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2A63" w14:textId="77777777" w:rsidR="00B52D64" w:rsidRDefault="007F6177">
      <w:pPr>
        <w:shd w:val="clear" w:color="auto" w:fill="FFFFFF"/>
        <w:jc w:val="center"/>
        <w:rPr>
          <w:color w:val="222222"/>
          <w:sz w:val="24"/>
          <w:szCs w:val="24"/>
        </w:rPr>
      </w:pPr>
      <w:r>
        <w:rPr>
          <w:color w:val="222222"/>
          <w:sz w:val="24"/>
          <w:szCs w:val="24"/>
        </w:rPr>
        <w:t>MAFLA Proficiency Academy Summer 2025</w:t>
      </w:r>
    </w:p>
    <w:p w14:paraId="0F9B2A64" w14:textId="44833C84" w:rsidR="00B52D64" w:rsidRDefault="007F6177">
      <w:pPr>
        <w:shd w:val="clear" w:color="auto" w:fill="FFFFFF"/>
        <w:jc w:val="center"/>
        <w:rPr>
          <w:color w:val="222222"/>
          <w:sz w:val="24"/>
          <w:szCs w:val="24"/>
        </w:rPr>
      </w:pPr>
      <w:r>
        <w:rPr>
          <w:color w:val="222222"/>
          <w:sz w:val="24"/>
          <w:szCs w:val="24"/>
        </w:rPr>
        <w:t xml:space="preserve">Curriculum Strand: </w:t>
      </w:r>
      <w:r w:rsidR="005B0DE1">
        <w:rPr>
          <w:color w:val="222222"/>
          <w:sz w:val="24"/>
          <w:szCs w:val="24"/>
        </w:rPr>
        <w:t>Aligning</w:t>
      </w:r>
      <w:r>
        <w:rPr>
          <w:color w:val="222222"/>
          <w:sz w:val="24"/>
          <w:szCs w:val="24"/>
        </w:rPr>
        <w:t xml:space="preserve"> Units to the Curriculum Framework</w:t>
      </w:r>
    </w:p>
    <w:p w14:paraId="0F9B2A65" w14:textId="77777777" w:rsidR="00B52D64" w:rsidRDefault="007F6177">
      <w:pPr>
        <w:shd w:val="clear" w:color="auto" w:fill="FFFFFF"/>
        <w:jc w:val="center"/>
        <w:rPr>
          <w:color w:val="222222"/>
          <w:sz w:val="24"/>
          <w:szCs w:val="24"/>
        </w:rPr>
      </w:pPr>
      <w:r>
        <w:rPr>
          <w:color w:val="222222"/>
          <w:sz w:val="24"/>
          <w:szCs w:val="24"/>
        </w:rPr>
        <w:t>Leslie Grahn, facilitator</w:t>
      </w:r>
    </w:p>
    <w:p w14:paraId="0F9B2A66" w14:textId="77777777" w:rsidR="00B52D64" w:rsidRDefault="007F6177">
      <w:pPr>
        <w:shd w:val="clear" w:color="auto" w:fill="FFFFFF"/>
        <w:jc w:val="center"/>
        <w:rPr>
          <w:color w:val="222222"/>
          <w:sz w:val="24"/>
          <w:szCs w:val="24"/>
        </w:rPr>
      </w:pPr>
      <w:r>
        <w:rPr>
          <w:color w:val="222222"/>
          <w:sz w:val="24"/>
          <w:szCs w:val="24"/>
        </w:rPr>
        <w:t xml:space="preserve"> </w:t>
      </w:r>
    </w:p>
    <w:p w14:paraId="0F9B2A67" w14:textId="77777777" w:rsidR="00B52D64" w:rsidRDefault="007F6177">
      <w:pPr>
        <w:shd w:val="clear" w:color="auto" w:fill="FFFFFF"/>
        <w:rPr>
          <w:b/>
          <w:color w:val="222222"/>
          <w:sz w:val="24"/>
          <w:szCs w:val="24"/>
        </w:rPr>
      </w:pPr>
      <w:r>
        <w:rPr>
          <w:b/>
          <w:color w:val="222222"/>
          <w:sz w:val="24"/>
          <w:szCs w:val="24"/>
        </w:rPr>
        <w:t>Overview</w:t>
      </w:r>
    </w:p>
    <w:p w14:paraId="0F9B2A68" w14:textId="77777777" w:rsidR="00B52D64" w:rsidRDefault="007F6177">
      <w:pPr>
        <w:shd w:val="clear" w:color="auto" w:fill="FFFFFF"/>
        <w:rPr>
          <w:b/>
          <w:color w:val="222222"/>
          <w:sz w:val="24"/>
          <w:szCs w:val="24"/>
        </w:rPr>
      </w:pPr>
      <w:r>
        <w:rPr>
          <w:b/>
          <w:color w:val="222222"/>
          <w:sz w:val="24"/>
          <w:szCs w:val="24"/>
        </w:rPr>
        <w:t xml:space="preserve"> </w:t>
      </w:r>
    </w:p>
    <w:p w14:paraId="0F9B2A69" w14:textId="62CAC477" w:rsidR="00B52D64" w:rsidRDefault="007F6177">
      <w:pPr>
        <w:shd w:val="clear" w:color="auto" w:fill="FFFFFF"/>
        <w:jc w:val="both"/>
        <w:rPr>
          <w:color w:val="222222"/>
          <w:sz w:val="24"/>
          <w:szCs w:val="24"/>
        </w:rPr>
      </w:pPr>
      <w:r>
        <w:rPr>
          <w:color w:val="222222"/>
          <w:sz w:val="24"/>
          <w:szCs w:val="24"/>
        </w:rPr>
        <w:t xml:space="preserve">Guided by the Massachusetts World Languages Framework, participants will </w:t>
      </w:r>
      <w:r w:rsidR="005B0DE1">
        <w:rPr>
          <w:color w:val="222222"/>
          <w:sz w:val="24"/>
          <w:szCs w:val="24"/>
        </w:rPr>
        <w:t>align and/or develop</w:t>
      </w:r>
      <w:r>
        <w:rPr>
          <w:color w:val="222222"/>
          <w:sz w:val="24"/>
          <w:szCs w:val="24"/>
        </w:rPr>
        <w:t xml:space="preserve"> a unit of their choice that leads language learners to </w:t>
      </w:r>
      <w:proofErr w:type="gramStart"/>
      <w:r>
        <w:rPr>
          <w:color w:val="222222"/>
          <w:sz w:val="24"/>
          <w:szCs w:val="24"/>
        </w:rPr>
        <w:t>meeting</w:t>
      </w:r>
      <w:proofErr w:type="gramEnd"/>
      <w:r>
        <w:rPr>
          <w:color w:val="222222"/>
          <w:sz w:val="24"/>
          <w:szCs w:val="24"/>
        </w:rPr>
        <w:t xml:space="preserve"> or exceeding proficiency targets. Participants will analyze examples of proficiency-based units after which they will use the backward design principles to design their own unit of instruction.  Time will be dedicated to designing essential questions and unit objectives, creating unit summative assessments for the modes, determining unit core vocabulary and structures and curating culturally relevant authentic resources, and ending with the design of key learning experiences and formative assessments.  Attention will be paid to addressing social and emotional wellbeing, social justice, centering student diversity and differentiating for equity within the units.  Throughout, participants will work collaboratively with colleagues and will give and receive meaningful feedback on their work.</w:t>
      </w:r>
    </w:p>
    <w:p w14:paraId="0F9B2A6A" w14:textId="77777777" w:rsidR="00B52D64" w:rsidRDefault="00B52D64"/>
    <w:sectPr w:rsidR="00B52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45AA" w14:textId="77777777" w:rsidR="00DE2450" w:rsidRDefault="00DE2450" w:rsidP="007F6177">
      <w:pPr>
        <w:spacing w:line="240" w:lineRule="auto"/>
      </w:pPr>
      <w:r>
        <w:separator/>
      </w:r>
    </w:p>
  </w:endnote>
  <w:endnote w:type="continuationSeparator" w:id="0">
    <w:p w14:paraId="4310FCB3" w14:textId="77777777" w:rsidR="00DE2450" w:rsidRDefault="00DE2450" w:rsidP="007F6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1AEC" w14:textId="77777777" w:rsidR="00DE2450" w:rsidRDefault="00DE2450" w:rsidP="007F6177">
      <w:pPr>
        <w:spacing w:line="240" w:lineRule="auto"/>
      </w:pPr>
      <w:r>
        <w:separator/>
      </w:r>
    </w:p>
  </w:footnote>
  <w:footnote w:type="continuationSeparator" w:id="0">
    <w:p w14:paraId="77421290" w14:textId="77777777" w:rsidR="00DE2450" w:rsidRDefault="00DE2450" w:rsidP="007F61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64"/>
    <w:rsid w:val="001B4F17"/>
    <w:rsid w:val="00517F54"/>
    <w:rsid w:val="005B0DE1"/>
    <w:rsid w:val="007F6177"/>
    <w:rsid w:val="00B52D64"/>
    <w:rsid w:val="00DE2450"/>
    <w:rsid w:val="00EC2BA7"/>
    <w:rsid w:val="00FA6B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2A63"/>
  <w15:docId w15:val="{F4213570-C1E9-4A50-9941-26B6BD7B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F6177"/>
    <w:pPr>
      <w:tabs>
        <w:tab w:val="center" w:pos="4680"/>
        <w:tab w:val="right" w:pos="9360"/>
      </w:tabs>
      <w:spacing w:line="240" w:lineRule="auto"/>
    </w:pPr>
  </w:style>
  <w:style w:type="character" w:customStyle="1" w:styleId="HeaderChar">
    <w:name w:val="Header Char"/>
    <w:basedOn w:val="DefaultParagraphFont"/>
    <w:link w:val="Header"/>
    <w:uiPriority w:val="99"/>
    <w:rsid w:val="007F6177"/>
  </w:style>
  <w:style w:type="paragraph" w:styleId="Footer">
    <w:name w:val="footer"/>
    <w:basedOn w:val="Normal"/>
    <w:link w:val="FooterChar"/>
    <w:uiPriority w:val="99"/>
    <w:unhideWhenUsed/>
    <w:rsid w:val="007F6177"/>
    <w:pPr>
      <w:tabs>
        <w:tab w:val="center" w:pos="4680"/>
        <w:tab w:val="right" w:pos="9360"/>
      </w:tabs>
      <w:spacing w:line="240" w:lineRule="auto"/>
    </w:pPr>
  </w:style>
  <w:style w:type="character" w:customStyle="1" w:styleId="FooterChar">
    <w:name w:val="Footer Char"/>
    <w:basedOn w:val="DefaultParagraphFont"/>
    <w:link w:val="Footer"/>
    <w:uiPriority w:val="99"/>
    <w:rsid w:val="007F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MAFLA Proficiency Academy Summer 2025, Curriculum Strand: Aligning Units to the Curriculum Framework</dc:title>
  <dc:subject/>
  <dc:creator>DESE</dc:creator>
  <cp:keywords/>
  <cp:lastModifiedBy>Zou, Dong (EOE)</cp:lastModifiedBy>
  <cp:revision>4</cp:revision>
  <dcterms:created xsi:type="dcterms:W3CDTF">2025-03-10T13:16:00Z</dcterms:created>
  <dcterms:modified xsi:type="dcterms:W3CDTF">2025-03-13T15:25:00Z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