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F503" w14:textId="4AF8B10E" w:rsidR="001F4D4D" w:rsidRDefault="00932BF0" w:rsidP="00AB78A5">
      <w:pPr>
        <w:pStyle w:val="ExtraBlankLine"/>
        <w:sectPr w:rsidR="001F4D4D" w:rsidSect="00932BF0">
          <w:footerReference w:type="even" r:id="rId12"/>
          <w:pgSz w:w="12240" w:h="15840" w:code="1"/>
          <w:pgMar w:top="504" w:right="1440" w:bottom="1440" w:left="1440" w:header="720" w:footer="720"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bookmarkStart w:id="0" w:name="_Toc423042040"/>
      <w:bookmarkStart w:id="1" w:name="_Toc524448727"/>
      <w:bookmarkStart w:id="2" w:name="_Toc524448774"/>
      <w:bookmarkStart w:id="3" w:name="_Toc524449305"/>
      <w:r>
        <w:rPr>
          <w:noProof/>
        </w:rPr>
        <mc:AlternateContent>
          <mc:Choice Requires="wps">
            <w:drawing>
              <wp:anchor distT="0" distB="0" distL="114300" distR="114300" simplePos="0" relativeHeight="251658240" behindDoc="1" locked="0" layoutInCell="1" allowOverlap="1" wp14:anchorId="6D92F22B" wp14:editId="3C5604D9">
                <wp:simplePos x="0" y="0"/>
                <wp:positionH relativeFrom="page">
                  <wp:posOffset>0</wp:posOffset>
                </wp:positionH>
                <wp:positionV relativeFrom="page">
                  <wp:posOffset>-285750</wp:posOffset>
                </wp:positionV>
                <wp:extent cx="7772400" cy="10391775"/>
                <wp:effectExtent l="0" t="0" r="0" b="9525"/>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391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sidRPr="00A71881">
                                    <w:rPr>
                                      <w:rFonts w:ascii="Avenir Next LT Pro Demi" w:hAnsi="Avenir Next LT Pro Demi"/>
                                      <w:sz w:val="64"/>
                                      <w:szCs w:val="64"/>
                                    </w:rPr>
                                    <w:t>STUDENT OPPORTUNITY ACT</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207E857A" w:rsidR="00A71881" w:rsidRPr="00C52FE7" w:rsidRDefault="00A71881" w:rsidP="00A71881">
                                  <w:pPr>
                                    <w:pStyle w:val="CoverSubtitle"/>
                                  </w:pPr>
                                  <w:r>
                                    <w:t>FY24 Student Opportunity Act Plans – Summary Report</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fullDate="2024-07-01T00:00:00Z">
                                      <w:dateFormat w:val="MMMM yyyy"/>
                                      <w:lid w:val="en-US"/>
                                      <w:storeMappedDataAs w:val="dateTime"/>
                                      <w:calendar w:val="gregorian"/>
                                    </w:date>
                                  </w:sdtPr>
                                  <w:sdtContent>
                                    <w:p w14:paraId="5BC581CD" w14:textId="77777777" w:rsidR="00A71881" w:rsidRDefault="00A71881" w:rsidP="00A71881">
                                      <w:pPr>
                                        <w:pStyle w:val="CoverDate"/>
                                        <w:rPr>
                                          <w:rFonts w:ascii="Arial" w:hAnsi="Arial"/>
                                          <w:color w:val="auto"/>
                                          <w:sz w:val="22"/>
                                        </w:rPr>
                                      </w:pPr>
                                      <w:r>
                                        <w:t>July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2F22B" id="Rectangle 37" o:spid="_x0000_s1026" alt="&quot;&quot;" style="position:absolute;margin-left:0;margin-top:-22.5pt;width:612pt;height:818.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" fillcolor="#423e60 [3204]" stroked="f" strokeweight="2pt">
                <v:textbox>
                  <w:txbxContent>
                    <w:p w14:paraId="0132A9E5" w14:textId="75EF2140" w:rsidR="00932BF0" w:rsidRDefault="00932BF0" w:rsidP="00932BF0">
                      <w:pPr>
                        <w:jc w:val="cente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32BF0" w14:paraId="7A9CDDCD" w14:textId="77777777" w:rsidTr="00F2580A">
                        <w:trPr>
                          <w:trHeight w:val="3158"/>
                        </w:trPr>
                        <w:tc>
                          <w:tcPr>
                            <w:tcW w:w="10800" w:type="dxa"/>
                          </w:tcPr>
                          <w:p w14:paraId="2B07C513" w14:textId="77777777" w:rsidR="00A71881" w:rsidRDefault="00A71881" w:rsidP="00932BF0">
                            <w:pPr>
                              <w:jc w:val="center"/>
                              <w:rPr>
                                <w:noProof/>
                              </w:rPr>
                            </w:pPr>
                          </w:p>
                          <w:p w14:paraId="419D86AF" w14:textId="77777777" w:rsidR="00A71881" w:rsidRDefault="00A71881" w:rsidP="00932BF0">
                            <w:pPr>
                              <w:jc w:val="center"/>
                              <w:rPr>
                                <w:noProof/>
                              </w:rPr>
                            </w:pPr>
                          </w:p>
                          <w:p w14:paraId="629B4B19" w14:textId="64202E4F" w:rsidR="00932BF0" w:rsidRDefault="00A71881" w:rsidP="00932BF0">
                            <w:pPr>
                              <w:jc w:val="center"/>
                            </w:pPr>
                            <w:r>
                              <w:rPr>
                                <w:noProof/>
                              </w:rPr>
                              <w:drawing>
                                <wp:inline distT="0" distB="0" distL="0" distR="0" wp14:anchorId="1F7B80E6" wp14:editId="600CAFD3">
                                  <wp:extent cx="6108700" cy="1816100"/>
                                  <wp:effectExtent l="0" t="0" r="6350" b="0"/>
                                  <wp:docPr id="2705972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97231" name="Picture 1">
                                            <a:extLst>
                                              <a:ext uri="{C183D7F6-B498-43B3-948B-1728B52AA6E4}">
                                                <adec:decorative xmlns:adec="http://schemas.microsoft.com/office/drawing/2017/decorative" val="1"/>
                                              </a:ext>
                                            </a:extLst>
                                          </pic:cNvPr>
                                          <pic:cNvPicPr>
                                            <a:picLocks noChangeAspect="1"/>
                                          </pic:cNvPicPr>
                                        </pic:nvPicPr>
                                        <pic:blipFill>
                                          <a:blip r:embed="rId13"/>
                                          <a:stretch>
                                            <a:fillRect/>
                                          </a:stretch>
                                        </pic:blipFill>
                                        <pic:spPr>
                                          <a:xfrm>
                                            <a:off x="0" y="0"/>
                                            <a:ext cx="6108700" cy="1816100"/>
                                          </a:xfrm>
                                          <a:prstGeom prst="rect">
                                            <a:avLst/>
                                          </a:prstGeom>
                                        </pic:spPr>
                                      </pic:pic>
                                    </a:graphicData>
                                  </a:graphic>
                                </wp:inline>
                              </w:drawing>
                            </w:r>
                          </w:p>
                        </w:tc>
                      </w:tr>
                      <w:tr w:rsidR="00932BF0" w14:paraId="6C0D59CD" w14:textId="77777777" w:rsidTr="00F2580A">
                        <w:trPr>
                          <w:trHeight w:val="1448"/>
                        </w:trPr>
                        <w:tc>
                          <w:tcPr>
                            <w:tcW w:w="10800" w:type="dxa"/>
                          </w:tcPr>
                          <w:p w14:paraId="11E1DF77" w14:textId="77777777" w:rsidR="00A71881" w:rsidRDefault="00A71881" w:rsidP="00A71881">
                            <w:pPr>
                              <w:rPr>
                                <w:rFonts w:ascii="Avenir Next LT Pro Demi" w:hAnsi="Avenir Next LT Pro Demi"/>
                                <w:sz w:val="64"/>
                                <w:szCs w:val="64"/>
                              </w:rPr>
                            </w:pPr>
                          </w:p>
                          <w:p w14:paraId="2D69EDE6" w14:textId="77777777" w:rsidR="00A71881" w:rsidRDefault="00A71881" w:rsidP="00A71881">
                            <w:pPr>
                              <w:rPr>
                                <w:rFonts w:ascii="Avenir Next LT Pro Demi" w:hAnsi="Avenir Next LT Pro Demi"/>
                                <w:sz w:val="64"/>
                                <w:szCs w:val="64"/>
                              </w:rPr>
                            </w:pPr>
                          </w:p>
                          <w:p w14:paraId="6EF5F037" w14:textId="6002CFFD" w:rsidR="00932BF0" w:rsidRPr="00A71881" w:rsidRDefault="00932BF0" w:rsidP="00A71881">
                            <w:pPr>
                              <w:rPr>
                                <w:rFonts w:ascii="Avenir Next LT Pro Demi" w:hAnsi="Avenir Next LT Pro Demi"/>
                                <w:sz w:val="64"/>
                                <w:szCs w:val="64"/>
                              </w:rPr>
                            </w:pPr>
                            <w:r w:rsidRPr="00A71881">
                              <w:rPr>
                                <w:rFonts w:ascii="Avenir Next LT Pro Demi" w:hAnsi="Avenir Next LT Pro Demi"/>
                                <w:sz w:val="64"/>
                                <w:szCs w:val="64"/>
                              </w:rPr>
                              <w:t>STUDENT OPPORTUNITY ACT</w:t>
                            </w:r>
                          </w:p>
                        </w:tc>
                      </w:tr>
                      <w:tr w:rsidR="00932BF0" w14:paraId="0BFC2077" w14:textId="77777777" w:rsidTr="00F2580A">
                        <w:tc>
                          <w:tcPr>
                            <w:tcW w:w="10800" w:type="dxa"/>
                          </w:tcPr>
                          <w:p w14:paraId="7AAFD8B8" w14:textId="77777777" w:rsidR="00A71881" w:rsidRDefault="00A71881" w:rsidP="00A71881">
                            <w:pPr>
                              <w:pStyle w:val="CoverSubtitle"/>
                              <w:jc w:val="center"/>
                            </w:pPr>
                          </w:p>
                          <w:p w14:paraId="4C4C26EF" w14:textId="77777777" w:rsidR="00A71881" w:rsidRDefault="00A71881" w:rsidP="00A71881">
                            <w:pPr>
                              <w:pStyle w:val="CoverSubtitle"/>
                              <w:jc w:val="center"/>
                            </w:pPr>
                          </w:p>
                          <w:p w14:paraId="7FE69780" w14:textId="207E857A" w:rsidR="00A71881" w:rsidRPr="00C52FE7" w:rsidRDefault="00A71881" w:rsidP="00A71881">
                            <w:pPr>
                              <w:pStyle w:val="CoverSubtitle"/>
                            </w:pPr>
                            <w:r>
                              <w:t>FY24 Student Opportunity Act Plans – Summary Report</w:t>
                            </w:r>
                          </w:p>
                          <w:p w14:paraId="573AF5FF" w14:textId="77777777" w:rsidR="00932BF0" w:rsidRDefault="00932BF0" w:rsidP="00A71881">
                            <w:pPr>
                              <w:jc w:val="center"/>
                            </w:pPr>
                          </w:p>
                        </w:tc>
                      </w:tr>
                      <w:tr w:rsidR="00932BF0" w14:paraId="6AAE11CB" w14:textId="77777777" w:rsidTr="00F2580A">
                        <w:tc>
                          <w:tcPr>
                            <w:tcW w:w="10800" w:type="dxa"/>
                          </w:tcPr>
                          <w:sdt>
                            <w:sdtPr>
                              <w:id w:val="698292594"/>
                              <w:date w:fullDate="2024-07-01T00:00:00Z">
                                <w:dateFormat w:val="MMMM yyyy"/>
                                <w:lid w:val="en-US"/>
                                <w:storeMappedDataAs w:val="dateTime"/>
                                <w:calendar w:val="gregorian"/>
                              </w:date>
                            </w:sdtPr>
                            <w:sdtContent>
                              <w:p w14:paraId="5BC581CD" w14:textId="77777777" w:rsidR="00A71881" w:rsidRDefault="00A71881" w:rsidP="00A71881">
                                <w:pPr>
                                  <w:pStyle w:val="CoverDate"/>
                                  <w:rPr>
                                    <w:rFonts w:ascii="Arial" w:hAnsi="Arial"/>
                                    <w:color w:val="auto"/>
                                    <w:sz w:val="22"/>
                                  </w:rPr>
                                </w:pPr>
                                <w:r>
                                  <w:t>July 2024</w:t>
                                </w:r>
                              </w:p>
                            </w:sdtContent>
                          </w:sdt>
                          <w:p w14:paraId="62762D20" w14:textId="77777777" w:rsidR="00932BF0" w:rsidRDefault="00932BF0" w:rsidP="00A71881">
                            <w:pPr>
                              <w:pStyle w:val="CoverDate"/>
                              <w:jc w:val="center"/>
                            </w:pPr>
                          </w:p>
                        </w:tc>
                      </w:tr>
                      <w:tr w:rsidR="00932BF0" w14:paraId="5E0EEB19" w14:textId="77777777" w:rsidTr="00F2580A">
                        <w:trPr>
                          <w:trHeight w:val="7793"/>
                        </w:trPr>
                        <w:tc>
                          <w:tcPr>
                            <w:tcW w:w="10800" w:type="dxa"/>
                          </w:tcPr>
                          <w:p w14:paraId="1E4CAE11" w14:textId="5A4CBF79" w:rsidR="00932BF0" w:rsidRDefault="00932BF0" w:rsidP="00A71881"/>
                          <w:p w14:paraId="13DCA51F" w14:textId="77777777" w:rsidR="00A71881" w:rsidRDefault="00A71881" w:rsidP="00A71881"/>
                          <w:p w14:paraId="1C9D48F2" w14:textId="77777777" w:rsidR="00A71881" w:rsidRDefault="00A71881" w:rsidP="00A71881"/>
                          <w:p w14:paraId="120944E7" w14:textId="77777777" w:rsidR="00A71881" w:rsidRDefault="00A71881" w:rsidP="00A71881"/>
                          <w:p w14:paraId="3FDACDB2" w14:textId="77777777" w:rsidR="00A71881" w:rsidRDefault="00A71881" w:rsidP="00A71881"/>
                          <w:p w14:paraId="776993AD" w14:textId="77777777" w:rsidR="00A71881" w:rsidRDefault="00A71881" w:rsidP="00A71881"/>
                          <w:p w14:paraId="1ED7F38A" w14:textId="77777777" w:rsidR="00A71881" w:rsidRDefault="00A71881" w:rsidP="00A71881"/>
                          <w:p w14:paraId="052B2B52" w14:textId="77777777" w:rsidR="00A71881" w:rsidRDefault="00A71881" w:rsidP="00A71881"/>
                          <w:p w14:paraId="2CC3FE36" w14:textId="77777777" w:rsidR="00A71881" w:rsidRDefault="00A71881" w:rsidP="00A71881"/>
                          <w:p w14:paraId="65619246" w14:textId="77777777" w:rsidR="00A71881" w:rsidRDefault="00A71881" w:rsidP="00A71881"/>
                          <w:p w14:paraId="61A2FD2B" w14:textId="77777777" w:rsidR="00A71881" w:rsidRDefault="00A71881" w:rsidP="00A71881"/>
                          <w:p w14:paraId="1168A8FF" w14:textId="2CCBA4EB" w:rsidR="00A71881" w:rsidRDefault="001909C3" w:rsidP="00A71881">
                            <w:r>
                              <w:rPr>
                                <w:noProof/>
                              </w:rPr>
                              <w:drawing>
                                <wp:inline distT="0" distB="0" distL="0" distR="0" wp14:anchorId="1B82854B" wp14:editId="79405161">
                                  <wp:extent cx="3905885" cy="822960"/>
                                  <wp:effectExtent l="0" t="0" r="0" b="0"/>
                                  <wp:docPr id="6" name="Picture 5">
                                    <a:extLst xmlns:a="http://schemas.openxmlformats.org/drawingml/2006/main">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E7E717D-3D8F-DAB0-06DC-FFBA2EDE877B}"/>
                                              </a:ex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905885" cy="822960"/>
                                          </a:xfrm>
                                          <a:prstGeom prst="rect">
                                            <a:avLst/>
                                          </a:prstGeom>
                                        </pic:spPr>
                                      </pic:pic>
                                    </a:graphicData>
                                  </a:graphic>
                                </wp:inline>
                              </w:drawing>
                            </w:r>
                          </w:p>
                          <w:p w14:paraId="7E78D05A" w14:textId="3ACD2900" w:rsidR="00A71881" w:rsidRDefault="00A71881" w:rsidP="00A71881"/>
                          <w:p w14:paraId="7ACD1B21" w14:textId="77777777" w:rsidR="00A71881" w:rsidRDefault="00A71881" w:rsidP="00A71881"/>
                          <w:p w14:paraId="1886BAA7" w14:textId="7549A312" w:rsidR="00A71881" w:rsidRDefault="00A71881" w:rsidP="00A71881"/>
                          <w:p w14:paraId="1223861B" w14:textId="77777777" w:rsidR="00A71881" w:rsidRDefault="00A71881" w:rsidP="00A71881"/>
                          <w:p w14:paraId="5F7BAE21" w14:textId="77777777" w:rsidR="00A71881" w:rsidRDefault="00A71881" w:rsidP="00A71881"/>
                          <w:p w14:paraId="2F25EA61" w14:textId="77777777" w:rsidR="00A71881" w:rsidRDefault="00A71881" w:rsidP="00A71881"/>
                          <w:p w14:paraId="18F17358" w14:textId="77777777" w:rsidR="00A71881" w:rsidRDefault="00A71881" w:rsidP="00A71881"/>
                          <w:p w14:paraId="6B893B47" w14:textId="77777777" w:rsidR="00A71881" w:rsidRDefault="00A71881" w:rsidP="00A71881"/>
                          <w:p w14:paraId="32ED8B8A" w14:textId="096E5134" w:rsidR="00A71881" w:rsidRDefault="00A71881" w:rsidP="00A71881"/>
                        </w:tc>
                      </w:tr>
                    </w:tbl>
                    <w:p w14:paraId="3D4058CC" w14:textId="615B28A2" w:rsidR="00932BF0" w:rsidRDefault="00932BF0" w:rsidP="00932BF0">
                      <w:pPr>
                        <w:jc w:val="center"/>
                      </w:pPr>
                    </w:p>
                  </w:txbxContent>
                </v:textbox>
                <w10:wrap anchorx="page" anchory="page"/>
              </v:rect>
            </w:pict>
          </mc:Fallback>
        </mc:AlternateContent>
      </w:r>
    </w:p>
    <w:p w14:paraId="59675485" w14:textId="1B25B293" w:rsidR="005C2322" w:rsidRPr="008F6756" w:rsidRDefault="005C2322" w:rsidP="005C2322">
      <w:pPr>
        <w:pStyle w:val="HeadingContents"/>
        <w:rPr>
          <w:rStyle w:val="BoldExpanded"/>
        </w:rPr>
      </w:pPr>
      <w:r w:rsidRPr="003920CD">
        <w:lastRenderedPageBreak/>
        <w:fldChar w:fldCharType="begin"/>
      </w:r>
      <w:r w:rsidRPr="003920CD">
        <w:instrText xml:space="preserve"> TOC \o "1-3" \h \z \u </w:instrText>
      </w:r>
      <w:r w:rsidRPr="003920CD">
        <w:fldChar w:fldCharType="end"/>
      </w:r>
      <w:r w:rsidRPr="003920CD">
        <w:t>Contents</w:t>
      </w:r>
    </w:p>
    <w:bookmarkStart w:id="4" w:name="_Toc303339945"/>
    <w:bookmarkStart w:id="5" w:name="_Toc423042039"/>
    <w:bookmarkStart w:id="6" w:name="_Toc524448726"/>
    <w:bookmarkStart w:id="7" w:name="_Toc524448773"/>
    <w:bookmarkStart w:id="8" w:name="_Toc524449304"/>
    <w:bookmarkStart w:id="9" w:name="_Toc5800740"/>
    <w:p w14:paraId="33FBBFD3" w14:textId="28B5C7CE" w:rsidR="00475639" w:rsidRDefault="00CD716A">
      <w:pPr>
        <w:pStyle w:val="TOC1"/>
        <w:rPr>
          <w:rFonts w:asciiTheme="minorHAnsi" w:eastAsiaTheme="minorEastAsia" w:hAnsiTheme="minorHAnsi"/>
          <w:noProof/>
          <w:color w:val="auto"/>
          <w:kern w:val="2"/>
          <w:sz w:val="24"/>
          <w:szCs w:val="24"/>
          <w14:ligatures w14:val="standardContextual"/>
        </w:rPr>
      </w:pPr>
      <w:r w:rsidRPr="008B4170">
        <w:rPr>
          <w:rFonts w:asciiTheme="minorHAnsi" w:hAnsiTheme="minorHAnsi"/>
          <w:sz w:val="24"/>
        </w:rPr>
        <w:fldChar w:fldCharType="begin"/>
      </w:r>
      <w:r w:rsidRPr="008B4170">
        <w:instrText xml:space="preserve"> TOC \o "1-3" \h \z \t "Appendix Heading 1,1" </w:instrText>
      </w:r>
      <w:r w:rsidRPr="008B4170">
        <w:rPr>
          <w:rFonts w:asciiTheme="minorHAnsi" w:hAnsiTheme="minorHAnsi"/>
          <w:sz w:val="24"/>
        </w:rPr>
        <w:fldChar w:fldCharType="separate"/>
      </w:r>
      <w:hyperlink w:anchor="_Toc171949191" w:history="1">
        <w:r w:rsidR="00475639" w:rsidRPr="00232C37">
          <w:rPr>
            <w:rStyle w:val="Hyperlink"/>
            <w:noProof/>
          </w:rPr>
          <w:t>Exhibits</w:t>
        </w:r>
        <w:r w:rsidR="00475639">
          <w:rPr>
            <w:noProof/>
            <w:webHidden/>
          </w:rPr>
          <w:tab/>
        </w:r>
        <w:r w:rsidR="00475639">
          <w:rPr>
            <w:noProof/>
            <w:webHidden/>
          </w:rPr>
          <w:fldChar w:fldCharType="begin"/>
        </w:r>
        <w:r w:rsidR="00475639">
          <w:rPr>
            <w:noProof/>
            <w:webHidden/>
          </w:rPr>
          <w:instrText xml:space="preserve"> PAGEREF _Toc171949191 \h </w:instrText>
        </w:r>
        <w:r w:rsidR="00475639">
          <w:rPr>
            <w:noProof/>
            <w:webHidden/>
          </w:rPr>
        </w:r>
        <w:r w:rsidR="00475639">
          <w:rPr>
            <w:noProof/>
            <w:webHidden/>
          </w:rPr>
          <w:fldChar w:fldCharType="separate"/>
        </w:r>
        <w:r w:rsidR="00475639">
          <w:rPr>
            <w:noProof/>
            <w:webHidden/>
          </w:rPr>
          <w:t>iii</w:t>
        </w:r>
        <w:r w:rsidR="00475639">
          <w:rPr>
            <w:noProof/>
            <w:webHidden/>
          </w:rPr>
          <w:fldChar w:fldCharType="end"/>
        </w:r>
      </w:hyperlink>
    </w:p>
    <w:p w14:paraId="5BFACF6D" w14:textId="14E520AD" w:rsidR="00475639" w:rsidRDefault="00000000">
      <w:pPr>
        <w:pStyle w:val="TOC1"/>
        <w:rPr>
          <w:rFonts w:asciiTheme="minorHAnsi" w:eastAsiaTheme="minorEastAsia" w:hAnsiTheme="minorHAnsi"/>
          <w:noProof/>
          <w:color w:val="auto"/>
          <w:kern w:val="2"/>
          <w:sz w:val="24"/>
          <w:szCs w:val="24"/>
          <w14:ligatures w14:val="standardContextual"/>
        </w:rPr>
      </w:pPr>
      <w:hyperlink w:anchor="_Toc171949192" w:history="1">
        <w:r w:rsidR="00475639" w:rsidRPr="00232C37">
          <w:rPr>
            <w:rStyle w:val="Hyperlink"/>
            <w:noProof/>
          </w:rPr>
          <w:t>Introduction</w:t>
        </w:r>
        <w:r w:rsidR="00475639">
          <w:rPr>
            <w:noProof/>
            <w:webHidden/>
          </w:rPr>
          <w:tab/>
        </w:r>
        <w:r w:rsidR="00475639">
          <w:rPr>
            <w:noProof/>
            <w:webHidden/>
          </w:rPr>
          <w:fldChar w:fldCharType="begin"/>
        </w:r>
        <w:r w:rsidR="00475639">
          <w:rPr>
            <w:noProof/>
            <w:webHidden/>
          </w:rPr>
          <w:instrText xml:space="preserve"> PAGEREF _Toc171949192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3FF47744" w14:textId="62EDF7EB"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3" w:history="1">
        <w:r w:rsidR="00475639" w:rsidRPr="00232C37">
          <w:rPr>
            <w:rStyle w:val="Hyperlink"/>
            <w:noProof/>
          </w:rPr>
          <w:t>About this Report</w:t>
        </w:r>
        <w:r w:rsidR="00475639">
          <w:rPr>
            <w:noProof/>
            <w:webHidden/>
          </w:rPr>
          <w:tab/>
        </w:r>
        <w:r w:rsidR="00475639">
          <w:rPr>
            <w:noProof/>
            <w:webHidden/>
          </w:rPr>
          <w:fldChar w:fldCharType="begin"/>
        </w:r>
        <w:r w:rsidR="00475639">
          <w:rPr>
            <w:noProof/>
            <w:webHidden/>
          </w:rPr>
          <w:instrText xml:space="preserve"> PAGEREF _Toc171949193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20905069" w14:textId="2D94D29E"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4" w:history="1">
        <w:r w:rsidR="00475639" w:rsidRPr="00232C37">
          <w:rPr>
            <w:rStyle w:val="Hyperlink"/>
            <w:noProof/>
          </w:rPr>
          <w:t>About the Student Opportunity Act</w:t>
        </w:r>
        <w:r w:rsidR="00475639">
          <w:rPr>
            <w:noProof/>
            <w:webHidden/>
          </w:rPr>
          <w:tab/>
        </w:r>
        <w:r w:rsidR="00475639">
          <w:rPr>
            <w:noProof/>
            <w:webHidden/>
          </w:rPr>
          <w:fldChar w:fldCharType="begin"/>
        </w:r>
        <w:r w:rsidR="00475639">
          <w:rPr>
            <w:noProof/>
            <w:webHidden/>
          </w:rPr>
          <w:instrText xml:space="preserve"> PAGEREF _Toc171949194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5B69846A" w14:textId="6CE2F85C"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5" w:history="1">
        <w:r w:rsidR="00475639" w:rsidRPr="00232C37">
          <w:rPr>
            <w:rStyle w:val="Hyperlink"/>
            <w:noProof/>
          </w:rPr>
          <w:t>Purpose of SOA Plans</w:t>
        </w:r>
        <w:r w:rsidR="00475639">
          <w:rPr>
            <w:noProof/>
            <w:webHidden/>
          </w:rPr>
          <w:tab/>
        </w:r>
        <w:r w:rsidR="00475639">
          <w:rPr>
            <w:noProof/>
            <w:webHidden/>
          </w:rPr>
          <w:fldChar w:fldCharType="begin"/>
        </w:r>
        <w:r w:rsidR="00475639">
          <w:rPr>
            <w:noProof/>
            <w:webHidden/>
          </w:rPr>
          <w:instrText xml:space="preserve"> PAGEREF _Toc171949195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7A09C027" w14:textId="6AEBF628"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6" w:history="1">
        <w:r w:rsidR="00475639" w:rsidRPr="00232C37">
          <w:rPr>
            <w:rStyle w:val="Hyperlink"/>
            <w:noProof/>
          </w:rPr>
          <w:t>Guidance and Support for Districts</w:t>
        </w:r>
        <w:r w:rsidR="00475639">
          <w:rPr>
            <w:noProof/>
            <w:webHidden/>
          </w:rPr>
          <w:tab/>
        </w:r>
        <w:r w:rsidR="00475639">
          <w:rPr>
            <w:noProof/>
            <w:webHidden/>
          </w:rPr>
          <w:fldChar w:fldCharType="begin"/>
        </w:r>
        <w:r w:rsidR="00475639">
          <w:rPr>
            <w:noProof/>
            <w:webHidden/>
          </w:rPr>
          <w:instrText xml:space="preserve"> PAGEREF _Toc171949196 \h </w:instrText>
        </w:r>
        <w:r w:rsidR="00475639">
          <w:rPr>
            <w:noProof/>
            <w:webHidden/>
          </w:rPr>
        </w:r>
        <w:r w:rsidR="00475639">
          <w:rPr>
            <w:noProof/>
            <w:webHidden/>
          </w:rPr>
          <w:fldChar w:fldCharType="separate"/>
        </w:r>
        <w:r w:rsidR="00475639">
          <w:rPr>
            <w:noProof/>
            <w:webHidden/>
          </w:rPr>
          <w:t>4</w:t>
        </w:r>
        <w:r w:rsidR="00475639">
          <w:rPr>
            <w:noProof/>
            <w:webHidden/>
          </w:rPr>
          <w:fldChar w:fldCharType="end"/>
        </w:r>
      </w:hyperlink>
    </w:p>
    <w:p w14:paraId="631D9CB7" w14:textId="02EF2207" w:rsidR="00475639" w:rsidRDefault="00000000">
      <w:pPr>
        <w:pStyle w:val="TOC1"/>
        <w:rPr>
          <w:rFonts w:asciiTheme="minorHAnsi" w:eastAsiaTheme="minorEastAsia" w:hAnsiTheme="minorHAnsi"/>
          <w:noProof/>
          <w:color w:val="auto"/>
          <w:kern w:val="2"/>
          <w:sz w:val="24"/>
          <w:szCs w:val="24"/>
          <w14:ligatures w14:val="standardContextual"/>
        </w:rPr>
      </w:pPr>
      <w:hyperlink w:anchor="_Toc171949197" w:history="1">
        <w:r w:rsidR="00475639" w:rsidRPr="00232C37">
          <w:rPr>
            <w:rStyle w:val="Hyperlink"/>
            <w:noProof/>
          </w:rPr>
          <w:t>Plan Submission and Review Process</w:t>
        </w:r>
        <w:r w:rsidR="00475639">
          <w:rPr>
            <w:noProof/>
            <w:webHidden/>
          </w:rPr>
          <w:tab/>
        </w:r>
        <w:r w:rsidR="00475639">
          <w:rPr>
            <w:noProof/>
            <w:webHidden/>
          </w:rPr>
          <w:fldChar w:fldCharType="begin"/>
        </w:r>
        <w:r w:rsidR="00475639">
          <w:rPr>
            <w:noProof/>
            <w:webHidden/>
          </w:rPr>
          <w:instrText xml:space="preserve"> PAGEREF _Toc171949197 \h </w:instrText>
        </w:r>
        <w:r w:rsidR="00475639">
          <w:rPr>
            <w:noProof/>
            <w:webHidden/>
          </w:rPr>
        </w:r>
        <w:r w:rsidR="00475639">
          <w:rPr>
            <w:noProof/>
            <w:webHidden/>
          </w:rPr>
          <w:fldChar w:fldCharType="separate"/>
        </w:r>
        <w:r w:rsidR="00475639">
          <w:rPr>
            <w:noProof/>
            <w:webHidden/>
          </w:rPr>
          <w:t>5</w:t>
        </w:r>
        <w:r w:rsidR="00475639">
          <w:rPr>
            <w:noProof/>
            <w:webHidden/>
          </w:rPr>
          <w:fldChar w:fldCharType="end"/>
        </w:r>
      </w:hyperlink>
    </w:p>
    <w:p w14:paraId="0211FEC3" w14:textId="68B44775"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8" w:history="1">
        <w:r w:rsidR="00475639" w:rsidRPr="00232C37">
          <w:rPr>
            <w:rStyle w:val="Hyperlink"/>
            <w:noProof/>
          </w:rPr>
          <w:t>Timeline</w:t>
        </w:r>
        <w:r w:rsidR="00475639">
          <w:rPr>
            <w:noProof/>
            <w:webHidden/>
          </w:rPr>
          <w:tab/>
        </w:r>
        <w:r w:rsidR="00475639">
          <w:rPr>
            <w:noProof/>
            <w:webHidden/>
          </w:rPr>
          <w:fldChar w:fldCharType="begin"/>
        </w:r>
        <w:r w:rsidR="00475639">
          <w:rPr>
            <w:noProof/>
            <w:webHidden/>
          </w:rPr>
          <w:instrText xml:space="preserve"> PAGEREF _Toc171949198 \h </w:instrText>
        </w:r>
        <w:r w:rsidR="00475639">
          <w:rPr>
            <w:noProof/>
            <w:webHidden/>
          </w:rPr>
        </w:r>
        <w:r w:rsidR="00475639">
          <w:rPr>
            <w:noProof/>
            <w:webHidden/>
          </w:rPr>
          <w:fldChar w:fldCharType="separate"/>
        </w:r>
        <w:r w:rsidR="00475639">
          <w:rPr>
            <w:noProof/>
            <w:webHidden/>
          </w:rPr>
          <w:t>5</w:t>
        </w:r>
        <w:r w:rsidR="00475639">
          <w:rPr>
            <w:noProof/>
            <w:webHidden/>
          </w:rPr>
          <w:fldChar w:fldCharType="end"/>
        </w:r>
      </w:hyperlink>
    </w:p>
    <w:p w14:paraId="07672FFF" w14:textId="4B995472"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199" w:history="1">
        <w:r w:rsidR="00475639" w:rsidRPr="00232C37">
          <w:rPr>
            <w:rStyle w:val="Hyperlink"/>
            <w:noProof/>
          </w:rPr>
          <w:t>Review Process</w:t>
        </w:r>
        <w:r w:rsidR="00475639">
          <w:rPr>
            <w:noProof/>
            <w:webHidden/>
          </w:rPr>
          <w:tab/>
        </w:r>
        <w:r w:rsidR="00475639">
          <w:rPr>
            <w:noProof/>
            <w:webHidden/>
          </w:rPr>
          <w:fldChar w:fldCharType="begin"/>
        </w:r>
        <w:r w:rsidR="00475639">
          <w:rPr>
            <w:noProof/>
            <w:webHidden/>
          </w:rPr>
          <w:instrText xml:space="preserve"> PAGEREF _Toc171949199 \h </w:instrText>
        </w:r>
        <w:r w:rsidR="00475639">
          <w:rPr>
            <w:noProof/>
            <w:webHidden/>
          </w:rPr>
        </w:r>
        <w:r w:rsidR="00475639">
          <w:rPr>
            <w:noProof/>
            <w:webHidden/>
          </w:rPr>
          <w:fldChar w:fldCharType="separate"/>
        </w:r>
        <w:r w:rsidR="00475639">
          <w:rPr>
            <w:noProof/>
            <w:webHidden/>
          </w:rPr>
          <w:t>5</w:t>
        </w:r>
        <w:r w:rsidR="00475639">
          <w:rPr>
            <w:noProof/>
            <w:webHidden/>
          </w:rPr>
          <w:fldChar w:fldCharType="end"/>
        </w:r>
      </w:hyperlink>
    </w:p>
    <w:p w14:paraId="1CA9031D" w14:textId="511A6633" w:rsidR="00475639" w:rsidRDefault="00000000">
      <w:pPr>
        <w:pStyle w:val="TOC1"/>
        <w:rPr>
          <w:rFonts w:asciiTheme="minorHAnsi" w:eastAsiaTheme="minorEastAsia" w:hAnsiTheme="minorHAnsi"/>
          <w:noProof/>
          <w:color w:val="auto"/>
          <w:kern w:val="2"/>
          <w:sz w:val="24"/>
          <w:szCs w:val="24"/>
          <w14:ligatures w14:val="standardContextual"/>
        </w:rPr>
      </w:pPr>
      <w:hyperlink w:anchor="_Toc171949200" w:history="1">
        <w:r w:rsidR="00475639" w:rsidRPr="00232C37">
          <w:rPr>
            <w:rStyle w:val="Hyperlink"/>
            <w:noProof/>
          </w:rPr>
          <w:t>Summary of plan data</w:t>
        </w:r>
        <w:r w:rsidR="00475639">
          <w:rPr>
            <w:noProof/>
            <w:webHidden/>
          </w:rPr>
          <w:tab/>
        </w:r>
        <w:r w:rsidR="00475639">
          <w:rPr>
            <w:noProof/>
            <w:webHidden/>
          </w:rPr>
          <w:fldChar w:fldCharType="begin"/>
        </w:r>
        <w:r w:rsidR="00475639">
          <w:rPr>
            <w:noProof/>
            <w:webHidden/>
          </w:rPr>
          <w:instrText xml:space="preserve"> PAGEREF _Toc171949200 \h </w:instrText>
        </w:r>
        <w:r w:rsidR="00475639">
          <w:rPr>
            <w:noProof/>
            <w:webHidden/>
          </w:rPr>
        </w:r>
        <w:r w:rsidR="00475639">
          <w:rPr>
            <w:noProof/>
            <w:webHidden/>
          </w:rPr>
          <w:fldChar w:fldCharType="separate"/>
        </w:r>
        <w:r w:rsidR="00475639">
          <w:rPr>
            <w:noProof/>
            <w:webHidden/>
          </w:rPr>
          <w:t>6</w:t>
        </w:r>
        <w:r w:rsidR="00475639">
          <w:rPr>
            <w:noProof/>
            <w:webHidden/>
          </w:rPr>
          <w:fldChar w:fldCharType="end"/>
        </w:r>
      </w:hyperlink>
    </w:p>
    <w:p w14:paraId="1AE91FDB" w14:textId="09A87346"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1" w:history="1">
        <w:r w:rsidR="00475639" w:rsidRPr="00232C37">
          <w:rPr>
            <w:rStyle w:val="Hyperlink"/>
            <w:noProof/>
          </w:rPr>
          <w:t>Identified Student Groups</w:t>
        </w:r>
        <w:r w:rsidR="00475639">
          <w:rPr>
            <w:noProof/>
            <w:webHidden/>
          </w:rPr>
          <w:tab/>
        </w:r>
        <w:r w:rsidR="00475639">
          <w:rPr>
            <w:noProof/>
            <w:webHidden/>
          </w:rPr>
          <w:fldChar w:fldCharType="begin"/>
        </w:r>
        <w:r w:rsidR="00475639">
          <w:rPr>
            <w:noProof/>
            <w:webHidden/>
          </w:rPr>
          <w:instrText xml:space="preserve"> PAGEREF _Toc171949201 \h </w:instrText>
        </w:r>
        <w:r w:rsidR="00475639">
          <w:rPr>
            <w:noProof/>
            <w:webHidden/>
          </w:rPr>
        </w:r>
        <w:r w:rsidR="00475639">
          <w:rPr>
            <w:noProof/>
            <w:webHidden/>
          </w:rPr>
          <w:fldChar w:fldCharType="separate"/>
        </w:r>
        <w:r w:rsidR="00475639">
          <w:rPr>
            <w:noProof/>
            <w:webHidden/>
          </w:rPr>
          <w:t>6</w:t>
        </w:r>
        <w:r w:rsidR="00475639">
          <w:rPr>
            <w:noProof/>
            <w:webHidden/>
          </w:rPr>
          <w:fldChar w:fldCharType="end"/>
        </w:r>
      </w:hyperlink>
    </w:p>
    <w:p w14:paraId="7C77E537" w14:textId="329AF8D5"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2" w:history="1">
        <w:r w:rsidR="00475639" w:rsidRPr="00232C37">
          <w:rPr>
            <w:rStyle w:val="Hyperlink"/>
            <w:noProof/>
          </w:rPr>
          <w:t>Selection of Strategic Objectives, Focus Areas, and Evidence-Based Programs</w:t>
        </w:r>
        <w:r w:rsidR="00475639">
          <w:rPr>
            <w:noProof/>
            <w:webHidden/>
          </w:rPr>
          <w:tab/>
        </w:r>
        <w:r w:rsidR="00475639">
          <w:rPr>
            <w:noProof/>
            <w:webHidden/>
          </w:rPr>
          <w:fldChar w:fldCharType="begin"/>
        </w:r>
        <w:r w:rsidR="00475639">
          <w:rPr>
            <w:noProof/>
            <w:webHidden/>
          </w:rPr>
          <w:instrText xml:space="preserve"> PAGEREF _Toc171949202 \h </w:instrText>
        </w:r>
        <w:r w:rsidR="00475639">
          <w:rPr>
            <w:noProof/>
            <w:webHidden/>
          </w:rPr>
        </w:r>
        <w:r w:rsidR="00475639">
          <w:rPr>
            <w:noProof/>
            <w:webHidden/>
          </w:rPr>
          <w:fldChar w:fldCharType="separate"/>
        </w:r>
        <w:r w:rsidR="00475639">
          <w:rPr>
            <w:noProof/>
            <w:webHidden/>
          </w:rPr>
          <w:t>6</w:t>
        </w:r>
        <w:r w:rsidR="00475639">
          <w:rPr>
            <w:noProof/>
            <w:webHidden/>
          </w:rPr>
          <w:fldChar w:fldCharType="end"/>
        </w:r>
      </w:hyperlink>
    </w:p>
    <w:p w14:paraId="1EA17092" w14:textId="7CD82AED"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3" w:history="1">
        <w:r w:rsidR="00475639" w:rsidRPr="00232C37">
          <w:rPr>
            <w:rStyle w:val="Hyperlink"/>
            <w:noProof/>
          </w:rPr>
          <w:t>Selection of Strategic Objectives</w:t>
        </w:r>
        <w:r w:rsidR="00475639">
          <w:rPr>
            <w:noProof/>
            <w:webHidden/>
          </w:rPr>
          <w:tab/>
        </w:r>
        <w:r w:rsidR="00475639">
          <w:rPr>
            <w:noProof/>
            <w:webHidden/>
          </w:rPr>
          <w:fldChar w:fldCharType="begin"/>
        </w:r>
        <w:r w:rsidR="00475639">
          <w:rPr>
            <w:noProof/>
            <w:webHidden/>
          </w:rPr>
          <w:instrText xml:space="preserve"> PAGEREF _Toc171949203 \h </w:instrText>
        </w:r>
        <w:r w:rsidR="00475639">
          <w:rPr>
            <w:noProof/>
            <w:webHidden/>
          </w:rPr>
        </w:r>
        <w:r w:rsidR="00475639">
          <w:rPr>
            <w:noProof/>
            <w:webHidden/>
          </w:rPr>
          <w:fldChar w:fldCharType="separate"/>
        </w:r>
        <w:r w:rsidR="00475639">
          <w:rPr>
            <w:noProof/>
            <w:webHidden/>
          </w:rPr>
          <w:t>7</w:t>
        </w:r>
        <w:r w:rsidR="00475639">
          <w:rPr>
            <w:noProof/>
            <w:webHidden/>
          </w:rPr>
          <w:fldChar w:fldCharType="end"/>
        </w:r>
      </w:hyperlink>
    </w:p>
    <w:p w14:paraId="32685D64" w14:textId="4F239360"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4" w:history="1">
        <w:r w:rsidR="00475639" w:rsidRPr="00232C37">
          <w:rPr>
            <w:rStyle w:val="Hyperlink"/>
            <w:noProof/>
          </w:rPr>
          <w:t>Selection of Focus Areas</w:t>
        </w:r>
        <w:r w:rsidR="00475639">
          <w:rPr>
            <w:noProof/>
            <w:webHidden/>
          </w:rPr>
          <w:tab/>
        </w:r>
        <w:r w:rsidR="00475639">
          <w:rPr>
            <w:noProof/>
            <w:webHidden/>
          </w:rPr>
          <w:fldChar w:fldCharType="begin"/>
        </w:r>
        <w:r w:rsidR="00475639">
          <w:rPr>
            <w:noProof/>
            <w:webHidden/>
          </w:rPr>
          <w:instrText xml:space="preserve"> PAGEREF _Toc171949204 \h </w:instrText>
        </w:r>
        <w:r w:rsidR="00475639">
          <w:rPr>
            <w:noProof/>
            <w:webHidden/>
          </w:rPr>
        </w:r>
        <w:r w:rsidR="00475639">
          <w:rPr>
            <w:noProof/>
            <w:webHidden/>
          </w:rPr>
          <w:fldChar w:fldCharType="separate"/>
        </w:r>
        <w:r w:rsidR="00475639">
          <w:rPr>
            <w:noProof/>
            <w:webHidden/>
          </w:rPr>
          <w:t>8</w:t>
        </w:r>
        <w:r w:rsidR="00475639">
          <w:rPr>
            <w:noProof/>
            <w:webHidden/>
          </w:rPr>
          <w:fldChar w:fldCharType="end"/>
        </w:r>
      </w:hyperlink>
    </w:p>
    <w:p w14:paraId="68D3A2B0" w14:textId="32917608"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5" w:history="1">
        <w:r w:rsidR="00475639" w:rsidRPr="00232C37">
          <w:rPr>
            <w:rStyle w:val="Hyperlink"/>
            <w:noProof/>
          </w:rPr>
          <w:t>Selection of Evidence-Based Programs</w:t>
        </w:r>
        <w:r w:rsidR="00475639">
          <w:rPr>
            <w:noProof/>
            <w:webHidden/>
          </w:rPr>
          <w:tab/>
        </w:r>
        <w:r w:rsidR="00475639">
          <w:rPr>
            <w:noProof/>
            <w:webHidden/>
          </w:rPr>
          <w:fldChar w:fldCharType="begin"/>
        </w:r>
        <w:r w:rsidR="00475639">
          <w:rPr>
            <w:noProof/>
            <w:webHidden/>
          </w:rPr>
          <w:instrText xml:space="preserve"> PAGEREF _Toc171949205 \h </w:instrText>
        </w:r>
        <w:r w:rsidR="00475639">
          <w:rPr>
            <w:noProof/>
            <w:webHidden/>
          </w:rPr>
        </w:r>
        <w:r w:rsidR="00475639">
          <w:rPr>
            <w:noProof/>
            <w:webHidden/>
          </w:rPr>
          <w:fldChar w:fldCharType="separate"/>
        </w:r>
        <w:r w:rsidR="00475639">
          <w:rPr>
            <w:noProof/>
            <w:webHidden/>
          </w:rPr>
          <w:t>10</w:t>
        </w:r>
        <w:r w:rsidR="00475639">
          <w:rPr>
            <w:noProof/>
            <w:webHidden/>
          </w:rPr>
          <w:fldChar w:fldCharType="end"/>
        </w:r>
      </w:hyperlink>
    </w:p>
    <w:p w14:paraId="1A152038" w14:textId="419D4C20"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6" w:history="1">
        <w:r w:rsidR="00475639" w:rsidRPr="00232C37">
          <w:rPr>
            <w:rStyle w:val="Hyperlink"/>
            <w:noProof/>
          </w:rPr>
          <w:t>Spending by Evidence-Based Programs</w:t>
        </w:r>
        <w:r w:rsidR="00475639">
          <w:rPr>
            <w:noProof/>
            <w:webHidden/>
          </w:rPr>
          <w:tab/>
        </w:r>
        <w:r w:rsidR="00475639">
          <w:rPr>
            <w:noProof/>
            <w:webHidden/>
          </w:rPr>
          <w:fldChar w:fldCharType="begin"/>
        </w:r>
        <w:r w:rsidR="00475639">
          <w:rPr>
            <w:noProof/>
            <w:webHidden/>
          </w:rPr>
          <w:instrText xml:space="preserve"> PAGEREF _Toc171949206 \h </w:instrText>
        </w:r>
        <w:r w:rsidR="00475639">
          <w:rPr>
            <w:noProof/>
            <w:webHidden/>
          </w:rPr>
        </w:r>
        <w:r w:rsidR="00475639">
          <w:rPr>
            <w:noProof/>
            <w:webHidden/>
          </w:rPr>
          <w:fldChar w:fldCharType="separate"/>
        </w:r>
        <w:r w:rsidR="00475639">
          <w:rPr>
            <w:noProof/>
            <w:webHidden/>
          </w:rPr>
          <w:t>11</w:t>
        </w:r>
        <w:r w:rsidR="00475639">
          <w:rPr>
            <w:noProof/>
            <w:webHidden/>
          </w:rPr>
          <w:fldChar w:fldCharType="end"/>
        </w:r>
      </w:hyperlink>
    </w:p>
    <w:p w14:paraId="3781B57F" w14:textId="7AFA26BE" w:rsidR="00475639" w:rsidRDefault="00000000">
      <w:pPr>
        <w:pStyle w:val="TOC1"/>
        <w:rPr>
          <w:rFonts w:asciiTheme="minorHAnsi" w:eastAsiaTheme="minorEastAsia" w:hAnsiTheme="minorHAnsi"/>
          <w:noProof/>
          <w:color w:val="auto"/>
          <w:kern w:val="2"/>
          <w:sz w:val="24"/>
          <w:szCs w:val="24"/>
          <w14:ligatures w14:val="standardContextual"/>
        </w:rPr>
      </w:pPr>
      <w:hyperlink w:anchor="_Toc171949207" w:history="1">
        <w:r w:rsidR="00475639" w:rsidRPr="00232C37">
          <w:rPr>
            <w:rStyle w:val="Hyperlink"/>
            <w:noProof/>
          </w:rPr>
          <w:t>Areas for Further Exploration</w:t>
        </w:r>
        <w:r w:rsidR="00475639">
          <w:rPr>
            <w:noProof/>
            <w:webHidden/>
          </w:rPr>
          <w:tab/>
        </w:r>
        <w:r w:rsidR="00475639">
          <w:rPr>
            <w:noProof/>
            <w:webHidden/>
          </w:rPr>
          <w:fldChar w:fldCharType="begin"/>
        </w:r>
        <w:r w:rsidR="00475639">
          <w:rPr>
            <w:noProof/>
            <w:webHidden/>
          </w:rPr>
          <w:instrText xml:space="preserve"> PAGEREF _Toc171949207 \h </w:instrText>
        </w:r>
        <w:r w:rsidR="00475639">
          <w:rPr>
            <w:noProof/>
            <w:webHidden/>
          </w:rPr>
        </w:r>
        <w:r w:rsidR="00475639">
          <w:rPr>
            <w:noProof/>
            <w:webHidden/>
          </w:rPr>
          <w:fldChar w:fldCharType="separate"/>
        </w:r>
        <w:r w:rsidR="00475639">
          <w:rPr>
            <w:noProof/>
            <w:webHidden/>
          </w:rPr>
          <w:t>13</w:t>
        </w:r>
        <w:r w:rsidR="00475639">
          <w:rPr>
            <w:noProof/>
            <w:webHidden/>
          </w:rPr>
          <w:fldChar w:fldCharType="end"/>
        </w:r>
      </w:hyperlink>
    </w:p>
    <w:p w14:paraId="061CA8F9" w14:textId="209AE88D" w:rsidR="00475639" w:rsidRDefault="00000000">
      <w:pPr>
        <w:pStyle w:val="TOC1"/>
        <w:rPr>
          <w:rFonts w:asciiTheme="minorHAnsi" w:eastAsiaTheme="minorEastAsia" w:hAnsiTheme="minorHAnsi"/>
          <w:noProof/>
          <w:color w:val="auto"/>
          <w:kern w:val="2"/>
          <w:sz w:val="24"/>
          <w:szCs w:val="24"/>
          <w14:ligatures w14:val="standardContextual"/>
        </w:rPr>
      </w:pPr>
      <w:hyperlink w:anchor="_Toc171949208" w:history="1">
        <w:r w:rsidR="00475639" w:rsidRPr="00232C37">
          <w:rPr>
            <w:rStyle w:val="Hyperlink"/>
            <w:noProof/>
          </w:rPr>
          <w:t>Appendices</w:t>
        </w:r>
        <w:r w:rsidR="00475639">
          <w:rPr>
            <w:noProof/>
            <w:webHidden/>
          </w:rPr>
          <w:tab/>
        </w:r>
        <w:r w:rsidR="00475639">
          <w:rPr>
            <w:noProof/>
            <w:webHidden/>
          </w:rPr>
          <w:fldChar w:fldCharType="begin"/>
        </w:r>
        <w:r w:rsidR="00475639">
          <w:rPr>
            <w:noProof/>
            <w:webHidden/>
          </w:rPr>
          <w:instrText xml:space="preserve"> PAGEREF _Toc171949208 \h </w:instrText>
        </w:r>
        <w:r w:rsidR="00475639">
          <w:rPr>
            <w:noProof/>
            <w:webHidden/>
          </w:rPr>
        </w:r>
        <w:r w:rsidR="00475639">
          <w:rPr>
            <w:noProof/>
            <w:webHidden/>
          </w:rPr>
          <w:fldChar w:fldCharType="separate"/>
        </w:r>
        <w:r w:rsidR="00475639">
          <w:rPr>
            <w:noProof/>
            <w:webHidden/>
          </w:rPr>
          <w:t>15</w:t>
        </w:r>
        <w:r w:rsidR="00475639">
          <w:rPr>
            <w:noProof/>
            <w:webHidden/>
          </w:rPr>
          <w:fldChar w:fldCharType="end"/>
        </w:r>
      </w:hyperlink>
    </w:p>
    <w:p w14:paraId="148B1826" w14:textId="1899C113"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09" w:history="1">
        <w:r w:rsidR="00475639" w:rsidRPr="00232C37">
          <w:rPr>
            <w:rStyle w:val="Hyperlink"/>
            <w:noProof/>
          </w:rPr>
          <w:t>Appendix A: Districts Required to Complete the SOA Plan Addendum</w:t>
        </w:r>
        <w:r w:rsidR="00475639">
          <w:rPr>
            <w:noProof/>
            <w:webHidden/>
          </w:rPr>
          <w:tab/>
        </w:r>
        <w:r w:rsidR="00475639">
          <w:rPr>
            <w:noProof/>
            <w:webHidden/>
          </w:rPr>
          <w:fldChar w:fldCharType="begin"/>
        </w:r>
        <w:r w:rsidR="00475639">
          <w:rPr>
            <w:noProof/>
            <w:webHidden/>
          </w:rPr>
          <w:instrText xml:space="preserve"> PAGEREF _Toc171949209 \h </w:instrText>
        </w:r>
        <w:r w:rsidR="00475639">
          <w:rPr>
            <w:noProof/>
            <w:webHidden/>
          </w:rPr>
        </w:r>
        <w:r w:rsidR="00475639">
          <w:rPr>
            <w:noProof/>
            <w:webHidden/>
          </w:rPr>
          <w:fldChar w:fldCharType="separate"/>
        </w:r>
        <w:r w:rsidR="00475639">
          <w:rPr>
            <w:noProof/>
            <w:webHidden/>
          </w:rPr>
          <w:t>15</w:t>
        </w:r>
        <w:r w:rsidR="00475639">
          <w:rPr>
            <w:noProof/>
            <w:webHidden/>
          </w:rPr>
          <w:fldChar w:fldCharType="end"/>
        </w:r>
      </w:hyperlink>
    </w:p>
    <w:p w14:paraId="372A2C6B" w14:textId="39C66948"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10" w:history="1">
        <w:r w:rsidR="00475639" w:rsidRPr="00232C37">
          <w:rPr>
            <w:rStyle w:val="Hyperlink"/>
            <w:noProof/>
          </w:rPr>
          <w:t>Appendix B: FY24 SOA Plan Rubric – GEM$ Checklist</w:t>
        </w:r>
        <w:r w:rsidR="00475639">
          <w:rPr>
            <w:noProof/>
            <w:webHidden/>
          </w:rPr>
          <w:tab/>
        </w:r>
        <w:r w:rsidR="00475639">
          <w:rPr>
            <w:noProof/>
            <w:webHidden/>
          </w:rPr>
          <w:fldChar w:fldCharType="begin"/>
        </w:r>
        <w:r w:rsidR="00475639">
          <w:rPr>
            <w:noProof/>
            <w:webHidden/>
          </w:rPr>
          <w:instrText xml:space="preserve"> PAGEREF _Toc171949210 \h </w:instrText>
        </w:r>
        <w:r w:rsidR="00475639">
          <w:rPr>
            <w:noProof/>
            <w:webHidden/>
          </w:rPr>
        </w:r>
        <w:r w:rsidR="00475639">
          <w:rPr>
            <w:noProof/>
            <w:webHidden/>
          </w:rPr>
          <w:fldChar w:fldCharType="separate"/>
        </w:r>
        <w:r w:rsidR="00475639">
          <w:rPr>
            <w:noProof/>
            <w:webHidden/>
          </w:rPr>
          <w:t>16</w:t>
        </w:r>
        <w:r w:rsidR="00475639">
          <w:rPr>
            <w:noProof/>
            <w:webHidden/>
          </w:rPr>
          <w:fldChar w:fldCharType="end"/>
        </w:r>
      </w:hyperlink>
    </w:p>
    <w:p w14:paraId="67F6CAB4" w14:textId="74397635"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11" w:history="1">
        <w:r w:rsidR="00475639" w:rsidRPr="00232C37">
          <w:rPr>
            <w:rStyle w:val="Hyperlink"/>
            <w:noProof/>
          </w:rPr>
          <w:t>Appendix C: Selection of Evidence-Based Programs</w:t>
        </w:r>
        <w:r w:rsidR="00475639">
          <w:rPr>
            <w:noProof/>
            <w:webHidden/>
          </w:rPr>
          <w:tab/>
        </w:r>
        <w:r w:rsidR="00475639">
          <w:rPr>
            <w:noProof/>
            <w:webHidden/>
          </w:rPr>
          <w:fldChar w:fldCharType="begin"/>
        </w:r>
        <w:r w:rsidR="00475639">
          <w:rPr>
            <w:noProof/>
            <w:webHidden/>
          </w:rPr>
          <w:instrText xml:space="preserve"> PAGEREF _Toc171949211 \h </w:instrText>
        </w:r>
        <w:r w:rsidR="00475639">
          <w:rPr>
            <w:noProof/>
            <w:webHidden/>
          </w:rPr>
        </w:r>
        <w:r w:rsidR="00475639">
          <w:rPr>
            <w:noProof/>
            <w:webHidden/>
          </w:rPr>
          <w:fldChar w:fldCharType="separate"/>
        </w:r>
        <w:r w:rsidR="00475639">
          <w:rPr>
            <w:noProof/>
            <w:webHidden/>
          </w:rPr>
          <w:t>17</w:t>
        </w:r>
        <w:r w:rsidR="00475639">
          <w:rPr>
            <w:noProof/>
            <w:webHidden/>
          </w:rPr>
          <w:fldChar w:fldCharType="end"/>
        </w:r>
      </w:hyperlink>
    </w:p>
    <w:p w14:paraId="01CB4053" w14:textId="1551AA52" w:rsidR="00475639" w:rsidRDefault="00000000">
      <w:pPr>
        <w:pStyle w:val="TOC2"/>
        <w:rPr>
          <w:rFonts w:asciiTheme="minorHAnsi" w:eastAsiaTheme="minorEastAsia" w:hAnsiTheme="minorHAnsi"/>
          <w:noProof/>
          <w:color w:val="auto"/>
          <w:kern w:val="2"/>
          <w:sz w:val="24"/>
          <w:szCs w:val="24"/>
          <w14:ligatures w14:val="standardContextual"/>
        </w:rPr>
      </w:pPr>
      <w:hyperlink w:anchor="_Toc171949212" w:history="1">
        <w:r w:rsidR="00475639" w:rsidRPr="00232C37">
          <w:rPr>
            <w:rStyle w:val="Hyperlink"/>
            <w:noProof/>
          </w:rPr>
          <w:t>Appendix D: Spending by Evidence-Based Programs</w:t>
        </w:r>
        <w:r w:rsidR="00475639">
          <w:rPr>
            <w:noProof/>
            <w:webHidden/>
          </w:rPr>
          <w:tab/>
        </w:r>
        <w:r w:rsidR="00475639">
          <w:rPr>
            <w:noProof/>
            <w:webHidden/>
          </w:rPr>
          <w:fldChar w:fldCharType="begin"/>
        </w:r>
        <w:r w:rsidR="00475639">
          <w:rPr>
            <w:noProof/>
            <w:webHidden/>
          </w:rPr>
          <w:instrText xml:space="preserve"> PAGEREF _Toc171949212 \h </w:instrText>
        </w:r>
        <w:r w:rsidR="00475639">
          <w:rPr>
            <w:noProof/>
            <w:webHidden/>
          </w:rPr>
        </w:r>
        <w:r w:rsidR="00475639">
          <w:rPr>
            <w:noProof/>
            <w:webHidden/>
          </w:rPr>
          <w:fldChar w:fldCharType="separate"/>
        </w:r>
        <w:r w:rsidR="00475639">
          <w:rPr>
            <w:noProof/>
            <w:webHidden/>
          </w:rPr>
          <w:t>18</w:t>
        </w:r>
        <w:r w:rsidR="00475639">
          <w:rPr>
            <w:noProof/>
            <w:webHidden/>
          </w:rPr>
          <w:fldChar w:fldCharType="end"/>
        </w:r>
      </w:hyperlink>
    </w:p>
    <w:p w14:paraId="0C97FEDD" w14:textId="6D6F56F6" w:rsidR="002A1146" w:rsidRPr="00CD5DEF" w:rsidRDefault="00CD716A" w:rsidP="00585D57">
      <w:pPr>
        <w:pStyle w:val="Heading1"/>
      </w:pPr>
      <w:r w:rsidRPr="008B4170">
        <w:lastRenderedPageBreak/>
        <w:fldChar w:fldCharType="end"/>
      </w:r>
      <w:bookmarkStart w:id="10" w:name="_Toc171949191"/>
      <w:r w:rsidR="002A1146" w:rsidRPr="00CD5DEF">
        <w:t>Exhibits</w:t>
      </w:r>
      <w:bookmarkEnd w:id="4"/>
      <w:bookmarkEnd w:id="5"/>
      <w:bookmarkEnd w:id="6"/>
      <w:bookmarkEnd w:id="7"/>
      <w:bookmarkEnd w:id="8"/>
      <w:bookmarkEnd w:id="9"/>
      <w:bookmarkEnd w:id="10"/>
    </w:p>
    <w:bookmarkStart w:id="11" w:name="_Toc5729199"/>
    <w:p w14:paraId="1690C8FE" w14:textId="4CC2E911" w:rsidR="004B2F72" w:rsidRDefault="00B22978">
      <w:pPr>
        <w:pStyle w:val="TableofFigures"/>
        <w:rPr>
          <w:rFonts w:asciiTheme="minorHAnsi" w:eastAsiaTheme="minorEastAsia" w:hAnsiTheme="minorHAnsi"/>
          <w:color w:val="auto"/>
          <w:kern w:val="2"/>
          <w:sz w:val="24"/>
          <w:szCs w:val="30"/>
          <w:lang w:eastAsia="zh-CN" w:bidi="th-TH"/>
          <w14:ligatures w14:val="standardContextual"/>
        </w:rPr>
      </w:pPr>
      <w:r w:rsidRPr="008B4170">
        <w:rPr>
          <w:b/>
        </w:rPr>
        <w:fldChar w:fldCharType="begin"/>
      </w:r>
      <w:r w:rsidRPr="008B4170">
        <w:instrText xml:space="preserve"> TOC \h \z \t "Exhibit Title" \c </w:instrText>
      </w:r>
      <w:r w:rsidRPr="008B4170">
        <w:rPr>
          <w:b/>
        </w:rPr>
        <w:fldChar w:fldCharType="separate"/>
      </w:r>
      <w:hyperlink w:anchor="_Toc171064299" w:history="1">
        <w:r w:rsidR="004B2F72" w:rsidRPr="00A36F4D">
          <w:rPr>
            <w:rStyle w:val="Hyperlink"/>
          </w:rPr>
          <w:t xml:space="preserve">Exhibit 1. District </w:t>
        </w:r>
        <w:r w:rsidR="00A55EA1">
          <w:rPr>
            <w:rStyle w:val="Hyperlink"/>
          </w:rPr>
          <w:t>I</w:t>
        </w:r>
        <w:r w:rsidR="004B2F72" w:rsidRPr="00A36F4D">
          <w:rPr>
            <w:rStyle w:val="Hyperlink"/>
          </w:rPr>
          <w:t xml:space="preserve">dentification of </w:t>
        </w:r>
        <w:r w:rsidR="00A55EA1">
          <w:rPr>
            <w:rStyle w:val="Hyperlink"/>
          </w:rPr>
          <w:t>S</w:t>
        </w:r>
        <w:r w:rsidR="004B2F72" w:rsidRPr="00A36F4D">
          <w:rPr>
            <w:rStyle w:val="Hyperlink"/>
          </w:rPr>
          <w:t xml:space="preserve">tudent </w:t>
        </w:r>
        <w:r w:rsidR="00A55EA1">
          <w:rPr>
            <w:rStyle w:val="Hyperlink"/>
          </w:rPr>
          <w:t>G</w:t>
        </w:r>
        <w:r w:rsidR="004B2F72" w:rsidRPr="00A36F4D">
          <w:rPr>
            <w:rStyle w:val="Hyperlink"/>
          </w:rPr>
          <w:t>roups</w:t>
        </w:r>
        <w:r w:rsidR="004B2F72">
          <w:rPr>
            <w:webHidden/>
          </w:rPr>
          <w:tab/>
        </w:r>
        <w:r w:rsidR="004B2F72">
          <w:rPr>
            <w:webHidden/>
          </w:rPr>
          <w:fldChar w:fldCharType="begin"/>
        </w:r>
        <w:r w:rsidR="004B2F72">
          <w:rPr>
            <w:webHidden/>
          </w:rPr>
          <w:instrText xml:space="preserve"> PAGEREF _Toc171064299 \h </w:instrText>
        </w:r>
        <w:r w:rsidR="004B2F72">
          <w:rPr>
            <w:webHidden/>
          </w:rPr>
        </w:r>
        <w:r w:rsidR="004B2F72">
          <w:rPr>
            <w:webHidden/>
          </w:rPr>
          <w:fldChar w:fldCharType="separate"/>
        </w:r>
        <w:r w:rsidR="004B2F72">
          <w:rPr>
            <w:webHidden/>
          </w:rPr>
          <w:t>6</w:t>
        </w:r>
        <w:r w:rsidR="004B2F72">
          <w:rPr>
            <w:webHidden/>
          </w:rPr>
          <w:fldChar w:fldCharType="end"/>
        </w:r>
      </w:hyperlink>
    </w:p>
    <w:p w14:paraId="57C2035A" w14:textId="1421034F"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1" w:history="1">
        <w:r w:rsidR="004B2F72" w:rsidRPr="00A36F4D">
          <w:rPr>
            <w:rStyle w:val="Hyperlink"/>
          </w:rPr>
          <w:t xml:space="preserve">Exhibit </w:t>
        </w:r>
        <w:r w:rsidR="00E9722F">
          <w:rPr>
            <w:rStyle w:val="Hyperlink"/>
          </w:rPr>
          <w:t>2</w:t>
        </w:r>
        <w:r w:rsidR="004B2F72" w:rsidRPr="00A36F4D">
          <w:rPr>
            <w:rStyle w:val="Hyperlink"/>
          </w:rPr>
          <w:t xml:space="preserve">. District </w:t>
        </w:r>
        <w:r w:rsidR="00886946">
          <w:rPr>
            <w:rStyle w:val="Hyperlink"/>
          </w:rPr>
          <w:t>S</w:t>
        </w:r>
        <w:r w:rsidR="004B2F72" w:rsidRPr="00A36F4D">
          <w:rPr>
            <w:rStyle w:val="Hyperlink"/>
          </w:rPr>
          <w:t xml:space="preserve">election of EBPs within Strategic Objectives. </w:t>
        </w:r>
        <w:r w:rsidR="004B2F72">
          <w:rPr>
            <w:webHidden/>
          </w:rPr>
          <w:tab/>
        </w:r>
        <w:r w:rsidR="004B2F72">
          <w:rPr>
            <w:webHidden/>
          </w:rPr>
          <w:fldChar w:fldCharType="begin"/>
        </w:r>
        <w:r w:rsidR="004B2F72">
          <w:rPr>
            <w:webHidden/>
          </w:rPr>
          <w:instrText xml:space="preserve"> PAGEREF _Toc171064301 \h </w:instrText>
        </w:r>
        <w:r w:rsidR="004B2F72">
          <w:rPr>
            <w:webHidden/>
          </w:rPr>
        </w:r>
        <w:r w:rsidR="004B2F72">
          <w:rPr>
            <w:webHidden/>
          </w:rPr>
          <w:fldChar w:fldCharType="separate"/>
        </w:r>
        <w:r w:rsidR="004B2F72">
          <w:rPr>
            <w:webHidden/>
          </w:rPr>
          <w:t>7</w:t>
        </w:r>
        <w:r w:rsidR="004B2F72">
          <w:rPr>
            <w:webHidden/>
          </w:rPr>
          <w:fldChar w:fldCharType="end"/>
        </w:r>
      </w:hyperlink>
    </w:p>
    <w:p w14:paraId="4907898F" w14:textId="00BBD71C"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2" w:history="1">
        <w:r w:rsidR="004B2F72" w:rsidRPr="00A36F4D">
          <w:rPr>
            <w:rStyle w:val="Hyperlink"/>
          </w:rPr>
          <w:t xml:space="preserve">Exhibit </w:t>
        </w:r>
        <w:r w:rsidR="00E9722F">
          <w:rPr>
            <w:rStyle w:val="Hyperlink"/>
          </w:rPr>
          <w:t>3</w:t>
        </w:r>
        <w:r w:rsidR="004B2F72" w:rsidRPr="00A36F4D">
          <w:rPr>
            <w:rStyle w:val="Hyperlink"/>
          </w:rPr>
          <w:t xml:space="preserve">. District </w:t>
        </w:r>
        <w:r w:rsidR="00886946">
          <w:rPr>
            <w:rStyle w:val="Hyperlink"/>
          </w:rPr>
          <w:t>S</w:t>
        </w:r>
        <w:r w:rsidR="004B2F72" w:rsidRPr="00A36F4D">
          <w:rPr>
            <w:rStyle w:val="Hyperlink"/>
          </w:rPr>
          <w:t xml:space="preserve">election of Focus Areas. </w:t>
        </w:r>
        <w:r w:rsidR="004B2F72">
          <w:rPr>
            <w:webHidden/>
          </w:rPr>
          <w:tab/>
        </w:r>
        <w:r w:rsidR="004B2F72">
          <w:rPr>
            <w:webHidden/>
          </w:rPr>
          <w:fldChar w:fldCharType="begin"/>
        </w:r>
        <w:r w:rsidR="004B2F72">
          <w:rPr>
            <w:webHidden/>
          </w:rPr>
          <w:instrText xml:space="preserve"> PAGEREF _Toc171064302 \h </w:instrText>
        </w:r>
        <w:r w:rsidR="004B2F72">
          <w:rPr>
            <w:webHidden/>
          </w:rPr>
        </w:r>
        <w:r w:rsidR="004B2F72">
          <w:rPr>
            <w:webHidden/>
          </w:rPr>
          <w:fldChar w:fldCharType="separate"/>
        </w:r>
        <w:r w:rsidR="004B2F72">
          <w:rPr>
            <w:webHidden/>
          </w:rPr>
          <w:t>8</w:t>
        </w:r>
        <w:r w:rsidR="004B2F72">
          <w:rPr>
            <w:webHidden/>
          </w:rPr>
          <w:fldChar w:fldCharType="end"/>
        </w:r>
      </w:hyperlink>
    </w:p>
    <w:p w14:paraId="41350213" w14:textId="1E9A19AB"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3" w:history="1">
        <w:r w:rsidR="004B2F72" w:rsidRPr="00A36F4D">
          <w:rPr>
            <w:rStyle w:val="Hyperlink"/>
          </w:rPr>
          <w:t xml:space="preserve">Exhibit </w:t>
        </w:r>
        <w:r w:rsidR="00E9722F">
          <w:rPr>
            <w:rStyle w:val="Hyperlink"/>
          </w:rPr>
          <w:t>4</w:t>
        </w:r>
        <w:r w:rsidR="004B2F72" w:rsidRPr="00A36F4D">
          <w:rPr>
            <w:rStyle w:val="Hyperlink"/>
          </w:rPr>
          <w:t>. Number of Focus Areas Selected</w:t>
        </w:r>
        <w:r w:rsidR="004B2F72">
          <w:rPr>
            <w:webHidden/>
          </w:rPr>
          <w:tab/>
        </w:r>
        <w:r w:rsidR="004B2F72">
          <w:rPr>
            <w:webHidden/>
          </w:rPr>
          <w:fldChar w:fldCharType="begin"/>
        </w:r>
        <w:r w:rsidR="004B2F72">
          <w:rPr>
            <w:webHidden/>
          </w:rPr>
          <w:instrText xml:space="preserve"> PAGEREF _Toc171064303 \h </w:instrText>
        </w:r>
        <w:r w:rsidR="004B2F72">
          <w:rPr>
            <w:webHidden/>
          </w:rPr>
        </w:r>
        <w:r w:rsidR="004B2F72">
          <w:rPr>
            <w:webHidden/>
          </w:rPr>
          <w:fldChar w:fldCharType="separate"/>
        </w:r>
        <w:r w:rsidR="004B2F72">
          <w:rPr>
            <w:webHidden/>
          </w:rPr>
          <w:t>9</w:t>
        </w:r>
        <w:r w:rsidR="004B2F72">
          <w:rPr>
            <w:webHidden/>
          </w:rPr>
          <w:fldChar w:fldCharType="end"/>
        </w:r>
      </w:hyperlink>
    </w:p>
    <w:p w14:paraId="299D658D" w14:textId="1B5BA12E"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4" w:history="1">
        <w:r w:rsidR="004B2F72" w:rsidRPr="00A36F4D">
          <w:rPr>
            <w:rStyle w:val="Hyperlink"/>
          </w:rPr>
          <w:t xml:space="preserve">Exhibit </w:t>
        </w:r>
        <w:r w:rsidR="00E9722F">
          <w:rPr>
            <w:rStyle w:val="Hyperlink"/>
          </w:rPr>
          <w:t>5</w:t>
        </w:r>
        <w:r w:rsidR="004B2F72" w:rsidRPr="00A36F4D">
          <w:rPr>
            <w:rStyle w:val="Hyperlink"/>
          </w:rPr>
          <w:t>. Number of EBPs Selected</w:t>
        </w:r>
        <w:r w:rsidR="004B2F72">
          <w:rPr>
            <w:webHidden/>
          </w:rPr>
          <w:tab/>
        </w:r>
        <w:r w:rsidR="004B2F72">
          <w:rPr>
            <w:webHidden/>
          </w:rPr>
          <w:fldChar w:fldCharType="begin"/>
        </w:r>
        <w:r w:rsidR="004B2F72">
          <w:rPr>
            <w:webHidden/>
          </w:rPr>
          <w:instrText xml:space="preserve"> PAGEREF _Toc171064304 \h </w:instrText>
        </w:r>
        <w:r w:rsidR="004B2F72">
          <w:rPr>
            <w:webHidden/>
          </w:rPr>
        </w:r>
        <w:r w:rsidR="004B2F72">
          <w:rPr>
            <w:webHidden/>
          </w:rPr>
          <w:fldChar w:fldCharType="separate"/>
        </w:r>
        <w:r w:rsidR="004B2F72">
          <w:rPr>
            <w:webHidden/>
          </w:rPr>
          <w:t>10</w:t>
        </w:r>
        <w:r w:rsidR="004B2F72">
          <w:rPr>
            <w:webHidden/>
          </w:rPr>
          <w:fldChar w:fldCharType="end"/>
        </w:r>
      </w:hyperlink>
    </w:p>
    <w:p w14:paraId="164D931D" w14:textId="1937881F"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5" w:history="1">
        <w:r w:rsidR="004B2F72" w:rsidRPr="00A36F4D">
          <w:rPr>
            <w:rStyle w:val="Hyperlink"/>
          </w:rPr>
          <w:t xml:space="preserve">Exhibit </w:t>
        </w:r>
        <w:r w:rsidR="00E9722F">
          <w:rPr>
            <w:rStyle w:val="Hyperlink"/>
          </w:rPr>
          <w:t>6</w:t>
        </w:r>
        <w:r w:rsidR="004B2F72" w:rsidRPr="00A36F4D">
          <w:rPr>
            <w:rStyle w:val="Hyperlink"/>
          </w:rPr>
          <w:t xml:space="preserve">. Five Most Frequently Selected EBPs </w:t>
        </w:r>
        <w:r w:rsidR="004B2F72">
          <w:rPr>
            <w:webHidden/>
          </w:rPr>
          <w:tab/>
        </w:r>
        <w:r w:rsidR="004B2F72">
          <w:rPr>
            <w:webHidden/>
          </w:rPr>
          <w:fldChar w:fldCharType="begin"/>
        </w:r>
        <w:r w:rsidR="004B2F72">
          <w:rPr>
            <w:webHidden/>
          </w:rPr>
          <w:instrText xml:space="preserve"> PAGEREF _Toc171064305 \h </w:instrText>
        </w:r>
        <w:r w:rsidR="004B2F72">
          <w:rPr>
            <w:webHidden/>
          </w:rPr>
        </w:r>
        <w:r w:rsidR="004B2F72">
          <w:rPr>
            <w:webHidden/>
          </w:rPr>
          <w:fldChar w:fldCharType="separate"/>
        </w:r>
        <w:r w:rsidR="004B2F72">
          <w:rPr>
            <w:webHidden/>
          </w:rPr>
          <w:t>10</w:t>
        </w:r>
        <w:r w:rsidR="004B2F72">
          <w:rPr>
            <w:webHidden/>
          </w:rPr>
          <w:fldChar w:fldCharType="end"/>
        </w:r>
      </w:hyperlink>
    </w:p>
    <w:p w14:paraId="39117E8D" w14:textId="5AAC5237"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6" w:history="1">
        <w:r w:rsidR="004B2F72" w:rsidRPr="00A36F4D">
          <w:rPr>
            <w:rStyle w:val="Hyperlink"/>
          </w:rPr>
          <w:t xml:space="preserve">Exhibit </w:t>
        </w:r>
        <w:r w:rsidR="00E9722F">
          <w:rPr>
            <w:rStyle w:val="Hyperlink"/>
          </w:rPr>
          <w:t>7</w:t>
        </w:r>
        <w:r w:rsidR="004B2F72" w:rsidRPr="00A36F4D">
          <w:rPr>
            <w:rStyle w:val="Hyperlink"/>
          </w:rPr>
          <w:t>. Priority Districts’ Five Most Frequently Selected EBPs</w:t>
        </w:r>
        <w:r w:rsidR="004B2F72">
          <w:rPr>
            <w:webHidden/>
          </w:rPr>
          <w:tab/>
        </w:r>
        <w:r w:rsidR="004B2F72">
          <w:rPr>
            <w:webHidden/>
          </w:rPr>
          <w:fldChar w:fldCharType="begin"/>
        </w:r>
        <w:r w:rsidR="004B2F72">
          <w:rPr>
            <w:webHidden/>
          </w:rPr>
          <w:instrText xml:space="preserve"> PAGEREF _Toc171064306 \h </w:instrText>
        </w:r>
        <w:r w:rsidR="004B2F72">
          <w:rPr>
            <w:webHidden/>
          </w:rPr>
        </w:r>
        <w:r w:rsidR="004B2F72">
          <w:rPr>
            <w:webHidden/>
          </w:rPr>
          <w:fldChar w:fldCharType="separate"/>
        </w:r>
        <w:r w:rsidR="004B2F72">
          <w:rPr>
            <w:webHidden/>
          </w:rPr>
          <w:t>1</w:t>
        </w:r>
        <w:r w:rsidR="00C533BF">
          <w:rPr>
            <w:webHidden/>
          </w:rPr>
          <w:t>1</w:t>
        </w:r>
        <w:r w:rsidR="004B2F72">
          <w:rPr>
            <w:webHidden/>
          </w:rPr>
          <w:fldChar w:fldCharType="end"/>
        </w:r>
      </w:hyperlink>
    </w:p>
    <w:p w14:paraId="6F30B7D8" w14:textId="58BF1B0C"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7" w:history="1">
        <w:r w:rsidR="004B2F72" w:rsidRPr="00A36F4D">
          <w:rPr>
            <w:rStyle w:val="Hyperlink"/>
          </w:rPr>
          <w:t xml:space="preserve">Exhibit </w:t>
        </w:r>
        <w:r w:rsidR="008C5A5C">
          <w:rPr>
            <w:rStyle w:val="Hyperlink"/>
          </w:rPr>
          <w:t>8</w:t>
        </w:r>
        <w:r w:rsidR="004B2F72" w:rsidRPr="00A36F4D">
          <w:rPr>
            <w:rStyle w:val="Hyperlink"/>
          </w:rPr>
          <w:t xml:space="preserve">. Spending by Five Most Frequently Selected EBPs, All Districts </w:t>
        </w:r>
        <w:r w:rsidR="004B2F72">
          <w:rPr>
            <w:webHidden/>
          </w:rPr>
          <w:tab/>
        </w:r>
        <w:r w:rsidR="004B2F72">
          <w:rPr>
            <w:webHidden/>
          </w:rPr>
          <w:fldChar w:fldCharType="begin"/>
        </w:r>
        <w:r w:rsidR="004B2F72">
          <w:rPr>
            <w:webHidden/>
          </w:rPr>
          <w:instrText xml:space="preserve"> PAGEREF _Toc171064307 \h </w:instrText>
        </w:r>
        <w:r w:rsidR="004B2F72">
          <w:rPr>
            <w:webHidden/>
          </w:rPr>
        </w:r>
        <w:r w:rsidR="004B2F72">
          <w:rPr>
            <w:webHidden/>
          </w:rPr>
          <w:fldChar w:fldCharType="separate"/>
        </w:r>
        <w:r w:rsidR="004B2F72">
          <w:rPr>
            <w:webHidden/>
          </w:rPr>
          <w:t>11</w:t>
        </w:r>
        <w:r w:rsidR="004B2F72">
          <w:rPr>
            <w:webHidden/>
          </w:rPr>
          <w:fldChar w:fldCharType="end"/>
        </w:r>
      </w:hyperlink>
    </w:p>
    <w:p w14:paraId="3B09C464" w14:textId="12CBBE54" w:rsidR="004B2F72" w:rsidRDefault="00000000">
      <w:pPr>
        <w:pStyle w:val="TableofFigures"/>
        <w:rPr>
          <w:rFonts w:asciiTheme="minorHAnsi" w:eastAsiaTheme="minorEastAsia" w:hAnsiTheme="minorHAnsi"/>
          <w:color w:val="auto"/>
          <w:kern w:val="2"/>
          <w:sz w:val="24"/>
          <w:szCs w:val="30"/>
          <w:lang w:eastAsia="zh-CN" w:bidi="th-TH"/>
          <w14:ligatures w14:val="standardContextual"/>
        </w:rPr>
      </w:pPr>
      <w:hyperlink w:anchor="_Toc171064308" w:history="1">
        <w:r w:rsidR="004B2F72" w:rsidRPr="00A36F4D">
          <w:rPr>
            <w:rStyle w:val="Hyperlink"/>
          </w:rPr>
          <w:t xml:space="preserve">Exhibit </w:t>
        </w:r>
        <w:r w:rsidR="008C5A5C">
          <w:rPr>
            <w:rStyle w:val="Hyperlink"/>
          </w:rPr>
          <w:t>9</w:t>
        </w:r>
        <w:r w:rsidR="004B2F72" w:rsidRPr="00A36F4D">
          <w:rPr>
            <w:rStyle w:val="Hyperlink"/>
          </w:rPr>
          <w:t xml:space="preserve">. Spending by Five Most Frequently Selected EBPs, Priority Districts  </w:t>
        </w:r>
        <w:r w:rsidR="004B2F72">
          <w:rPr>
            <w:webHidden/>
          </w:rPr>
          <w:tab/>
        </w:r>
        <w:r w:rsidR="004B2F72">
          <w:rPr>
            <w:webHidden/>
          </w:rPr>
          <w:fldChar w:fldCharType="begin"/>
        </w:r>
        <w:r w:rsidR="004B2F72">
          <w:rPr>
            <w:webHidden/>
          </w:rPr>
          <w:instrText xml:space="preserve"> PAGEREF _Toc171064308 \h </w:instrText>
        </w:r>
        <w:r w:rsidR="004B2F72">
          <w:rPr>
            <w:webHidden/>
          </w:rPr>
        </w:r>
        <w:r w:rsidR="004B2F72">
          <w:rPr>
            <w:webHidden/>
          </w:rPr>
          <w:fldChar w:fldCharType="separate"/>
        </w:r>
        <w:r w:rsidR="004B2F72">
          <w:rPr>
            <w:webHidden/>
          </w:rPr>
          <w:t>1</w:t>
        </w:r>
        <w:r w:rsidR="00C533BF">
          <w:rPr>
            <w:webHidden/>
          </w:rPr>
          <w:t>2</w:t>
        </w:r>
        <w:r w:rsidR="004B2F72">
          <w:rPr>
            <w:webHidden/>
          </w:rPr>
          <w:fldChar w:fldCharType="end"/>
        </w:r>
      </w:hyperlink>
    </w:p>
    <w:p w14:paraId="34D387F5" w14:textId="00C011F7" w:rsidR="002A1146" w:rsidRDefault="00B22978" w:rsidP="00231D30">
      <w:pPr>
        <w:pStyle w:val="ExtraBlankLine"/>
        <w:sectPr w:rsidR="002A1146" w:rsidSect="008A2E3B">
          <w:headerReference w:type="even" r:id="rId15"/>
          <w:headerReference w:type="default" r:id="rId16"/>
          <w:footerReference w:type="even" r:id="rId17"/>
          <w:footerReference w:type="default" r:id="rId18"/>
          <w:pgSz w:w="12240" w:h="15840"/>
          <w:pgMar w:top="2160" w:right="1440" w:bottom="1440" w:left="1440" w:header="720" w:footer="432" w:gutter="0"/>
          <w:pgBorders w:offsetFrom="page">
            <w:top w:val="none" w:sz="0" w:space="13" w:color="000000" w:shadow="1"/>
            <w:left w:val="none" w:sz="0" w:space="19" w:color="000000" w:shadow="1"/>
            <w:bottom w:val="none" w:sz="0" w:space="0" w:color="000000" w:shadow="1"/>
            <w:right w:val="none" w:sz="0" w:space="13" w:color="000000" w:shadow="1"/>
          </w:pgBorders>
          <w:pgNumType w:fmt="lowerRoman"/>
          <w:cols w:space="720"/>
          <w:docGrid w:linePitch="360"/>
        </w:sectPr>
      </w:pPr>
      <w:r w:rsidRPr="008B4170">
        <w:fldChar w:fldCharType="end"/>
      </w:r>
    </w:p>
    <w:p w14:paraId="4FDDE17D" w14:textId="026504AD" w:rsidR="00B74ECB" w:rsidRDefault="00D92D80" w:rsidP="00F00D74">
      <w:pPr>
        <w:pStyle w:val="Heading1"/>
      </w:pPr>
      <w:bookmarkStart w:id="12" w:name="_Toc171949192"/>
      <w:bookmarkEnd w:id="11"/>
      <w:r>
        <w:lastRenderedPageBreak/>
        <w:t>Introduction</w:t>
      </w:r>
      <w:bookmarkEnd w:id="12"/>
      <w:r>
        <w:t xml:space="preserve"> </w:t>
      </w:r>
      <w:r w:rsidR="00B74ECB">
        <w:t xml:space="preserve"> </w:t>
      </w:r>
    </w:p>
    <w:p w14:paraId="26283A30" w14:textId="2C215EA0" w:rsidR="00D92D80" w:rsidRDefault="00D92D80" w:rsidP="00D92D80">
      <w:pPr>
        <w:pStyle w:val="Heading2"/>
      </w:pPr>
      <w:bookmarkStart w:id="13" w:name="_Toc171949193"/>
      <w:r>
        <w:t>About this Report</w:t>
      </w:r>
      <w:bookmarkEnd w:id="13"/>
      <w:r>
        <w:t xml:space="preserve"> </w:t>
      </w:r>
    </w:p>
    <w:p w14:paraId="28408186" w14:textId="749AB325" w:rsidR="00B74ECB" w:rsidRPr="00B74ECB" w:rsidRDefault="00F00D74" w:rsidP="00B74ECB">
      <w:pPr>
        <w:pStyle w:val="Body"/>
      </w:pPr>
      <w:r w:rsidRPr="00F00D74">
        <w:t xml:space="preserve">The purpose of this report is to provide an overview of Massachusetts school districts’ Student Opportunity Act plans, including information on what specific </w:t>
      </w:r>
      <w:r w:rsidR="00B83879">
        <w:t>E</w:t>
      </w:r>
      <w:r w:rsidRPr="00F00D74">
        <w:t>vidence-</w:t>
      </w:r>
      <w:r w:rsidR="00B83879">
        <w:t>B</w:t>
      </w:r>
      <w:r w:rsidRPr="00F00D74">
        <w:t xml:space="preserve">ased </w:t>
      </w:r>
      <w:r w:rsidR="00B83879">
        <w:t>P</w:t>
      </w:r>
      <w:r w:rsidR="00D75F35">
        <w:t xml:space="preserve">rograms </w:t>
      </w:r>
      <w:r w:rsidR="00D93380">
        <w:t xml:space="preserve">(EBPs) </w:t>
      </w:r>
      <w:r w:rsidRPr="00F00D74">
        <w:t xml:space="preserve">districts have identified to </w:t>
      </w:r>
      <w:r w:rsidR="00894795">
        <w:t xml:space="preserve">advance equitable outcomes for students. </w:t>
      </w:r>
    </w:p>
    <w:p w14:paraId="56DD647F" w14:textId="4B3C4F88" w:rsidR="00590529" w:rsidRPr="00590529" w:rsidRDefault="00894795" w:rsidP="00590529">
      <w:pPr>
        <w:pStyle w:val="Heading2"/>
      </w:pPr>
      <w:bookmarkStart w:id="14" w:name="_Toc171949194"/>
      <w:bookmarkEnd w:id="0"/>
      <w:bookmarkEnd w:id="1"/>
      <w:bookmarkEnd w:id="2"/>
      <w:bookmarkEnd w:id="3"/>
      <w:r>
        <w:t>About the Student Opportunity Act</w:t>
      </w:r>
      <w:bookmarkEnd w:id="14"/>
    </w:p>
    <w:p w14:paraId="1C8E46D4" w14:textId="27312F28" w:rsidR="00D75F35" w:rsidRPr="00D75F35" w:rsidRDefault="00590529" w:rsidP="00055791">
      <w:pPr>
        <w:pStyle w:val="Body"/>
        <w:rPr>
          <w:color w:val="000000"/>
          <w:shd w:val="clear" w:color="auto" w:fill="FFFFFF"/>
        </w:rPr>
      </w:pPr>
      <w:r w:rsidRPr="00340F04">
        <w:rPr>
          <w:rStyle w:val="normaltextrun"/>
          <w:shd w:val="clear" w:color="auto" w:fill="FFFFFF"/>
        </w:rPr>
        <w:t xml:space="preserve">The </w:t>
      </w:r>
      <w:hyperlink r:id="rId19" w:tgtFrame="_blank" w:history="1">
        <w:r>
          <w:rPr>
            <w:rStyle w:val="normaltextrun"/>
            <w:color w:val="0000FF"/>
            <w:u w:val="single"/>
            <w:shd w:val="clear" w:color="auto" w:fill="FFFFFF"/>
          </w:rPr>
          <w:t>Student Opportunity Act</w:t>
        </w:r>
      </w:hyperlink>
      <w:r>
        <w:rPr>
          <w:rStyle w:val="normaltextrun"/>
          <w:color w:val="000000"/>
          <w:shd w:val="clear" w:color="auto" w:fill="FFFFFF"/>
        </w:rPr>
        <w:t xml:space="preserve"> </w:t>
      </w:r>
      <w:r w:rsidR="00055791" w:rsidRPr="00340F04">
        <w:rPr>
          <w:rStyle w:val="normaltextrun"/>
          <w:shd w:val="clear" w:color="auto" w:fill="FFFFFF"/>
        </w:rPr>
        <w:t xml:space="preserve">(SOA) was enacted in 2019, </w:t>
      </w:r>
      <w:r w:rsidR="00F72DC7" w:rsidRPr="00340F04">
        <w:rPr>
          <w:rStyle w:val="normaltextrun"/>
          <w:shd w:val="clear" w:color="auto" w:fill="FFFFFF"/>
        </w:rPr>
        <w:t>infusing</w:t>
      </w:r>
      <w:r w:rsidR="00055791" w:rsidRPr="00340F04">
        <w:rPr>
          <w:rStyle w:val="normaltextrun"/>
          <w:shd w:val="clear" w:color="auto" w:fill="FFFFFF"/>
        </w:rPr>
        <w:t xml:space="preserve"> significant new funding into the Commonwealth’s educational system, with a focus on providing </w:t>
      </w:r>
      <w:r w:rsidR="4ED8E76C" w:rsidRPr="00340F04">
        <w:rPr>
          <w:rStyle w:val="normaltextrun"/>
          <w:shd w:val="clear" w:color="auto" w:fill="FFFFFF"/>
        </w:rPr>
        <w:t xml:space="preserve">more equitable </w:t>
      </w:r>
      <w:r w:rsidR="00055791" w:rsidRPr="00340F04">
        <w:rPr>
          <w:rStyle w:val="normaltextrun"/>
          <w:shd w:val="clear" w:color="auto" w:fill="FFFFFF"/>
        </w:rPr>
        <w:t>funding to districts serving students</w:t>
      </w:r>
      <w:r w:rsidR="00937656" w:rsidRPr="00340F04">
        <w:rPr>
          <w:rStyle w:val="normaltextrun"/>
          <w:shd w:val="clear" w:color="auto" w:fill="FFFFFF"/>
        </w:rPr>
        <w:t xml:space="preserve"> who have historically been least well served</w:t>
      </w:r>
      <w:r w:rsidR="00055791" w:rsidRPr="00340F04">
        <w:rPr>
          <w:rStyle w:val="normaltextrun"/>
          <w:shd w:val="clear" w:color="auto" w:fill="FFFFFF"/>
        </w:rPr>
        <w:t>. The law also include</w:t>
      </w:r>
      <w:r w:rsidR="00873B1B" w:rsidRPr="00340F04">
        <w:rPr>
          <w:rStyle w:val="normaltextrun"/>
          <w:shd w:val="clear" w:color="auto" w:fill="FFFFFF"/>
        </w:rPr>
        <w:t>s</w:t>
      </w:r>
      <w:r w:rsidR="00055791" w:rsidRPr="00340F04">
        <w:rPr>
          <w:rStyle w:val="normaltextrun"/>
          <w:shd w:val="clear" w:color="auto" w:fill="FFFFFF"/>
        </w:rPr>
        <w:t xml:space="preserve"> a provision that requires every </w:t>
      </w:r>
      <w:r w:rsidR="004A6EDA">
        <w:t xml:space="preserve">school </w:t>
      </w:r>
      <w:r w:rsidR="00055791">
        <w:t xml:space="preserve">district and </w:t>
      </w:r>
      <w:r w:rsidR="004A6EDA">
        <w:t xml:space="preserve">charter school in the state to </w:t>
      </w:r>
      <w:r w:rsidR="00055791">
        <w:t xml:space="preserve">develop </w:t>
      </w:r>
      <w:r w:rsidR="00630503">
        <w:t>three</w:t>
      </w:r>
      <w:r w:rsidR="00055791">
        <w:t xml:space="preserve">-year </w:t>
      </w:r>
      <w:r w:rsidR="004A6EDA">
        <w:t>plans, referred</w:t>
      </w:r>
      <w:r w:rsidR="00055791">
        <w:t xml:space="preserve"> to </w:t>
      </w:r>
      <w:r w:rsidR="004A6EDA">
        <w:t>as SOA plans.</w:t>
      </w:r>
      <w:r w:rsidR="003E6FC1" w:rsidRPr="00340F04">
        <w:rPr>
          <w:rStyle w:val="normaltextrun"/>
          <w:shd w:val="clear" w:color="auto" w:fill="FFFFFF"/>
        </w:rPr>
        <w:t xml:space="preserve"> This report summarizes the second set of </w:t>
      </w:r>
      <w:r w:rsidR="00845D84" w:rsidRPr="00340F04">
        <w:rPr>
          <w:rStyle w:val="normaltextrun"/>
          <w:shd w:val="clear" w:color="auto" w:fill="FFFFFF"/>
        </w:rPr>
        <w:t>three-</w:t>
      </w:r>
      <w:r w:rsidR="003B7F6F" w:rsidRPr="00340F04">
        <w:rPr>
          <w:rStyle w:val="normaltextrun"/>
          <w:shd w:val="clear" w:color="auto" w:fill="FFFFFF"/>
        </w:rPr>
        <w:t xml:space="preserve">year </w:t>
      </w:r>
      <w:r w:rsidR="00845D84" w:rsidRPr="00340F04">
        <w:rPr>
          <w:rStyle w:val="normaltextrun"/>
          <w:shd w:val="clear" w:color="auto" w:fill="FFFFFF"/>
        </w:rPr>
        <w:t xml:space="preserve">plans </w:t>
      </w:r>
      <w:r w:rsidR="004B1252" w:rsidRPr="00340F04">
        <w:rPr>
          <w:rStyle w:val="normaltextrun"/>
          <w:shd w:val="clear" w:color="auto" w:fill="FFFFFF"/>
        </w:rPr>
        <w:t>for public school districts (</w:t>
      </w:r>
      <w:r w:rsidR="009F4599" w:rsidRPr="00340F04">
        <w:rPr>
          <w:rStyle w:val="normaltextrun"/>
          <w:shd w:val="clear" w:color="auto" w:fill="FFFFFF"/>
        </w:rPr>
        <w:t>excluding</w:t>
      </w:r>
      <w:r w:rsidR="004B1252" w:rsidRPr="00340F04">
        <w:rPr>
          <w:rStyle w:val="normaltextrun"/>
          <w:shd w:val="clear" w:color="auto" w:fill="FFFFFF"/>
        </w:rPr>
        <w:t xml:space="preserve"> </w:t>
      </w:r>
      <w:r w:rsidR="009F4599" w:rsidRPr="00340F04">
        <w:rPr>
          <w:rStyle w:val="normaltextrun"/>
          <w:shd w:val="clear" w:color="auto" w:fill="FFFFFF"/>
        </w:rPr>
        <w:t>charter</w:t>
      </w:r>
      <w:r w:rsidR="004B1252" w:rsidRPr="00340F04">
        <w:rPr>
          <w:rStyle w:val="normaltextrun"/>
          <w:shd w:val="clear" w:color="auto" w:fill="FFFFFF"/>
        </w:rPr>
        <w:t xml:space="preserve"> schools</w:t>
      </w:r>
      <w:r w:rsidR="007B0DE1" w:rsidRPr="00340F04">
        <w:rPr>
          <w:rStyle w:val="FootnoteReference"/>
          <w:shd w:val="clear" w:color="auto" w:fill="FFFFFF"/>
        </w:rPr>
        <w:footnoteReference w:id="2"/>
      </w:r>
      <w:r w:rsidR="009F4599" w:rsidRPr="00340F04">
        <w:rPr>
          <w:rStyle w:val="normaltextrun"/>
          <w:shd w:val="clear" w:color="auto" w:fill="FFFFFF"/>
        </w:rPr>
        <w:t xml:space="preserve">) </w:t>
      </w:r>
      <w:r w:rsidR="001C042F" w:rsidRPr="00340F04">
        <w:rPr>
          <w:rStyle w:val="normaltextrun"/>
          <w:shd w:val="clear" w:color="auto" w:fill="FFFFFF"/>
        </w:rPr>
        <w:t xml:space="preserve">since </w:t>
      </w:r>
      <w:r w:rsidR="00217D8A" w:rsidRPr="00340F04">
        <w:rPr>
          <w:rStyle w:val="normaltextrun"/>
          <w:shd w:val="clear" w:color="auto" w:fill="FFFFFF"/>
        </w:rPr>
        <w:t xml:space="preserve">enactment of the Student Opportunity Act. Districts submitted new three-year plans </w:t>
      </w:r>
      <w:r w:rsidR="23E0E792" w:rsidRPr="00340F04">
        <w:rPr>
          <w:rStyle w:val="normaltextrun"/>
          <w:shd w:val="clear" w:color="auto" w:fill="FFFFFF"/>
        </w:rPr>
        <w:t>by</w:t>
      </w:r>
      <w:r w:rsidR="00217D8A" w:rsidRPr="00340F04">
        <w:rPr>
          <w:rStyle w:val="normaltextrun"/>
          <w:shd w:val="clear" w:color="auto" w:fill="FFFFFF"/>
        </w:rPr>
        <w:t xml:space="preserve"> April 1, 2024.</w:t>
      </w:r>
    </w:p>
    <w:p w14:paraId="52AFD719" w14:textId="4ECB0F4F" w:rsidR="008B4CDC" w:rsidRDefault="008B4CDC" w:rsidP="008B4CDC">
      <w:pPr>
        <w:pStyle w:val="Heading2"/>
      </w:pPr>
      <w:bookmarkStart w:id="15" w:name="_Toc171949195"/>
      <w:r>
        <w:t>Purpose of SOA Plans</w:t>
      </w:r>
      <w:bookmarkEnd w:id="15"/>
    </w:p>
    <w:p w14:paraId="34C69869" w14:textId="7BB025B4" w:rsidR="00B915BA" w:rsidRDefault="000434F8" w:rsidP="000434F8">
      <w:pPr>
        <w:pStyle w:val="Body"/>
      </w:pPr>
      <w:r>
        <w:t xml:space="preserve">Districts' </w:t>
      </w:r>
      <w:r w:rsidR="006917F0">
        <w:t>SOA</w:t>
      </w:r>
      <w:r>
        <w:t xml:space="preserve"> plans identify where data reveals disparities in student learning opportunities and outcomes for the student groups they serve and describe how they will utilize </w:t>
      </w:r>
      <w:r w:rsidR="00DA0AAB">
        <w:t>E</w:t>
      </w:r>
      <w:r>
        <w:t>vidence-</w:t>
      </w:r>
      <w:r w:rsidR="00DA0AAB">
        <w:t>B</w:t>
      </w:r>
      <w:r>
        <w:t xml:space="preserve">ased </w:t>
      </w:r>
      <w:r w:rsidR="007960CD">
        <w:t xml:space="preserve">Programs </w:t>
      </w:r>
      <w:r>
        <w:t>to address those disparities.</w:t>
      </w:r>
      <w:r w:rsidR="009D2A16">
        <w:t xml:space="preserve"> </w:t>
      </w:r>
    </w:p>
    <w:p w14:paraId="1E7DF50F" w14:textId="536FB18C" w:rsidR="008B4CDC" w:rsidRDefault="000434F8" w:rsidP="000434F8">
      <w:pPr>
        <w:pStyle w:val="Body"/>
      </w:pPr>
      <w:r>
        <w:t xml:space="preserve">It is important to note that, by design, districts' SOA plans highlight a few </w:t>
      </w:r>
      <w:r w:rsidR="00DB5027">
        <w:t>E</w:t>
      </w:r>
      <w:r>
        <w:t>vidence-</w:t>
      </w:r>
      <w:r w:rsidR="00DB5027">
        <w:t>B</w:t>
      </w:r>
      <w:r>
        <w:t xml:space="preserve">ased </w:t>
      </w:r>
      <w:r w:rsidR="00DB5027">
        <w:t>P</w:t>
      </w:r>
      <w:r>
        <w:t>rogram</w:t>
      </w:r>
      <w:r w:rsidR="00F35A7B">
        <w:t xml:space="preserve">s </w:t>
      </w:r>
      <w:r w:rsidR="1F9616D4">
        <w:t xml:space="preserve">that </w:t>
      </w:r>
      <w:r>
        <w:t>districts identified as key levers for addressing disparities</w:t>
      </w:r>
      <w:r w:rsidR="00275D36">
        <w:t xml:space="preserve"> for target</w:t>
      </w:r>
      <w:r w:rsidR="00EE1643">
        <w:t>ed</w:t>
      </w:r>
      <w:r w:rsidR="00275D36">
        <w:t xml:space="preserve"> student groups</w:t>
      </w:r>
      <w:r>
        <w:t>. SOA plans are not expected to reflect districts' comprehensive plans for overall improvement. Those interested in viewing a district's comprehensive improvement plan should visit the district's website.</w:t>
      </w:r>
    </w:p>
    <w:p w14:paraId="1000FCF6" w14:textId="5395AF27" w:rsidR="007B3516" w:rsidRDefault="007B3516" w:rsidP="007B3516">
      <w:pPr>
        <w:pStyle w:val="Heading2"/>
      </w:pPr>
      <w:bookmarkStart w:id="16" w:name="_Toc171949196"/>
      <w:r>
        <w:t>Guidance and Support for District</w:t>
      </w:r>
      <w:r w:rsidR="00817F7A">
        <w:t>s</w:t>
      </w:r>
      <w:bookmarkEnd w:id="16"/>
    </w:p>
    <w:p w14:paraId="27F2CA09" w14:textId="06B74A2B" w:rsidR="007B3516" w:rsidRDefault="007B3516" w:rsidP="007B3516">
      <w:pPr>
        <w:pStyle w:val="Body"/>
      </w:pPr>
      <w:r>
        <w:t>DESE has continued to update guidance and support tools to enable districts to create stronger and more</w:t>
      </w:r>
      <w:r w:rsidR="00024553">
        <w:t xml:space="preserve">, </w:t>
      </w:r>
      <w:r w:rsidR="006C7BE4">
        <w:t xml:space="preserve">focused plans. For example, in FY24 we updated guidance materials to more closely align with the agency’s three Strategic Objectives </w:t>
      </w:r>
      <w:r w:rsidR="00024553">
        <w:t xml:space="preserve">which are grounded in DESE’s </w:t>
      </w:r>
      <w:hyperlink r:id="rId20">
        <w:r w:rsidR="23578BE3" w:rsidRPr="4FD7B815">
          <w:rPr>
            <w:rStyle w:val="Hyperlink"/>
          </w:rPr>
          <w:t>Educational Vision</w:t>
        </w:r>
      </w:hyperlink>
      <w:r w:rsidR="00BC694E">
        <w:t xml:space="preserve">. </w:t>
      </w:r>
      <w:r>
        <w:t xml:space="preserve"> </w:t>
      </w:r>
    </w:p>
    <w:p w14:paraId="5C304C79" w14:textId="301694DB" w:rsidR="000D0AAE" w:rsidRDefault="00013029" w:rsidP="007B3516">
      <w:pPr>
        <w:pStyle w:val="Body"/>
      </w:pPr>
      <w:r w:rsidRPr="00E91589">
        <w:t xml:space="preserve">Since the first round of SOA plan submissions, we have </w:t>
      </w:r>
      <w:r w:rsidR="272BBA8D">
        <w:t xml:space="preserve">also </w:t>
      </w:r>
      <w:r w:rsidRPr="00E91589">
        <w:t>made several changes to improve the process and overall quality of the plans</w:t>
      </w:r>
      <w:r w:rsidR="00FF055F">
        <w:t xml:space="preserve">. </w:t>
      </w:r>
      <w:r w:rsidR="1EE0EDE7">
        <w:t>This year</w:t>
      </w:r>
      <w:r w:rsidR="00821B29">
        <w:t xml:space="preserve">, DESE </w:t>
      </w:r>
      <w:r w:rsidR="007B3516">
        <w:t xml:space="preserve">created a </w:t>
      </w:r>
      <w:hyperlink r:id="rId21">
        <w:r w:rsidR="23578BE3" w:rsidRPr="4E3AC4F7">
          <w:rPr>
            <w:rStyle w:val="Hyperlink"/>
          </w:rPr>
          <w:t>new Student Outcomes Comparison Tool</w:t>
        </w:r>
      </w:hyperlink>
      <w:r w:rsidR="23578BE3">
        <w:t xml:space="preserve"> </w:t>
      </w:r>
      <w:r w:rsidR="702E5613">
        <w:t>that allows</w:t>
      </w:r>
      <w:r w:rsidR="007B3516">
        <w:t xml:space="preserve"> districts to review disaggregated data across student groups for </w:t>
      </w:r>
      <w:r w:rsidR="10F9B377">
        <w:t xml:space="preserve">a range of </w:t>
      </w:r>
      <w:r w:rsidR="007B3516">
        <w:t>critical indicators</w:t>
      </w:r>
      <w:r w:rsidR="00611222">
        <w:t xml:space="preserve"> and highlights </w:t>
      </w:r>
      <w:r w:rsidR="007B3516">
        <w:t xml:space="preserve">where disparities </w:t>
      </w:r>
      <w:r w:rsidR="00302860">
        <w:t xml:space="preserve">as requested. </w:t>
      </w:r>
      <w:r w:rsidR="00EA3039">
        <w:t xml:space="preserve">Additional information about SOA guidance can be found on DESE’s </w:t>
      </w:r>
      <w:hyperlink r:id="rId22">
        <w:r w:rsidR="3FB28DC5" w:rsidRPr="4E3AC4F7">
          <w:rPr>
            <w:rStyle w:val="Hyperlink"/>
          </w:rPr>
          <w:t>website</w:t>
        </w:r>
      </w:hyperlink>
      <w:r w:rsidR="00EA3039">
        <w:t xml:space="preserve">. </w:t>
      </w:r>
      <w:r w:rsidR="00861B42">
        <w:t>in learning experiences and outcomes are most prominent for different student groups. In addition, the Department hosted informational webinars following the release of the updated Guidance, posted SOA plan exemplars on its website for districts to reference, and hosted consultations to support districts with plan development</w:t>
      </w:r>
    </w:p>
    <w:p w14:paraId="15A656AB" w14:textId="481754AB" w:rsidR="007B3516" w:rsidRDefault="007B3516" w:rsidP="007B3516">
      <w:pPr>
        <w:pStyle w:val="Body"/>
      </w:pPr>
      <w:r>
        <w:t xml:space="preserve">A small number of </w:t>
      </w:r>
      <w:r w:rsidR="00500C7A">
        <w:t>“</w:t>
      </w:r>
      <w:r w:rsidR="007B4F81">
        <w:t>P</w:t>
      </w:r>
      <w:r w:rsidR="00500C7A">
        <w:t xml:space="preserve">riority </w:t>
      </w:r>
      <w:r w:rsidR="00627BA8">
        <w:t>D</w:t>
      </w:r>
      <w:r>
        <w:t>istricts</w:t>
      </w:r>
      <w:r w:rsidR="00C57B49">
        <w:t>”</w:t>
      </w:r>
      <w:r>
        <w:t xml:space="preserve"> </w:t>
      </w:r>
      <w:r w:rsidR="00500C7A">
        <w:t xml:space="preserve">receiving </w:t>
      </w:r>
      <w:r w:rsidR="7468B5CC">
        <w:t>greater than $75 million</w:t>
      </w:r>
      <w:r w:rsidR="00A72F3D">
        <w:t xml:space="preserve"> in Chapter 70 </w:t>
      </w:r>
      <w:r w:rsidR="31C9C7A8">
        <w:t>State Aid in fiscal year 2024 were selected to</w:t>
      </w:r>
      <w:r w:rsidR="00A72F3D">
        <w:t xml:space="preserve"> </w:t>
      </w:r>
      <w:r>
        <w:t>complete an SOA Plan Addendum</w:t>
      </w:r>
      <w:r w:rsidR="000146FD">
        <w:rPr>
          <w:rStyle w:val="FootnoteReference"/>
        </w:rPr>
        <w:footnoteReference w:id="3"/>
      </w:r>
      <w:r w:rsidR="00A92726">
        <w:t>. The addendum</w:t>
      </w:r>
      <w:r w:rsidR="00CD0BDE">
        <w:t>s for these 17 districts</w:t>
      </w:r>
      <w:r w:rsidR="00A92726">
        <w:t xml:space="preserve"> </w:t>
      </w:r>
      <w:r w:rsidR="00A73C5F">
        <w:t>provide</w:t>
      </w:r>
      <w:r w:rsidR="005823D0">
        <w:t xml:space="preserve"> </w:t>
      </w:r>
      <w:r w:rsidR="008F50D8">
        <w:t xml:space="preserve">more in-depth budget </w:t>
      </w:r>
      <w:r w:rsidR="0056635E">
        <w:t xml:space="preserve">detail </w:t>
      </w:r>
      <w:r w:rsidR="64829150">
        <w:t>for FY25-FY27 across all funding</w:t>
      </w:r>
      <w:r w:rsidR="002B61C9">
        <w:t xml:space="preserve"> sources</w:t>
      </w:r>
      <w:r w:rsidR="64829150" w:rsidRPr="1AAABF4E">
        <w:rPr>
          <w:i/>
          <w:iCs/>
        </w:rPr>
        <w:t xml:space="preserve">, </w:t>
      </w:r>
      <w:r w:rsidR="64829150">
        <w:t>excluding federal Elementary and Secondary School Emergency Relief (ESSER) funds, which expire September 30, 2024</w:t>
      </w:r>
      <w:r w:rsidR="64829150" w:rsidRPr="3D45DE0C">
        <w:rPr>
          <w:i/>
          <w:iCs/>
        </w:rPr>
        <w:t>.</w:t>
      </w:r>
    </w:p>
    <w:p w14:paraId="38ACEEB1" w14:textId="0252AF9B" w:rsidR="007B3516" w:rsidRDefault="007B3516" w:rsidP="00891599">
      <w:pPr>
        <w:pStyle w:val="Heading1"/>
      </w:pPr>
      <w:bookmarkStart w:id="17" w:name="_Toc171949197"/>
      <w:r>
        <w:lastRenderedPageBreak/>
        <w:t xml:space="preserve">Plan </w:t>
      </w:r>
      <w:r w:rsidR="008F47E3">
        <w:t xml:space="preserve">Submission and </w:t>
      </w:r>
      <w:r>
        <w:t>Review</w:t>
      </w:r>
      <w:r w:rsidR="008D699F">
        <w:t xml:space="preserve"> Process</w:t>
      </w:r>
      <w:bookmarkEnd w:id="17"/>
      <w:r w:rsidR="008D699F">
        <w:t xml:space="preserve"> </w:t>
      </w:r>
    </w:p>
    <w:p w14:paraId="017B69EE" w14:textId="34F6CA72" w:rsidR="008F47E3" w:rsidRDefault="008F47E3" w:rsidP="000B78CD">
      <w:pPr>
        <w:pStyle w:val="Heading2"/>
      </w:pPr>
      <w:bookmarkStart w:id="18" w:name="_Toc171949198"/>
      <w:r>
        <w:t>Timeline</w:t>
      </w:r>
      <w:bookmarkEnd w:id="18"/>
      <w:r>
        <w:t xml:space="preserve"> </w:t>
      </w:r>
    </w:p>
    <w:p w14:paraId="57814073" w14:textId="259F9E23" w:rsidR="00D92EC5" w:rsidRDefault="00D92EC5" w:rsidP="00D92EC5">
      <w:pPr>
        <w:pStyle w:val="Body"/>
      </w:pPr>
      <w:r>
        <w:rPr>
          <w:rStyle w:val="normaltextrun"/>
        </w:rPr>
        <w:t xml:space="preserve">320 districts were required to submit SOA plans during this timeframe. </w:t>
      </w:r>
    </w:p>
    <w:p w14:paraId="73E02D16" w14:textId="371C65FC" w:rsidR="008F47E3" w:rsidRDefault="008F47E3" w:rsidP="00933FD3">
      <w:pPr>
        <w:pStyle w:val="Body"/>
        <w:numPr>
          <w:ilvl w:val="0"/>
          <w:numId w:val="29"/>
        </w:numPr>
      </w:pPr>
      <w:r>
        <w:t xml:space="preserve">FY24 3-Year SOA </w:t>
      </w:r>
      <w:r w:rsidR="00AB45CB">
        <w:t>p</w:t>
      </w:r>
      <w:r>
        <w:t xml:space="preserve">lan </w:t>
      </w:r>
      <w:r w:rsidR="00AB45CB">
        <w:t>g</w:t>
      </w:r>
      <w:r>
        <w:t>uidance released — December 202</w:t>
      </w:r>
      <w:r w:rsidR="006B064A">
        <w:t>3</w:t>
      </w:r>
    </w:p>
    <w:p w14:paraId="785B3FE1" w14:textId="0D23AE69" w:rsidR="008F47E3" w:rsidRDefault="008F47E3" w:rsidP="00933FD3">
      <w:pPr>
        <w:pStyle w:val="Body"/>
        <w:numPr>
          <w:ilvl w:val="0"/>
          <w:numId w:val="29"/>
        </w:numPr>
      </w:pPr>
      <w:r>
        <w:t xml:space="preserve">FY24 3-Year SOA </w:t>
      </w:r>
      <w:r w:rsidR="00AB45CB">
        <w:t>p</w:t>
      </w:r>
      <w:r>
        <w:t xml:space="preserve">lan </w:t>
      </w:r>
      <w:r w:rsidR="00321C91">
        <w:t>o</w:t>
      </w:r>
      <w:r>
        <w:t xml:space="preserve">verview </w:t>
      </w:r>
      <w:r w:rsidR="00321C91">
        <w:t>w</w:t>
      </w:r>
      <w:r>
        <w:t>ebinar — January 9, 2024</w:t>
      </w:r>
    </w:p>
    <w:p w14:paraId="170F7398" w14:textId="3695073F" w:rsidR="00AF17F7" w:rsidRDefault="008F47E3" w:rsidP="00933FD3">
      <w:pPr>
        <w:pStyle w:val="Body"/>
        <w:numPr>
          <w:ilvl w:val="0"/>
          <w:numId w:val="29"/>
        </w:numPr>
      </w:pPr>
      <w:r>
        <w:t xml:space="preserve">Plan </w:t>
      </w:r>
      <w:r w:rsidR="00321C91">
        <w:t>s</w:t>
      </w:r>
      <w:r w:rsidR="0081611F">
        <w:t xml:space="preserve">ubmission </w:t>
      </w:r>
      <w:r w:rsidR="00321C91">
        <w:t>d</w:t>
      </w:r>
      <w:r w:rsidR="0081611F">
        <w:t>eadline</w:t>
      </w:r>
      <w:r>
        <w:t xml:space="preserve"> </w:t>
      </w:r>
      <w:r w:rsidR="00AF17F7">
        <w:t>– April 1, 2024</w:t>
      </w:r>
    </w:p>
    <w:p w14:paraId="176B8AE2" w14:textId="65ADB83F" w:rsidR="008F47E3" w:rsidRDefault="008F47E3" w:rsidP="00933FD3">
      <w:pPr>
        <w:pStyle w:val="Body"/>
        <w:numPr>
          <w:ilvl w:val="0"/>
          <w:numId w:val="29"/>
        </w:numPr>
      </w:pPr>
      <w:r>
        <w:t>DESE review</w:t>
      </w:r>
      <w:r w:rsidR="00E262EE">
        <w:t>ed</w:t>
      </w:r>
      <w:r>
        <w:t xml:space="preserve"> SOA plans</w:t>
      </w:r>
      <w:r w:rsidR="00AB45CB">
        <w:t xml:space="preserve">, </w:t>
      </w:r>
      <w:r>
        <w:t>provide</w:t>
      </w:r>
      <w:r w:rsidR="00E262EE">
        <w:t>d</w:t>
      </w:r>
      <w:r>
        <w:t xml:space="preserve"> feedback</w:t>
      </w:r>
      <w:r w:rsidR="00776800">
        <w:t>, and districts revised if necessary</w:t>
      </w:r>
      <w:r>
        <w:t xml:space="preserve"> — April through June 2024</w:t>
      </w:r>
    </w:p>
    <w:p w14:paraId="3A4DFEA9" w14:textId="21A24288" w:rsidR="008F47E3" w:rsidRDefault="008F47E3" w:rsidP="00933FD3">
      <w:pPr>
        <w:pStyle w:val="Body"/>
        <w:numPr>
          <w:ilvl w:val="0"/>
          <w:numId w:val="29"/>
        </w:numPr>
      </w:pPr>
      <w:r>
        <w:t>DESE publicly post</w:t>
      </w:r>
      <w:r w:rsidR="00AD1A99">
        <w:t>ed</w:t>
      </w:r>
      <w:r>
        <w:t xml:space="preserve"> all SOA plans — </w:t>
      </w:r>
      <w:r w:rsidR="0050349D">
        <w:t>Summer 2024</w:t>
      </w:r>
    </w:p>
    <w:p w14:paraId="79535A9E" w14:textId="7125A445" w:rsidR="00F202C9" w:rsidRPr="008F47E3" w:rsidRDefault="00F07C33" w:rsidP="00F202C9">
      <w:pPr>
        <w:pStyle w:val="Heading2"/>
      </w:pPr>
      <w:bookmarkStart w:id="19" w:name="_Toc171949199"/>
      <w:r>
        <w:t xml:space="preserve">Review </w:t>
      </w:r>
      <w:r w:rsidR="00F202C9">
        <w:t>Process</w:t>
      </w:r>
      <w:bookmarkEnd w:id="19"/>
      <w:r w:rsidR="00F202C9">
        <w:t xml:space="preserve"> </w:t>
      </w:r>
    </w:p>
    <w:p w14:paraId="4C2848B2" w14:textId="19965EB2" w:rsidR="004D36C2" w:rsidRPr="00E30FB7" w:rsidRDefault="00C64B5F" w:rsidP="004D36C2">
      <w:pPr>
        <w:pStyle w:val="Body"/>
      </w:pPr>
      <w:r w:rsidRPr="00E30FB7">
        <w:t xml:space="preserve">Districts submitted their SOA plans in DESE’s new </w:t>
      </w:r>
      <w:hyperlink r:id="rId23" w:history="1">
        <w:r w:rsidR="00CA2E94" w:rsidRPr="00B33D77">
          <w:rPr>
            <w:rStyle w:val="Hyperlink"/>
          </w:rPr>
          <w:t>Grants for Education Management System</w:t>
        </w:r>
      </w:hyperlink>
      <w:r w:rsidR="00CA2E94">
        <w:t xml:space="preserve"> (</w:t>
      </w:r>
      <w:r w:rsidRPr="00E30FB7">
        <w:t xml:space="preserve">GEM$ system. </w:t>
      </w:r>
      <w:r w:rsidR="004D36C2" w:rsidRPr="00E30FB7">
        <w:t xml:space="preserve">Following submission, every district’s SOA </w:t>
      </w:r>
      <w:r w:rsidR="00662406" w:rsidRPr="00E30FB7">
        <w:t>p</w:t>
      </w:r>
      <w:r w:rsidR="004D36C2" w:rsidRPr="00E30FB7">
        <w:t xml:space="preserve">lan </w:t>
      </w:r>
      <w:r w:rsidR="006D01F8" w:rsidRPr="00E30FB7">
        <w:t>was</w:t>
      </w:r>
      <w:r w:rsidR="004D36C2" w:rsidRPr="00E30FB7">
        <w:t xml:space="preserve"> reviewed to ensure </w:t>
      </w:r>
      <w:r w:rsidR="000A237F" w:rsidRPr="00E30FB7">
        <w:t>alignment with</w:t>
      </w:r>
      <w:r w:rsidR="004D36C2" w:rsidRPr="00E30FB7">
        <w:t xml:space="preserve"> the letter and </w:t>
      </w:r>
      <w:r w:rsidR="000A237F" w:rsidRPr="00E30FB7">
        <w:t>spirit of the SOA legislation.</w:t>
      </w:r>
      <w:r w:rsidR="004D36C2" w:rsidRPr="00E30FB7">
        <w:t xml:space="preserve"> While the SOA legislation</w:t>
      </w:r>
      <w:r w:rsidR="00AC7091" w:rsidRPr="00E30FB7">
        <w:t xml:space="preserve"> offers a broad outline of what is to be included in SOA Plans, </w:t>
      </w:r>
      <w:r w:rsidR="004D36C2" w:rsidRPr="00E30FB7">
        <w:t xml:space="preserve">it stipulates </w:t>
      </w:r>
      <w:proofErr w:type="gramStart"/>
      <w:r w:rsidR="004D36C2" w:rsidRPr="00E30FB7">
        <w:t>that plans</w:t>
      </w:r>
      <w:proofErr w:type="gramEnd"/>
      <w:r w:rsidR="004D36C2" w:rsidRPr="00E30FB7">
        <w:t xml:space="preserve"> “shall be submitted in a form and manner prescribed by the department.”  </w:t>
      </w:r>
    </w:p>
    <w:p w14:paraId="4079A164" w14:textId="4E7FD6CB" w:rsidR="004D36C2" w:rsidRPr="00E30FB7" w:rsidRDefault="004D36C2" w:rsidP="004D36C2">
      <w:pPr>
        <w:pStyle w:val="Body"/>
      </w:pPr>
      <w:r w:rsidRPr="00E30FB7">
        <w:t xml:space="preserve">DESE’s </w:t>
      </w:r>
      <w:r w:rsidR="00843A55" w:rsidRPr="00E30FB7">
        <w:t xml:space="preserve">SOA </w:t>
      </w:r>
      <w:r w:rsidR="008F12BB" w:rsidRPr="00E30FB7">
        <w:t xml:space="preserve">plan guidance </w:t>
      </w:r>
      <w:r w:rsidR="00AE3D08" w:rsidRPr="00E30FB7">
        <w:t>was</w:t>
      </w:r>
      <w:r w:rsidRPr="00E30FB7">
        <w:t xml:space="preserve"> designed to: </w:t>
      </w:r>
    </w:p>
    <w:p w14:paraId="1531532C" w14:textId="46DBF2B7" w:rsidR="004D36C2" w:rsidRPr="00E30FB7" w:rsidRDefault="004D36C2" w:rsidP="008B681F">
      <w:pPr>
        <w:pStyle w:val="Body"/>
        <w:numPr>
          <w:ilvl w:val="0"/>
          <w:numId w:val="16"/>
        </w:numPr>
      </w:pPr>
      <w:r w:rsidRPr="00E30FB7">
        <w:t xml:space="preserve">embed </w:t>
      </w:r>
      <w:r w:rsidR="70B1594E" w:rsidRPr="00E30FB7">
        <w:t>statutory</w:t>
      </w:r>
      <w:r w:rsidRPr="00E30FB7">
        <w:t xml:space="preserve"> requirements of the </w:t>
      </w:r>
      <w:proofErr w:type="gramStart"/>
      <w:r w:rsidRPr="00E30FB7">
        <w:t>SOA;</w:t>
      </w:r>
      <w:proofErr w:type="gramEnd"/>
    </w:p>
    <w:p w14:paraId="20506A4C" w14:textId="77777777" w:rsidR="004D36C2" w:rsidRPr="00E30FB7" w:rsidRDefault="004D36C2" w:rsidP="008B681F">
      <w:pPr>
        <w:pStyle w:val="Body"/>
        <w:numPr>
          <w:ilvl w:val="0"/>
          <w:numId w:val="16"/>
        </w:numPr>
      </w:pPr>
      <w:r w:rsidRPr="00E30FB7">
        <w:t xml:space="preserve">reflect best practices in the plan development process, and </w:t>
      </w:r>
    </w:p>
    <w:p w14:paraId="1E357622" w14:textId="74C84296" w:rsidR="004D36C2" w:rsidRPr="00E30FB7" w:rsidRDefault="004D36C2" w:rsidP="008B681F">
      <w:pPr>
        <w:pStyle w:val="Body"/>
        <w:numPr>
          <w:ilvl w:val="0"/>
          <w:numId w:val="16"/>
        </w:numPr>
      </w:pPr>
      <w:r w:rsidRPr="00E30FB7">
        <w:t>incorporate writing prompts that enhance the consistency, quality, and transparency of the information districts provide.</w:t>
      </w:r>
    </w:p>
    <w:p w14:paraId="234F14ED" w14:textId="310797C6" w:rsidR="00382244" w:rsidRDefault="002E56CB" w:rsidP="00382244">
      <w:pPr>
        <w:pStyle w:val="Body"/>
        <w:rPr>
          <w:rStyle w:val="normaltextrun"/>
        </w:rPr>
      </w:pPr>
      <w:r>
        <w:rPr>
          <w:rStyle w:val="normaltextrun"/>
        </w:rPr>
        <w:t xml:space="preserve">Following </w:t>
      </w:r>
      <w:r w:rsidR="008926AB">
        <w:rPr>
          <w:rStyle w:val="normaltextrun"/>
        </w:rPr>
        <w:t>the initial</w:t>
      </w:r>
      <w:r>
        <w:rPr>
          <w:rStyle w:val="normaltextrun"/>
        </w:rPr>
        <w:t xml:space="preserve"> </w:t>
      </w:r>
      <w:r w:rsidR="000E2C5C">
        <w:rPr>
          <w:rStyle w:val="normaltextrun"/>
        </w:rPr>
        <w:t>p</w:t>
      </w:r>
      <w:r>
        <w:rPr>
          <w:rStyle w:val="normaltextrun"/>
        </w:rPr>
        <w:t>lan review,</w:t>
      </w:r>
      <w:r w:rsidR="00382244">
        <w:rPr>
          <w:rStyle w:val="normaltextrun"/>
        </w:rPr>
        <w:t xml:space="preserve"> the </w:t>
      </w:r>
      <w:r w:rsidR="00EC1193">
        <w:rPr>
          <w:rStyle w:val="normaltextrun"/>
        </w:rPr>
        <w:t xml:space="preserve">DESE </w:t>
      </w:r>
      <w:r w:rsidR="00382244">
        <w:rPr>
          <w:rStyle w:val="normaltextrun"/>
        </w:rPr>
        <w:t xml:space="preserve">SOA </w:t>
      </w:r>
      <w:r w:rsidR="004D36C2">
        <w:rPr>
          <w:rStyle w:val="normaltextrun"/>
        </w:rPr>
        <w:t xml:space="preserve">team worked collaboratively with districts to </w:t>
      </w:r>
      <w:r w:rsidR="000D3B37">
        <w:rPr>
          <w:rStyle w:val="normaltextrun"/>
        </w:rPr>
        <w:t xml:space="preserve">revise </w:t>
      </w:r>
      <w:r w:rsidR="00AD3DB8">
        <w:rPr>
          <w:rStyle w:val="normaltextrun"/>
        </w:rPr>
        <w:t xml:space="preserve">any </w:t>
      </w:r>
      <w:r w:rsidR="0032643D">
        <w:rPr>
          <w:rStyle w:val="normaltextrun"/>
        </w:rPr>
        <w:t>plan components that did not yet</w:t>
      </w:r>
      <w:r w:rsidR="004D36C2">
        <w:rPr>
          <w:rStyle w:val="normaltextrun"/>
        </w:rPr>
        <w:t xml:space="preserve"> meet the minimum criteria</w:t>
      </w:r>
      <w:r w:rsidR="00242708">
        <w:rPr>
          <w:rStyle w:val="normaltextrun"/>
        </w:rPr>
        <w:t xml:space="preserve"> (Appendix B)</w:t>
      </w:r>
      <w:r w:rsidR="004D36C2">
        <w:rPr>
          <w:rStyle w:val="normaltextrun"/>
        </w:rPr>
        <w:t>.</w:t>
      </w:r>
      <w:r w:rsidR="00CE16E0">
        <w:rPr>
          <w:rStyle w:val="normaltextrun"/>
        </w:rPr>
        <w:t xml:space="preserve"> </w:t>
      </w:r>
      <w:r w:rsidR="008D609F">
        <w:rPr>
          <w:rStyle w:val="normaltextrun"/>
        </w:rPr>
        <w:t xml:space="preserve">Communication took place via </w:t>
      </w:r>
      <w:r w:rsidR="00FA664D">
        <w:rPr>
          <w:rStyle w:val="normaltextrun"/>
        </w:rPr>
        <w:t>comments in DESE’s GEM$ system</w:t>
      </w:r>
      <w:r w:rsidR="000E2C5C">
        <w:rPr>
          <w:rStyle w:val="normaltextrun"/>
        </w:rPr>
        <w:t xml:space="preserve"> </w:t>
      </w:r>
      <w:r w:rsidR="00FA664D">
        <w:rPr>
          <w:rStyle w:val="normaltextrun"/>
        </w:rPr>
        <w:t xml:space="preserve">and </w:t>
      </w:r>
      <w:r w:rsidR="00DE6A45">
        <w:rPr>
          <w:rStyle w:val="normaltextrun"/>
        </w:rPr>
        <w:t xml:space="preserve">individual phone conferences with districts. </w:t>
      </w:r>
      <w:r w:rsidR="00F93A51">
        <w:rPr>
          <w:rStyle w:val="normaltextrun"/>
        </w:rPr>
        <w:t xml:space="preserve">After receiving DESE’s </w:t>
      </w:r>
      <w:r w:rsidR="00382244">
        <w:rPr>
          <w:rStyle w:val="normaltextrun"/>
        </w:rPr>
        <w:t xml:space="preserve">feedback, districts had the opportunity to submit revisions to strengthen their plans by providing greater clarity and transparency for stakeholders. </w:t>
      </w:r>
      <w:r w:rsidR="00C56692">
        <w:t xml:space="preserve">At the time of this report publication, </w:t>
      </w:r>
      <w:r w:rsidR="00022376">
        <w:t>300</w:t>
      </w:r>
      <w:r w:rsidR="00C56692">
        <w:t xml:space="preserve"> of 320 district plans met the </w:t>
      </w:r>
      <w:r w:rsidR="004B20AF">
        <w:t xml:space="preserve">required </w:t>
      </w:r>
      <w:r w:rsidR="00C56692">
        <w:t xml:space="preserve">criteria. </w:t>
      </w:r>
    </w:p>
    <w:p w14:paraId="3888B30B" w14:textId="252F58CF" w:rsidR="004D36C2" w:rsidRPr="006473BE" w:rsidRDefault="00283130" w:rsidP="007B3516">
      <w:pPr>
        <w:pStyle w:val="Body"/>
      </w:pPr>
      <w:r>
        <w:rPr>
          <w:rStyle w:val="normaltextrun"/>
        </w:rPr>
        <w:t xml:space="preserve">As required by statute, </w:t>
      </w:r>
      <w:r w:rsidR="00F64E55">
        <w:rPr>
          <w:rStyle w:val="normaltextrun"/>
        </w:rPr>
        <w:t>SOA</w:t>
      </w:r>
      <w:r>
        <w:rPr>
          <w:rStyle w:val="normaltextrun"/>
        </w:rPr>
        <w:t xml:space="preserve"> plans are posted </w:t>
      </w:r>
      <w:r w:rsidR="00F64E55">
        <w:rPr>
          <w:rStyle w:val="normaltextrun"/>
        </w:rPr>
        <w:t>on</w:t>
      </w:r>
      <w:r>
        <w:rPr>
          <w:rStyle w:val="normaltextrun"/>
        </w:rPr>
        <w:t xml:space="preserve"> districts</w:t>
      </w:r>
      <w:r w:rsidR="00F64E55">
        <w:rPr>
          <w:rStyle w:val="normaltextrun"/>
        </w:rPr>
        <w:t>’</w:t>
      </w:r>
      <w:r>
        <w:rPr>
          <w:rStyle w:val="normaltextrun"/>
        </w:rPr>
        <w:t xml:space="preserve"> website</w:t>
      </w:r>
      <w:r w:rsidR="00F64E55">
        <w:rPr>
          <w:rStyle w:val="normaltextrun"/>
        </w:rPr>
        <w:t>s</w:t>
      </w:r>
      <w:r>
        <w:rPr>
          <w:rStyle w:val="normaltextrun"/>
        </w:rPr>
        <w:t xml:space="preserve"> as well as on </w:t>
      </w:r>
      <w:hyperlink r:id="rId24" w:history="1">
        <w:r w:rsidRPr="00DF64BF">
          <w:rPr>
            <w:rStyle w:val="Hyperlink"/>
          </w:rPr>
          <w:t>DESE’s website</w:t>
        </w:r>
      </w:hyperlink>
      <w:r>
        <w:rPr>
          <w:rStyle w:val="normaltextrun"/>
        </w:rPr>
        <w:t>.</w:t>
      </w:r>
      <w:r w:rsidR="00D57F6E">
        <w:rPr>
          <w:rStyle w:val="normaltextrun"/>
        </w:rPr>
        <w:t xml:space="preserve"> </w:t>
      </w:r>
    </w:p>
    <w:p w14:paraId="3568B197" w14:textId="77777777" w:rsidR="00DE7E4D" w:rsidRDefault="00DE7E4D" w:rsidP="007B3516">
      <w:pPr>
        <w:pStyle w:val="Body"/>
      </w:pPr>
    </w:p>
    <w:p w14:paraId="284328FB" w14:textId="7B6D507E" w:rsidR="00C46D18" w:rsidRDefault="000E0514" w:rsidP="00C54401">
      <w:pPr>
        <w:pStyle w:val="Heading1"/>
      </w:pPr>
      <w:bookmarkStart w:id="20" w:name="_Toc171949200"/>
      <w:r>
        <w:lastRenderedPageBreak/>
        <w:t>S</w:t>
      </w:r>
      <w:r w:rsidR="00295C2F">
        <w:t xml:space="preserve">ummary of plan </w:t>
      </w:r>
      <w:r w:rsidR="005447B5">
        <w:t>data</w:t>
      </w:r>
      <w:bookmarkEnd w:id="20"/>
    </w:p>
    <w:p w14:paraId="0501093F" w14:textId="200B211C" w:rsidR="00C54401" w:rsidRPr="00C54401" w:rsidRDefault="00436560" w:rsidP="00C54401">
      <w:pPr>
        <w:pStyle w:val="Body"/>
      </w:pPr>
      <w:r>
        <w:t>Below we highlight relevant patterns observed in</w:t>
      </w:r>
      <w:r w:rsidR="001F6447">
        <w:t xml:space="preserve"> district </w:t>
      </w:r>
      <w:r>
        <w:t>SOA Plans</w:t>
      </w:r>
      <w:r w:rsidR="003C4B68">
        <w:t xml:space="preserve"> related to </w:t>
      </w:r>
      <w:r w:rsidR="00C2453D">
        <w:t>identified student groups</w:t>
      </w:r>
      <w:r w:rsidR="00DD517A">
        <w:t>;</w:t>
      </w:r>
      <w:r w:rsidR="00C2453D">
        <w:t xml:space="preserve"> selection of </w:t>
      </w:r>
      <w:r w:rsidR="00B70A6C">
        <w:t>S</w:t>
      </w:r>
      <w:r w:rsidR="00C2453D">
        <w:t xml:space="preserve">trategic </w:t>
      </w:r>
      <w:r w:rsidR="00B70A6C">
        <w:t>O</w:t>
      </w:r>
      <w:r w:rsidR="00C2453D">
        <w:t xml:space="preserve">bjectives, </w:t>
      </w:r>
      <w:r w:rsidR="00B70A6C">
        <w:t>F</w:t>
      </w:r>
      <w:r w:rsidR="00C2453D">
        <w:t xml:space="preserve">ocus </w:t>
      </w:r>
      <w:r w:rsidR="00B70A6C">
        <w:t>A</w:t>
      </w:r>
      <w:r w:rsidR="00C2453D">
        <w:t xml:space="preserve">reas, and </w:t>
      </w:r>
      <w:r w:rsidR="00B70A6C">
        <w:t>E</w:t>
      </w:r>
      <w:r w:rsidR="00C2453D">
        <w:t>vidence-</w:t>
      </w:r>
      <w:r w:rsidR="00B70A6C">
        <w:t>B</w:t>
      </w:r>
      <w:r w:rsidR="00C2453D">
        <w:t xml:space="preserve">ased </w:t>
      </w:r>
      <w:r w:rsidR="00B70A6C">
        <w:t>P</w:t>
      </w:r>
      <w:r w:rsidR="00C2453D">
        <w:t>rograms</w:t>
      </w:r>
      <w:r w:rsidR="00DD517A">
        <w:t xml:space="preserve">; and </w:t>
      </w:r>
      <w:r w:rsidR="00E01051">
        <w:t xml:space="preserve">spending </w:t>
      </w:r>
      <w:r w:rsidR="0025513A">
        <w:t xml:space="preserve">aligned to </w:t>
      </w:r>
      <w:r w:rsidR="00B70A6C">
        <w:t>E</w:t>
      </w:r>
      <w:r w:rsidR="0025513A">
        <w:t>vidence</w:t>
      </w:r>
      <w:r w:rsidR="00B70A6C">
        <w:t>-B</w:t>
      </w:r>
      <w:r w:rsidR="0025513A">
        <w:t xml:space="preserve">ased </w:t>
      </w:r>
      <w:r w:rsidR="00B70A6C">
        <w:t>P</w:t>
      </w:r>
      <w:r w:rsidR="0025513A">
        <w:t xml:space="preserve">rograms. </w:t>
      </w:r>
      <w:r w:rsidR="00BC2705">
        <w:t xml:space="preserve">The following tables </w:t>
      </w:r>
      <w:r w:rsidR="005A0A32">
        <w:t>provide data based on</w:t>
      </w:r>
      <w:r w:rsidR="00BC2705">
        <w:t xml:space="preserve"> all </w:t>
      </w:r>
      <w:r w:rsidR="00ED7FD6">
        <w:t xml:space="preserve">320 </w:t>
      </w:r>
      <w:r w:rsidR="00BC2705">
        <w:t>districts</w:t>
      </w:r>
      <w:r w:rsidR="007E0B22">
        <w:rPr>
          <w:rStyle w:val="FootnoteReference"/>
        </w:rPr>
        <w:footnoteReference w:id="4"/>
      </w:r>
      <w:r w:rsidR="00BC2705">
        <w:t xml:space="preserve"> (including priority districts) and </w:t>
      </w:r>
      <w:r w:rsidR="005A0A32">
        <w:t>for the subset of 17</w:t>
      </w:r>
      <w:r w:rsidR="00BC2705">
        <w:t xml:space="preserve"> priority districts. </w:t>
      </w:r>
    </w:p>
    <w:p w14:paraId="122685D3" w14:textId="69A86914" w:rsidR="00A94AFD" w:rsidRDefault="009324FF" w:rsidP="00112E59">
      <w:pPr>
        <w:pStyle w:val="Heading2"/>
      </w:pPr>
      <w:bookmarkStart w:id="21" w:name="_Toc171949201"/>
      <w:r>
        <w:t>Identified</w:t>
      </w:r>
      <w:r w:rsidR="00112E59">
        <w:t xml:space="preserve"> Student Groups</w:t>
      </w:r>
      <w:bookmarkEnd w:id="21"/>
      <w:r w:rsidR="00112E59">
        <w:t xml:space="preserve"> </w:t>
      </w:r>
    </w:p>
    <w:p w14:paraId="7B4A3CC4" w14:textId="272060FE" w:rsidR="002B204F" w:rsidRPr="002B204F" w:rsidRDefault="00B61053" w:rsidP="00B61053">
      <w:pPr>
        <w:pStyle w:val="Body"/>
      </w:pPr>
      <w:r>
        <w:t xml:space="preserve">The SOA legislation </w:t>
      </w:r>
      <w:r w:rsidR="0071008E">
        <w:t>requires that, b</w:t>
      </w:r>
      <w:r>
        <w:t xml:space="preserve">ased on an analysis of disaggregated data, </w:t>
      </w:r>
      <w:r w:rsidR="0071008E">
        <w:t xml:space="preserve">districts </w:t>
      </w:r>
      <w:r>
        <w:t>identify which student groups are experiencing gaps in student learning experiences and outcomes</w:t>
      </w:r>
      <w:r w:rsidR="0071008E">
        <w:t xml:space="preserve">. </w:t>
      </w:r>
    </w:p>
    <w:p w14:paraId="3BEB4EE5" w14:textId="2EF623A3" w:rsidR="00FE1789" w:rsidRDefault="00FE1789" w:rsidP="00FE1789">
      <w:pPr>
        <w:pStyle w:val="ExhibitTitle"/>
      </w:pPr>
      <w:bookmarkStart w:id="22" w:name="_Toc171064299"/>
      <w:r>
        <w:t xml:space="preserve">Exhibit </w:t>
      </w:r>
      <w:r w:rsidR="00766A99">
        <w:t>1</w:t>
      </w:r>
      <w:r>
        <w:t xml:space="preserve">. District </w:t>
      </w:r>
      <w:r w:rsidR="00B84043">
        <w:t>I</w:t>
      </w:r>
      <w:r w:rsidR="003A3FEF">
        <w:t>dentification</w:t>
      </w:r>
      <w:r>
        <w:t xml:space="preserve"> of </w:t>
      </w:r>
      <w:r w:rsidR="00B84043">
        <w:t>S</w:t>
      </w:r>
      <w:r>
        <w:t xml:space="preserve">tudent </w:t>
      </w:r>
      <w:r w:rsidR="00B84043">
        <w:t>G</w:t>
      </w:r>
      <w:r>
        <w:t>roups</w:t>
      </w:r>
      <w:bookmarkEnd w:id="22"/>
    </w:p>
    <w:p w14:paraId="24EC615C" w14:textId="1F3151A7" w:rsidR="00596CBA" w:rsidRPr="00932BF0" w:rsidRDefault="004336F2" w:rsidP="00596CBA">
      <w:pPr>
        <w:pStyle w:val="ExhibitSoWhatStatement"/>
        <w:rPr>
          <w:color w:val="7F4211" w:themeColor="accent3" w:themeShade="80"/>
        </w:rPr>
      </w:pPr>
      <w:r w:rsidRPr="00932BF0">
        <w:rPr>
          <w:color w:val="7F4211" w:themeColor="accent3" w:themeShade="80"/>
        </w:rPr>
        <w:t>District</w:t>
      </w:r>
      <w:r w:rsidR="2E8A4973" w:rsidRPr="00932BF0">
        <w:rPr>
          <w:color w:val="7F4211" w:themeColor="accent3" w:themeShade="80"/>
        </w:rPr>
        <w:t xml:space="preserve"> SOA plans</w:t>
      </w:r>
      <w:r w:rsidR="00841137" w:rsidRPr="00932BF0">
        <w:rPr>
          <w:color w:val="7F4211" w:themeColor="accent3" w:themeShade="80"/>
        </w:rPr>
        <w:t xml:space="preserve"> primarily</w:t>
      </w:r>
      <w:r w:rsidRPr="00932BF0">
        <w:rPr>
          <w:color w:val="7F4211" w:themeColor="accent3" w:themeShade="80"/>
        </w:rPr>
        <w:t xml:space="preserve"> focus </w:t>
      </w:r>
      <w:r w:rsidR="00254940" w:rsidRPr="00932BF0">
        <w:rPr>
          <w:color w:val="7F4211" w:themeColor="accent3" w:themeShade="80"/>
        </w:rPr>
        <w:t>supports on student groups prioritized in the SOA legislation, including s</w:t>
      </w:r>
      <w:r w:rsidR="00284427" w:rsidRPr="00932BF0">
        <w:rPr>
          <w:color w:val="7F4211" w:themeColor="accent3" w:themeShade="80"/>
        </w:rPr>
        <w:t>tudents with disabilities, low-income students, and English learners</w:t>
      </w:r>
      <w:r w:rsidR="00254940"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3690"/>
        <w:gridCol w:w="2236"/>
        <w:gridCol w:w="1350"/>
      </w:tblGrid>
      <w:tr w:rsidR="00596CBA" w14:paraId="4AC4A544" w14:textId="77777777" w:rsidTr="001F6DA2">
        <w:trPr>
          <w:cnfStyle w:val="100000000000" w:firstRow="1" w:lastRow="0" w:firstColumn="0" w:lastColumn="0" w:oddVBand="0" w:evenVBand="0" w:oddHBand="0" w:evenHBand="0" w:firstRowFirstColumn="0" w:firstRowLastColumn="0" w:lastRowFirstColumn="0" w:lastRowLastColumn="0"/>
          <w:trHeight w:val="300"/>
        </w:trPr>
        <w:tc>
          <w:tcPr>
            <w:tcW w:w="3690" w:type="dxa"/>
          </w:tcPr>
          <w:p w14:paraId="1B5FC524" w14:textId="7296448A" w:rsidR="00596CBA" w:rsidRDefault="00596CBA">
            <w:pPr>
              <w:pStyle w:val="TableHeadLeft"/>
              <w:jc w:val="center"/>
            </w:pPr>
            <w:r>
              <w:t>Student Group</w:t>
            </w:r>
          </w:p>
          <w:p w14:paraId="441AAAD4" w14:textId="77777777" w:rsidR="00596CBA" w:rsidRDefault="00596CBA">
            <w:pPr>
              <w:pStyle w:val="TableText"/>
              <w:jc w:val="center"/>
            </w:pPr>
          </w:p>
          <w:p w14:paraId="4E185C0F" w14:textId="77777777" w:rsidR="00596CBA" w:rsidRDefault="00596CBA">
            <w:pPr>
              <w:pStyle w:val="TableText"/>
              <w:jc w:val="center"/>
            </w:pPr>
          </w:p>
        </w:tc>
        <w:tc>
          <w:tcPr>
            <w:tcW w:w="2236" w:type="dxa"/>
          </w:tcPr>
          <w:p w14:paraId="17908B83" w14:textId="77777777" w:rsidR="00596CBA" w:rsidRDefault="00596CBA">
            <w:pPr>
              <w:pStyle w:val="TableHeadCenter"/>
            </w:pPr>
            <w:r>
              <w:t xml:space="preserve">All </w:t>
            </w:r>
          </w:p>
          <w:p w14:paraId="1F44CED3" w14:textId="77777777" w:rsidR="00596CBA" w:rsidRDefault="00596CBA">
            <w:pPr>
              <w:pStyle w:val="TableHeadCenter"/>
            </w:pPr>
            <w:r>
              <w:t>Districts</w:t>
            </w:r>
          </w:p>
          <w:p w14:paraId="2A060DA9" w14:textId="5FBB0FB3" w:rsidR="001F6DA2" w:rsidRPr="008953DD" w:rsidRDefault="001F6DA2" w:rsidP="008953DD">
            <w:pPr>
              <w:pStyle w:val="TableText"/>
              <w:jc w:val="center"/>
            </w:pPr>
            <w:r>
              <w:t>N=320</w:t>
            </w:r>
          </w:p>
          <w:p w14:paraId="19DDA6E1" w14:textId="47EF1CD7" w:rsidR="00596CBA" w:rsidRDefault="00596CBA">
            <w:pPr>
              <w:pStyle w:val="TableText"/>
              <w:jc w:val="center"/>
            </w:pPr>
            <w:r>
              <w:t>% (n)</w:t>
            </w:r>
          </w:p>
        </w:tc>
        <w:tc>
          <w:tcPr>
            <w:tcW w:w="1350" w:type="dxa"/>
          </w:tcPr>
          <w:p w14:paraId="0468794C" w14:textId="77777777" w:rsidR="00596CBA" w:rsidRDefault="00596CBA">
            <w:pPr>
              <w:pStyle w:val="TableHeadCenter"/>
            </w:pPr>
            <w:r>
              <w:t>Priority Districts</w:t>
            </w:r>
          </w:p>
          <w:p w14:paraId="54E86D17" w14:textId="5A059F59" w:rsidR="001F6DA2" w:rsidRPr="008953DD" w:rsidRDefault="001F6DA2" w:rsidP="008953DD">
            <w:pPr>
              <w:pStyle w:val="TableText"/>
              <w:jc w:val="center"/>
            </w:pPr>
            <w:r>
              <w:t>N=17</w:t>
            </w:r>
          </w:p>
          <w:p w14:paraId="633D892E" w14:textId="49DD44F1" w:rsidR="00596CBA" w:rsidRDefault="00596CBA" w:rsidP="008953DD">
            <w:pPr>
              <w:pStyle w:val="TableText"/>
              <w:jc w:val="center"/>
            </w:pPr>
            <w:r>
              <w:t>% (n)</w:t>
            </w:r>
          </w:p>
        </w:tc>
      </w:tr>
      <w:tr w:rsidR="00A454B8" w14:paraId="35ED86B9"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75050FB2" w14:textId="0C9CBCA2" w:rsidR="00A454B8" w:rsidRPr="00BF4641" w:rsidRDefault="00A454B8" w:rsidP="00BF4641">
            <w:pPr>
              <w:pStyle w:val="TableText"/>
            </w:pPr>
            <w:r w:rsidRPr="00BF4641">
              <w:t xml:space="preserve">Students with disabilities </w:t>
            </w:r>
          </w:p>
        </w:tc>
        <w:tc>
          <w:tcPr>
            <w:tcW w:w="2236" w:type="dxa"/>
            <w:vAlign w:val="center"/>
          </w:tcPr>
          <w:p w14:paraId="5E381261" w14:textId="28009C32" w:rsidR="00A454B8" w:rsidRPr="00BF4641" w:rsidRDefault="002B0238" w:rsidP="00BF4641">
            <w:pPr>
              <w:pStyle w:val="TableTextCenter"/>
            </w:pPr>
            <w:r w:rsidRPr="00BF4641">
              <w:t>89% (</w:t>
            </w:r>
            <w:r w:rsidR="001F6DA2" w:rsidRPr="00BF4641">
              <w:t>285</w:t>
            </w:r>
            <w:r w:rsidRPr="00BF4641">
              <w:t>)</w:t>
            </w:r>
          </w:p>
        </w:tc>
        <w:tc>
          <w:tcPr>
            <w:tcW w:w="1350" w:type="dxa"/>
          </w:tcPr>
          <w:p w14:paraId="4EC35054" w14:textId="508A3EF1" w:rsidR="00A454B8" w:rsidRPr="00BF4641" w:rsidRDefault="001F6DA2" w:rsidP="00BF4641">
            <w:pPr>
              <w:pStyle w:val="TableTextCenter"/>
            </w:pPr>
            <w:r w:rsidRPr="00BF4641">
              <w:t>88% (15)</w:t>
            </w:r>
          </w:p>
        </w:tc>
      </w:tr>
      <w:tr w:rsidR="00A454B8" w14:paraId="0011EEAC" w14:textId="77777777" w:rsidTr="001F6DA2">
        <w:trPr>
          <w:trHeight w:val="300"/>
        </w:trPr>
        <w:tc>
          <w:tcPr>
            <w:tcW w:w="3690" w:type="dxa"/>
          </w:tcPr>
          <w:p w14:paraId="745649BC" w14:textId="5C345DF7" w:rsidR="00A454B8" w:rsidRPr="00BF4641" w:rsidRDefault="00A454B8" w:rsidP="00A454B8">
            <w:pPr>
              <w:pStyle w:val="TableText"/>
            </w:pPr>
            <w:r w:rsidRPr="00BF4641">
              <w:t>Low-income</w:t>
            </w:r>
          </w:p>
        </w:tc>
        <w:tc>
          <w:tcPr>
            <w:tcW w:w="2236" w:type="dxa"/>
            <w:vAlign w:val="center"/>
          </w:tcPr>
          <w:p w14:paraId="2D57AC08" w14:textId="3FC27CD9" w:rsidR="00A454B8" w:rsidRPr="00BF4641" w:rsidRDefault="00D52FE9" w:rsidP="00BF4641">
            <w:pPr>
              <w:pStyle w:val="TableTextCenter"/>
            </w:pPr>
            <w:r w:rsidRPr="00BF4641">
              <w:t>69% (</w:t>
            </w:r>
            <w:r w:rsidR="001F6DA2" w:rsidRPr="00BF4641">
              <w:t>220</w:t>
            </w:r>
            <w:r w:rsidRPr="00BF4641">
              <w:t>)</w:t>
            </w:r>
          </w:p>
        </w:tc>
        <w:tc>
          <w:tcPr>
            <w:tcW w:w="1350" w:type="dxa"/>
          </w:tcPr>
          <w:p w14:paraId="73D9A814" w14:textId="1B087D0F" w:rsidR="00A454B8" w:rsidRPr="00BF4641" w:rsidRDefault="001F6DA2" w:rsidP="00BF4641">
            <w:pPr>
              <w:pStyle w:val="TableTextCenter"/>
            </w:pPr>
            <w:r w:rsidRPr="00BF4641">
              <w:t>29% (5)</w:t>
            </w:r>
          </w:p>
        </w:tc>
      </w:tr>
      <w:tr w:rsidR="00A454B8" w14:paraId="0971947D" w14:textId="77777777" w:rsidTr="001F6DA2">
        <w:trPr>
          <w:cnfStyle w:val="000000100000" w:firstRow="0" w:lastRow="0" w:firstColumn="0" w:lastColumn="0" w:oddVBand="0" w:evenVBand="0" w:oddHBand="1" w:evenHBand="0" w:firstRowFirstColumn="0" w:firstRowLastColumn="0" w:lastRowFirstColumn="0" w:lastRowLastColumn="0"/>
          <w:trHeight w:val="300"/>
        </w:trPr>
        <w:tc>
          <w:tcPr>
            <w:tcW w:w="3690" w:type="dxa"/>
          </w:tcPr>
          <w:p w14:paraId="4AFDE312" w14:textId="359801CF" w:rsidR="00A454B8" w:rsidRPr="00BF4641" w:rsidRDefault="00A454B8" w:rsidP="00A454B8">
            <w:pPr>
              <w:pStyle w:val="TableText"/>
            </w:pPr>
            <w:r w:rsidRPr="00BF4641">
              <w:t>English Learners</w:t>
            </w:r>
          </w:p>
        </w:tc>
        <w:tc>
          <w:tcPr>
            <w:tcW w:w="2236" w:type="dxa"/>
            <w:vAlign w:val="center"/>
          </w:tcPr>
          <w:p w14:paraId="08FD184A" w14:textId="470ECB6C" w:rsidR="00A454B8" w:rsidRPr="00BF4641" w:rsidRDefault="00C06860" w:rsidP="00BF4641">
            <w:pPr>
              <w:pStyle w:val="TableTextCenter"/>
            </w:pPr>
            <w:r w:rsidRPr="00BF4641">
              <w:t>65% (</w:t>
            </w:r>
            <w:r w:rsidR="001F6DA2" w:rsidRPr="00BF4641">
              <w:t>207</w:t>
            </w:r>
            <w:r w:rsidRPr="00BF4641">
              <w:t>)</w:t>
            </w:r>
          </w:p>
        </w:tc>
        <w:tc>
          <w:tcPr>
            <w:tcW w:w="1350" w:type="dxa"/>
          </w:tcPr>
          <w:p w14:paraId="00EFC552" w14:textId="1F0E8A45" w:rsidR="00A454B8" w:rsidRPr="00BF4641" w:rsidRDefault="001F6DA2" w:rsidP="00BF4641">
            <w:pPr>
              <w:pStyle w:val="TableTextCenter"/>
            </w:pPr>
            <w:r w:rsidRPr="00BF4641">
              <w:t>100% (17)</w:t>
            </w:r>
          </w:p>
        </w:tc>
      </w:tr>
    </w:tbl>
    <w:p w14:paraId="5FD33BD5" w14:textId="77777777" w:rsidR="006A3AF7" w:rsidRDefault="006A3AF7" w:rsidP="00112E59">
      <w:pPr>
        <w:pStyle w:val="Body"/>
      </w:pPr>
    </w:p>
    <w:p w14:paraId="3A9E8DFA" w14:textId="190C00B0" w:rsidR="007B3516" w:rsidRDefault="7D2DB3F7" w:rsidP="00FD1A0A">
      <w:pPr>
        <w:pStyle w:val="Heading2"/>
      </w:pPr>
      <w:bookmarkStart w:id="23" w:name="_Toc171949202"/>
      <w:r>
        <w:t>Selection of Strategic Objectives, Focus Areas, and Evidence-Based Programs</w:t>
      </w:r>
      <w:bookmarkEnd w:id="23"/>
    </w:p>
    <w:p w14:paraId="09E1A940" w14:textId="10D6D738" w:rsidR="00C26670" w:rsidRDefault="007E3EEC" w:rsidP="3DC02656">
      <w:pPr>
        <w:pStyle w:val="Body"/>
      </w:pPr>
      <w:r>
        <w:t xml:space="preserve">The SOA legislation requires that districts identify key </w:t>
      </w:r>
      <w:r w:rsidR="001B79CA">
        <w:t>E</w:t>
      </w:r>
      <w:r w:rsidRPr="007E3EEC">
        <w:t>vidence</w:t>
      </w:r>
      <w:r w:rsidR="001B79CA">
        <w:t>-B</w:t>
      </w:r>
      <w:r w:rsidRPr="007E3EEC">
        <w:t xml:space="preserve">ased </w:t>
      </w:r>
      <w:r w:rsidR="001B79CA">
        <w:t>P</w:t>
      </w:r>
      <w:r w:rsidRPr="007E3EEC">
        <w:t>rogram</w:t>
      </w:r>
      <w:r w:rsidR="00E771D2">
        <w:t>s</w:t>
      </w:r>
      <w:r w:rsidRPr="007E3EEC">
        <w:t xml:space="preserve"> </w:t>
      </w:r>
      <w:r w:rsidR="000B0DB8">
        <w:t xml:space="preserve">(EBPs) </w:t>
      </w:r>
      <w:r w:rsidR="00E32DA5">
        <w:t xml:space="preserve">that they will </w:t>
      </w:r>
      <w:r w:rsidR="006128CF">
        <w:t>prioritize</w:t>
      </w:r>
      <w:r w:rsidRPr="007E3EEC">
        <w:t xml:space="preserve"> to narrow gaps for identified student </w:t>
      </w:r>
      <w:r w:rsidR="00E32DA5">
        <w:t>groups. To support districts in this work, DESE</w:t>
      </w:r>
      <w:r w:rsidR="00FF5712">
        <w:t xml:space="preserve"> provided</w:t>
      </w:r>
      <w:r w:rsidR="00E32DA5">
        <w:t xml:space="preserve"> </w:t>
      </w:r>
      <w:r w:rsidR="00A1394E">
        <w:t xml:space="preserve">a set of </w:t>
      </w:r>
      <w:r w:rsidR="001516D9">
        <w:t>EBPs</w:t>
      </w:r>
      <w:r w:rsidR="00A1394E">
        <w:t xml:space="preserve"> </w:t>
      </w:r>
      <w:r w:rsidR="00AA408A">
        <w:t>supported by research</w:t>
      </w:r>
      <w:r w:rsidR="009342AF">
        <w:t xml:space="preserve"> and aligned to DESE’s new Educational Vision and strategic objectives</w:t>
      </w:r>
      <w:r w:rsidR="00C26670">
        <w:t xml:space="preserve">. </w:t>
      </w:r>
    </w:p>
    <w:p w14:paraId="320E13ED" w14:textId="6F2B8276" w:rsidR="007B3516" w:rsidRDefault="00C26670" w:rsidP="3DC02656">
      <w:pPr>
        <w:pStyle w:val="Body"/>
      </w:pPr>
      <w:r>
        <w:t xml:space="preserve">EBPs </w:t>
      </w:r>
      <w:r w:rsidR="008D72C3" w:rsidRPr="0FF3A942">
        <w:t xml:space="preserve">fall into </w:t>
      </w:r>
      <w:r w:rsidR="001B1A8B">
        <w:t>ten</w:t>
      </w:r>
      <w:r w:rsidR="008D72C3" w:rsidRPr="0FF3A942">
        <w:t xml:space="preserve"> categories</w:t>
      </w:r>
      <w:r w:rsidR="008D72C3">
        <w:t xml:space="preserve">, known as Focus Areas. </w:t>
      </w:r>
      <w:r w:rsidR="0033305F">
        <w:t xml:space="preserve">The Focus Areas are further organized </w:t>
      </w:r>
      <w:r w:rsidR="79E2F967">
        <w:t xml:space="preserve">under </w:t>
      </w:r>
      <w:r w:rsidR="1E6BC755">
        <w:t>DESE’s</w:t>
      </w:r>
      <w:r w:rsidR="0033305F">
        <w:t xml:space="preserve"> three Strategic Objectives</w:t>
      </w:r>
      <w:r w:rsidR="5F8FEB2A">
        <w:t>:</w:t>
      </w:r>
      <w:r w:rsidR="0033305F">
        <w:t xml:space="preserve"> </w:t>
      </w:r>
      <w:r w:rsidR="00997C5B">
        <w:t xml:space="preserve">supporting the whole student, promoting deeper learning, and </w:t>
      </w:r>
      <w:r w:rsidR="2E296900">
        <w:t xml:space="preserve">cultivating a diverse and effective workforce. </w:t>
      </w:r>
      <w:r w:rsidR="001E00C9">
        <w:t xml:space="preserve">The Strategic Objectives </w:t>
      </w:r>
      <w:r w:rsidR="00B646E5">
        <w:t xml:space="preserve">are part of DESE’s effort to </w:t>
      </w:r>
      <w:r w:rsidR="00B646E5" w:rsidRPr="00B646E5">
        <w:t xml:space="preserve">align </w:t>
      </w:r>
      <w:r w:rsidR="006F41D6">
        <w:t>district</w:t>
      </w:r>
      <w:r w:rsidR="00033853">
        <w:t xml:space="preserve"> supports</w:t>
      </w:r>
      <w:r w:rsidR="00B646E5" w:rsidRPr="00B646E5">
        <w:t xml:space="preserve"> </w:t>
      </w:r>
      <w:r w:rsidR="00033853">
        <w:t xml:space="preserve">to </w:t>
      </w:r>
      <w:r w:rsidR="00B646E5" w:rsidRPr="00B646E5">
        <w:t>our Educational Vision.</w:t>
      </w:r>
    </w:p>
    <w:p w14:paraId="319D2BA6" w14:textId="08C1EDB4" w:rsidR="00E2321C" w:rsidRDefault="00E2321C">
      <w:pPr>
        <w:rPr>
          <w:rFonts w:ascii="Avenir Next LT Pro" w:hAnsi="Avenir Next LT Pro"/>
          <w:color w:val="404040" w:themeColor="text1" w:themeTint="BF"/>
        </w:rPr>
      </w:pPr>
      <w:r>
        <w:br w:type="page"/>
      </w:r>
    </w:p>
    <w:p w14:paraId="12C8BE4D" w14:textId="77777777" w:rsidR="009D3E86" w:rsidRDefault="009D3E86" w:rsidP="3DC02656">
      <w:pPr>
        <w:pStyle w:val="Body"/>
      </w:pPr>
    </w:p>
    <w:p w14:paraId="52D5C93A" w14:textId="0BDDDB8C" w:rsidR="007B3516" w:rsidRDefault="7D2DB3F7" w:rsidP="3DC02656">
      <w:pPr>
        <w:pStyle w:val="Heading2"/>
      </w:pPr>
      <w:bookmarkStart w:id="24" w:name="_Toc171949203"/>
      <w:r>
        <w:t>Selection of Strategic Objectives</w:t>
      </w:r>
      <w:bookmarkEnd w:id="24"/>
    </w:p>
    <w:p w14:paraId="4ED6BD5F" w14:textId="190463D1" w:rsidR="007B3516" w:rsidRDefault="7D2DB3F7" w:rsidP="3DC02656">
      <w:pPr>
        <w:pStyle w:val="Body"/>
      </w:pPr>
      <w:r>
        <w:t xml:space="preserve">Based on their data analysis, districts selected </w:t>
      </w:r>
      <w:r w:rsidR="002E133A">
        <w:t>F</w:t>
      </w:r>
      <w:r>
        <w:t xml:space="preserve">ocus </w:t>
      </w:r>
      <w:r w:rsidR="002E133A">
        <w:t>A</w:t>
      </w:r>
      <w:r>
        <w:t xml:space="preserve">reas and </w:t>
      </w:r>
      <w:r w:rsidR="006F41D6">
        <w:t>E</w:t>
      </w:r>
      <w:r>
        <w:t>vidence-</w:t>
      </w:r>
      <w:r w:rsidR="006F41D6">
        <w:t>B</w:t>
      </w:r>
      <w:r>
        <w:t xml:space="preserve">ased </w:t>
      </w:r>
      <w:r w:rsidR="006F41D6">
        <w:t>P</w:t>
      </w:r>
      <w:r>
        <w:t>rograms</w:t>
      </w:r>
      <w:r w:rsidR="006946EC">
        <w:t xml:space="preserve"> (EBPs)</w:t>
      </w:r>
      <w:r>
        <w:t xml:space="preserve"> aligned with one or more of DESE’s three </w:t>
      </w:r>
      <w:r w:rsidR="00495260">
        <w:t>S</w:t>
      </w:r>
      <w:r>
        <w:t xml:space="preserve">trategic </w:t>
      </w:r>
      <w:r w:rsidR="00495260">
        <w:t>O</w:t>
      </w:r>
      <w:r>
        <w:t xml:space="preserve">bjectives. </w:t>
      </w:r>
    </w:p>
    <w:p w14:paraId="4CBED954" w14:textId="0E0A1F78" w:rsidR="007B3516" w:rsidRDefault="7D2DB3F7" w:rsidP="3DC02656">
      <w:pPr>
        <w:pStyle w:val="ExhibitTitle"/>
      </w:pPr>
      <w:bookmarkStart w:id="25" w:name="_Toc171064301"/>
      <w:r>
        <w:t xml:space="preserve">Exhibit </w:t>
      </w:r>
      <w:r w:rsidR="000E1475">
        <w:t>2</w:t>
      </w:r>
      <w:r>
        <w:t xml:space="preserve">. District </w:t>
      </w:r>
      <w:r w:rsidR="00734758">
        <w:t>S</w:t>
      </w:r>
      <w:r>
        <w:t xml:space="preserve">election of </w:t>
      </w:r>
      <w:r w:rsidR="00AE5D8C">
        <w:t xml:space="preserve">EBPs </w:t>
      </w:r>
      <w:r w:rsidR="00B84043">
        <w:t>W</w:t>
      </w:r>
      <w:r w:rsidR="00AE5D8C">
        <w:t>ithin S</w:t>
      </w:r>
      <w:r>
        <w:t xml:space="preserve">trategic </w:t>
      </w:r>
      <w:r w:rsidR="00AE5D8C">
        <w:t>O</w:t>
      </w:r>
      <w:r>
        <w:t xml:space="preserve">bjectives. </w:t>
      </w:r>
      <w:bookmarkEnd w:id="25"/>
    </w:p>
    <w:p w14:paraId="3A649F90" w14:textId="556AB6FC" w:rsidR="0097606A" w:rsidRPr="00932BF0" w:rsidRDefault="003569EA" w:rsidP="3DC02656">
      <w:pPr>
        <w:pStyle w:val="ExhibitSoWhatStatement"/>
        <w:rPr>
          <w:color w:val="7F4211" w:themeColor="accent3" w:themeShade="80"/>
        </w:rPr>
      </w:pPr>
      <w:r w:rsidRPr="00932BF0">
        <w:rPr>
          <w:color w:val="7F4211" w:themeColor="accent3" w:themeShade="80"/>
        </w:rPr>
        <w:t xml:space="preserve">Districts are </w:t>
      </w:r>
      <w:r w:rsidR="48D9E198" w:rsidRPr="00932BF0">
        <w:rPr>
          <w:color w:val="7F4211" w:themeColor="accent3" w:themeShade="80"/>
        </w:rPr>
        <w:t xml:space="preserve">most </w:t>
      </w:r>
      <w:r w:rsidRPr="00932BF0">
        <w:rPr>
          <w:color w:val="7F4211" w:themeColor="accent3" w:themeShade="80"/>
        </w:rPr>
        <w:t>frequently choosing EBPs that support deeper learning</w:t>
      </w:r>
      <w:r w:rsidR="0005679F" w:rsidRPr="00932BF0">
        <w:rPr>
          <w:color w:val="7F4211" w:themeColor="accent3" w:themeShade="80"/>
        </w:rPr>
        <w:t xml:space="preserve"> for students</w:t>
      </w:r>
      <w:r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4320"/>
        <w:gridCol w:w="2430"/>
        <w:gridCol w:w="2340"/>
      </w:tblGrid>
      <w:tr w:rsidR="3DC02656" w14:paraId="57C632B7" w14:textId="77777777" w:rsidTr="00FF6EEF">
        <w:trPr>
          <w:cnfStyle w:val="100000000000" w:firstRow="1" w:lastRow="0" w:firstColumn="0" w:lastColumn="0" w:oddVBand="0" w:evenVBand="0" w:oddHBand="0" w:evenHBand="0" w:firstRowFirstColumn="0" w:firstRowLastColumn="0" w:lastRowFirstColumn="0" w:lastRowLastColumn="0"/>
          <w:trHeight w:val="300"/>
        </w:trPr>
        <w:tc>
          <w:tcPr>
            <w:tcW w:w="4320" w:type="dxa"/>
          </w:tcPr>
          <w:p w14:paraId="2A7A3FCA" w14:textId="2D8ABF3A" w:rsidR="3DC02656" w:rsidRDefault="3DC02656" w:rsidP="00E10606">
            <w:pPr>
              <w:pStyle w:val="TableHeadCenter"/>
            </w:pPr>
            <w:r>
              <w:t>Strategic Objective</w:t>
            </w:r>
          </w:p>
          <w:p w14:paraId="0FA0CF8A" w14:textId="77777777" w:rsidR="3DC02656" w:rsidRDefault="3DC02656" w:rsidP="00E10606">
            <w:pPr>
              <w:pStyle w:val="TableHeadCenter"/>
            </w:pPr>
          </w:p>
          <w:p w14:paraId="7CB994C4" w14:textId="51374C1D" w:rsidR="3DC02656" w:rsidRDefault="3DC02656" w:rsidP="00E10606">
            <w:pPr>
              <w:pStyle w:val="TableHeadCenter"/>
            </w:pPr>
          </w:p>
        </w:tc>
        <w:tc>
          <w:tcPr>
            <w:tcW w:w="2430" w:type="dxa"/>
          </w:tcPr>
          <w:p w14:paraId="7F209F89" w14:textId="02D5FD2E" w:rsidR="3DC02656" w:rsidRPr="00A808E9" w:rsidRDefault="00D11943" w:rsidP="00E10606">
            <w:pPr>
              <w:pStyle w:val="TableHeadCenter"/>
            </w:pPr>
            <w:r w:rsidRPr="00A808E9">
              <w:t xml:space="preserve">All </w:t>
            </w:r>
            <w:r w:rsidR="3DC02656" w:rsidRPr="00A808E9">
              <w:t>Districts</w:t>
            </w:r>
          </w:p>
          <w:p w14:paraId="25A53F25" w14:textId="719900D8" w:rsidR="004A55EE" w:rsidRPr="00A808E9" w:rsidRDefault="004A55EE" w:rsidP="005A5626">
            <w:pPr>
              <w:pStyle w:val="TableTextCenter"/>
            </w:pPr>
            <w:r>
              <w:t>N=320</w:t>
            </w:r>
          </w:p>
          <w:p w14:paraId="16017324" w14:textId="7F1143E1" w:rsidR="3DC02656" w:rsidRDefault="3DC02656" w:rsidP="005A5626">
            <w:pPr>
              <w:pStyle w:val="TableTextCenter"/>
            </w:pPr>
            <w:r>
              <w:t>Selecting</w:t>
            </w:r>
            <w:r w:rsidR="00AE5D8C">
              <w:t xml:space="preserve"> EBPs within</w:t>
            </w:r>
            <w:r>
              <w:t xml:space="preserve"> this strategic objective</w:t>
            </w:r>
          </w:p>
          <w:p w14:paraId="50B40683" w14:textId="26A211D0" w:rsidR="3DC02656" w:rsidRDefault="3DC02656" w:rsidP="005A5626">
            <w:pPr>
              <w:pStyle w:val="TableTextCenter"/>
            </w:pPr>
            <w:r>
              <w:t>% (n)</w:t>
            </w:r>
          </w:p>
          <w:p w14:paraId="7E3797CF" w14:textId="7B408344" w:rsidR="3DC02656" w:rsidRDefault="3DC02656" w:rsidP="00E10606">
            <w:pPr>
              <w:pStyle w:val="TableHeadCenter"/>
            </w:pPr>
          </w:p>
        </w:tc>
        <w:tc>
          <w:tcPr>
            <w:tcW w:w="2340" w:type="dxa"/>
          </w:tcPr>
          <w:p w14:paraId="657BC212" w14:textId="77777777" w:rsidR="3DC02656" w:rsidRPr="00A808E9" w:rsidRDefault="00D11943" w:rsidP="00E10606">
            <w:pPr>
              <w:pStyle w:val="TableHeadCenter"/>
              <w:rPr>
                <w:color w:val="auto"/>
              </w:rPr>
            </w:pPr>
            <w:r w:rsidRPr="00A808E9">
              <w:rPr>
                <w:color w:val="auto"/>
              </w:rPr>
              <w:t>Priority Districts</w:t>
            </w:r>
          </w:p>
          <w:p w14:paraId="5B1E9098" w14:textId="6EDF945D" w:rsidR="004A55EE" w:rsidRPr="00A808E9" w:rsidRDefault="004A55EE" w:rsidP="005A5626">
            <w:pPr>
              <w:pStyle w:val="TableTextCenter"/>
              <w:rPr>
                <w:color w:val="auto"/>
              </w:rPr>
            </w:pPr>
            <w:r>
              <w:t>N=17</w:t>
            </w:r>
          </w:p>
          <w:p w14:paraId="57D127A5" w14:textId="77777777" w:rsidR="00A808E9" w:rsidRDefault="00A808E9" w:rsidP="005A5626">
            <w:pPr>
              <w:pStyle w:val="TableTextCenter"/>
            </w:pPr>
            <w:r>
              <w:t>Selecting EBPs within this strategic objective</w:t>
            </w:r>
          </w:p>
          <w:p w14:paraId="0DEACF7E" w14:textId="006D3261" w:rsidR="00A808E9" w:rsidRDefault="00A808E9" w:rsidP="005A5626">
            <w:pPr>
              <w:pStyle w:val="TableTextCenter"/>
            </w:pPr>
            <w:r>
              <w:t>% (n)</w:t>
            </w:r>
          </w:p>
          <w:p w14:paraId="0DF7E9AF" w14:textId="2604D7E4" w:rsidR="00A808E9" w:rsidRDefault="00A808E9" w:rsidP="00E10606">
            <w:pPr>
              <w:pStyle w:val="TableHeadCenter"/>
            </w:pPr>
          </w:p>
        </w:tc>
      </w:tr>
      <w:tr w:rsidR="3DC02656" w14:paraId="4A9E7B56"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0335FC04" w14:textId="2F36BF12" w:rsidR="3DC02656" w:rsidRDefault="3DC02656" w:rsidP="3DC02656">
            <w:pPr>
              <w:pStyle w:val="TableTextCenter"/>
              <w:jc w:val="left"/>
            </w:pPr>
            <w:r>
              <w:t>1. Cultivate systems to support the whole student and foster joyful, healthy, and supportive learning environments so that all students feel valued, connected, nourished, and ready to learn.</w:t>
            </w:r>
          </w:p>
        </w:tc>
        <w:tc>
          <w:tcPr>
            <w:tcW w:w="2430" w:type="dxa"/>
          </w:tcPr>
          <w:p w14:paraId="6D4E231B" w14:textId="10FCFE97" w:rsidR="3DC02656" w:rsidRDefault="0016072D" w:rsidP="3DC02656">
            <w:pPr>
              <w:pStyle w:val="TableText"/>
              <w:jc w:val="center"/>
            </w:pPr>
            <w:r>
              <w:t>62% (</w:t>
            </w:r>
            <w:r w:rsidR="001C5B32">
              <w:t>19</w:t>
            </w:r>
            <w:r w:rsidR="00B74958">
              <w:t>7</w:t>
            </w:r>
            <w:r>
              <w:t>)</w:t>
            </w:r>
          </w:p>
        </w:tc>
        <w:tc>
          <w:tcPr>
            <w:tcW w:w="2340" w:type="dxa"/>
          </w:tcPr>
          <w:p w14:paraId="206EB38D" w14:textId="02055C69" w:rsidR="3DC02656" w:rsidRDefault="00FE6807" w:rsidP="3DC02656">
            <w:pPr>
              <w:pStyle w:val="TableText"/>
              <w:jc w:val="center"/>
            </w:pPr>
            <w:r>
              <w:t>70% (</w:t>
            </w:r>
            <w:r w:rsidR="00921AA9">
              <w:t>12</w:t>
            </w:r>
            <w:r>
              <w:t>)</w:t>
            </w:r>
          </w:p>
        </w:tc>
      </w:tr>
      <w:tr w:rsidR="3DC02656" w14:paraId="334B1634" w14:textId="77777777" w:rsidTr="3DC02656">
        <w:trPr>
          <w:trHeight w:val="300"/>
        </w:trPr>
        <w:tc>
          <w:tcPr>
            <w:tcW w:w="4320" w:type="dxa"/>
          </w:tcPr>
          <w:p w14:paraId="5578EE51" w14:textId="0D76CF31" w:rsidR="3DC02656" w:rsidRDefault="3DC02656" w:rsidP="3DC02656">
            <w:pPr>
              <w:pStyle w:val="TableText"/>
            </w:pPr>
            <w:r>
              <w:t>2. Promote deeper learning so that all students engage in grade-level work that is real-world, relevant, and interactive.</w:t>
            </w:r>
          </w:p>
        </w:tc>
        <w:tc>
          <w:tcPr>
            <w:tcW w:w="2430" w:type="dxa"/>
          </w:tcPr>
          <w:p w14:paraId="11560A23" w14:textId="3EEC47DC" w:rsidR="3DC02656" w:rsidRPr="005D116B" w:rsidRDefault="0016072D" w:rsidP="3DC02656">
            <w:pPr>
              <w:pStyle w:val="TableText"/>
              <w:jc w:val="center"/>
            </w:pPr>
            <w:r w:rsidRPr="005D116B">
              <w:t>87% (</w:t>
            </w:r>
            <w:r w:rsidR="00BA0E2B" w:rsidRPr="005D116B">
              <w:t>278</w:t>
            </w:r>
            <w:r w:rsidRPr="005D116B">
              <w:t>)</w:t>
            </w:r>
          </w:p>
        </w:tc>
        <w:tc>
          <w:tcPr>
            <w:tcW w:w="2340" w:type="dxa"/>
          </w:tcPr>
          <w:p w14:paraId="45F1BE66" w14:textId="317527BF" w:rsidR="3DC02656" w:rsidRPr="005D116B" w:rsidRDefault="00FE6807" w:rsidP="3DC02656">
            <w:pPr>
              <w:pStyle w:val="TableText"/>
              <w:jc w:val="center"/>
            </w:pPr>
            <w:r w:rsidRPr="005D116B">
              <w:t>88% (</w:t>
            </w:r>
            <w:r w:rsidR="0072225B" w:rsidRPr="005D116B">
              <w:t>15</w:t>
            </w:r>
            <w:r w:rsidRPr="005D116B">
              <w:t>)</w:t>
            </w:r>
          </w:p>
        </w:tc>
      </w:tr>
      <w:tr w:rsidR="3DC02656" w14:paraId="0F68FA95" w14:textId="77777777" w:rsidTr="3DC02656">
        <w:trPr>
          <w:cnfStyle w:val="000000100000" w:firstRow="0" w:lastRow="0" w:firstColumn="0" w:lastColumn="0" w:oddVBand="0" w:evenVBand="0" w:oddHBand="1" w:evenHBand="0" w:firstRowFirstColumn="0" w:firstRowLastColumn="0" w:lastRowFirstColumn="0" w:lastRowLastColumn="0"/>
          <w:trHeight w:val="300"/>
        </w:trPr>
        <w:tc>
          <w:tcPr>
            <w:tcW w:w="4320" w:type="dxa"/>
          </w:tcPr>
          <w:p w14:paraId="4521131B" w14:textId="036E249C" w:rsidR="3DC02656" w:rsidRDefault="3DC02656" w:rsidP="3DC02656">
            <w:pPr>
              <w:pStyle w:val="TableText"/>
            </w:pPr>
            <w:r>
              <w:t>3. Develop and sustain a workforce that is diverse, culturally responsive, well-prepared, and committed to continuous improvement, so that all students have equitable access to effective educators.</w:t>
            </w:r>
          </w:p>
        </w:tc>
        <w:tc>
          <w:tcPr>
            <w:tcW w:w="2430" w:type="dxa"/>
          </w:tcPr>
          <w:p w14:paraId="1933894D" w14:textId="1D57B819" w:rsidR="3DC02656" w:rsidRDefault="004B6CA4" w:rsidP="3DC02656">
            <w:pPr>
              <w:pStyle w:val="TableText"/>
              <w:jc w:val="center"/>
            </w:pPr>
            <w:r>
              <w:t>8% (</w:t>
            </w:r>
            <w:r w:rsidR="00015EC1">
              <w:t>24</w:t>
            </w:r>
            <w:r>
              <w:t>)</w:t>
            </w:r>
          </w:p>
        </w:tc>
        <w:tc>
          <w:tcPr>
            <w:tcW w:w="2340" w:type="dxa"/>
          </w:tcPr>
          <w:p w14:paraId="1EAB26C6" w14:textId="59439638" w:rsidR="3DC02656" w:rsidRDefault="00376280" w:rsidP="3DC02656">
            <w:pPr>
              <w:pStyle w:val="TableText"/>
              <w:jc w:val="center"/>
            </w:pPr>
            <w:r>
              <w:t>24% (</w:t>
            </w:r>
            <w:r w:rsidR="00B80C41">
              <w:t>4</w:t>
            </w:r>
            <w:r>
              <w:t>)</w:t>
            </w:r>
          </w:p>
        </w:tc>
      </w:tr>
    </w:tbl>
    <w:p w14:paraId="196A66A1" w14:textId="4758EB53" w:rsidR="00E2321C" w:rsidRDefault="003E3726" w:rsidP="003E3726">
      <w:pPr>
        <w:pStyle w:val="Body"/>
        <w:rPr>
          <w:sz w:val="16"/>
          <w:szCs w:val="16"/>
        </w:rPr>
      </w:pPr>
      <w:r>
        <w:rPr>
          <w:sz w:val="16"/>
          <w:szCs w:val="16"/>
        </w:rPr>
        <w:t xml:space="preserve">    </w:t>
      </w:r>
    </w:p>
    <w:p w14:paraId="3948B162" w14:textId="77777777" w:rsidR="00E2321C" w:rsidRDefault="00E2321C">
      <w:pPr>
        <w:rPr>
          <w:rFonts w:ascii="Avenir Next LT Pro" w:hAnsi="Avenir Next LT Pro"/>
          <w:color w:val="404040" w:themeColor="text1" w:themeTint="BF"/>
          <w:sz w:val="16"/>
          <w:szCs w:val="16"/>
        </w:rPr>
      </w:pPr>
      <w:r>
        <w:rPr>
          <w:sz w:val="16"/>
          <w:szCs w:val="16"/>
        </w:rPr>
        <w:br w:type="page"/>
      </w:r>
    </w:p>
    <w:p w14:paraId="7D15C5F9" w14:textId="77777777" w:rsidR="007B3516" w:rsidRPr="003E3726" w:rsidRDefault="007B3516" w:rsidP="003E3726">
      <w:pPr>
        <w:pStyle w:val="Body"/>
        <w:rPr>
          <w:sz w:val="16"/>
          <w:szCs w:val="16"/>
        </w:rPr>
      </w:pPr>
    </w:p>
    <w:p w14:paraId="3F9B23C9" w14:textId="03F4D2B0" w:rsidR="007B3516" w:rsidRDefault="796246F5" w:rsidP="3DC02656">
      <w:pPr>
        <w:pStyle w:val="Heading2"/>
      </w:pPr>
      <w:bookmarkStart w:id="26" w:name="_Toc171949204"/>
      <w:r>
        <w:t>Selection of Focus Areas</w:t>
      </w:r>
      <w:bookmarkEnd w:id="26"/>
    </w:p>
    <w:p w14:paraId="1A5B64D7" w14:textId="2F9B0BD8" w:rsidR="007B3516" w:rsidRDefault="004B0100" w:rsidP="3DC02656">
      <w:pPr>
        <w:pStyle w:val="Body"/>
      </w:pPr>
      <w:r>
        <w:t>Each of the three</w:t>
      </w:r>
      <w:r w:rsidR="796246F5">
        <w:t xml:space="preserve"> Strategic Objectives</w:t>
      </w:r>
      <w:r>
        <w:t xml:space="preserve"> contains three or four Focus Area</w:t>
      </w:r>
      <w:r w:rsidR="00E162E6">
        <w:t>s. Within each Focus Area, districts could select one or more EBP</w:t>
      </w:r>
      <w:r w:rsidR="12EA2785">
        <w:t>(</w:t>
      </w:r>
      <w:r w:rsidR="00E162E6">
        <w:t>s</w:t>
      </w:r>
      <w:r w:rsidR="151F27E0">
        <w:t>)</w:t>
      </w:r>
      <w:r w:rsidR="796246F5">
        <w:t xml:space="preserve">. Districts </w:t>
      </w:r>
      <w:r w:rsidR="00F46D04">
        <w:t xml:space="preserve">were advised to </w:t>
      </w:r>
      <w:r w:rsidR="796246F5">
        <w:t xml:space="preserve">select </w:t>
      </w:r>
      <w:r w:rsidR="00E162E6">
        <w:t xml:space="preserve">EBPs within </w:t>
      </w:r>
      <w:r w:rsidR="00495C7A">
        <w:t>no more than</w:t>
      </w:r>
      <w:r w:rsidR="796246F5">
        <w:t xml:space="preserve"> three Focus Areas.</w:t>
      </w:r>
      <w:r w:rsidR="00B20FB9">
        <w:t xml:space="preserve"> The table below indicates how many districts selected at least one </w:t>
      </w:r>
      <w:r w:rsidR="00495C7A">
        <w:t>EBP</w:t>
      </w:r>
      <w:r w:rsidR="00CF5EF6">
        <w:t xml:space="preserve"> within each </w:t>
      </w:r>
      <w:r w:rsidR="00495C7A">
        <w:t>Focus Area.</w:t>
      </w:r>
      <w:r w:rsidR="00CF5EF6">
        <w:t xml:space="preserve">  </w:t>
      </w:r>
    </w:p>
    <w:p w14:paraId="730E1518" w14:textId="219D1E61" w:rsidR="007B3516" w:rsidRDefault="796246F5" w:rsidP="3DC02656">
      <w:pPr>
        <w:pStyle w:val="ExhibitTitle"/>
      </w:pPr>
      <w:bookmarkStart w:id="27" w:name="_Toc171064302"/>
      <w:r>
        <w:t xml:space="preserve">Exhibit </w:t>
      </w:r>
      <w:r w:rsidR="000E1475">
        <w:t>3</w:t>
      </w:r>
      <w:r>
        <w:t xml:space="preserve">. District </w:t>
      </w:r>
      <w:r w:rsidR="00734758">
        <w:t>S</w:t>
      </w:r>
      <w:r>
        <w:t xml:space="preserve">election of Focus Areas </w:t>
      </w:r>
      <w:bookmarkEnd w:id="27"/>
    </w:p>
    <w:p w14:paraId="7519654B" w14:textId="7561FDBB" w:rsidR="007B3516" w:rsidRPr="00932BF0" w:rsidRDefault="00342750" w:rsidP="3DC02656">
      <w:pPr>
        <w:pStyle w:val="ExhibitSoWhatStatement"/>
        <w:rPr>
          <w:color w:val="7F4211" w:themeColor="accent3" w:themeShade="80"/>
        </w:rPr>
      </w:pPr>
      <w:r w:rsidRPr="00932BF0">
        <w:rPr>
          <w:color w:val="7F4211" w:themeColor="accent3" w:themeShade="80"/>
        </w:rPr>
        <w:t>M</w:t>
      </w:r>
      <w:r w:rsidR="00EF2953" w:rsidRPr="00932BF0">
        <w:rPr>
          <w:color w:val="7F4211" w:themeColor="accent3" w:themeShade="80"/>
        </w:rPr>
        <w:t>any</w:t>
      </w:r>
      <w:r w:rsidRPr="00932BF0">
        <w:rPr>
          <w:color w:val="7F4211" w:themeColor="accent3" w:themeShade="80"/>
        </w:rPr>
        <w:t xml:space="preserve"> districts across the state </w:t>
      </w:r>
      <w:r w:rsidR="0005679F" w:rsidRPr="00932BF0">
        <w:rPr>
          <w:color w:val="7F4211" w:themeColor="accent3" w:themeShade="80"/>
        </w:rPr>
        <w:t>are</w:t>
      </w:r>
      <w:r w:rsidR="00BC0447" w:rsidRPr="00932BF0">
        <w:rPr>
          <w:color w:val="7F4211" w:themeColor="accent3" w:themeShade="80"/>
        </w:rPr>
        <w:t xml:space="preserve"> making efforts to</w:t>
      </w:r>
      <w:r w:rsidR="00CD490F" w:rsidRPr="00932BF0">
        <w:rPr>
          <w:color w:val="7F4211" w:themeColor="accent3" w:themeShade="80"/>
        </w:rPr>
        <w:t xml:space="preserve"> adopt and implement</w:t>
      </w:r>
      <w:r w:rsidR="00BC0447" w:rsidRPr="00932BF0">
        <w:rPr>
          <w:color w:val="7F4211" w:themeColor="accent3" w:themeShade="80"/>
        </w:rPr>
        <w:t xml:space="preserve"> </w:t>
      </w:r>
      <w:r w:rsidR="00CD490F" w:rsidRPr="00932BF0">
        <w:rPr>
          <w:color w:val="7F4211" w:themeColor="accent3" w:themeShade="80"/>
        </w:rPr>
        <w:t xml:space="preserve">high-quality </w:t>
      </w:r>
      <w:r w:rsidR="0005679F" w:rsidRPr="00932BF0">
        <w:rPr>
          <w:color w:val="7F4211" w:themeColor="accent3" w:themeShade="80"/>
        </w:rPr>
        <w:t>instructional</w:t>
      </w:r>
      <w:r w:rsidR="00CD490F" w:rsidRPr="00932BF0">
        <w:rPr>
          <w:color w:val="7F4211" w:themeColor="accent3" w:themeShade="80"/>
        </w:rPr>
        <w:t xml:space="preserve"> materials</w:t>
      </w:r>
      <w:r w:rsidR="00BF2D00" w:rsidRPr="00932BF0">
        <w:rPr>
          <w:color w:val="7F4211" w:themeColor="accent3" w:themeShade="80"/>
        </w:rPr>
        <w:t xml:space="preserve"> (Focus Areas 2.1</w:t>
      </w:r>
      <w:r w:rsidR="00EF2953" w:rsidRPr="00932BF0">
        <w:rPr>
          <w:color w:val="7F4211" w:themeColor="accent3" w:themeShade="80"/>
        </w:rPr>
        <w:t xml:space="preserve"> </w:t>
      </w:r>
      <w:r w:rsidR="00A107AD" w:rsidRPr="00932BF0">
        <w:rPr>
          <w:color w:val="7F4211" w:themeColor="accent3" w:themeShade="80"/>
        </w:rPr>
        <w:t>and</w:t>
      </w:r>
      <w:r w:rsidR="00EF2953" w:rsidRPr="00932BF0">
        <w:rPr>
          <w:color w:val="7F4211" w:themeColor="accent3" w:themeShade="80"/>
        </w:rPr>
        <w:t xml:space="preserve"> 2.</w:t>
      </w:r>
      <w:r w:rsidR="00745283" w:rsidRPr="00932BF0">
        <w:rPr>
          <w:color w:val="7F4211" w:themeColor="accent3" w:themeShade="80"/>
        </w:rPr>
        <w:t>2</w:t>
      </w:r>
      <w:r w:rsidR="00BF2D00" w:rsidRPr="00932BF0">
        <w:rPr>
          <w:color w:val="7F4211" w:themeColor="accent3" w:themeShade="80"/>
        </w:rPr>
        <w:t>).</w:t>
      </w:r>
    </w:p>
    <w:tbl>
      <w:tblPr>
        <w:tblStyle w:val="BandedAccent2"/>
        <w:tblW w:w="0" w:type="auto"/>
        <w:tblLook w:val="04A0" w:firstRow="1" w:lastRow="0" w:firstColumn="1" w:lastColumn="0" w:noHBand="0" w:noVBand="1"/>
      </w:tblPr>
      <w:tblGrid>
        <w:gridCol w:w="4485"/>
        <w:gridCol w:w="2437"/>
        <w:gridCol w:w="324"/>
        <w:gridCol w:w="2114"/>
      </w:tblGrid>
      <w:tr w:rsidR="00DC740C" w14:paraId="75B4AC6A" w14:textId="7384DBE8" w:rsidTr="64CFB9F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2B8FD330" w14:textId="62483212" w:rsidR="00DC740C" w:rsidRDefault="00DC740C" w:rsidP="3DC02656">
            <w:pPr>
              <w:pStyle w:val="TableHeadLeft"/>
              <w:jc w:val="center"/>
            </w:pPr>
            <w:r>
              <w:t>Focus Area</w:t>
            </w:r>
          </w:p>
          <w:p w14:paraId="7AEE919A" w14:textId="77777777" w:rsidR="00DC740C" w:rsidRDefault="00DC740C" w:rsidP="3DC02656">
            <w:pPr>
              <w:pStyle w:val="TableText"/>
              <w:jc w:val="center"/>
            </w:pPr>
          </w:p>
          <w:p w14:paraId="41A6DB2D" w14:textId="77777777" w:rsidR="00DC740C" w:rsidRDefault="00DC740C" w:rsidP="3DC02656">
            <w:pPr>
              <w:pStyle w:val="TableText"/>
              <w:jc w:val="center"/>
            </w:pPr>
          </w:p>
        </w:tc>
        <w:tc>
          <w:tcPr>
            <w:tcW w:w="2761" w:type="dxa"/>
            <w:gridSpan w:val="2"/>
          </w:tcPr>
          <w:p w14:paraId="576F600A" w14:textId="0A8F7D20" w:rsidR="00DC740C" w:rsidRDefault="00DC740C" w:rsidP="00DC740C">
            <w:pPr>
              <w:pStyle w:val="TableHeadCenter"/>
            </w:pPr>
            <w:r>
              <w:t>All Districts</w:t>
            </w:r>
          </w:p>
          <w:p w14:paraId="66C44CE0" w14:textId="3F2518E6" w:rsidR="00DC740C" w:rsidRPr="00FB50EB" w:rsidRDefault="00DC740C" w:rsidP="005D48DB">
            <w:pPr>
              <w:pStyle w:val="TableText"/>
              <w:jc w:val="center"/>
            </w:pPr>
            <w:r>
              <w:t>N=3</w:t>
            </w:r>
            <w:r w:rsidR="002C3E37">
              <w:t>20</w:t>
            </w:r>
          </w:p>
          <w:p w14:paraId="13C62723" w14:textId="77777777" w:rsidR="00DC740C" w:rsidRDefault="00DC740C" w:rsidP="3DC02656">
            <w:pPr>
              <w:pStyle w:val="TableText"/>
              <w:jc w:val="center"/>
            </w:pPr>
            <w:r>
              <w:t>% (n)</w:t>
            </w:r>
          </w:p>
          <w:p w14:paraId="25907510" w14:textId="77777777" w:rsidR="00DC740C" w:rsidRDefault="00DC740C" w:rsidP="00824BB3">
            <w:pPr>
              <w:pStyle w:val="TableText"/>
              <w:jc w:val="center"/>
            </w:pPr>
          </w:p>
        </w:tc>
        <w:tc>
          <w:tcPr>
            <w:tcW w:w="2114" w:type="dxa"/>
          </w:tcPr>
          <w:p w14:paraId="725C0AFF" w14:textId="77777777" w:rsidR="00DC740C" w:rsidRDefault="00DC740C" w:rsidP="005D48DB">
            <w:pPr>
              <w:pStyle w:val="TableHeadCenter"/>
            </w:pPr>
            <w:r>
              <w:t>Priority Districts</w:t>
            </w:r>
          </w:p>
          <w:p w14:paraId="6B4ACCA2" w14:textId="0682D77B" w:rsidR="00DC740C" w:rsidRPr="00FB50EB" w:rsidRDefault="00DC740C" w:rsidP="005D48DB">
            <w:pPr>
              <w:pStyle w:val="TableText"/>
              <w:jc w:val="center"/>
            </w:pPr>
            <w:r>
              <w:t>N=17</w:t>
            </w:r>
          </w:p>
          <w:p w14:paraId="501ECC40" w14:textId="77777777" w:rsidR="00DC740C" w:rsidRDefault="00DC740C" w:rsidP="005D48DB">
            <w:pPr>
              <w:pStyle w:val="TableText"/>
              <w:jc w:val="center"/>
            </w:pPr>
            <w:r>
              <w:t>% (n)</w:t>
            </w:r>
          </w:p>
          <w:p w14:paraId="4AF53B5B" w14:textId="77777777" w:rsidR="00DC740C" w:rsidRDefault="00DC740C" w:rsidP="3DC02656">
            <w:pPr>
              <w:pStyle w:val="TableHeadCenter"/>
            </w:pPr>
          </w:p>
        </w:tc>
      </w:tr>
      <w:tr w:rsidR="00F2580A" w14:paraId="55F82D2E" w14:textId="5DAE459F" w:rsidTr="00504080">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D851717" w14:textId="663A8DDA" w:rsidR="00F2580A" w:rsidRDefault="00F2580A" w:rsidP="3DC02656">
            <w:pPr>
              <w:pStyle w:val="TableTextCenter"/>
              <w:jc w:val="left"/>
              <w:rPr>
                <w:b/>
                <w:bCs/>
              </w:rPr>
            </w:pPr>
            <w:r w:rsidRPr="3DC02656">
              <w:rPr>
                <w:b/>
                <w:bCs/>
              </w:rPr>
              <w:t xml:space="preserve">Focus Areas </w:t>
            </w:r>
            <w:proofErr w:type="gramStart"/>
            <w:r w:rsidRPr="3DC02656">
              <w:rPr>
                <w:b/>
                <w:bCs/>
              </w:rPr>
              <w:t>in</w:t>
            </w:r>
            <w:proofErr w:type="gramEnd"/>
            <w:r w:rsidRPr="3DC02656">
              <w:rPr>
                <w:b/>
                <w:bCs/>
              </w:rPr>
              <w:t xml:space="preserve"> Strategic Objective 1</w:t>
            </w:r>
            <w:r>
              <w:rPr>
                <w:b/>
                <w:bCs/>
              </w:rPr>
              <w:t xml:space="preserve">: Whole </w:t>
            </w:r>
            <w:r w:rsidRPr="05C708E8">
              <w:rPr>
                <w:b/>
                <w:bCs/>
              </w:rPr>
              <w:t xml:space="preserve">Student </w:t>
            </w:r>
          </w:p>
        </w:tc>
        <w:tc>
          <w:tcPr>
            <w:tcW w:w="2437" w:type="dxa"/>
          </w:tcPr>
          <w:p w14:paraId="4FD75B9C" w14:textId="250F3D94" w:rsidR="00F2580A" w:rsidRDefault="00292F2C" w:rsidP="3DC02656">
            <w:pPr>
              <w:pStyle w:val="TableText"/>
              <w:jc w:val="center"/>
            </w:pPr>
            <w:r>
              <w:t xml:space="preserve">  </w:t>
            </w:r>
          </w:p>
        </w:tc>
        <w:tc>
          <w:tcPr>
            <w:tcW w:w="2438" w:type="dxa"/>
            <w:gridSpan w:val="2"/>
          </w:tcPr>
          <w:p w14:paraId="01B1C653" w14:textId="54BA2F41" w:rsidR="00F2580A" w:rsidRDefault="00292F2C" w:rsidP="3DC02656">
            <w:pPr>
              <w:pStyle w:val="TableText"/>
              <w:jc w:val="center"/>
            </w:pPr>
            <w:r>
              <w:t xml:space="preserve">  </w:t>
            </w:r>
          </w:p>
        </w:tc>
      </w:tr>
      <w:tr w:rsidR="00824BB3" w14:paraId="5C59332E" w14:textId="6030A07F" w:rsidTr="64CFB9FB">
        <w:trPr>
          <w:trHeight w:val="300"/>
        </w:trPr>
        <w:tc>
          <w:tcPr>
            <w:tcW w:w="4485" w:type="dxa"/>
          </w:tcPr>
          <w:p w14:paraId="1D57BBC1" w14:textId="75C77F36" w:rsidR="00824BB3" w:rsidRDefault="00824BB3" w:rsidP="00824BB3">
            <w:pPr>
              <w:pStyle w:val="TableText"/>
            </w:pPr>
            <w:r w:rsidRPr="3DC02656">
              <w:rPr>
                <w:u w:val="single"/>
              </w:rPr>
              <w:t>1.1</w:t>
            </w:r>
            <w:r>
              <w:t xml:space="preserve"> Promote students’ physical and mental health and wellness in welcoming, affirming, and safe spaces</w:t>
            </w:r>
          </w:p>
        </w:tc>
        <w:tc>
          <w:tcPr>
            <w:tcW w:w="2761" w:type="dxa"/>
            <w:gridSpan w:val="2"/>
            <w:vAlign w:val="center"/>
          </w:tcPr>
          <w:p w14:paraId="4DB70397" w14:textId="4CFFF975" w:rsidR="00824BB3" w:rsidRDefault="000D4660" w:rsidP="001D368B">
            <w:pPr>
              <w:pStyle w:val="TableTextCenter"/>
            </w:pPr>
            <w:r>
              <w:t>30% (96)</w:t>
            </w:r>
          </w:p>
        </w:tc>
        <w:tc>
          <w:tcPr>
            <w:tcW w:w="2114" w:type="dxa"/>
            <w:vAlign w:val="center"/>
          </w:tcPr>
          <w:p w14:paraId="4489FFE1" w14:textId="2D5580FD" w:rsidR="00824BB3" w:rsidRPr="001D368B" w:rsidRDefault="000D4660" w:rsidP="001D368B">
            <w:pPr>
              <w:pStyle w:val="TableTextCenter"/>
            </w:pPr>
            <w:r w:rsidRPr="001D368B">
              <w:t>24% (4)</w:t>
            </w:r>
          </w:p>
        </w:tc>
      </w:tr>
      <w:tr w:rsidR="00824BB3" w14:paraId="17A4B95D" w14:textId="7B1FCFE1"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0F532DDB" w14:textId="0F2FAB6C" w:rsidR="00824BB3" w:rsidRDefault="00824BB3" w:rsidP="00824BB3">
            <w:pPr>
              <w:pStyle w:val="TableText"/>
            </w:pPr>
            <w:r w:rsidRPr="00B73375">
              <w:rPr>
                <w:u w:val="single"/>
              </w:rPr>
              <w:t>1.2</w:t>
            </w:r>
            <w:r>
              <w:t xml:space="preserve"> Implement a multi-tiered system of supports (MTSS) that helps all students progress both academically and in their social, emotional, and behavioral development  </w:t>
            </w:r>
          </w:p>
        </w:tc>
        <w:tc>
          <w:tcPr>
            <w:tcW w:w="2761" w:type="dxa"/>
            <w:gridSpan w:val="2"/>
            <w:vAlign w:val="center"/>
          </w:tcPr>
          <w:p w14:paraId="548B4EC5" w14:textId="5CD43219" w:rsidR="00824BB3" w:rsidRDefault="000D4660" w:rsidP="001D368B">
            <w:pPr>
              <w:pStyle w:val="TableTextCenter"/>
            </w:pPr>
            <w:r>
              <w:t>37% (119)</w:t>
            </w:r>
          </w:p>
        </w:tc>
        <w:tc>
          <w:tcPr>
            <w:tcW w:w="2114" w:type="dxa"/>
            <w:vAlign w:val="center"/>
          </w:tcPr>
          <w:p w14:paraId="0E76D357" w14:textId="253AEF91" w:rsidR="00824BB3" w:rsidRPr="001D368B" w:rsidRDefault="00C05FB2" w:rsidP="001D368B">
            <w:pPr>
              <w:pStyle w:val="TableTextCenter"/>
            </w:pPr>
            <w:r w:rsidRPr="001D368B">
              <w:t>53% (</w:t>
            </w:r>
            <w:r w:rsidR="000D4660" w:rsidRPr="001D368B">
              <w:t>9</w:t>
            </w:r>
            <w:r w:rsidRPr="001D368B">
              <w:t>)</w:t>
            </w:r>
          </w:p>
        </w:tc>
      </w:tr>
      <w:tr w:rsidR="00824BB3" w14:paraId="297801FA" w14:textId="67C86A95" w:rsidTr="64CFB9FB">
        <w:trPr>
          <w:trHeight w:val="300"/>
        </w:trPr>
        <w:tc>
          <w:tcPr>
            <w:tcW w:w="4485" w:type="dxa"/>
          </w:tcPr>
          <w:p w14:paraId="2CA4B697" w14:textId="00024E44" w:rsidR="00824BB3" w:rsidRDefault="00824BB3" w:rsidP="00824BB3">
            <w:pPr>
              <w:pStyle w:val="TableText"/>
            </w:pPr>
            <w:r w:rsidRPr="3DC02656">
              <w:rPr>
                <w:u w:val="single"/>
              </w:rPr>
              <w:t>1.3</w:t>
            </w:r>
            <w:r>
              <w:t xml:space="preserve"> Develop authentic partnerships with students and families that elevate their voices and leadership in decision-making and connect them to their communities</w:t>
            </w:r>
          </w:p>
        </w:tc>
        <w:tc>
          <w:tcPr>
            <w:tcW w:w="2761" w:type="dxa"/>
            <w:gridSpan w:val="2"/>
            <w:vAlign w:val="center"/>
          </w:tcPr>
          <w:p w14:paraId="11B9C5A9" w14:textId="1454611A" w:rsidR="00824BB3" w:rsidRDefault="000D4660" w:rsidP="001D368B">
            <w:pPr>
              <w:pStyle w:val="TableTextCenter"/>
            </w:pPr>
            <w:r>
              <w:t>8% (26)</w:t>
            </w:r>
          </w:p>
        </w:tc>
        <w:tc>
          <w:tcPr>
            <w:tcW w:w="2114" w:type="dxa"/>
            <w:vAlign w:val="center"/>
          </w:tcPr>
          <w:p w14:paraId="0EADD2F6" w14:textId="7DEBD78A" w:rsidR="00824BB3" w:rsidRPr="001D368B" w:rsidRDefault="00C05FB2" w:rsidP="001D368B">
            <w:pPr>
              <w:pStyle w:val="TableTextCenter"/>
            </w:pPr>
            <w:r w:rsidRPr="001D368B">
              <w:t>0% (</w:t>
            </w:r>
            <w:r w:rsidR="000D4660" w:rsidRPr="001D368B">
              <w:t>0</w:t>
            </w:r>
            <w:r w:rsidRPr="001D368B">
              <w:t>)</w:t>
            </w:r>
          </w:p>
        </w:tc>
      </w:tr>
      <w:tr w:rsidR="00F2580A" w14:paraId="5C71CB2B" w14:textId="5A0E70C9" w:rsidTr="00A6470F">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416ECA5D" w14:textId="0357BFAF" w:rsidR="00F2580A" w:rsidRDefault="00F2580A" w:rsidP="3DC02656">
            <w:pPr>
              <w:pStyle w:val="TableText"/>
            </w:pPr>
            <w:r w:rsidRPr="3DC02656">
              <w:rPr>
                <w:b/>
                <w:bCs/>
              </w:rPr>
              <w:t xml:space="preserve">Focus Areas </w:t>
            </w:r>
            <w:proofErr w:type="gramStart"/>
            <w:r w:rsidRPr="3DC02656">
              <w:rPr>
                <w:b/>
                <w:bCs/>
              </w:rPr>
              <w:t>in</w:t>
            </w:r>
            <w:proofErr w:type="gramEnd"/>
            <w:r w:rsidRPr="3DC02656">
              <w:rPr>
                <w:b/>
                <w:bCs/>
              </w:rPr>
              <w:t xml:space="preserve"> Strategic Objective 2</w:t>
            </w:r>
            <w:r>
              <w:rPr>
                <w:b/>
                <w:bCs/>
              </w:rPr>
              <w:t xml:space="preserve">: High Quality Instructional Materials </w:t>
            </w:r>
          </w:p>
        </w:tc>
        <w:tc>
          <w:tcPr>
            <w:tcW w:w="4875" w:type="dxa"/>
            <w:gridSpan w:val="3"/>
            <w:vAlign w:val="center"/>
          </w:tcPr>
          <w:p w14:paraId="7709C64D" w14:textId="6CD9AED5" w:rsidR="00F2580A" w:rsidRDefault="00F2580A" w:rsidP="001D368B">
            <w:pPr>
              <w:pStyle w:val="TableTextCenter"/>
            </w:pPr>
          </w:p>
        </w:tc>
      </w:tr>
      <w:tr w:rsidR="00B52653" w14:paraId="5AAB3D38" w14:textId="42C76774" w:rsidTr="64CFB9FB">
        <w:trPr>
          <w:trHeight w:val="300"/>
        </w:trPr>
        <w:tc>
          <w:tcPr>
            <w:tcW w:w="4485" w:type="dxa"/>
          </w:tcPr>
          <w:p w14:paraId="62174FFE" w14:textId="330B7077" w:rsidR="00B52653" w:rsidRDefault="00B52653" w:rsidP="00B52653">
            <w:pPr>
              <w:pStyle w:val="TableText"/>
            </w:pPr>
            <w:r w:rsidRPr="3DC02656">
              <w:rPr>
                <w:u w:val="single"/>
              </w:rPr>
              <w:t>2.1</w:t>
            </w:r>
            <w:r>
              <w:t xml:space="preserve"> Select and skillfully implement high-quality and engaging instructional materials that support culturally and linguistically sustaining practices and foster deeper learning</w:t>
            </w:r>
          </w:p>
        </w:tc>
        <w:tc>
          <w:tcPr>
            <w:tcW w:w="2761" w:type="dxa"/>
            <w:gridSpan w:val="2"/>
            <w:vAlign w:val="center"/>
          </w:tcPr>
          <w:p w14:paraId="3D73B658" w14:textId="327740E2" w:rsidR="00B52653" w:rsidRDefault="00D770F4" w:rsidP="001D368B">
            <w:pPr>
              <w:pStyle w:val="TableTextCenter"/>
            </w:pPr>
            <w:r>
              <w:t>61% (</w:t>
            </w:r>
            <w:r w:rsidR="00C05FB2">
              <w:t>195</w:t>
            </w:r>
            <w:r>
              <w:t>)</w:t>
            </w:r>
          </w:p>
        </w:tc>
        <w:tc>
          <w:tcPr>
            <w:tcW w:w="2114" w:type="dxa"/>
            <w:vAlign w:val="center"/>
          </w:tcPr>
          <w:p w14:paraId="76D8B836" w14:textId="0BB9B270" w:rsidR="00B52653" w:rsidRDefault="001E215D" w:rsidP="001D368B">
            <w:pPr>
              <w:pStyle w:val="TableTextCenter"/>
            </w:pPr>
            <w:r>
              <w:t>53% (</w:t>
            </w:r>
            <w:r w:rsidR="00C05FB2">
              <w:t>9</w:t>
            </w:r>
            <w:r>
              <w:t>)</w:t>
            </w:r>
          </w:p>
        </w:tc>
      </w:tr>
      <w:tr w:rsidR="00B52653" w14:paraId="73102B5A" w14:textId="7B1D1038"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7FBD2B9F" w14:textId="3DA753C2" w:rsidR="00B52653" w:rsidRDefault="00B52653" w:rsidP="00B52653">
            <w:pPr>
              <w:pStyle w:val="TableText"/>
            </w:pPr>
            <w:r w:rsidRPr="3DC02656">
              <w:rPr>
                <w:u w:val="single"/>
              </w:rPr>
              <w:t>2.2</w:t>
            </w:r>
            <w:r>
              <w:t xml:space="preserve"> Use the MTSS process to implement academic supports and interventions that provide all students, particularly students with disabilities and multilingual learners, equitable access to deeper learning</w:t>
            </w:r>
          </w:p>
        </w:tc>
        <w:tc>
          <w:tcPr>
            <w:tcW w:w="2761" w:type="dxa"/>
            <w:gridSpan w:val="2"/>
            <w:vAlign w:val="center"/>
          </w:tcPr>
          <w:p w14:paraId="494DF7D0" w14:textId="793F845C" w:rsidR="00B52653" w:rsidRDefault="00D770F4" w:rsidP="001D368B">
            <w:pPr>
              <w:pStyle w:val="TableTextCenter"/>
            </w:pPr>
            <w:r>
              <w:t>40% (</w:t>
            </w:r>
            <w:r w:rsidR="00C05FB2">
              <w:t>129</w:t>
            </w:r>
            <w:r>
              <w:t>)</w:t>
            </w:r>
          </w:p>
        </w:tc>
        <w:tc>
          <w:tcPr>
            <w:tcW w:w="2114" w:type="dxa"/>
            <w:vAlign w:val="center"/>
          </w:tcPr>
          <w:p w14:paraId="2504244A" w14:textId="27344DDC" w:rsidR="00B52653" w:rsidRDefault="001E215D" w:rsidP="001D368B">
            <w:pPr>
              <w:pStyle w:val="TableTextCenter"/>
            </w:pPr>
            <w:r>
              <w:t>35% (</w:t>
            </w:r>
            <w:r w:rsidR="00C05FB2">
              <w:t>6</w:t>
            </w:r>
            <w:r>
              <w:t>)</w:t>
            </w:r>
          </w:p>
        </w:tc>
      </w:tr>
      <w:tr w:rsidR="00B52653" w14:paraId="1B85E14C" w14:textId="48907A1E" w:rsidTr="64CFB9FB">
        <w:trPr>
          <w:trHeight w:val="300"/>
        </w:trPr>
        <w:tc>
          <w:tcPr>
            <w:tcW w:w="4485" w:type="dxa"/>
          </w:tcPr>
          <w:p w14:paraId="72D841E3" w14:textId="42F008D0" w:rsidR="00B52653" w:rsidRDefault="00B52653" w:rsidP="00B52653">
            <w:pPr>
              <w:pStyle w:val="TableText"/>
            </w:pPr>
            <w:r w:rsidRPr="3DC02656">
              <w:rPr>
                <w:u w:val="single"/>
              </w:rPr>
              <w:t>2.3</w:t>
            </w:r>
            <w:r>
              <w:t xml:space="preserve"> Reimagine the high school experience so that all students are engaged and prepared for post-secondary success</w:t>
            </w:r>
          </w:p>
        </w:tc>
        <w:tc>
          <w:tcPr>
            <w:tcW w:w="2761" w:type="dxa"/>
            <w:gridSpan w:val="2"/>
            <w:vAlign w:val="center"/>
          </w:tcPr>
          <w:p w14:paraId="59570DF4" w14:textId="4A7B96A5" w:rsidR="00B52653" w:rsidRDefault="00632FB1" w:rsidP="001D368B">
            <w:pPr>
              <w:pStyle w:val="TableTextCenter"/>
            </w:pPr>
            <w:r>
              <w:t>16% (</w:t>
            </w:r>
            <w:r w:rsidR="00C05FB2">
              <w:t>50</w:t>
            </w:r>
            <w:r>
              <w:t>)</w:t>
            </w:r>
          </w:p>
        </w:tc>
        <w:tc>
          <w:tcPr>
            <w:tcW w:w="2114" w:type="dxa"/>
            <w:vAlign w:val="center"/>
          </w:tcPr>
          <w:p w14:paraId="69A99A67" w14:textId="48DF15DA" w:rsidR="00B52653" w:rsidRDefault="00621249" w:rsidP="001D368B">
            <w:pPr>
              <w:pStyle w:val="TableTextCenter"/>
            </w:pPr>
            <w:r>
              <w:t>35% (</w:t>
            </w:r>
            <w:r w:rsidR="00C05FB2">
              <w:t>6</w:t>
            </w:r>
            <w:r>
              <w:t>)</w:t>
            </w:r>
          </w:p>
        </w:tc>
      </w:tr>
      <w:tr w:rsidR="00B52653" w14:paraId="1409F064" w14:textId="3AABED17" w:rsidTr="64CFB9F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3FD4C03B" w14:textId="77777777" w:rsidR="00B52653" w:rsidRDefault="00B52653" w:rsidP="00B52653">
            <w:pPr>
              <w:pStyle w:val="TableText"/>
            </w:pPr>
            <w:r w:rsidRPr="3DC02656">
              <w:rPr>
                <w:u w:val="single"/>
              </w:rPr>
              <w:t>2.4</w:t>
            </w:r>
            <w:r>
              <w:t xml:space="preserve"> Develop a coherent and holistic range of programming that is responsive to the needs and interests of diverse learners</w:t>
            </w:r>
          </w:p>
          <w:p w14:paraId="4FC04E29" w14:textId="4EB91C70" w:rsidR="00E81A82" w:rsidRDefault="00E81A82" w:rsidP="00B52653">
            <w:pPr>
              <w:pStyle w:val="TableText"/>
            </w:pPr>
          </w:p>
        </w:tc>
        <w:tc>
          <w:tcPr>
            <w:tcW w:w="2761" w:type="dxa"/>
            <w:gridSpan w:val="2"/>
            <w:vAlign w:val="center"/>
          </w:tcPr>
          <w:p w14:paraId="02CE58A3" w14:textId="449E1ACC" w:rsidR="00B52653" w:rsidRDefault="009A70CB" w:rsidP="001D368B">
            <w:pPr>
              <w:pStyle w:val="TableTextCenter"/>
            </w:pPr>
            <w:r>
              <w:t>16% (</w:t>
            </w:r>
            <w:r w:rsidR="00C05FB2">
              <w:t>51</w:t>
            </w:r>
            <w:r>
              <w:t>)</w:t>
            </w:r>
          </w:p>
        </w:tc>
        <w:tc>
          <w:tcPr>
            <w:tcW w:w="2114" w:type="dxa"/>
            <w:vAlign w:val="center"/>
          </w:tcPr>
          <w:p w14:paraId="70B3578E" w14:textId="73BE87B7" w:rsidR="00B52653" w:rsidRDefault="00D835AF" w:rsidP="001D368B">
            <w:pPr>
              <w:pStyle w:val="TableTextCenter"/>
            </w:pPr>
            <w:r>
              <w:t>29% (</w:t>
            </w:r>
            <w:r w:rsidR="00C05FB2">
              <w:t>5</w:t>
            </w:r>
            <w:r>
              <w:t>)</w:t>
            </w:r>
          </w:p>
        </w:tc>
      </w:tr>
    </w:tbl>
    <w:p w14:paraId="7B39C9E6" w14:textId="73292CDA" w:rsidR="64CFB9FB" w:rsidRDefault="64CFB9FB"/>
    <w:p w14:paraId="68C7BD76" w14:textId="77777777" w:rsidR="00EB19BD" w:rsidRDefault="00EB19BD">
      <w:r>
        <w:br w:type="page"/>
      </w:r>
    </w:p>
    <w:tbl>
      <w:tblPr>
        <w:tblStyle w:val="BandedAccent2"/>
        <w:tblW w:w="0" w:type="auto"/>
        <w:tblLook w:val="04A0" w:firstRow="1" w:lastRow="0" w:firstColumn="1" w:lastColumn="0" w:noHBand="0" w:noVBand="1"/>
      </w:tblPr>
      <w:tblGrid>
        <w:gridCol w:w="4485"/>
        <w:gridCol w:w="1441"/>
        <w:gridCol w:w="1320"/>
        <w:gridCol w:w="1057"/>
        <w:gridCol w:w="1057"/>
      </w:tblGrid>
      <w:tr w:rsidR="00824BB3" w14:paraId="4766DE7D" w14:textId="18B240AD" w:rsidTr="005D48DB">
        <w:trPr>
          <w:cnfStyle w:val="100000000000" w:firstRow="1" w:lastRow="0" w:firstColumn="0" w:lastColumn="0" w:oddVBand="0" w:evenVBand="0" w:oddHBand="0" w:evenHBand="0" w:firstRowFirstColumn="0" w:firstRowLastColumn="0" w:lastRowFirstColumn="0" w:lastRowLastColumn="0"/>
          <w:trHeight w:val="300"/>
        </w:trPr>
        <w:tc>
          <w:tcPr>
            <w:tcW w:w="4485" w:type="dxa"/>
          </w:tcPr>
          <w:p w14:paraId="4A3B3D97" w14:textId="2FC662C4" w:rsidR="00824BB3" w:rsidRDefault="00824BB3" w:rsidP="3DC02656">
            <w:pPr>
              <w:pStyle w:val="TableText"/>
            </w:pPr>
            <w:r w:rsidRPr="3DC02656">
              <w:rPr>
                <w:b/>
                <w:bCs/>
              </w:rPr>
              <w:lastRenderedPageBreak/>
              <w:t xml:space="preserve">Focus Areas </w:t>
            </w:r>
            <w:proofErr w:type="gramStart"/>
            <w:r w:rsidRPr="3DC02656">
              <w:rPr>
                <w:b/>
                <w:bCs/>
              </w:rPr>
              <w:t>in</w:t>
            </w:r>
            <w:proofErr w:type="gramEnd"/>
            <w:r w:rsidRPr="3DC02656">
              <w:rPr>
                <w:b/>
                <w:bCs/>
              </w:rPr>
              <w:t xml:space="preserve"> Strategic Objective 3</w:t>
            </w:r>
            <w:r w:rsidR="00A66DD2">
              <w:rPr>
                <w:b/>
                <w:bCs/>
              </w:rPr>
              <w:t xml:space="preserve">: Diverse Workforce </w:t>
            </w:r>
          </w:p>
        </w:tc>
        <w:tc>
          <w:tcPr>
            <w:tcW w:w="1441" w:type="dxa"/>
            <w:vAlign w:val="center"/>
          </w:tcPr>
          <w:p w14:paraId="2A911AF4" w14:textId="77777777" w:rsidR="00824BB3" w:rsidRDefault="00824BB3" w:rsidP="001D368B">
            <w:pPr>
              <w:pStyle w:val="TableTextCenter"/>
            </w:pPr>
          </w:p>
        </w:tc>
        <w:tc>
          <w:tcPr>
            <w:tcW w:w="1320" w:type="dxa"/>
            <w:vAlign w:val="center"/>
          </w:tcPr>
          <w:p w14:paraId="1EBBE9DA" w14:textId="77777777" w:rsidR="00824BB3" w:rsidRDefault="00824BB3" w:rsidP="001D368B">
            <w:pPr>
              <w:pStyle w:val="TableTextCenter"/>
            </w:pPr>
          </w:p>
        </w:tc>
        <w:tc>
          <w:tcPr>
            <w:tcW w:w="1057" w:type="dxa"/>
            <w:vAlign w:val="center"/>
          </w:tcPr>
          <w:p w14:paraId="638811BC" w14:textId="77777777" w:rsidR="00824BB3" w:rsidRDefault="00824BB3" w:rsidP="001D368B">
            <w:pPr>
              <w:pStyle w:val="TableTextCenter"/>
            </w:pPr>
          </w:p>
        </w:tc>
        <w:tc>
          <w:tcPr>
            <w:tcW w:w="1057" w:type="dxa"/>
            <w:vAlign w:val="center"/>
          </w:tcPr>
          <w:p w14:paraId="0967ED5D" w14:textId="77777777" w:rsidR="00824BB3" w:rsidRDefault="00824BB3" w:rsidP="001D368B">
            <w:pPr>
              <w:pStyle w:val="TableTextCenter"/>
            </w:pPr>
          </w:p>
        </w:tc>
      </w:tr>
      <w:tr w:rsidR="00B52653" w14:paraId="4E7C9F9F" w14:textId="32BCF894"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37AA3DB" w14:textId="5DC59811" w:rsidR="00B52653" w:rsidRDefault="00B52653" w:rsidP="00B52653">
            <w:pPr>
              <w:pStyle w:val="TableText"/>
            </w:pPr>
            <w:r w:rsidRPr="3DC02656">
              <w:rPr>
                <w:u w:val="single"/>
              </w:rPr>
              <w:t>3.1</w:t>
            </w:r>
            <w:r>
              <w:t xml:space="preserve"> Develop an increased and robust pipeline of diverse and well-prepared educators and leaders</w:t>
            </w:r>
          </w:p>
        </w:tc>
        <w:tc>
          <w:tcPr>
            <w:tcW w:w="2761" w:type="dxa"/>
            <w:gridSpan w:val="2"/>
            <w:vAlign w:val="center"/>
          </w:tcPr>
          <w:p w14:paraId="72ED52FA" w14:textId="21431817" w:rsidR="00B52653" w:rsidRDefault="009A70CB" w:rsidP="001D368B">
            <w:pPr>
              <w:pStyle w:val="TableTextCenter"/>
            </w:pPr>
            <w:r>
              <w:t>2% (</w:t>
            </w:r>
            <w:r w:rsidR="00C05FB2">
              <w:t>6</w:t>
            </w:r>
            <w:r>
              <w:t>)</w:t>
            </w:r>
          </w:p>
        </w:tc>
        <w:tc>
          <w:tcPr>
            <w:tcW w:w="2114" w:type="dxa"/>
            <w:gridSpan w:val="2"/>
            <w:vAlign w:val="center"/>
          </w:tcPr>
          <w:p w14:paraId="1699198A" w14:textId="31564742" w:rsidR="00B52653" w:rsidRDefault="00D835AF" w:rsidP="001D368B">
            <w:pPr>
              <w:pStyle w:val="TableTextCenter"/>
            </w:pPr>
            <w:r>
              <w:t>6% (</w:t>
            </w:r>
            <w:r w:rsidR="00C05FB2">
              <w:t>1</w:t>
            </w:r>
            <w:r>
              <w:t>)</w:t>
            </w:r>
          </w:p>
        </w:tc>
      </w:tr>
      <w:tr w:rsidR="00B52653" w14:paraId="0582DFB9" w14:textId="2D779134" w:rsidTr="005D48DB">
        <w:trPr>
          <w:trHeight w:val="300"/>
        </w:trPr>
        <w:tc>
          <w:tcPr>
            <w:tcW w:w="4485" w:type="dxa"/>
          </w:tcPr>
          <w:p w14:paraId="5F4EF4EE" w14:textId="56A78E10" w:rsidR="00B52653" w:rsidRDefault="00B52653" w:rsidP="00B52653">
            <w:pPr>
              <w:pStyle w:val="TableText"/>
            </w:pPr>
            <w:r w:rsidRPr="3DC02656">
              <w:rPr>
                <w:u w:val="single"/>
              </w:rPr>
              <w:t>3.2</w:t>
            </w:r>
            <w:r>
              <w:t xml:space="preserve"> Create the conditions to sustain and retain diverse and effective staff, particularly those who entered the field through alternative pathways</w:t>
            </w:r>
          </w:p>
        </w:tc>
        <w:tc>
          <w:tcPr>
            <w:tcW w:w="2761" w:type="dxa"/>
            <w:gridSpan w:val="2"/>
            <w:vAlign w:val="center"/>
          </w:tcPr>
          <w:p w14:paraId="0E1BBD35" w14:textId="66600B06" w:rsidR="00B52653" w:rsidRDefault="002455FC" w:rsidP="001D368B">
            <w:pPr>
              <w:pStyle w:val="TableTextCenter"/>
            </w:pPr>
            <w:r>
              <w:t>3% (</w:t>
            </w:r>
            <w:r w:rsidR="00C05FB2">
              <w:t>9</w:t>
            </w:r>
            <w:r>
              <w:t>)</w:t>
            </w:r>
          </w:p>
        </w:tc>
        <w:tc>
          <w:tcPr>
            <w:tcW w:w="2114" w:type="dxa"/>
            <w:gridSpan w:val="2"/>
            <w:vAlign w:val="center"/>
          </w:tcPr>
          <w:p w14:paraId="5F0A545A" w14:textId="59C72EA4" w:rsidR="00B52653" w:rsidRDefault="009F6354" w:rsidP="001D368B">
            <w:pPr>
              <w:pStyle w:val="TableTextCenter"/>
            </w:pPr>
            <w:r>
              <w:t>12% (</w:t>
            </w:r>
            <w:r w:rsidR="00C05FB2">
              <w:t>2</w:t>
            </w:r>
            <w:r>
              <w:t>)</w:t>
            </w:r>
          </w:p>
        </w:tc>
      </w:tr>
      <w:tr w:rsidR="00B52653" w14:paraId="7939DBA9" w14:textId="55CAE359" w:rsidTr="005D48DB">
        <w:trPr>
          <w:cnfStyle w:val="000000100000" w:firstRow="0" w:lastRow="0" w:firstColumn="0" w:lastColumn="0" w:oddVBand="0" w:evenVBand="0" w:oddHBand="1" w:evenHBand="0" w:firstRowFirstColumn="0" w:firstRowLastColumn="0" w:lastRowFirstColumn="0" w:lastRowLastColumn="0"/>
          <w:trHeight w:val="300"/>
        </w:trPr>
        <w:tc>
          <w:tcPr>
            <w:tcW w:w="4485" w:type="dxa"/>
          </w:tcPr>
          <w:p w14:paraId="1A74AF81" w14:textId="14901E4B" w:rsidR="00B52653" w:rsidRDefault="00B52653" w:rsidP="00B52653">
            <w:pPr>
              <w:pStyle w:val="TableText"/>
            </w:pPr>
            <w:r w:rsidRPr="3DC02656">
              <w:rPr>
                <w:u w:val="single"/>
              </w:rPr>
              <w:t>3.3</w:t>
            </w:r>
            <w:r>
              <w:t xml:space="preserve"> Implement opportunities for all staff to engage in a cycle of continuous improvement, utilizing effective teaming structures</w:t>
            </w:r>
          </w:p>
        </w:tc>
        <w:tc>
          <w:tcPr>
            <w:tcW w:w="2761" w:type="dxa"/>
            <w:gridSpan w:val="2"/>
            <w:vAlign w:val="center"/>
          </w:tcPr>
          <w:p w14:paraId="6DAE42CB" w14:textId="525F3E21" w:rsidR="00C05FB2" w:rsidRDefault="002455FC" w:rsidP="001D368B">
            <w:pPr>
              <w:pStyle w:val="TableTextCenter"/>
            </w:pPr>
            <w:r>
              <w:t>3% (</w:t>
            </w:r>
            <w:r w:rsidR="00C05FB2">
              <w:t>11</w:t>
            </w:r>
            <w:r>
              <w:t>)</w:t>
            </w:r>
          </w:p>
          <w:p w14:paraId="5D8880C4" w14:textId="24F7F0F3" w:rsidR="00B52653" w:rsidRDefault="00B52653" w:rsidP="001D368B">
            <w:pPr>
              <w:pStyle w:val="TableTextCenter"/>
            </w:pPr>
          </w:p>
        </w:tc>
        <w:tc>
          <w:tcPr>
            <w:tcW w:w="2114" w:type="dxa"/>
            <w:gridSpan w:val="2"/>
            <w:vAlign w:val="center"/>
          </w:tcPr>
          <w:p w14:paraId="6380B747" w14:textId="2440FE14" w:rsidR="00B52653" w:rsidRDefault="009F6354" w:rsidP="001D368B">
            <w:pPr>
              <w:pStyle w:val="TableTextCenter"/>
            </w:pPr>
            <w:r>
              <w:t>0% (</w:t>
            </w:r>
            <w:r w:rsidR="00C05FB2">
              <w:t>0</w:t>
            </w:r>
            <w:r>
              <w:t>)</w:t>
            </w:r>
          </w:p>
        </w:tc>
      </w:tr>
    </w:tbl>
    <w:p w14:paraId="5808A064" w14:textId="77777777" w:rsidR="003673DD" w:rsidRDefault="003673DD" w:rsidP="00554ACE"/>
    <w:p w14:paraId="4AD814BA" w14:textId="46DBDC9B" w:rsidR="003673DD" w:rsidRDefault="003673DD" w:rsidP="00FD621E">
      <w:pPr>
        <w:pStyle w:val="ExhibitTitle"/>
      </w:pPr>
      <w:bookmarkStart w:id="28" w:name="_Toc171064303"/>
      <w:r>
        <w:t xml:space="preserve">Exhibit </w:t>
      </w:r>
      <w:r w:rsidR="000E1475">
        <w:t>4</w:t>
      </w:r>
      <w:r>
        <w:t>. Number of Focus Areas Selected</w:t>
      </w:r>
      <w:bookmarkEnd w:id="28"/>
    </w:p>
    <w:p w14:paraId="00D8EBFE" w14:textId="720EBEEC" w:rsidR="00562625" w:rsidRPr="00932BF0" w:rsidRDefault="00562625" w:rsidP="00562625">
      <w:pPr>
        <w:pStyle w:val="ExhibitSoWhatStatement"/>
        <w:rPr>
          <w:color w:val="7F4211" w:themeColor="accent3" w:themeShade="80"/>
        </w:rPr>
      </w:pPr>
      <w:r w:rsidRPr="00932BF0">
        <w:rPr>
          <w:color w:val="7F4211" w:themeColor="accent3" w:themeShade="80"/>
        </w:rPr>
        <w:t xml:space="preserve">Most districts selected between one </w:t>
      </w:r>
      <w:r w:rsidR="000C5B96" w:rsidRPr="00932BF0">
        <w:rPr>
          <w:color w:val="7F4211" w:themeColor="accent3" w:themeShade="80"/>
        </w:rPr>
        <w:t>to three focus areas</w:t>
      </w:r>
      <w:r w:rsidR="00B91DA1" w:rsidRPr="00932BF0">
        <w:rPr>
          <w:color w:val="7F4211" w:themeColor="accent3" w:themeShade="80"/>
        </w:rPr>
        <w:t>.</w:t>
      </w:r>
    </w:p>
    <w:tbl>
      <w:tblPr>
        <w:tblStyle w:val="BandedAccent2"/>
        <w:tblW w:w="0" w:type="auto"/>
        <w:tblLook w:val="04A0" w:firstRow="1" w:lastRow="0" w:firstColumn="1" w:lastColumn="0" w:noHBand="0" w:noVBand="1"/>
      </w:tblPr>
      <w:tblGrid>
        <w:gridCol w:w="5400"/>
        <w:gridCol w:w="2520"/>
        <w:gridCol w:w="2870"/>
      </w:tblGrid>
      <w:tr w:rsidR="003673DD" w14:paraId="5270946D" w14:textId="77777777" w:rsidTr="64CFB9FB">
        <w:trPr>
          <w:cnfStyle w:val="100000000000" w:firstRow="1" w:lastRow="0" w:firstColumn="0" w:lastColumn="0" w:oddVBand="0" w:evenVBand="0" w:oddHBand="0" w:evenHBand="0" w:firstRowFirstColumn="0" w:firstRowLastColumn="0" w:lastRowFirstColumn="0" w:lastRowLastColumn="0"/>
        </w:trPr>
        <w:tc>
          <w:tcPr>
            <w:tcW w:w="5400" w:type="dxa"/>
          </w:tcPr>
          <w:p w14:paraId="5A293046" w14:textId="77777777" w:rsidR="003673DD" w:rsidRDefault="003673DD" w:rsidP="001D368B">
            <w:pPr>
              <w:pStyle w:val="TableHeadCenter"/>
            </w:pPr>
            <w:r>
              <w:t xml:space="preserve">Number of Focus Areas Selected </w:t>
            </w:r>
          </w:p>
          <w:p w14:paraId="5E9FEF9F" w14:textId="77777777" w:rsidR="003673DD" w:rsidRDefault="003673DD" w:rsidP="00DB0FB7">
            <w:pPr>
              <w:pStyle w:val="TableText"/>
            </w:pPr>
          </w:p>
        </w:tc>
        <w:tc>
          <w:tcPr>
            <w:tcW w:w="2520" w:type="dxa"/>
          </w:tcPr>
          <w:p w14:paraId="38B88E9D" w14:textId="77777777" w:rsidR="003673DD" w:rsidRDefault="003673DD" w:rsidP="001D368B">
            <w:pPr>
              <w:pStyle w:val="TableHeadCenter"/>
            </w:pPr>
            <w:r>
              <w:t>All Districts</w:t>
            </w:r>
          </w:p>
          <w:p w14:paraId="62CAF741" w14:textId="1ADF4B36" w:rsidR="00720BF6" w:rsidRDefault="00720BF6" w:rsidP="000A3475">
            <w:pPr>
              <w:pStyle w:val="TableTextCenter"/>
            </w:pPr>
            <w:r>
              <w:t>N=320</w:t>
            </w:r>
          </w:p>
          <w:p w14:paraId="1B43ED70" w14:textId="77777777" w:rsidR="003673DD" w:rsidRDefault="003673DD" w:rsidP="000A3475">
            <w:pPr>
              <w:pStyle w:val="TableTextCenter"/>
            </w:pPr>
            <w:r>
              <w:t>% (n)</w:t>
            </w:r>
          </w:p>
        </w:tc>
        <w:tc>
          <w:tcPr>
            <w:tcW w:w="2870" w:type="dxa"/>
          </w:tcPr>
          <w:p w14:paraId="17F89158" w14:textId="03552359" w:rsidR="003673DD" w:rsidRDefault="003673DD" w:rsidP="001D368B">
            <w:pPr>
              <w:pStyle w:val="TableHeadCenter"/>
            </w:pPr>
            <w:r>
              <w:t>Priority Districts</w:t>
            </w:r>
          </w:p>
          <w:p w14:paraId="66A696DF" w14:textId="73EDF717" w:rsidR="00720BF6" w:rsidRDefault="00720BF6" w:rsidP="000A3475">
            <w:pPr>
              <w:pStyle w:val="TableTextCenter"/>
            </w:pPr>
            <w:r>
              <w:t>N=17</w:t>
            </w:r>
          </w:p>
          <w:p w14:paraId="35ECA487" w14:textId="77777777" w:rsidR="003673DD" w:rsidRDefault="003673DD" w:rsidP="000A3475">
            <w:pPr>
              <w:pStyle w:val="TableTextCenter"/>
            </w:pPr>
            <w:r>
              <w:t>% (n)</w:t>
            </w:r>
          </w:p>
        </w:tc>
      </w:tr>
      <w:tr w:rsidR="003673DD" w14:paraId="6DFB7178"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43FAFB14" w14:textId="77777777" w:rsidR="003673DD" w:rsidRDefault="003673DD" w:rsidP="001D368B">
            <w:pPr>
              <w:pStyle w:val="TableTextCenter"/>
            </w:pPr>
            <w:r>
              <w:t>1</w:t>
            </w:r>
          </w:p>
        </w:tc>
        <w:tc>
          <w:tcPr>
            <w:tcW w:w="2520" w:type="dxa"/>
          </w:tcPr>
          <w:p w14:paraId="0E7F142C" w14:textId="6A8C7457" w:rsidR="003673DD" w:rsidRDefault="00C1716D" w:rsidP="001D368B">
            <w:pPr>
              <w:pStyle w:val="TableTextCenter"/>
            </w:pPr>
            <w:r w:rsidRPr="001D368B">
              <w:t>27% (</w:t>
            </w:r>
            <w:r w:rsidR="00E66C69" w:rsidRPr="001D368B">
              <w:t>86</w:t>
            </w:r>
            <w:r w:rsidRPr="001D368B">
              <w:t>)</w:t>
            </w:r>
          </w:p>
        </w:tc>
        <w:tc>
          <w:tcPr>
            <w:tcW w:w="2870" w:type="dxa"/>
          </w:tcPr>
          <w:p w14:paraId="3C3590A9" w14:textId="177E9910" w:rsidR="003673DD" w:rsidRDefault="00BF4AED" w:rsidP="001D368B">
            <w:pPr>
              <w:pStyle w:val="TableTextCenter"/>
            </w:pPr>
            <w:r w:rsidRPr="001D368B">
              <w:t>12% (</w:t>
            </w:r>
            <w:r w:rsidR="001D52B8" w:rsidRPr="001D368B">
              <w:t>2</w:t>
            </w:r>
            <w:r w:rsidRPr="001D368B">
              <w:t>)</w:t>
            </w:r>
          </w:p>
        </w:tc>
      </w:tr>
      <w:tr w:rsidR="003673DD" w14:paraId="5D2B05A4" w14:textId="77777777" w:rsidTr="64CFB9FB">
        <w:tc>
          <w:tcPr>
            <w:tcW w:w="5400" w:type="dxa"/>
          </w:tcPr>
          <w:p w14:paraId="623CECC5" w14:textId="77777777" w:rsidR="003673DD" w:rsidRDefault="003673DD" w:rsidP="001D368B">
            <w:pPr>
              <w:pStyle w:val="TableTextCenter"/>
            </w:pPr>
            <w:r>
              <w:t>2</w:t>
            </w:r>
          </w:p>
        </w:tc>
        <w:tc>
          <w:tcPr>
            <w:tcW w:w="2520" w:type="dxa"/>
          </w:tcPr>
          <w:p w14:paraId="56543C39" w14:textId="24491C97" w:rsidR="003673DD" w:rsidRDefault="00C1716D" w:rsidP="001D368B">
            <w:pPr>
              <w:pStyle w:val="TableTextCenter"/>
            </w:pPr>
            <w:r w:rsidRPr="001D368B">
              <w:t>38% (</w:t>
            </w:r>
            <w:r w:rsidR="00E66C69" w:rsidRPr="001D368B">
              <w:t>120</w:t>
            </w:r>
            <w:r w:rsidRPr="001D368B">
              <w:t>)</w:t>
            </w:r>
          </w:p>
        </w:tc>
        <w:tc>
          <w:tcPr>
            <w:tcW w:w="2870" w:type="dxa"/>
          </w:tcPr>
          <w:p w14:paraId="78973DCE" w14:textId="4D171747" w:rsidR="003673DD" w:rsidRDefault="00BF4AED" w:rsidP="001D368B">
            <w:pPr>
              <w:pStyle w:val="TableTextCenter"/>
            </w:pPr>
            <w:r w:rsidRPr="001D368B">
              <w:t>18% (</w:t>
            </w:r>
            <w:r w:rsidR="0020065F" w:rsidRPr="001D368B">
              <w:t>3</w:t>
            </w:r>
            <w:r w:rsidRPr="001D368B">
              <w:t>)</w:t>
            </w:r>
          </w:p>
        </w:tc>
      </w:tr>
      <w:tr w:rsidR="003673DD" w14:paraId="26234942"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56843D84" w14:textId="77777777" w:rsidR="003673DD" w:rsidRDefault="003673DD" w:rsidP="001D368B">
            <w:pPr>
              <w:pStyle w:val="TableTextCenter"/>
            </w:pPr>
            <w:r>
              <w:t>3</w:t>
            </w:r>
          </w:p>
        </w:tc>
        <w:tc>
          <w:tcPr>
            <w:tcW w:w="2520" w:type="dxa"/>
          </w:tcPr>
          <w:p w14:paraId="2A38E219" w14:textId="161D4D12" w:rsidR="003673DD" w:rsidRDefault="00BF4AED" w:rsidP="001D368B">
            <w:pPr>
              <w:pStyle w:val="TableTextCenter"/>
            </w:pPr>
            <w:r w:rsidRPr="001D368B">
              <w:t>28% (</w:t>
            </w:r>
            <w:r w:rsidR="00E66C69" w:rsidRPr="001D368B">
              <w:t>88</w:t>
            </w:r>
            <w:r w:rsidRPr="001D368B">
              <w:t>)</w:t>
            </w:r>
          </w:p>
        </w:tc>
        <w:tc>
          <w:tcPr>
            <w:tcW w:w="2870" w:type="dxa"/>
          </w:tcPr>
          <w:p w14:paraId="63469732" w14:textId="1EBD3F38" w:rsidR="003673DD" w:rsidRDefault="00F962A4" w:rsidP="001D368B">
            <w:pPr>
              <w:pStyle w:val="TableTextCenter"/>
            </w:pPr>
            <w:r w:rsidRPr="001D368B">
              <w:t>71% (</w:t>
            </w:r>
            <w:r w:rsidR="0020065F" w:rsidRPr="001D368B">
              <w:t>12</w:t>
            </w:r>
            <w:r w:rsidRPr="001D368B">
              <w:t>)</w:t>
            </w:r>
          </w:p>
        </w:tc>
      </w:tr>
      <w:tr w:rsidR="00E66C69" w14:paraId="7B99B4AE" w14:textId="77777777" w:rsidTr="64CFB9FB">
        <w:tc>
          <w:tcPr>
            <w:tcW w:w="5400" w:type="dxa"/>
          </w:tcPr>
          <w:p w14:paraId="28543510" w14:textId="09038FF1" w:rsidR="00E66C69" w:rsidRPr="001D368B" w:rsidRDefault="00E66C69" w:rsidP="001D368B">
            <w:pPr>
              <w:pStyle w:val="TableTextCenter"/>
            </w:pPr>
            <w:r w:rsidRPr="001D368B">
              <w:t>4</w:t>
            </w:r>
          </w:p>
        </w:tc>
        <w:tc>
          <w:tcPr>
            <w:tcW w:w="2520" w:type="dxa"/>
          </w:tcPr>
          <w:p w14:paraId="41846574" w14:textId="70D074E4" w:rsidR="00E66C69" w:rsidRPr="001D368B" w:rsidRDefault="00BF4AED" w:rsidP="001D368B">
            <w:pPr>
              <w:pStyle w:val="TableTextCenter"/>
            </w:pPr>
            <w:r w:rsidRPr="001D368B">
              <w:t>6% (</w:t>
            </w:r>
            <w:r w:rsidR="00C703D2" w:rsidRPr="001D368B">
              <w:t>18</w:t>
            </w:r>
            <w:r w:rsidRPr="001D368B">
              <w:t>)</w:t>
            </w:r>
          </w:p>
        </w:tc>
        <w:tc>
          <w:tcPr>
            <w:tcW w:w="2870" w:type="dxa"/>
          </w:tcPr>
          <w:p w14:paraId="0F34E74A" w14:textId="4DD8CFE9" w:rsidR="00E66C69" w:rsidRPr="001D368B" w:rsidRDefault="00C703D2" w:rsidP="001D368B">
            <w:pPr>
              <w:pStyle w:val="TableTextCenter"/>
            </w:pPr>
            <w:r w:rsidRPr="001D368B">
              <w:t>0</w:t>
            </w:r>
          </w:p>
        </w:tc>
      </w:tr>
      <w:tr w:rsidR="00E66C69" w14:paraId="7ECEBCD5" w14:textId="77777777" w:rsidTr="64CFB9FB">
        <w:trPr>
          <w:cnfStyle w:val="000000100000" w:firstRow="0" w:lastRow="0" w:firstColumn="0" w:lastColumn="0" w:oddVBand="0" w:evenVBand="0" w:oddHBand="1" w:evenHBand="0" w:firstRowFirstColumn="0" w:firstRowLastColumn="0" w:lastRowFirstColumn="0" w:lastRowLastColumn="0"/>
        </w:trPr>
        <w:tc>
          <w:tcPr>
            <w:tcW w:w="5400" w:type="dxa"/>
          </w:tcPr>
          <w:p w14:paraId="0CE83A61" w14:textId="68B5CD2A" w:rsidR="00E66C69" w:rsidRPr="001D368B" w:rsidRDefault="00E66C69" w:rsidP="001D368B">
            <w:pPr>
              <w:pStyle w:val="TableTextCenter"/>
            </w:pPr>
            <w:r w:rsidRPr="001D368B">
              <w:t>5</w:t>
            </w:r>
          </w:p>
        </w:tc>
        <w:tc>
          <w:tcPr>
            <w:tcW w:w="2520" w:type="dxa"/>
          </w:tcPr>
          <w:p w14:paraId="44146139" w14:textId="61E7EFDF" w:rsidR="00E66C69" w:rsidRPr="001D368B" w:rsidRDefault="00BF4AED" w:rsidP="001D368B">
            <w:pPr>
              <w:pStyle w:val="TableTextCenter"/>
            </w:pPr>
            <w:r w:rsidRPr="001D368B">
              <w:t>1% (</w:t>
            </w:r>
            <w:r w:rsidR="00C703D2" w:rsidRPr="001D368B">
              <w:t>4</w:t>
            </w:r>
            <w:r w:rsidRPr="001D368B">
              <w:t>)</w:t>
            </w:r>
          </w:p>
        </w:tc>
        <w:tc>
          <w:tcPr>
            <w:tcW w:w="2870" w:type="dxa"/>
          </w:tcPr>
          <w:p w14:paraId="5CE2AB33" w14:textId="11AD0BF1" w:rsidR="00E66C69" w:rsidRPr="001D368B" w:rsidRDefault="00C703D2" w:rsidP="001D368B">
            <w:pPr>
              <w:pStyle w:val="TableTextCenter"/>
            </w:pPr>
            <w:r w:rsidRPr="001D368B">
              <w:t>0</w:t>
            </w:r>
          </w:p>
        </w:tc>
      </w:tr>
      <w:tr w:rsidR="00E66C69" w14:paraId="76F751A1" w14:textId="77777777" w:rsidTr="64CFB9FB">
        <w:tc>
          <w:tcPr>
            <w:tcW w:w="5400" w:type="dxa"/>
          </w:tcPr>
          <w:p w14:paraId="2F81C533" w14:textId="218CC270" w:rsidR="00E66C69" w:rsidRPr="001D368B" w:rsidRDefault="00E66C69" w:rsidP="001D368B">
            <w:pPr>
              <w:pStyle w:val="TableTextCenter"/>
            </w:pPr>
            <w:r w:rsidRPr="001D368B">
              <w:t>6</w:t>
            </w:r>
          </w:p>
        </w:tc>
        <w:tc>
          <w:tcPr>
            <w:tcW w:w="2520" w:type="dxa"/>
          </w:tcPr>
          <w:p w14:paraId="20771224" w14:textId="5BE449EA" w:rsidR="00C703D2" w:rsidRPr="001D368B" w:rsidRDefault="00BF4AED" w:rsidP="001D368B">
            <w:pPr>
              <w:pStyle w:val="TableTextCenter"/>
            </w:pPr>
            <w:r w:rsidRPr="001D368B">
              <w:t>&lt;1% (</w:t>
            </w:r>
            <w:r w:rsidR="00C703D2" w:rsidRPr="001D368B">
              <w:t>1</w:t>
            </w:r>
            <w:r w:rsidRPr="001D368B">
              <w:t>)</w:t>
            </w:r>
          </w:p>
        </w:tc>
        <w:tc>
          <w:tcPr>
            <w:tcW w:w="2870" w:type="dxa"/>
          </w:tcPr>
          <w:p w14:paraId="12FFB60A" w14:textId="36AFDE6A" w:rsidR="00E66C69" w:rsidRPr="001D368B" w:rsidRDefault="00C703D2" w:rsidP="001D368B">
            <w:pPr>
              <w:pStyle w:val="TableTextCenter"/>
            </w:pPr>
            <w:r w:rsidRPr="001D368B">
              <w:t>0</w:t>
            </w:r>
          </w:p>
        </w:tc>
      </w:tr>
    </w:tbl>
    <w:p w14:paraId="2FDB10D5" w14:textId="603F458B" w:rsidR="64CFB9FB" w:rsidRDefault="64CFB9FB"/>
    <w:p w14:paraId="7CEDD35E" w14:textId="77777777" w:rsidR="00E2321C" w:rsidRDefault="00E2321C">
      <w:r>
        <w:br w:type="page"/>
      </w:r>
    </w:p>
    <w:p w14:paraId="491C35AD" w14:textId="77777777" w:rsidR="003673DD" w:rsidRPr="00554ACE" w:rsidRDefault="003673DD" w:rsidP="00554ACE"/>
    <w:p w14:paraId="3D681396" w14:textId="7FF00992" w:rsidR="007B3516" w:rsidRDefault="796246F5" w:rsidP="3DC02656">
      <w:pPr>
        <w:pStyle w:val="Heading2"/>
      </w:pPr>
      <w:bookmarkStart w:id="29" w:name="_Toc171949205"/>
      <w:r>
        <w:t>Selection of Evidence-Based Programs</w:t>
      </w:r>
      <w:bookmarkEnd w:id="29"/>
    </w:p>
    <w:p w14:paraId="2825F823" w14:textId="5399612A" w:rsidR="00605A67" w:rsidRDefault="000A4370" w:rsidP="00A94AFD">
      <w:pPr>
        <w:pStyle w:val="Body"/>
      </w:pPr>
      <w:r>
        <w:t xml:space="preserve">The </w:t>
      </w:r>
      <w:r w:rsidR="00187749">
        <w:t xml:space="preserve">following </w:t>
      </w:r>
      <w:r w:rsidR="008E2ECF">
        <w:t>exhibits</w:t>
      </w:r>
      <w:r w:rsidR="00187749">
        <w:t xml:space="preserve"> show </w:t>
      </w:r>
      <w:r w:rsidR="00FA1561">
        <w:t>information about</w:t>
      </w:r>
      <w:r w:rsidR="00187749">
        <w:t xml:space="preserve"> selected EBPs</w:t>
      </w:r>
      <w:r w:rsidR="006110B4">
        <w:t>.</w:t>
      </w:r>
      <w:r w:rsidR="00E020F6">
        <w:t xml:space="preserve"> D</w:t>
      </w:r>
      <w:r w:rsidR="000B455B">
        <w:t xml:space="preserve">istricts were encouraged to select a relatively small, focused number of EBPs in their SOA plan. </w:t>
      </w:r>
      <w:r w:rsidR="00742648">
        <w:t xml:space="preserve">A full list of all EBPs and </w:t>
      </w:r>
      <w:r w:rsidR="00CA7B13">
        <w:t>selection frequency is available</w:t>
      </w:r>
      <w:r w:rsidR="00D560B1">
        <w:t xml:space="preserve"> in Appendix </w:t>
      </w:r>
      <w:r w:rsidR="00865FCE">
        <w:t>C</w:t>
      </w:r>
      <w:r w:rsidR="00D560B1">
        <w:t xml:space="preserve">. </w:t>
      </w:r>
    </w:p>
    <w:p w14:paraId="1C3F722E" w14:textId="6ACF9C5C" w:rsidR="002E0E8F" w:rsidRDefault="00605A67" w:rsidP="00FD621E">
      <w:pPr>
        <w:pStyle w:val="ExhibitTitle"/>
      </w:pPr>
      <w:bookmarkStart w:id="30" w:name="_Toc171064304"/>
      <w:r>
        <w:t xml:space="preserve">Exhibit </w:t>
      </w:r>
      <w:r w:rsidR="000E1475">
        <w:t>5</w:t>
      </w:r>
      <w:r>
        <w:t>. Number of EBPs Selected</w:t>
      </w:r>
      <w:bookmarkEnd w:id="30"/>
    </w:p>
    <w:p w14:paraId="72B866DD" w14:textId="7D0FA4AB" w:rsidR="00687CF5" w:rsidRPr="00932BF0" w:rsidRDefault="00D12CC4" w:rsidP="00687CF5">
      <w:pPr>
        <w:pStyle w:val="ExhibitSoWhatStatement"/>
        <w:rPr>
          <w:color w:val="7F4211" w:themeColor="accent3" w:themeShade="80"/>
        </w:rPr>
      </w:pPr>
      <w:proofErr w:type="gramStart"/>
      <w:r w:rsidRPr="00932BF0">
        <w:rPr>
          <w:color w:val="7F4211" w:themeColor="accent3" w:themeShade="80"/>
        </w:rPr>
        <w:t>The majority of</w:t>
      </w:r>
      <w:proofErr w:type="gramEnd"/>
      <w:r w:rsidRPr="00932BF0">
        <w:rPr>
          <w:color w:val="7F4211" w:themeColor="accent3" w:themeShade="80"/>
        </w:rPr>
        <w:t xml:space="preserve"> districts selected </w:t>
      </w:r>
      <w:r w:rsidR="005E0DEF" w:rsidRPr="00932BF0">
        <w:rPr>
          <w:color w:val="7F4211" w:themeColor="accent3" w:themeShade="80"/>
        </w:rPr>
        <w:t xml:space="preserve">between one and four EBPs, with the </w:t>
      </w:r>
      <w:r w:rsidR="005972D8" w:rsidRPr="00932BF0">
        <w:rPr>
          <w:color w:val="7F4211" w:themeColor="accent3" w:themeShade="80"/>
        </w:rPr>
        <w:t xml:space="preserve">most selecting </w:t>
      </w:r>
      <w:r w:rsidR="00132B52" w:rsidRPr="00932BF0">
        <w:rPr>
          <w:color w:val="7F4211" w:themeColor="accent3" w:themeShade="80"/>
        </w:rPr>
        <w:t>two to three</w:t>
      </w:r>
      <w:r w:rsidR="0082674D"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5400"/>
        <w:gridCol w:w="2520"/>
        <w:gridCol w:w="2870"/>
      </w:tblGrid>
      <w:tr w:rsidR="00327F52" w14:paraId="4DC3669A" w14:textId="77777777" w:rsidTr="00BD2F76">
        <w:trPr>
          <w:cnfStyle w:val="100000000000" w:firstRow="1" w:lastRow="0" w:firstColumn="0" w:lastColumn="0" w:oddVBand="0" w:evenVBand="0" w:oddHBand="0" w:evenHBand="0" w:firstRowFirstColumn="0" w:firstRowLastColumn="0" w:lastRowFirstColumn="0" w:lastRowLastColumn="0"/>
        </w:trPr>
        <w:tc>
          <w:tcPr>
            <w:tcW w:w="5400" w:type="dxa"/>
          </w:tcPr>
          <w:p w14:paraId="6DD4E1A1" w14:textId="77777777" w:rsidR="00327F52" w:rsidRDefault="00327F52" w:rsidP="000A3475">
            <w:pPr>
              <w:pStyle w:val="TableHeadCenter"/>
            </w:pPr>
            <w:r>
              <w:t>Number of EBPs Selected</w:t>
            </w:r>
          </w:p>
          <w:p w14:paraId="6A7E164E" w14:textId="5321E9E8" w:rsidR="00327F52" w:rsidRDefault="00327F52" w:rsidP="00DB0FB7">
            <w:pPr>
              <w:pStyle w:val="TableText"/>
            </w:pPr>
          </w:p>
        </w:tc>
        <w:tc>
          <w:tcPr>
            <w:tcW w:w="2520" w:type="dxa"/>
          </w:tcPr>
          <w:p w14:paraId="5169BBAF" w14:textId="77777777" w:rsidR="00327F52" w:rsidRDefault="00BD2F76" w:rsidP="000A3475">
            <w:pPr>
              <w:pStyle w:val="TableHeadCenter"/>
            </w:pPr>
            <w:r>
              <w:t>All Districts</w:t>
            </w:r>
          </w:p>
          <w:p w14:paraId="20F04746" w14:textId="0C4A2C31" w:rsidR="00FD621E" w:rsidRDefault="00FD621E" w:rsidP="000A3475">
            <w:pPr>
              <w:pStyle w:val="TableTextCenter"/>
            </w:pPr>
            <w:r>
              <w:t>N=320</w:t>
            </w:r>
          </w:p>
          <w:p w14:paraId="022AB057" w14:textId="62F2D2DC" w:rsidR="00BD2F76" w:rsidRDefault="00BD2F76" w:rsidP="000A3475">
            <w:pPr>
              <w:pStyle w:val="TableTextCenter"/>
            </w:pPr>
            <w:r>
              <w:t>% (n)</w:t>
            </w:r>
          </w:p>
        </w:tc>
        <w:tc>
          <w:tcPr>
            <w:tcW w:w="2870" w:type="dxa"/>
          </w:tcPr>
          <w:p w14:paraId="75BD98E0" w14:textId="1C8AC611" w:rsidR="00327F52" w:rsidRDefault="00BD2F76" w:rsidP="000A3475">
            <w:pPr>
              <w:pStyle w:val="TableHeadCenter"/>
            </w:pPr>
            <w:r>
              <w:t xml:space="preserve">Priority Districts </w:t>
            </w:r>
          </w:p>
          <w:p w14:paraId="2A43A33D" w14:textId="15BFA669" w:rsidR="00FD621E" w:rsidRDefault="00FD621E" w:rsidP="000A3475">
            <w:pPr>
              <w:pStyle w:val="TableTextCenter"/>
            </w:pPr>
            <w:r>
              <w:t>N=17</w:t>
            </w:r>
          </w:p>
          <w:p w14:paraId="3ABBB2B4" w14:textId="5EFFA9D7" w:rsidR="00BD2F76" w:rsidRDefault="00BD2F76" w:rsidP="000A3475">
            <w:pPr>
              <w:pStyle w:val="TableTextCenter"/>
            </w:pPr>
            <w:r>
              <w:t>% (n)</w:t>
            </w:r>
          </w:p>
        </w:tc>
      </w:tr>
      <w:tr w:rsidR="00327F52" w14:paraId="33F665AE"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5C44102A" w14:textId="73C9602A" w:rsidR="00327F52" w:rsidRDefault="00BD2F76" w:rsidP="000A3475">
            <w:pPr>
              <w:pStyle w:val="TableTextCenter"/>
            </w:pPr>
            <w:r>
              <w:t>1</w:t>
            </w:r>
          </w:p>
        </w:tc>
        <w:tc>
          <w:tcPr>
            <w:tcW w:w="2520" w:type="dxa"/>
          </w:tcPr>
          <w:p w14:paraId="3A2CFC84" w14:textId="3C885720" w:rsidR="00327F52" w:rsidRDefault="005A04D5" w:rsidP="000A3475">
            <w:pPr>
              <w:pStyle w:val="TableTextCenter"/>
            </w:pPr>
            <w:r>
              <w:t>16% (</w:t>
            </w:r>
            <w:r w:rsidR="00471420">
              <w:t>51</w:t>
            </w:r>
            <w:r>
              <w:t>)</w:t>
            </w:r>
          </w:p>
        </w:tc>
        <w:tc>
          <w:tcPr>
            <w:tcW w:w="2870" w:type="dxa"/>
          </w:tcPr>
          <w:p w14:paraId="6AE024F3" w14:textId="1CB3F606" w:rsidR="00327F52" w:rsidRDefault="00633356" w:rsidP="000A3475">
            <w:pPr>
              <w:pStyle w:val="TableTextCenter"/>
            </w:pPr>
            <w:r>
              <w:t>0</w:t>
            </w:r>
          </w:p>
        </w:tc>
      </w:tr>
      <w:tr w:rsidR="00327F52" w14:paraId="3C5E96FB" w14:textId="77777777" w:rsidTr="00BD2F76">
        <w:tc>
          <w:tcPr>
            <w:tcW w:w="5400" w:type="dxa"/>
          </w:tcPr>
          <w:p w14:paraId="0EA7912A" w14:textId="0F7B2698" w:rsidR="00327F52" w:rsidRDefault="00BD2F76" w:rsidP="000A3475">
            <w:pPr>
              <w:pStyle w:val="TableTextCenter"/>
            </w:pPr>
            <w:r>
              <w:t>2</w:t>
            </w:r>
          </w:p>
        </w:tc>
        <w:tc>
          <w:tcPr>
            <w:tcW w:w="2520" w:type="dxa"/>
          </w:tcPr>
          <w:p w14:paraId="4D78C0A3" w14:textId="6FCFC0F3" w:rsidR="00327F52" w:rsidRDefault="005A04D5" w:rsidP="000A3475">
            <w:pPr>
              <w:pStyle w:val="TableTextCenter"/>
            </w:pPr>
            <w:r>
              <w:t>32% (</w:t>
            </w:r>
            <w:r w:rsidR="00216266">
              <w:t>102</w:t>
            </w:r>
            <w:r>
              <w:t>)</w:t>
            </w:r>
          </w:p>
        </w:tc>
        <w:tc>
          <w:tcPr>
            <w:tcW w:w="2870" w:type="dxa"/>
          </w:tcPr>
          <w:p w14:paraId="2C8318E3" w14:textId="34C824EF" w:rsidR="00327F52" w:rsidRDefault="0089705D" w:rsidP="000A3475">
            <w:pPr>
              <w:pStyle w:val="TableTextCenter"/>
            </w:pPr>
            <w:r>
              <w:t>6% (</w:t>
            </w:r>
            <w:r w:rsidR="00C0076A">
              <w:t>1</w:t>
            </w:r>
            <w:r>
              <w:t>)</w:t>
            </w:r>
          </w:p>
        </w:tc>
      </w:tr>
      <w:tr w:rsidR="00327F52" w14:paraId="746DF8B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13D2DED9" w14:textId="02844819" w:rsidR="00327F52" w:rsidRDefault="00BD2F76" w:rsidP="000A3475">
            <w:pPr>
              <w:pStyle w:val="TableTextCenter"/>
            </w:pPr>
            <w:r>
              <w:t>3</w:t>
            </w:r>
          </w:p>
        </w:tc>
        <w:tc>
          <w:tcPr>
            <w:tcW w:w="2520" w:type="dxa"/>
          </w:tcPr>
          <w:p w14:paraId="1BBBDF22" w14:textId="4C21A925" w:rsidR="00327F52" w:rsidRDefault="005A04D5" w:rsidP="000A3475">
            <w:pPr>
              <w:pStyle w:val="TableTextCenter"/>
            </w:pPr>
            <w:r>
              <w:t>32% (</w:t>
            </w:r>
            <w:r w:rsidR="00216266">
              <w:t>103</w:t>
            </w:r>
            <w:r>
              <w:t>)</w:t>
            </w:r>
          </w:p>
        </w:tc>
        <w:tc>
          <w:tcPr>
            <w:tcW w:w="2870" w:type="dxa"/>
          </w:tcPr>
          <w:p w14:paraId="116BECF4" w14:textId="1373904A" w:rsidR="00327F52" w:rsidRDefault="0089705D" w:rsidP="000A3475">
            <w:pPr>
              <w:pStyle w:val="TableTextCenter"/>
            </w:pPr>
            <w:r>
              <w:t>65% (</w:t>
            </w:r>
            <w:r w:rsidR="00C0076A">
              <w:t>11</w:t>
            </w:r>
            <w:r>
              <w:t>)</w:t>
            </w:r>
          </w:p>
        </w:tc>
      </w:tr>
      <w:tr w:rsidR="00327F52" w14:paraId="310199B4" w14:textId="77777777" w:rsidTr="00BD2F76">
        <w:tc>
          <w:tcPr>
            <w:tcW w:w="5400" w:type="dxa"/>
          </w:tcPr>
          <w:p w14:paraId="39EABD60" w14:textId="27CEA75F" w:rsidR="00327F52" w:rsidRDefault="00BD2F76" w:rsidP="000A3475">
            <w:pPr>
              <w:pStyle w:val="TableTextCenter"/>
            </w:pPr>
            <w:r>
              <w:t>4</w:t>
            </w:r>
          </w:p>
        </w:tc>
        <w:tc>
          <w:tcPr>
            <w:tcW w:w="2520" w:type="dxa"/>
          </w:tcPr>
          <w:p w14:paraId="7D6FD753" w14:textId="29FDF15D" w:rsidR="00327F52" w:rsidRDefault="00F3670A" w:rsidP="000A3475">
            <w:pPr>
              <w:pStyle w:val="TableTextCenter"/>
            </w:pPr>
            <w:r>
              <w:t>12% (</w:t>
            </w:r>
            <w:r w:rsidR="006363DB">
              <w:t>37</w:t>
            </w:r>
            <w:r>
              <w:t>)</w:t>
            </w:r>
          </w:p>
        </w:tc>
        <w:tc>
          <w:tcPr>
            <w:tcW w:w="2870" w:type="dxa"/>
          </w:tcPr>
          <w:p w14:paraId="46A487FC" w14:textId="0D0E76E4" w:rsidR="00327F52" w:rsidRDefault="0089705D" w:rsidP="000A3475">
            <w:pPr>
              <w:pStyle w:val="TableTextCenter"/>
            </w:pPr>
            <w:r>
              <w:t>12% (</w:t>
            </w:r>
            <w:r w:rsidR="00C0076A">
              <w:t>2</w:t>
            </w:r>
            <w:r>
              <w:t>)</w:t>
            </w:r>
          </w:p>
        </w:tc>
      </w:tr>
      <w:tr w:rsidR="00BD2F76" w14:paraId="33000393"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44EF26" w14:textId="23F5E583" w:rsidR="00BD2F76" w:rsidRDefault="00BD2F76" w:rsidP="000A3475">
            <w:pPr>
              <w:pStyle w:val="TableTextCenter"/>
            </w:pPr>
            <w:r>
              <w:t>5</w:t>
            </w:r>
          </w:p>
        </w:tc>
        <w:tc>
          <w:tcPr>
            <w:tcW w:w="2520" w:type="dxa"/>
          </w:tcPr>
          <w:p w14:paraId="49975235" w14:textId="6C6D2246" w:rsidR="00BD2F76" w:rsidRDefault="00F3670A" w:rsidP="000A3475">
            <w:pPr>
              <w:pStyle w:val="TableTextCenter"/>
            </w:pPr>
            <w:r>
              <w:t>6% (</w:t>
            </w:r>
            <w:r w:rsidR="006363DB">
              <w:t>20</w:t>
            </w:r>
            <w:r>
              <w:t>)</w:t>
            </w:r>
          </w:p>
        </w:tc>
        <w:tc>
          <w:tcPr>
            <w:tcW w:w="2870" w:type="dxa"/>
          </w:tcPr>
          <w:p w14:paraId="4D398715" w14:textId="0322D1F3" w:rsidR="00BD2F76" w:rsidRDefault="00C1716D" w:rsidP="000A3475">
            <w:pPr>
              <w:pStyle w:val="TableTextCenter"/>
            </w:pPr>
            <w:r>
              <w:t>18% (</w:t>
            </w:r>
            <w:r w:rsidR="001D52B8">
              <w:t>3</w:t>
            </w:r>
            <w:r>
              <w:t>)</w:t>
            </w:r>
          </w:p>
        </w:tc>
      </w:tr>
      <w:tr w:rsidR="006363DB" w14:paraId="56CACAA0" w14:textId="77777777" w:rsidTr="00BD2F76">
        <w:tc>
          <w:tcPr>
            <w:tcW w:w="5400" w:type="dxa"/>
          </w:tcPr>
          <w:p w14:paraId="2EBC5503" w14:textId="022BE3AE" w:rsidR="006363DB" w:rsidRDefault="006363DB" w:rsidP="000A3475">
            <w:pPr>
              <w:pStyle w:val="TableTextCenter"/>
            </w:pPr>
            <w:r>
              <w:t>6</w:t>
            </w:r>
          </w:p>
        </w:tc>
        <w:tc>
          <w:tcPr>
            <w:tcW w:w="2520" w:type="dxa"/>
          </w:tcPr>
          <w:p w14:paraId="0A16246B" w14:textId="563164C0" w:rsidR="006363DB" w:rsidRDefault="00F3670A" w:rsidP="000A3475">
            <w:pPr>
              <w:pStyle w:val="TableTextCenter"/>
            </w:pPr>
            <w:r>
              <w:t>1% (</w:t>
            </w:r>
            <w:r w:rsidR="004462D9">
              <w:t>3</w:t>
            </w:r>
            <w:r>
              <w:t>)</w:t>
            </w:r>
          </w:p>
        </w:tc>
        <w:tc>
          <w:tcPr>
            <w:tcW w:w="2870" w:type="dxa"/>
          </w:tcPr>
          <w:p w14:paraId="0E7FC58F" w14:textId="6E8D65C7" w:rsidR="006363DB" w:rsidRDefault="001D52B8" w:rsidP="000A3475">
            <w:pPr>
              <w:pStyle w:val="TableTextCenter"/>
            </w:pPr>
            <w:r>
              <w:t>0</w:t>
            </w:r>
          </w:p>
        </w:tc>
      </w:tr>
      <w:tr w:rsidR="006363DB" w14:paraId="65E7A182" w14:textId="77777777" w:rsidTr="00BD2F76">
        <w:trPr>
          <w:cnfStyle w:val="000000100000" w:firstRow="0" w:lastRow="0" w:firstColumn="0" w:lastColumn="0" w:oddVBand="0" w:evenVBand="0" w:oddHBand="1" w:evenHBand="0" w:firstRowFirstColumn="0" w:firstRowLastColumn="0" w:lastRowFirstColumn="0" w:lastRowLastColumn="0"/>
        </w:trPr>
        <w:tc>
          <w:tcPr>
            <w:tcW w:w="5400" w:type="dxa"/>
          </w:tcPr>
          <w:p w14:paraId="22A990E0" w14:textId="68CA2974" w:rsidR="006363DB" w:rsidRDefault="006363DB" w:rsidP="000A3475">
            <w:pPr>
              <w:pStyle w:val="TableTextCenter"/>
            </w:pPr>
            <w:r>
              <w:t>7</w:t>
            </w:r>
          </w:p>
        </w:tc>
        <w:tc>
          <w:tcPr>
            <w:tcW w:w="2520" w:type="dxa"/>
          </w:tcPr>
          <w:p w14:paraId="5E279AB2" w14:textId="06214A03" w:rsidR="006363DB" w:rsidRDefault="00F3670A" w:rsidP="000A3475">
            <w:pPr>
              <w:pStyle w:val="TableTextCenter"/>
            </w:pPr>
            <w:r>
              <w:t>&lt;1% (</w:t>
            </w:r>
            <w:r w:rsidR="004462D9">
              <w:t>1</w:t>
            </w:r>
            <w:r>
              <w:t>)</w:t>
            </w:r>
          </w:p>
        </w:tc>
        <w:tc>
          <w:tcPr>
            <w:tcW w:w="2870" w:type="dxa"/>
          </w:tcPr>
          <w:p w14:paraId="306676C8" w14:textId="41867BB4" w:rsidR="006363DB" w:rsidRDefault="001D52B8" w:rsidP="000A3475">
            <w:pPr>
              <w:pStyle w:val="TableTextCenter"/>
            </w:pPr>
            <w:r>
              <w:t>0</w:t>
            </w:r>
          </w:p>
        </w:tc>
      </w:tr>
    </w:tbl>
    <w:p w14:paraId="45059E7A" w14:textId="77777777" w:rsidR="00237FF5" w:rsidRPr="00A94AFD" w:rsidRDefault="00237FF5" w:rsidP="000A3475">
      <w:pPr>
        <w:pStyle w:val="TableTextCenter"/>
      </w:pPr>
    </w:p>
    <w:p w14:paraId="3D7A0F58" w14:textId="1DAE723B" w:rsidR="007B3516" w:rsidRDefault="796246F5" w:rsidP="3DC02656">
      <w:pPr>
        <w:pStyle w:val="ExhibitTitle"/>
      </w:pPr>
      <w:bookmarkStart w:id="31" w:name="_Toc171064305"/>
      <w:r>
        <w:t xml:space="preserve">Exhibit </w:t>
      </w:r>
      <w:r w:rsidR="000E1475">
        <w:t>6</w:t>
      </w:r>
      <w:r>
        <w:t xml:space="preserve">. </w:t>
      </w:r>
      <w:r w:rsidR="0009727A">
        <w:t>Five Most Frequently Selected EBPs</w:t>
      </w:r>
      <w:r w:rsidR="005558C7">
        <w:rPr>
          <w:rStyle w:val="FootnoteReference"/>
        </w:rPr>
        <w:footnoteReference w:id="5"/>
      </w:r>
      <w:r w:rsidR="0087492A">
        <w:t xml:space="preserve"> </w:t>
      </w:r>
      <w:bookmarkEnd w:id="31"/>
    </w:p>
    <w:p w14:paraId="27732DC2" w14:textId="5D4A55B6" w:rsidR="007B3516" w:rsidRPr="00932BF0" w:rsidRDefault="00F82373" w:rsidP="3DC02656">
      <w:pPr>
        <w:pStyle w:val="ExhibitSoWhatStatement"/>
        <w:rPr>
          <w:color w:val="7F4211" w:themeColor="accent3" w:themeShade="80"/>
        </w:rPr>
      </w:pPr>
      <w:r w:rsidRPr="00932BF0">
        <w:rPr>
          <w:color w:val="7F4211" w:themeColor="accent3" w:themeShade="80"/>
        </w:rPr>
        <w:t>Many districts</w:t>
      </w:r>
      <w:r w:rsidR="003867B6" w:rsidRPr="00932BF0">
        <w:rPr>
          <w:color w:val="7F4211" w:themeColor="accent3" w:themeShade="80"/>
        </w:rPr>
        <w:t>’</w:t>
      </w:r>
      <w:r w:rsidRPr="00932BF0">
        <w:rPr>
          <w:color w:val="7F4211" w:themeColor="accent3" w:themeShade="80"/>
        </w:rPr>
        <w:t xml:space="preserve"> SOA plans </w:t>
      </w:r>
      <w:r w:rsidR="0016586E" w:rsidRPr="00932BF0">
        <w:rPr>
          <w:color w:val="7F4211" w:themeColor="accent3" w:themeShade="80"/>
        </w:rPr>
        <w:t>emphasiz</w:t>
      </w:r>
      <w:r w:rsidRPr="00932BF0">
        <w:rPr>
          <w:color w:val="7F4211" w:themeColor="accent3" w:themeShade="80"/>
        </w:rPr>
        <w:t>e</w:t>
      </w:r>
      <w:r w:rsidR="0016586E" w:rsidRPr="00932BF0">
        <w:rPr>
          <w:color w:val="7F4211" w:themeColor="accent3" w:themeShade="80"/>
        </w:rPr>
        <w:t xml:space="preserve"> practices to </w:t>
      </w:r>
      <w:r w:rsidR="00D6482A" w:rsidRPr="00932BF0">
        <w:rPr>
          <w:color w:val="7F4211" w:themeColor="accent3" w:themeShade="80"/>
        </w:rPr>
        <w:t>implement and adopt high quality</w:t>
      </w:r>
      <w:r w:rsidR="0016586E" w:rsidRPr="00932BF0">
        <w:rPr>
          <w:color w:val="7F4211" w:themeColor="accent3" w:themeShade="80"/>
        </w:rPr>
        <w:t xml:space="preserve"> curriculum</w:t>
      </w:r>
      <w:r w:rsidRPr="00932BF0">
        <w:rPr>
          <w:color w:val="7F4211" w:themeColor="accent3" w:themeShade="80"/>
        </w:rPr>
        <w:t xml:space="preserve"> and</w:t>
      </w:r>
      <w:r w:rsidR="0016586E" w:rsidRPr="00932BF0">
        <w:rPr>
          <w:color w:val="7F4211" w:themeColor="accent3" w:themeShade="80"/>
        </w:rPr>
        <w:t xml:space="preserve"> build effective student support systems</w:t>
      </w:r>
      <w:r w:rsidR="004E18D8" w:rsidRPr="00932BF0">
        <w:rPr>
          <w:color w:val="7F4211" w:themeColor="accent3" w:themeShade="80"/>
        </w:rPr>
        <w:t xml:space="preserve">. </w:t>
      </w:r>
      <w:r w:rsidR="0016586E"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460"/>
        <w:gridCol w:w="4926"/>
        <w:gridCol w:w="2141"/>
        <w:gridCol w:w="1735"/>
      </w:tblGrid>
      <w:tr w:rsidR="00307965" w:rsidRPr="005A47DC" w14:paraId="68B82C30" w14:textId="3F9F6332" w:rsidTr="64CFB9FB">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26083BDA" w14:textId="0A45D225" w:rsidR="00307965" w:rsidRPr="00554ACE" w:rsidRDefault="00307965" w:rsidP="0096269B">
            <w:pPr>
              <w:pStyle w:val="TableTextCenter"/>
              <w:rPr>
                <w:lang w:eastAsia="zh-CN" w:bidi="th-TH"/>
              </w:rPr>
            </w:pPr>
          </w:p>
        </w:tc>
        <w:tc>
          <w:tcPr>
            <w:tcW w:w="4926" w:type="dxa"/>
            <w:noWrap/>
            <w:hideMark/>
          </w:tcPr>
          <w:p w14:paraId="3F60A427" w14:textId="77777777" w:rsidR="00012F5F" w:rsidRDefault="00307965" w:rsidP="000A3475">
            <w:pPr>
              <w:pStyle w:val="TableHeadCenter"/>
              <w:rPr>
                <w:lang w:eastAsia="zh-CN" w:bidi="th-TH"/>
              </w:rPr>
            </w:pPr>
            <w:r>
              <w:rPr>
                <w:lang w:eastAsia="zh-CN" w:bidi="th-TH"/>
              </w:rPr>
              <w:t>Evidence-Based Program</w:t>
            </w:r>
          </w:p>
          <w:p w14:paraId="24ECEB58" w14:textId="552F70DD" w:rsidR="00307965" w:rsidRPr="00DB0FB7" w:rsidRDefault="00307965" w:rsidP="00DB0FB7">
            <w:pPr>
              <w:pStyle w:val="TableText"/>
              <w:rPr>
                <w:lang w:eastAsia="zh-CN" w:bidi="th-TH"/>
              </w:rPr>
            </w:pPr>
          </w:p>
        </w:tc>
        <w:tc>
          <w:tcPr>
            <w:tcW w:w="2141" w:type="dxa"/>
            <w:noWrap/>
          </w:tcPr>
          <w:p w14:paraId="7B908A7E" w14:textId="77777777" w:rsidR="00012F5F" w:rsidRDefault="00012F5F" w:rsidP="000A3475">
            <w:pPr>
              <w:pStyle w:val="TableHeadCenter"/>
            </w:pPr>
            <w:r>
              <w:t>All Districts</w:t>
            </w:r>
          </w:p>
          <w:p w14:paraId="731E04B9" w14:textId="77777777" w:rsidR="00012F5F" w:rsidRDefault="00012F5F" w:rsidP="000A3475">
            <w:pPr>
              <w:pStyle w:val="TableTextCenter"/>
            </w:pPr>
            <w:r>
              <w:t>N=320</w:t>
            </w:r>
          </w:p>
          <w:p w14:paraId="0BD9D1A0" w14:textId="17310B46" w:rsidR="00307965" w:rsidRPr="00554ACE" w:rsidRDefault="00012F5F" w:rsidP="000A3475">
            <w:pPr>
              <w:pStyle w:val="TableTextCenter"/>
              <w:rPr>
                <w:lang w:eastAsia="zh-CN" w:bidi="th-TH"/>
              </w:rPr>
            </w:pPr>
            <w:r>
              <w:t>% (n)</w:t>
            </w:r>
          </w:p>
        </w:tc>
        <w:tc>
          <w:tcPr>
            <w:tcW w:w="1735" w:type="dxa"/>
          </w:tcPr>
          <w:p w14:paraId="0F46FEC8" w14:textId="33B5277B" w:rsidR="00012F5F" w:rsidRDefault="00012F5F" w:rsidP="000A3475">
            <w:pPr>
              <w:pStyle w:val="TableHeadCenter"/>
            </w:pPr>
            <w:r>
              <w:t>Priority Districts</w:t>
            </w:r>
          </w:p>
          <w:p w14:paraId="31A90072" w14:textId="77777777" w:rsidR="00012F5F" w:rsidRDefault="00012F5F" w:rsidP="000A3475">
            <w:pPr>
              <w:pStyle w:val="TableTextCenter"/>
            </w:pPr>
            <w:r>
              <w:t>N=17</w:t>
            </w:r>
          </w:p>
          <w:p w14:paraId="78B5923D" w14:textId="3B82DB53" w:rsidR="00307965" w:rsidRPr="00554ACE" w:rsidRDefault="00012F5F" w:rsidP="000A3475">
            <w:pPr>
              <w:pStyle w:val="TableTextCenter"/>
              <w:rPr>
                <w:lang w:eastAsia="zh-CN" w:bidi="th-TH"/>
              </w:rPr>
            </w:pPr>
            <w:r>
              <w:t>% (n)</w:t>
            </w:r>
          </w:p>
        </w:tc>
      </w:tr>
      <w:tr w:rsidR="00307965" w:rsidRPr="005A47DC" w14:paraId="60CB9683" w14:textId="1E104379"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731A5DCD" w14:textId="48513B21" w:rsidR="00307965" w:rsidRPr="00DA544D" w:rsidRDefault="00307965" w:rsidP="0096269B">
            <w:pPr>
              <w:pStyle w:val="TableText"/>
              <w:rPr>
                <w:b/>
                <w:lang w:eastAsia="zh-CN" w:bidi="th-TH"/>
              </w:rPr>
            </w:pPr>
            <w:r w:rsidRPr="00DA544D">
              <w:rPr>
                <w:b/>
                <w:lang w:eastAsia="zh-CN" w:bidi="th-TH"/>
              </w:rPr>
              <w:t>2.1B Supporting Curriculum Implementation</w:t>
            </w:r>
          </w:p>
        </w:tc>
        <w:tc>
          <w:tcPr>
            <w:tcW w:w="2141" w:type="dxa"/>
            <w:noWrap/>
          </w:tcPr>
          <w:p w14:paraId="31DF8E25" w14:textId="31678B96" w:rsidR="00307965" w:rsidRPr="007B2D50" w:rsidRDefault="00012F5F" w:rsidP="0096269B">
            <w:pPr>
              <w:pStyle w:val="TableTextCenter"/>
              <w:rPr>
                <w:lang w:eastAsia="zh-CN" w:bidi="th-TH"/>
              </w:rPr>
            </w:pPr>
            <w:r w:rsidRPr="007B2D50">
              <w:rPr>
                <w:lang w:eastAsia="zh-CN" w:bidi="th-TH"/>
              </w:rPr>
              <w:t xml:space="preserve"> 34% (110)</w:t>
            </w:r>
          </w:p>
        </w:tc>
        <w:tc>
          <w:tcPr>
            <w:tcW w:w="1735" w:type="dxa"/>
          </w:tcPr>
          <w:p w14:paraId="521DEAF5" w14:textId="7690F081" w:rsidR="00307965" w:rsidRPr="00554ACE" w:rsidRDefault="00012F5F" w:rsidP="0096269B">
            <w:pPr>
              <w:pStyle w:val="TableTextCenter"/>
              <w:rPr>
                <w:lang w:eastAsia="zh-CN" w:bidi="th-TH"/>
              </w:rPr>
            </w:pPr>
            <w:r w:rsidRPr="4B541609">
              <w:rPr>
                <w:lang w:eastAsia="zh-CN" w:bidi="th-TH"/>
              </w:rPr>
              <w:t>29%</w:t>
            </w:r>
            <w:r>
              <w:rPr>
                <w:lang w:eastAsia="zh-CN" w:bidi="th-TH"/>
              </w:rPr>
              <w:t xml:space="preserve"> (</w:t>
            </w:r>
            <w:r w:rsidRPr="4B541609">
              <w:rPr>
                <w:lang w:eastAsia="zh-CN" w:bidi="th-TH"/>
              </w:rPr>
              <w:t>5</w:t>
            </w:r>
            <w:r>
              <w:rPr>
                <w:lang w:eastAsia="zh-CN" w:bidi="th-TH"/>
              </w:rPr>
              <w:t>)</w:t>
            </w:r>
          </w:p>
        </w:tc>
      </w:tr>
      <w:tr w:rsidR="00307965" w:rsidRPr="005A47DC" w14:paraId="0C35A919" w14:textId="0C62C92F" w:rsidTr="64CFB9FB">
        <w:trPr>
          <w:trHeight w:val="288"/>
        </w:trPr>
        <w:tc>
          <w:tcPr>
            <w:tcW w:w="5386" w:type="dxa"/>
            <w:gridSpan w:val="2"/>
            <w:noWrap/>
            <w:hideMark/>
          </w:tcPr>
          <w:p w14:paraId="03B6951D" w14:textId="0CB0CCE7" w:rsidR="00307965" w:rsidRPr="00554ACE" w:rsidRDefault="00307965" w:rsidP="0096269B">
            <w:pPr>
              <w:pStyle w:val="TableText"/>
              <w:rPr>
                <w:lang w:eastAsia="zh-CN" w:bidi="th-TH"/>
              </w:rPr>
            </w:pPr>
            <w:r w:rsidRPr="00554ACE">
              <w:rPr>
                <w:lang w:eastAsia="zh-CN" w:bidi="th-TH"/>
              </w:rPr>
              <w:t>1.2A</w:t>
            </w:r>
            <w:r>
              <w:rPr>
                <w:lang w:eastAsia="zh-CN" w:bidi="th-TH"/>
              </w:rPr>
              <w:t xml:space="preserve"> </w:t>
            </w:r>
            <w:r w:rsidRPr="00554ACE">
              <w:rPr>
                <w:lang w:eastAsia="zh-CN" w:bidi="th-TH"/>
              </w:rPr>
              <w:t>Effective Student Support System</w:t>
            </w:r>
          </w:p>
        </w:tc>
        <w:tc>
          <w:tcPr>
            <w:tcW w:w="2141" w:type="dxa"/>
            <w:noWrap/>
          </w:tcPr>
          <w:p w14:paraId="5A6B11DD" w14:textId="7CE465B3" w:rsidR="00307965" w:rsidRPr="007B2D50" w:rsidRDefault="00012F5F" w:rsidP="0096269B">
            <w:pPr>
              <w:pStyle w:val="TableTextCenter"/>
              <w:rPr>
                <w:lang w:eastAsia="zh-CN" w:bidi="th-TH"/>
              </w:rPr>
            </w:pPr>
            <w:r w:rsidRPr="007B2D50">
              <w:rPr>
                <w:lang w:eastAsia="zh-CN" w:bidi="th-TH"/>
              </w:rPr>
              <w:t>26% (83)</w:t>
            </w:r>
          </w:p>
        </w:tc>
        <w:tc>
          <w:tcPr>
            <w:tcW w:w="1735" w:type="dxa"/>
          </w:tcPr>
          <w:p w14:paraId="06CD4751" w14:textId="2B47B610" w:rsidR="00307965" w:rsidRPr="00554ACE" w:rsidRDefault="00012F5F" w:rsidP="0096269B">
            <w:pPr>
              <w:pStyle w:val="TableTextCenter"/>
              <w:rPr>
                <w:lang w:eastAsia="zh-CN" w:bidi="th-TH"/>
              </w:rPr>
            </w:pPr>
            <w:r w:rsidRPr="4B541609">
              <w:rPr>
                <w:lang w:eastAsia="zh-CN" w:bidi="th-TH"/>
              </w:rPr>
              <w:t>35%</w:t>
            </w:r>
            <w:r>
              <w:rPr>
                <w:lang w:eastAsia="zh-CN" w:bidi="th-TH"/>
              </w:rPr>
              <w:t xml:space="preserve"> (</w:t>
            </w:r>
            <w:r w:rsidRPr="4B541609">
              <w:rPr>
                <w:lang w:eastAsia="zh-CN" w:bidi="th-TH"/>
              </w:rPr>
              <w:t>6</w:t>
            </w:r>
            <w:r>
              <w:rPr>
                <w:lang w:eastAsia="zh-CN" w:bidi="th-TH"/>
              </w:rPr>
              <w:t>)</w:t>
            </w:r>
          </w:p>
        </w:tc>
      </w:tr>
      <w:tr w:rsidR="00307965" w:rsidRPr="005A47DC" w14:paraId="5F595865" w14:textId="76EE0E7F"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2D38EBC0" w14:textId="076DE4CE" w:rsidR="00307965" w:rsidRPr="00DA544D" w:rsidRDefault="00307965" w:rsidP="0096269B">
            <w:pPr>
              <w:pStyle w:val="TableText"/>
              <w:rPr>
                <w:b/>
                <w:lang w:eastAsia="zh-CN" w:bidi="th-TH"/>
              </w:rPr>
            </w:pPr>
            <w:r w:rsidRPr="00DA544D">
              <w:rPr>
                <w:b/>
                <w:lang w:eastAsia="zh-CN" w:bidi="th-TH"/>
              </w:rPr>
              <w:t>2.1A Inclusive Curriculum Adoption Process</w:t>
            </w:r>
          </w:p>
        </w:tc>
        <w:tc>
          <w:tcPr>
            <w:tcW w:w="2141" w:type="dxa"/>
            <w:noWrap/>
          </w:tcPr>
          <w:p w14:paraId="00F23C38" w14:textId="2701FC26" w:rsidR="00307965" w:rsidRPr="007B2D50" w:rsidRDefault="00012F5F" w:rsidP="0096269B">
            <w:pPr>
              <w:pStyle w:val="TableTextCenter"/>
              <w:rPr>
                <w:lang w:eastAsia="zh-CN" w:bidi="th-TH"/>
              </w:rPr>
            </w:pPr>
            <w:r w:rsidRPr="007B2D50">
              <w:rPr>
                <w:lang w:eastAsia="zh-CN" w:bidi="th-TH"/>
              </w:rPr>
              <w:t>22% (70)</w:t>
            </w:r>
          </w:p>
        </w:tc>
        <w:tc>
          <w:tcPr>
            <w:tcW w:w="1735" w:type="dxa"/>
          </w:tcPr>
          <w:p w14:paraId="68A364A7" w14:textId="4B7688FA" w:rsidR="00307965" w:rsidRPr="00554ACE" w:rsidRDefault="00012F5F" w:rsidP="0096269B">
            <w:pPr>
              <w:pStyle w:val="TableTextCenter"/>
              <w:rPr>
                <w:lang w:eastAsia="zh-CN" w:bidi="th-TH"/>
              </w:rPr>
            </w:pPr>
            <w:r w:rsidRPr="4B541609">
              <w:rPr>
                <w:lang w:eastAsia="zh-CN" w:bidi="th-TH"/>
              </w:rPr>
              <w:t>18%</w:t>
            </w:r>
            <w:r>
              <w:rPr>
                <w:lang w:eastAsia="zh-CN" w:bidi="th-TH"/>
              </w:rPr>
              <w:t xml:space="preserve"> (</w:t>
            </w:r>
            <w:r w:rsidRPr="4B541609">
              <w:rPr>
                <w:lang w:eastAsia="zh-CN" w:bidi="th-TH"/>
              </w:rPr>
              <w:t>3</w:t>
            </w:r>
            <w:r>
              <w:rPr>
                <w:lang w:eastAsia="zh-CN" w:bidi="th-TH"/>
              </w:rPr>
              <w:t>)</w:t>
            </w:r>
          </w:p>
        </w:tc>
      </w:tr>
      <w:tr w:rsidR="00307965" w:rsidRPr="005A47DC" w14:paraId="2A2F744F" w14:textId="37069B33" w:rsidTr="64CFB9FB">
        <w:trPr>
          <w:trHeight w:val="288"/>
        </w:trPr>
        <w:tc>
          <w:tcPr>
            <w:tcW w:w="5386" w:type="dxa"/>
            <w:gridSpan w:val="2"/>
            <w:noWrap/>
            <w:hideMark/>
          </w:tcPr>
          <w:p w14:paraId="1B60E293" w14:textId="213D939F" w:rsidR="00307965" w:rsidRPr="00554ACE" w:rsidRDefault="00307965" w:rsidP="0096269B">
            <w:pPr>
              <w:pStyle w:val="TableText"/>
              <w:rPr>
                <w:lang w:eastAsia="zh-CN" w:bidi="th-TH"/>
              </w:rPr>
            </w:pPr>
            <w:r w:rsidRPr="00554ACE">
              <w:rPr>
                <w:lang w:eastAsia="zh-CN" w:bidi="th-TH"/>
              </w:rPr>
              <w:t>2.2B</w:t>
            </w:r>
            <w:r>
              <w:rPr>
                <w:lang w:eastAsia="zh-CN" w:bidi="th-TH"/>
              </w:rPr>
              <w:t xml:space="preserve"> </w:t>
            </w:r>
            <w:r w:rsidRPr="00554ACE">
              <w:rPr>
                <w:lang w:eastAsia="zh-CN" w:bidi="th-TH"/>
              </w:rPr>
              <w:t>High Leverage Practices for Students with Disabilities</w:t>
            </w:r>
          </w:p>
        </w:tc>
        <w:tc>
          <w:tcPr>
            <w:tcW w:w="2141" w:type="dxa"/>
            <w:noWrap/>
          </w:tcPr>
          <w:p w14:paraId="447B8015" w14:textId="5E29C2C9" w:rsidR="00307965" w:rsidRPr="007B2D50" w:rsidRDefault="00012F5F" w:rsidP="0096269B">
            <w:pPr>
              <w:pStyle w:val="TableTextCenter"/>
              <w:rPr>
                <w:lang w:eastAsia="zh-CN" w:bidi="th-TH"/>
              </w:rPr>
            </w:pPr>
            <w:r w:rsidRPr="007B2D50">
              <w:rPr>
                <w:lang w:eastAsia="zh-CN" w:bidi="th-TH"/>
              </w:rPr>
              <w:t>21% (66)</w:t>
            </w:r>
          </w:p>
        </w:tc>
        <w:tc>
          <w:tcPr>
            <w:tcW w:w="1735" w:type="dxa"/>
          </w:tcPr>
          <w:p w14:paraId="40CA4114" w14:textId="69B672E0" w:rsidR="00307965" w:rsidRPr="00554ACE" w:rsidRDefault="00012F5F" w:rsidP="0096269B">
            <w:pPr>
              <w:pStyle w:val="TableTextCenter"/>
              <w:rPr>
                <w:lang w:eastAsia="zh-CN" w:bidi="th-TH"/>
              </w:rPr>
            </w:pPr>
            <w:r w:rsidRPr="4B541609">
              <w:rPr>
                <w:lang w:eastAsia="zh-CN" w:bidi="th-TH"/>
              </w:rPr>
              <w:t>12%</w:t>
            </w:r>
            <w:r>
              <w:rPr>
                <w:lang w:eastAsia="zh-CN" w:bidi="th-TH"/>
              </w:rPr>
              <w:t xml:space="preserve"> (</w:t>
            </w:r>
            <w:r w:rsidRPr="4B541609">
              <w:rPr>
                <w:lang w:eastAsia="zh-CN" w:bidi="th-TH"/>
              </w:rPr>
              <w:t>2</w:t>
            </w:r>
            <w:r>
              <w:rPr>
                <w:lang w:eastAsia="zh-CN" w:bidi="th-TH"/>
              </w:rPr>
              <w:t>)</w:t>
            </w:r>
          </w:p>
        </w:tc>
      </w:tr>
      <w:tr w:rsidR="00307965" w:rsidRPr="005A47DC" w14:paraId="52EFD3D6" w14:textId="35BC13B1" w:rsidTr="64CFB9FB">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hideMark/>
          </w:tcPr>
          <w:p w14:paraId="4DD549B2" w14:textId="7B785350" w:rsidR="00307965" w:rsidRPr="00554ACE" w:rsidRDefault="00307965" w:rsidP="0096269B">
            <w:pPr>
              <w:pStyle w:val="TableText"/>
              <w:rPr>
                <w:lang w:eastAsia="zh-CN" w:bidi="th-TH"/>
              </w:rPr>
            </w:pPr>
            <w:r w:rsidRPr="05C708E8">
              <w:rPr>
                <w:lang w:eastAsia="zh-CN" w:bidi="th-TH"/>
              </w:rPr>
              <w:t>1.1B Enhanced Support for SEL and Mental Health</w:t>
            </w:r>
          </w:p>
        </w:tc>
        <w:tc>
          <w:tcPr>
            <w:tcW w:w="2141" w:type="dxa"/>
            <w:noWrap/>
          </w:tcPr>
          <w:p w14:paraId="636746C1" w14:textId="19C9C8B7" w:rsidR="00307965" w:rsidRPr="007B2D50" w:rsidRDefault="00012F5F" w:rsidP="0096269B">
            <w:pPr>
              <w:pStyle w:val="TableTextCenter"/>
              <w:rPr>
                <w:lang w:eastAsia="zh-CN" w:bidi="th-TH"/>
              </w:rPr>
            </w:pPr>
            <w:r w:rsidRPr="007B2D50">
              <w:rPr>
                <w:lang w:eastAsia="zh-CN" w:bidi="th-TH"/>
              </w:rPr>
              <w:t>19% (61)</w:t>
            </w:r>
          </w:p>
        </w:tc>
        <w:tc>
          <w:tcPr>
            <w:tcW w:w="1735" w:type="dxa"/>
          </w:tcPr>
          <w:p w14:paraId="33CCCD61" w14:textId="2F579DC3" w:rsidR="00307965" w:rsidRPr="00554ACE" w:rsidRDefault="00012F5F" w:rsidP="0096269B">
            <w:pPr>
              <w:pStyle w:val="TableTextCenter"/>
              <w:rPr>
                <w:lang w:eastAsia="zh-CN" w:bidi="th-TH"/>
              </w:rPr>
            </w:pPr>
            <w:r w:rsidRPr="4B541609">
              <w:rPr>
                <w:lang w:eastAsia="zh-CN" w:bidi="th-TH"/>
              </w:rPr>
              <w:t>12%</w:t>
            </w:r>
            <w:r>
              <w:rPr>
                <w:lang w:eastAsia="zh-CN" w:bidi="th-TH"/>
              </w:rPr>
              <w:t xml:space="preserve"> (</w:t>
            </w:r>
            <w:r w:rsidRPr="4B541609">
              <w:rPr>
                <w:lang w:eastAsia="zh-CN" w:bidi="th-TH"/>
              </w:rPr>
              <w:t>2</w:t>
            </w:r>
            <w:r>
              <w:rPr>
                <w:lang w:eastAsia="zh-CN" w:bidi="th-TH"/>
              </w:rPr>
              <w:t>)</w:t>
            </w:r>
          </w:p>
        </w:tc>
      </w:tr>
    </w:tbl>
    <w:p w14:paraId="631C74C4" w14:textId="7985FEDB" w:rsidR="64CFB9FB" w:rsidRDefault="64CFB9FB"/>
    <w:p w14:paraId="4D0ABCCE" w14:textId="77777777" w:rsidR="00585D83" w:rsidRDefault="00585D83" w:rsidP="005A4453">
      <w:pPr>
        <w:pStyle w:val="ExhibitSoWhatStatement"/>
      </w:pPr>
    </w:p>
    <w:p w14:paraId="368A9D9A" w14:textId="2E261A22" w:rsidR="007C38E5" w:rsidRDefault="007C38E5" w:rsidP="007C38E5">
      <w:pPr>
        <w:pStyle w:val="ExhibitTitle"/>
      </w:pPr>
      <w:bookmarkStart w:id="32" w:name="_Toc171064306"/>
      <w:r>
        <w:t xml:space="preserve">Exhibit </w:t>
      </w:r>
      <w:r w:rsidR="000E1475">
        <w:t>7</w:t>
      </w:r>
      <w:r>
        <w:t xml:space="preserve">. </w:t>
      </w:r>
      <w:r w:rsidR="0087492A">
        <w:t xml:space="preserve">Priority </w:t>
      </w:r>
      <w:r w:rsidR="6A4DD520">
        <w:t>D</w:t>
      </w:r>
      <w:r w:rsidR="0087492A">
        <w:t>istricts</w:t>
      </w:r>
      <w:r w:rsidR="003F36FA">
        <w:t xml:space="preserve">’ </w:t>
      </w:r>
      <w:r w:rsidR="00381800">
        <w:t>Five Most Frequently Selected</w:t>
      </w:r>
      <w:r w:rsidR="003F36FA">
        <w:t xml:space="preserve"> EBPs</w:t>
      </w:r>
      <w:bookmarkEnd w:id="32"/>
    </w:p>
    <w:p w14:paraId="18FC6425" w14:textId="022EF556" w:rsidR="00AF6435" w:rsidRPr="00932BF0" w:rsidRDefault="007002C6" w:rsidP="007B2D50">
      <w:pPr>
        <w:pStyle w:val="ExhibitSoWhatStatement"/>
        <w:rPr>
          <w:color w:val="7F4211" w:themeColor="accent3" w:themeShade="80"/>
        </w:rPr>
      </w:pPr>
      <w:r w:rsidRPr="00932BF0">
        <w:rPr>
          <w:color w:val="7F4211" w:themeColor="accent3" w:themeShade="80"/>
        </w:rPr>
        <w:t xml:space="preserve">Many priority districts </w:t>
      </w:r>
      <w:r w:rsidR="00C8069F" w:rsidRPr="00932BF0">
        <w:rPr>
          <w:color w:val="7F4211" w:themeColor="accent3" w:themeShade="80"/>
        </w:rPr>
        <w:t xml:space="preserve">are focused </w:t>
      </w:r>
      <w:r w:rsidR="00626737" w:rsidRPr="00932BF0">
        <w:rPr>
          <w:color w:val="7F4211" w:themeColor="accent3" w:themeShade="80"/>
        </w:rPr>
        <w:t xml:space="preserve">on building </w:t>
      </w:r>
      <w:r w:rsidR="00CA5F77" w:rsidRPr="00932BF0">
        <w:rPr>
          <w:color w:val="7F4211" w:themeColor="accent3" w:themeShade="80"/>
        </w:rPr>
        <w:t xml:space="preserve">effective </w:t>
      </w:r>
      <w:r w:rsidR="00747D7F" w:rsidRPr="00932BF0">
        <w:rPr>
          <w:color w:val="7F4211" w:themeColor="accent3" w:themeShade="80"/>
        </w:rPr>
        <w:t xml:space="preserve">systems </w:t>
      </w:r>
      <w:r w:rsidR="00CA5F77" w:rsidRPr="00932BF0">
        <w:rPr>
          <w:color w:val="7F4211" w:themeColor="accent3" w:themeShade="80"/>
        </w:rPr>
        <w:t>to provide student supports</w:t>
      </w:r>
      <w:r w:rsidR="005A2CA7" w:rsidRPr="00932BF0">
        <w:rPr>
          <w:color w:val="7F4211" w:themeColor="accent3" w:themeShade="80"/>
        </w:rPr>
        <w:t xml:space="preserve"> and early literacy initiatives</w:t>
      </w:r>
      <w:r w:rsidR="00CA5F77" w:rsidRPr="00932BF0">
        <w:rPr>
          <w:color w:val="7F4211" w:themeColor="accent3" w:themeShade="80"/>
        </w:rPr>
        <w:t>.</w:t>
      </w:r>
      <w:r w:rsidR="009F6CCA" w:rsidRPr="00932BF0">
        <w:rPr>
          <w:color w:val="7F4211" w:themeColor="accent3" w:themeShade="80"/>
        </w:rPr>
        <w:t xml:space="preserve"> </w:t>
      </w:r>
      <w:r w:rsidR="00706DB5"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460"/>
        <w:gridCol w:w="4926"/>
        <w:gridCol w:w="2141"/>
        <w:gridCol w:w="1735"/>
      </w:tblGrid>
      <w:tr w:rsidR="00AF6435" w:rsidRPr="005A47DC" w14:paraId="212847BD" w14:textId="77777777" w:rsidTr="008C7CB5">
        <w:trPr>
          <w:cnfStyle w:val="100000000000" w:firstRow="1" w:lastRow="0" w:firstColumn="0" w:lastColumn="0" w:oddVBand="0" w:evenVBand="0" w:oddHBand="0" w:evenHBand="0" w:firstRowFirstColumn="0" w:firstRowLastColumn="0" w:lastRowFirstColumn="0" w:lastRowLastColumn="0"/>
          <w:trHeight w:val="603"/>
        </w:trPr>
        <w:tc>
          <w:tcPr>
            <w:tcW w:w="460" w:type="dxa"/>
            <w:noWrap/>
            <w:hideMark/>
          </w:tcPr>
          <w:p w14:paraId="1511CAEA" w14:textId="77777777" w:rsidR="00AF6435" w:rsidRPr="00554ACE" w:rsidRDefault="00AF6435" w:rsidP="008C7CB5">
            <w:pPr>
              <w:pStyle w:val="TableTextCenter"/>
              <w:rPr>
                <w:lang w:eastAsia="zh-CN" w:bidi="th-TH"/>
              </w:rPr>
            </w:pPr>
          </w:p>
        </w:tc>
        <w:tc>
          <w:tcPr>
            <w:tcW w:w="4926" w:type="dxa"/>
            <w:noWrap/>
            <w:hideMark/>
          </w:tcPr>
          <w:p w14:paraId="2DC5BD15" w14:textId="77777777" w:rsidR="00AF6435" w:rsidRDefault="00AF6435" w:rsidP="008C7CB5">
            <w:pPr>
              <w:pStyle w:val="TableHeadCenter"/>
              <w:rPr>
                <w:lang w:eastAsia="zh-CN" w:bidi="th-TH"/>
              </w:rPr>
            </w:pPr>
            <w:r>
              <w:rPr>
                <w:lang w:eastAsia="zh-CN" w:bidi="th-TH"/>
              </w:rPr>
              <w:t>Evidence-Based Program</w:t>
            </w:r>
          </w:p>
          <w:p w14:paraId="66A22F19" w14:textId="77777777" w:rsidR="00DB0FB7" w:rsidRPr="00DB0FB7" w:rsidRDefault="00DB0FB7" w:rsidP="00DB0FB7">
            <w:pPr>
              <w:pStyle w:val="TableText"/>
              <w:rPr>
                <w:lang w:eastAsia="zh-CN" w:bidi="th-TH"/>
              </w:rPr>
            </w:pPr>
          </w:p>
        </w:tc>
        <w:tc>
          <w:tcPr>
            <w:tcW w:w="2141" w:type="dxa"/>
            <w:noWrap/>
          </w:tcPr>
          <w:p w14:paraId="76F5C5D8" w14:textId="77777777" w:rsidR="00AF6435" w:rsidRDefault="00AF6435" w:rsidP="008C7CB5">
            <w:pPr>
              <w:pStyle w:val="TableHeadCenter"/>
            </w:pPr>
            <w:r>
              <w:t>All Districts</w:t>
            </w:r>
          </w:p>
          <w:p w14:paraId="4DB3E1A9" w14:textId="77777777" w:rsidR="00AF6435" w:rsidRDefault="00AF6435" w:rsidP="008C7CB5">
            <w:pPr>
              <w:pStyle w:val="TableTextCenter"/>
            </w:pPr>
            <w:r>
              <w:t>N=320</w:t>
            </w:r>
          </w:p>
          <w:p w14:paraId="08E4E358" w14:textId="77777777" w:rsidR="00AF6435" w:rsidRPr="00554ACE" w:rsidRDefault="00AF6435" w:rsidP="008C7CB5">
            <w:pPr>
              <w:pStyle w:val="TableTextCenter"/>
              <w:rPr>
                <w:lang w:eastAsia="zh-CN" w:bidi="th-TH"/>
              </w:rPr>
            </w:pPr>
            <w:r>
              <w:t>% (n)</w:t>
            </w:r>
          </w:p>
        </w:tc>
        <w:tc>
          <w:tcPr>
            <w:tcW w:w="1735" w:type="dxa"/>
          </w:tcPr>
          <w:p w14:paraId="4FF25D5E" w14:textId="77777777" w:rsidR="00AF6435" w:rsidRDefault="00AF6435" w:rsidP="008C7CB5">
            <w:pPr>
              <w:pStyle w:val="TableHeadCenter"/>
            </w:pPr>
            <w:r>
              <w:t>Priority Districts</w:t>
            </w:r>
          </w:p>
          <w:p w14:paraId="1FF4B40B" w14:textId="77777777" w:rsidR="00AF6435" w:rsidRDefault="00AF6435" w:rsidP="008C7CB5">
            <w:pPr>
              <w:pStyle w:val="TableTextCenter"/>
            </w:pPr>
            <w:r>
              <w:t>N=17</w:t>
            </w:r>
          </w:p>
          <w:p w14:paraId="09ABDC1F" w14:textId="77777777" w:rsidR="00AF6435" w:rsidRPr="00554ACE" w:rsidRDefault="00AF6435" w:rsidP="008C7CB5">
            <w:pPr>
              <w:pStyle w:val="TableTextCenter"/>
              <w:rPr>
                <w:lang w:eastAsia="zh-CN" w:bidi="th-TH"/>
              </w:rPr>
            </w:pPr>
            <w:r>
              <w:t>% (n)</w:t>
            </w:r>
          </w:p>
        </w:tc>
      </w:tr>
      <w:tr w:rsidR="005A4453" w:rsidRPr="005A47DC" w14:paraId="1D1E1EC3"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2154D329" w14:textId="0D31A030" w:rsidR="005A4453" w:rsidRPr="00DA544D" w:rsidRDefault="005A4453" w:rsidP="005A4453">
            <w:pPr>
              <w:pStyle w:val="TableText"/>
              <w:rPr>
                <w:b/>
                <w:bCs/>
                <w:lang w:eastAsia="zh-CN" w:bidi="th-TH"/>
              </w:rPr>
            </w:pPr>
            <w:r w:rsidRPr="00554ACE">
              <w:rPr>
                <w:lang w:eastAsia="zh-CN" w:bidi="th-TH"/>
              </w:rPr>
              <w:t>1.2A</w:t>
            </w:r>
            <w:r>
              <w:rPr>
                <w:lang w:eastAsia="zh-CN" w:bidi="th-TH"/>
              </w:rPr>
              <w:t xml:space="preserve"> </w:t>
            </w:r>
            <w:r w:rsidRPr="00554ACE">
              <w:rPr>
                <w:lang w:eastAsia="zh-CN" w:bidi="th-TH"/>
              </w:rPr>
              <w:t>Effective Student Support System</w:t>
            </w:r>
          </w:p>
        </w:tc>
        <w:tc>
          <w:tcPr>
            <w:tcW w:w="2141" w:type="dxa"/>
            <w:noWrap/>
          </w:tcPr>
          <w:p w14:paraId="4E3599E5" w14:textId="76ACAB16"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26% (83)</w:t>
            </w:r>
          </w:p>
        </w:tc>
        <w:tc>
          <w:tcPr>
            <w:tcW w:w="1735" w:type="dxa"/>
          </w:tcPr>
          <w:p w14:paraId="795DC366" w14:textId="1BA52945"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5CE2AF67" w14:textId="77777777" w:rsidTr="00AF6435">
        <w:trPr>
          <w:trHeight w:val="288"/>
        </w:trPr>
        <w:tc>
          <w:tcPr>
            <w:tcW w:w="5386" w:type="dxa"/>
            <w:gridSpan w:val="2"/>
            <w:noWrap/>
          </w:tcPr>
          <w:p w14:paraId="278ED850" w14:textId="43DAFE05" w:rsidR="005A4453" w:rsidRPr="00744FD9" w:rsidRDefault="005A4453" w:rsidP="005A4453">
            <w:pPr>
              <w:pStyle w:val="TableText"/>
              <w:rPr>
                <w:b/>
                <w:bCs/>
                <w:lang w:eastAsia="zh-CN" w:bidi="th-TH"/>
              </w:rPr>
            </w:pPr>
            <w:r w:rsidRPr="00744FD9">
              <w:rPr>
                <w:b/>
                <w:bCs/>
                <w:lang w:eastAsia="zh-CN" w:bidi="th-TH"/>
              </w:rPr>
              <w:t>2.1C Comprehensive Approach to Early Literacy</w:t>
            </w:r>
            <w:r w:rsidRPr="00744FD9">
              <w:rPr>
                <w:rFonts w:ascii="Times New Roman" w:hAnsi="Times New Roman" w:cs="Times New Roman"/>
                <w:b/>
                <w:bCs/>
                <w:lang w:eastAsia="zh-CN" w:bidi="th-TH"/>
              </w:rPr>
              <w:t>  </w:t>
            </w:r>
          </w:p>
        </w:tc>
        <w:tc>
          <w:tcPr>
            <w:tcW w:w="2141" w:type="dxa"/>
            <w:noWrap/>
          </w:tcPr>
          <w:p w14:paraId="2E0D34C1" w14:textId="5AFA2411"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18% (59)</w:t>
            </w:r>
          </w:p>
        </w:tc>
        <w:tc>
          <w:tcPr>
            <w:tcW w:w="1735" w:type="dxa"/>
          </w:tcPr>
          <w:p w14:paraId="4BAD92B9" w14:textId="6CAA8995"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41FA36A4"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7F6FE758" w14:textId="434FE294" w:rsidR="005A4453" w:rsidRPr="00DA544D" w:rsidRDefault="005A4453" w:rsidP="005A4453">
            <w:pPr>
              <w:pStyle w:val="TableText"/>
              <w:rPr>
                <w:b/>
                <w:bCs/>
                <w:lang w:eastAsia="zh-CN" w:bidi="th-TH"/>
              </w:rPr>
            </w:pPr>
            <w:r w:rsidRPr="00554ACE">
              <w:rPr>
                <w:lang w:eastAsia="zh-CN" w:bidi="th-TH"/>
              </w:rPr>
              <w:t>1.2B</w:t>
            </w:r>
            <w:r>
              <w:rPr>
                <w:lang w:eastAsia="zh-CN" w:bidi="th-TH"/>
              </w:rPr>
              <w:t xml:space="preserve"> </w:t>
            </w:r>
            <w:r w:rsidRPr="00554ACE">
              <w:rPr>
                <w:lang w:eastAsia="zh-CN" w:bidi="th-TH"/>
              </w:rPr>
              <w:t>Comprehensive Tiered Supports</w:t>
            </w:r>
          </w:p>
        </w:tc>
        <w:tc>
          <w:tcPr>
            <w:tcW w:w="2141" w:type="dxa"/>
            <w:noWrap/>
          </w:tcPr>
          <w:p w14:paraId="030B0E83" w14:textId="42091465"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18% (56)</w:t>
            </w:r>
          </w:p>
        </w:tc>
        <w:tc>
          <w:tcPr>
            <w:tcW w:w="1735" w:type="dxa"/>
          </w:tcPr>
          <w:p w14:paraId="5A386EA9" w14:textId="6C761D20" w:rsidR="005A4453" w:rsidRPr="007B2D50" w:rsidRDefault="004D5DFB" w:rsidP="005A4453">
            <w:pPr>
              <w:pStyle w:val="TableTextCenter"/>
              <w:rPr>
                <w:bCs/>
                <w:color w:val="404040" w:themeColor="text1" w:themeTint="BF"/>
                <w:lang w:eastAsia="zh-CN" w:bidi="th-TH"/>
              </w:rPr>
            </w:pPr>
            <w:r w:rsidRPr="007B2D50">
              <w:rPr>
                <w:bCs/>
                <w:color w:val="404040" w:themeColor="text1" w:themeTint="BF"/>
                <w:lang w:eastAsia="zh-CN" w:bidi="th-TH"/>
              </w:rPr>
              <w:t>35% (6)</w:t>
            </w:r>
          </w:p>
        </w:tc>
      </w:tr>
      <w:tr w:rsidR="005A4453" w:rsidRPr="005A47DC" w14:paraId="70764980" w14:textId="77777777" w:rsidTr="00AF6435">
        <w:trPr>
          <w:trHeight w:val="288"/>
        </w:trPr>
        <w:tc>
          <w:tcPr>
            <w:tcW w:w="5386" w:type="dxa"/>
            <w:gridSpan w:val="2"/>
            <w:noWrap/>
          </w:tcPr>
          <w:p w14:paraId="370F1BFA" w14:textId="6AB41CA8" w:rsidR="005A4453" w:rsidRPr="00744FD9" w:rsidRDefault="005A4453" w:rsidP="005A4453">
            <w:pPr>
              <w:pStyle w:val="TableText"/>
              <w:rPr>
                <w:b/>
                <w:bCs/>
                <w:lang w:eastAsia="zh-CN" w:bidi="th-TH"/>
              </w:rPr>
            </w:pPr>
            <w:r w:rsidRPr="00744FD9">
              <w:rPr>
                <w:b/>
                <w:bCs/>
                <w:lang w:eastAsia="zh-CN" w:bidi="th-TH"/>
              </w:rPr>
              <w:t>2.1B Supporting Curriculum Implementation</w:t>
            </w:r>
          </w:p>
        </w:tc>
        <w:tc>
          <w:tcPr>
            <w:tcW w:w="2141" w:type="dxa"/>
            <w:noWrap/>
          </w:tcPr>
          <w:p w14:paraId="59B11CF6" w14:textId="37694ACC"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34% (110)</w:t>
            </w:r>
          </w:p>
        </w:tc>
        <w:tc>
          <w:tcPr>
            <w:tcW w:w="1735" w:type="dxa"/>
          </w:tcPr>
          <w:p w14:paraId="7AB0ECB8" w14:textId="56E4E913" w:rsidR="005A4453" w:rsidRPr="007B2D50" w:rsidRDefault="006278A3" w:rsidP="005A4453">
            <w:pPr>
              <w:pStyle w:val="TableTextCenter"/>
              <w:rPr>
                <w:bCs/>
                <w:color w:val="404040" w:themeColor="text1" w:themeTint="BF"/>
                <w:lang w:eastAsia="zh-CN" w:bidi="th-TH"/>
              </w:rPr>
            </w:pPr>
            <w:r w:rsidRPr="007B2D50">
              <w:rPr>
                <w:bCs/>
                <w:color w:val="404040" w:themeColor="text1" w:themeTint="BF"/>
                <w:lang w:eastAsia="zh-CN" w:bidi="th-TH"/>
              </w:rPr>
              <w:t>29% (5)</w:t>
            </w:r>
          </w:p>
        </w:tc>
      </w:tr>
      <w:tr w:rsidR="005A4453" w:rsidRPr="005A47DC" w14:paraId="194D2449" w14:textId="77777777" w:rsidTr="00AF6435">
        <w:trPr>
          <w:cnfStyle w:val="000000100000" w:firstRow="0" w:lastRow="0" w:firstColumn="0" w:lastColumn="0" w:oddVBand="0" w:evenVBand="0" w:oddHBand="1" w:evenHBand="0" w:firstRowFirstColumn="0" w:firstRowLastColumn="0" w:lastRowFirstColumn="0" w:lastRowLastColumn="0"/>
          <w:trHeight w:val="288"/>
        </w:trPr>
        <w:tc>
          <w:tcPr>
            <w:tcW w:w="5386" w:type="dxa"/>
            <w:gridSpan w:val="2"/>
            <w:noWrap/>
          </w:tcPr>
          <w:p w14:paraId="04EE9AAE" w14:textId="1ABC5185" w:rsidR="005A4453" w:rsidRPr="00744FD9" w:rsidRDefault="005A4453" w:rsidP="005A4453">
            <w:pPr>
              <w:pStyle w:val="TableText"/>
              <w:rPr>
                <w:b/>
                <w:bCs/>
                <w:lang w:eastAsia="zh-CN" w:bidi="th-TH"/>
              </w:rPr>
            </w:pPr>
            <w:r w:rsidRPr="00744FD9">
              <w:rPr>
                <w:b/>
                <w:bCs/>
                <w:lang w:eastAsia="zh-CN" w:bidi="th-TH"/>
              </w:rPr>
              <w:t>2.3B High-Quality Secondary Pathways and Programs</w:t>
            </w:r>
          </w:p>
        </w:tc>
        <w:tc>
          <w:tcPr>
            <w:tcW w:w="2141" w:type="dxa"/>
            <w:noWrap/>
          </w:tcPr>
          <w:p w14:paraId="50B0BD55" w14:textId="44C2964B" w:rsidR="005A4453" w:rsidRPr="004D5DFB" w:rsidRDefault="0055086B" w:rsidP="005A4453">
            <w:pPr>
              <w:pStyle w:val="TableTextCenter"/>
              <w:rPr>
                <w:bCs/>
                <w:color w:val="404040" w:themeColor="text1" w:themeTint="BF"/>
                <w:lang w:eastAsia="zh-CN" w:bidi="th-TH"/>
              </w:rPr>
            </w:pPr>
            <w:r w:rsidRPr="004D5DFB">
              <w:rPr>
                <w:bCs/>
                <w:color w:val="404040" w:themeColor="text1" w:themeTint="BF"/>
                <w:lang w:eastAsia="zh-CN" w:bidi="th-TH"/>
              </w:rPr>
              <w:t>13</w:t>
            </w:r>
            <w:r w:rsidR="004D5DFB" w:rsidRPr="004D5DFB">
              <w:rPr>
                <w:bCs/>
                <w:color w:val="404040" w:themeColor="text1" w:themeTint="BF"/>
                <w:lang w:eastAsia="zh-CN" w:bidi="th-TH"/>
              </w:rPr>
              <w:t>% (42)</w:t>
            </w:r>
          </w:p>
        </w:tc>
        <w:tc>
          <w:tcPr>
            <w:tcW w:w="1735" w:type="dxa"/>
          </w:tcPr>
          <w:p w14:paraId="275C4198" w14:textId="39599900" w:rsidR="005A4453" w:rsidRPr="007B2D50" w:rsidRDefault="006278A3" w:rsidP="005A4453">
            <w:pPr>
              <w:pStyle w:val="TableTextCenter"/>
              <w:rPr>
                <w:bCs/>
                <w:color w:val="404040" w:themeColor="text1" w:themeTint="BF"/>
                <w:lang w:eastAsia="zh-CN" w:bidi="th-TH"/>
              </w:rPr>
            </w:pPr>
            <w:r w:rsidRPr="007B2D50">
              <w:rPr>
                <w:bCs/>
                <w:color w:val="404040" w:themeColor="text1" w:themeTint="BF"/>
                <w:lang w:eastAsia="zh-CN" w:bidi="th-TH"/>
              </w:rPr>
              <w:t>29% (5)</w:t>
            </w:r>
          </w:p>
        </w:tc>
      </w:tr>
    </w:tbl>
    <w:p w14:paraId="0353523C" w14:textId="77777777" w:rsidR="00F82373" w:rsidRPr="00F82373" w:rsidRDefault="00F82373" w:rsidP="00F82373"/>
    <w:p w14:paraId="0CC17ED3" w14:textId="3609DD4C" w:rsidR="00E64D43" w:rsidRDefault="796246F5" w:rsidP="00D5146B">
      <w:pPr>
        <w:pStyle w:val="Heading2"/>
      </w:pPr>
      <w:bookmarkStart w:id="33" w:name="_Toc171949206"/>
      <w:r>
        <w:t>Spending by E</w:t>
      </w:r>
      <w:r w:rsidR="00544E06">
        <w:t>vidence-</w:t>
      </w:r>
      <w:r>
        <w:t>B</w:t>
      </w:r>
      <w:r w:rsidR="00544E06">
        <w:t xml:space="preserve">ased </w:t>
      </w:r>
      <w:r>
        <w:t>P</w:t>
      </w:r>
      <w:r w:rsidR="00544E06">
        <w:t>rog</w:t>
      </w:r>
      <w:r w:rsidR="009F1D18">
        <w:t>rams</w:t>
      </w:r>
      <w:bookmarkEnd w:id="33"/>
    </w:p>
    <w:p w14:paraId="1EE93F9A" w14:textId="1C313580" w:rsidR="00611921" w:rsidRPr="00F74AE1" w:rsidRDefault="00611921" w:rsidP="00611921">
      <w:pPr>
        <w:pStyle w:val="Body"/>
        <w:rPr>
          <w:i/>
          <w:iCs/>
        </w:rPr>
      </w:pPr>
      <w:r>
        <w:t xml:space="preserve">SOA </w:t>
      </w:r>
      <w:r w:rsidR="00D123F8">
        <w:t>p</w:t>
      </w:r>
      <w:r>
        <w:t xml:space="preserve">lans include an estimate of the total amount of funding </w:t>
      </w:r>
      <w:r w:rsidR="59BF2A14">
        <w:t xml:space="preserve">districts </w:t>
      </w:r>
      <w:r>
        <w:t>expect to use to implement each EBP in their plan over the next three years</w:t>
      </w:r>
      <w:r w:rsidR="00A370A7">
        <w:t xml:space="preserve"> (</w:t>
      </w:r>
      <w:r w:rsidR="00F01CE8" w:rsidRPr="00F01CE8">
        <w:rPr>
          <w:i/>
          <w:iCs/>
        </w:rPr>
        <w:t xml:space="preserve">i.e., </w:t>
      </w:r>
      <w:r w:rsidR="00A370A7" w:rsidRPr="00F01CE8">
        <w:rPr>
          <w:i/>
        </w:rPr>
        <w:t>FY25-FY27</w:t>
      </w:r>
      <w:r w:rsidR="00A370A7">
        <w:t>)</w:t>
      </w:r>
      <w:r>
        <w:t xml:space="preserve">. </w:t>
      </w:r>
      <w:r w:rsidR="00437FC2">
        <w:t xml:space="preserve">Districts were instructed to </w:t>
      </w:r>
      <w:r w:rsidR="00A53E4F">
        <w:t xml:space="preserve">develop their projections </w:t>
      </w:r>
      <w:r w:rsidR="00437FC2">
        <w:t>base</w:t>
      </w:r>
      <w:r w:rsidR="0095232F">
        <w:t>d</w:t>
      </w:r>
      <w:r w:rsidR="00437FC2">
        <w:t xml:space="preserve"> </w:t>
      </w:r>
      <w:r w:rsidR="00A202DA">
        <w:t xml:space="preserve">on </w:t>
      </w:r>
      <w:r>
        <w:t xml:space="preserve">all fiscal resources at their disposal </w:t>
      </w:r>
      <w:r w:rsidRPr="00F74AE1">
        <w:rPr>
          <w:i/>
          <w:iCs/>
        </w:rPr>
        <w:t>(e.g., all local funding sources, including state Chapter 70 allocations; Federal Title grants; other federal and state grants; other resources)</w:t>
      </w:r>
      <w:r w:rsidR="0054272D">
        <w:rPr>
          <w:i/>
          <w:iCs/>
        </w:rPr>
        <w:t>.</w:t>
      </w:r>
    </w:p>
    <w:p w14:paraId="5416BD0F" w14:textId="76ACA0A1" w:rsidR="00245AF7" w:rsidRDefault="00E253EA" w:rsidP="3DC02656">
      <w:pPr>
        <w:pStyle w:val="Body"/>
      </w:pPr>
      <w:r>
        <w:t>Exhibit</w:t>
      </w:r>
      <w:r w:rsidR="00041632">
        <w:t xml:space="preserve">s </w:t>
      </w:r>
      <w:r w:rsidR="000E1475">
        <w:t>8</w:t>
      </w:r>
      <w:r w:rsidR="00041632">
        <w:t xml:space="preserve"> and </w:t>
      </w:r>
      <w:r w:rsidR="000E1475">
        <w:t>9</w:t>
      </w:r>
      <w:r w:rsidR="00D30A73">
        <w:t xml:space="preserve"> below </w:t>
      </w:r>
      <w:r w:rsidR="00164E8A">
        <w:t xml:space="preserve">summarize </w:t>
      </w:r>
      <w:r w:rsidR="007F36D5">
        <w:t xml:space="preserve">the aggregate </w:t>
      </w:r>
      <w:r w:rsidR="00FC4842">
        <w:t>budget</w:t>
      </w:r>
      <w:r w:rsidR="003E00F2">
        <w:t xml:space="preserve"> estimates </w:t>
      </w:r>
      <w:r w:rsidR="00074FCE">
        <w:t>for the fiv</w:t>
      </w:r>
      <w:r w:rsidR="00987D9B">
        <w:t xml:space="preserve">e </w:t>
      </w:r>
      <w:r w:rsidR="00254132">
        <w:t>EBPs</w:t>
      </w:r>
      <w:r w:rsidR="00987D9B">
        <w:t xml:space="preserve"> in which </w:t>
      </w:r>
      <w:r w:rsidR="003635E0">
        <w:t>districts report the largest</w:t>
      </w:r>
      <w:r w:rsidR="00655C1D">
        <w:t xml:space="preserve"> total</w:t>
      </w:r>
      <w:r w:rsidR="003635E0">
        <w:t xml:space="preserve"> investments</w:t>
      </w:r>
      <w:r w:rsidR="00655C1D">
        <w:t xml:space="preserve"> over the next three years.  </w:t>
      </w:r>
      <w:r w:rsidR="00554DCA">
        <w:t xml:space="preserve">Figures for all </w:t>
      </w:r>
      <w:r w:rsidR="00245AF7">
        <w:t xml:space="preserve">30 EBPs appear in Appendix </w:t>
      </w:r>
      <w:r w:rsidR="00865FCE">
        <w:t xml:space="preserve">D. </w:t>
      </w:r>
    </w:p>
    <w:p w14:paraId="503FE7FA" w14:textId="3537846F" w:rsidR="00E253EA" w:rsidRDefault="00245AF7" w:rsidP="00415F30">
      <w:pPr>
        <w:pStyle w:val="Body"/>
      </w:pPr>
      <w:r w:rsidRPr="00787DF5">
        <w:rPr>
          <w:b/>
          <w:bCs/>
          <w:i/>
          <w:iCs/>
        </w:rPr>
        <w:t>Caveat:</w:t>
      </w:r>
      <w:r>
        <w:t xml:space="preserve">  </w:t>
      </w:r>
      <w:r w:rsidR="00655C1D">
        <w:t xml:space="preserve">We </w:t>
      </w:r>
      <w:r w:rsidR="008E2ECF">
        <w:t xml:space="preserve">urge </w:t>
      </w:r>
      <w:r w:rsidR="008D7F7C">
        <w:t xml:space="preserve">caution in </w:t>
      </w:r>
      <w:r w:rsidR="000731D2">
        <w:t xml:space="preserve">interpreting </w:t>
      </w:r>
      <w:r w:rsidR="0034381A">
        <w:t xml:space="preserve">aggregate </w:t>
      </w:r>
      <w:r w:rsidR="000731D2">
        <w:t xml:space="preserve">budget </w:t>
      </w:r>
      <w:r w:rsidR="00017621">
        <w:t xml:space="preserve">data </w:t>
      </w:r>
      <w:r w:rsidR="008E2ECF">
        <w:t xml:space="preserve">as </w:t>
      </w:r>
      <w:r w:rsidR="00367EC1">
        <w:t>district</w:t>
      </w:r>
      <w:r w:rsidR="00B43231">
        <w:t xml:space="preserve">s across the Commonwealth employ a wide variety of </w:t>
      </w:r>
      <w:r w:rsidR="00181F5E">
        <w:t>com</w:t>
      </w:r>
      <w:r w:rsidR="00FC79D7">
        <w:t>plex</w:t>
      </w:r>
      <w:r w:rsidR="00B43231">
        <w:t xml:space="preserve"> budgeting </w:t>
      </w:r>
      <w:r w:rsidR="00A94E61">
        <w:t>strategies</w:t>
      </w:r>
      <w:r w:rsidR="00B43231">
        <w:t xml:space="preserve"> </w:t>
      </w:r>
      <w:r w:rsidR="00FC79D7">
        <w:t xml:space="preserve">and definitions </w:t>
      </w:r>
      <w:r w:rsidR="00627565">
        <w:t>when articulating spending in SOA Plans</w:t>
      </w:r>
      <w:r w:rsidR="007C2BA3">
        <w:t xml:space="preserve">. </w:t>
      </w:r>
    </w:p>
    <w:p w14:paraId="33D8F2E8" w14:textId="5C682B91" w:rsidR="00B955BA" w:rsidRDefault="00E253EA" w:rsidP="000E1247">
      <w:pPr>
        <w:pStyle w:val="ExhibitTitle"/>
      </w:pPr>
      <w:bookmarkStart w:id="34" w:name="_Toc171064307"/>
      <w:r w:rsidRPr="001C00B8">
        <w:t xml:space="preserve">Exhibit </w:t>
      </w:r>
      <w:r w:rsidR="000E1475">
        <w:t>8</w:t>
      </w:r>
      <w:r w:rsidRPr="001C00B8">
        <w:t xml:space="preserve">. </w:t>
      </w:r>
      <w:r w:rsidR="00261C57" w:rsidRPr="001C00B8">
        <w:t xml:space="preserve">Spending by </w:t>
      </w:r>
      <w:r w:rsidR="00303D81">
        <w:t xml:space="preserve">Five Most Frequently Selected </w:t>
      </w:r>
      <w:r w:rsidR="00261C57" w:rsidRPr="001C00B8">
        <w:t>EBPs</w:t>
      </w:r>
      <w:r w:rsidR="00C044F9">
        <w:t xml:space="preserve">, All Districts </w:t>
      </w:r>
      <w:bookmarkEnd w:id="34"/>
    </w:p>
    <w:p w14:paraId="2C0D3FBF" w14:textId="07EED59C" w:rsidR="00E21392" w:rsidRPr="00932BF0" w:rsidRDefault="00E21392" w:rsidP="00E21392">
      <w:pPr>
        <w:pStyle w:val="ExhibitSoWhatStatement"/>
        <w:rPr>
          <w:color w:val="7F4211" w:themeColor="accent3" w:themeShade="80"/>
        </w:rPr>
      </w:pPr>
      <w:r w:rsidRPr="00932BF0">
        <w:rPr>
          <w:color w:val="7F4211" w:themeColor="accent3" w:themeShade="80"/>
        </w:rPr>
        <w:t xml:space="preserve">SOA Plans </w:t>
      </w:r>
      <w:r w:rsidR="00AE7708" w:rsidRPr="00932BF0">
        <w:rPr>
          <w:color w:val="7F4211" w:themeColor="accent3" w:themeShade="80"/>
        </w:rPr>
        <w:t xml:space="preserve">identify </w:t>
      </w:r>
      <w:r w:rsidR="006808E1" w:rsidRPr="00932BF0">
        <w:rPr>
          <w:color w:val="7F4211" w:themeColor="accent3" w:themeShade="80"/>
        </w:rPr>
        <w:t xml:space="preserve">substantial funding </w:t>
      </w:r>
      <w:r w:rsidR="00AE7708" w:rsidRPr="00932BF0">
        <w:rPr>
          <w:color w:val="7F4211" w:themeColor="accent3" w:themeShade="80"/>
        </w:rPr>
        <w:t>for</w:t>
      </w:r>
      <w:r w:rsidR="006808E1" w:rsidRPr="00932BF0">
        <w:rPr>
          <w:color w:val="7F4211" w:themeColor="accent3" w:themeShade="80"/>
        </w:rPr>
        <w:t xml:space="preserve"> </w:t>
      </w:r>
      <w:r w:rsidR="000C25BD" w:rsidRPr="00932BF0">
        <w:rPr>
          <w:color w:val="7F4211" w:themeColor="accent3" w:themeShade="80"/>
        </w:rPr>
        <w:t>curriculum</w:t>
      </w:r>
      <w:r w:rsidR="00D738B2" w:rsidRPr="00932BF0">
        <w:rPr>
          <w:color w:val="7F4211" w:themeColor="accent3" w:themeShade="80"/>
        </w:rPr>
        <w:t xml:space="preserve"> </w:t>
      </w:r>
      <w:r w:rsidR="00AA0A78" w:rsidRPr="00932BF0">
        <w:rPr>
          <w:color w:val="7F4211" w:themeColor="accent3" w:themeShade="80"/>
        </w:rPr>
        <w:t xml:space="preserve">implementation and adoption, and </w:t>
      </w:r>
      <w:r w:rsidR="00466487" w:rsidRPr="00932BF0">
        <w:rPr>
          <w:color w:val="7F4211" w:themeColor="accent3" w:themeShade="80"/>
        </w:rPr>
        <w:t>student supports</w:t>
      </w:r>
      <w:r w:rsidR="00594BCE" w:rsidRPr="00932BF0">
        <w:rPr>
          <w:color w:val="7F4211" w:themeColor="accent3" w:themeShade="80"/>
        </w:rPr>
        <w:t>.</w:t>
      </w:r>
      <w:r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6620"/>
        <w:gridCol w:w="2120"/>
      </w:tblGrid>
      <w:tr w:rsidR="00BF792E" w14:paraId="60DE7287" w14:textId="77777777" w:rsidTr="0017413D">
        <w:trPr>
          <w:cnfStyle w:val="100000000000" w:firstRow="1" w:lastRow="0" w:firstColumn="0" w:lastColumn="0" w:oddVBand="0" w:evenVBand="0" w:oddHBand="0" w:evenHBand="0" w:firstRowFirstColumn="0" w:firstRowLastColumn="0" w:lastRowFirstColumn="0" w:lastRowLastColumn="0"/>
          <w:trHeight w:val="300"/>
        </w:trPr>
        <w:tc>
          <w:tcPr>
            <w:tcW w:w="6620" w:type="dxa"/>
          </w:tcPr>
          <w:p w14:paraId="655768A8" w14:textId="5CDE9AD8" w:rsidR="00BF792E" w:rsidRDefault="00BF792E" w:rsidP="006278A3">
            <w:pPr>
              <w:pStyle w:val="TableHeadCenter"/>
              <w:rPr>
                <w:rFonts w:ascii="Calibri" w:hAnsi="Calibri" w:cs="Calibri"/>
                <w:color w:val="000000" w:themeColor="text1"/>
              </w:rPr>
            </w:pPr>
            <w:r>
              <w:t>Evidence-Based Program</w:t>
            </w:r>
          </w:p>
        </w:tc>
        <w:tc>
          <w:tcPr>
            <w:tcW w:w="2120" w:type="dxa"/>
          </w:tcPr>
          <w:p w14:paraId="2CE5459F" w14:textId="62E73638" w:rsidR="00BF792E" w:rsidRDefault="00BF792E" w:rsidP="006278A3">
            <w:pPr>
              <w:pStyle w:val="TableHeadCenter"/>
              <w:rPr>
                <w:rFonts w:ascii="Calibri" w:hAnsi="Calibri" w:cs="Calibri"/>
                <w:color w:val="000000" w:themeColor="text1"/>
              </w:rPr>
            </w:pPr>
            <w:r>
              <w:t>Related Spending</w:t>
            </w:r>
          </w:p>
        </w:tc>
      </w:tr>
      <w:tr w:rsidR="00BF792E" w14:paraId="3FC5A705"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706698C6" w14:textId="673D2DB7" w:rsidR="00BF792E" w:rsidRPr="00122268" w:rsidRDefault="00BF792E" w:rsidP="006278A3">
            <w:pPr>
              <w:pStyle w:val="TableText"/>
              <w:rPr>
                <w:rFonts w:ascii="Calibri" w:hAnsi="Calibri" w:cs="Calibri"/>
              </w:rPr>
            </w:pPr>
            <w:r w:rsidRPr="00DA6482">
              <w:rPr>
                <w:b/>
              </w:rPr>
              <w:t>2.1B Supporting Curriculum Implementation</w:t>
            </w:r>
          </w:p>
        </w:tc>
        <w:tc>
          <w:tcPr>
            <w:tcW w:w="2120" w:type="dxa"/>
          </w:tcPr>
          <w:p w14:paraId="20AF61C6" w14:textId="73FD8CC1" w:rsidR="00BF792E" w:rsidRPr="00122268" w:rsidRDefault="00893BE0" w:rsidP="006278A3">
            <w:pPr>
              <w:pStyle w:val="TableText"/>
              <w:rPr>
                <w:rFonts w:ascii="Calibri" w:hAnsi="Calibri" w:cs="Calibri"/>
              </w:rPr>
            </w:pPr>
            <w:r>
              <w:t>$235,350,</w:t>
            </w:r>
            <w:r w:rsidR="004A29F3" w:rsidRPr="00721503">
              <w:t>882</w:t>
            </w:r>
          </w:p>
        </w:tc>
      </w:tr>
      <w:tr w:rsidR="00BF792E" w14:paraId="4AB09605" w14:textId="77777777" w:rsidTr="0017413D">
        <w:trPr>
          <w:trHeight w:val="300"/>
        </w:trPr>
        <w:tc>
          <w:tcPr>
            <w:tcW w:w="6620" w:type="dxa"/>
          </w:tcPr>
          <w:p w14:paraId="2E677A9F" w14:textId="159B56B4" w:rsidR="00BF792E" w:rsidRPr="00122268" w:rsidRDefault="00BF792E" w:rsidP="006278A3">
            <w:pPr>
              <w:pStyle w:val="TableText"/>
              <w:rPr>
                <w:rFonts w:ascii="Calibri" w:hAnsi="Calibri" w:cs="Calibri"/>
              </w:rPr>
            </w:pPr>
            <w:r w:rsidRPr="00122268">
              <w:t>1.2A Effective Student Support System</w:t>
            </w:r>
          </w:p>
        </w:tc>
        <w:tc>
          <w:tcPr>
            <w:tcW w:w="2120" w:type="dxa"/>
          </w:tcPr>
          <w:p w14:paraId="19FA96C3" w14:textId="32A1C00D" w:rsidR="00BF792E" w:rsidRPr="00122268" w:rsidRDefault="00BD05CE" w:rsidP="006278A3">
            <w:pPr>
              <w:pStyle w:val="TableText"/>
              <w:rPr>
                <w:rFonts w:ascii="Calibri" w:hAnsi="Calibri" w:cs="Calibri"/>
              </w:rPr>
            </w:pPr>
            <w:r>
              <w:t>$446,789,275</w:t>
            </w:r>
          </w:p>
        </w:tc>
      </w:tr>
      <w:tr w:rsidR="00BF792E" w14:paraId="7B4B7B9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1837EB3A" w14:textId="301DDFFC" w:rsidR="00BF792E" w:rsidRPr="00892499" w:rsidRDefault="0091560A" w:rsidP="006278A3">
            <w:pPr>
              <w:pStyle w:val="TableText"/>
              <w:rPr>
                <w:b/>
              </w:rPr>
            </w:pPr>
            <w:r w:rsidRPr="00DA6482">
              <w:rPr>
                <w:b/>
              </w:rPr>
              <w:t xml:space="preserve">2.1A </w:t>
            </w:r>
            <w:r w:rsidRPr="00892499">
              <w:rPr>
                <w:b/>
              </w:rPr>
              <w:t>Inclusive Curriculum Adoption Process</w:t>
            </w:r>
          </w:p>
        </w:tc>
        <w:tc>
          <w:tcPr>
            <w:tcW w:w="2120" w:type="dxa"/>
          </w:tcPr>
          <w:p w14:paraId="65D6D28D" w14:textId="67DB2219" w:rsidR="00BF792E" w:rsidRPr="00122268" w:rsidRDefault="009840EC" w:rsidP="006278A3">
            <w:pPr>
              <w:pStyle w:val="TableText"/>
              <w:rPr>
                <w:rFonts w:ascii="Calibri" w:hAnsi="Calibri" w:cs="Calibri"/>
              </w:rPr>
            </w:pPr>
            <w:r>
              <w:t>$64,210,728</w:t>
            </w:r>
          </w:p>
        </w:tc>
      </w:tr>
      <w:tr w:rsidR="004B3D63" w14:paraId="0D3B63B4" w14:textId="77777777" w:rsidTr="00CC5E30">
        <w:trPr>
          <w:trHeight w:val="300"/>
        </w:trPr>
        <w:tc>
          <w:tcPr>
            <w:tcW w:w="6620" w:type="dxa"/>
          </w:tcPr>
          <w:p w14:paraId="786979DF" w14:textId="3BCF5D62" w:rsidR="004B3D63" w:rsidRPr="0091560A" w:rsidRDefault="004B3D63" w:rsidP="006278A3">
            <w:pPr>
              <w:pStyle w:val="TableText"/>
              <w:rPr>
                <w:rFonts w:ascii="Calibri" w:hAnsi="Calibri" w:cs="Calibri"/>
              </w:rPr>
            </w:pPr>
            <w:r w:rsidRPr="004B3D63">
              <w:t>2.2B High Leverage Practices for Students with Disabilities</w:t>
            </w:r>
          </w:p>
        </w:tc>
        <w:tc>
          <w:tcPr>
            <w:tcW w:w="2120" w:type="dxa"/>
          </w:tcPr>
          <w:p w14:paraId="0175549B" w14:textId="431BAE21" w:rsidR="004B3D63" w:rsidRPr="00122268" w:rsidRDefault="00D76968" w:rsidP="006278A3">
            <w:pPr>
              <w:pStyle w:val="TableText"/>
              <w:rPr>
                <w:rFonts w:ascii="Calibri" w:hAnsi="Calibri" w:cs="Calibri"/>
              </w:rPr>
            </w:pPr>
            <w:r>
              <w:t>$113,452,</w:t>
            </w:r>
            <w:r w:rsidR="0014587F" w:rsidRPr="009E54BA">
              <w:t>340</w:t>
            </w:r>
          </w:p>
        </w:tc>
      </w:tr>
      <w:tr w:rsidR="00BF792E" w14:paraId="7E4B86E8" w14:textId="77777777" w:rsidTr="0017413D">
        <w:trPr>
          <w:cnfStyle w:val="000000100000" w:firstRow="0" w:lastRow="0" w:firstColumn="0" w:lastColumn="0" w:oddVBand="0" w:evenVBand="0" w:oddHBand="1" w:evenHBand="0" w:firstRowFirstColumn="0" w:firstRowLastColumn="0" w:lastRowFirstColumn="0" w:lastRowLastColumn="0"/>
          <w:trHeight w:val="300"/>
        </w:trPr>
        <w:tc>
          <w:tcPr>
            <w:tcW w:w="6620" w:type="dxa"/>
          </w:tcPr>
          <w:p w14:paraId="035EF19B" w14:textId="752EC20A" w:rsidR="00BF792E" w:rsidRPr="00122268" w:rsidRDefault="0061214C" w:rsidP="006278A3">
            <w:pPr>
              <w:pStyle w:val="TableText"/>
              <w:rPr>
                <w:rFonts w:ascii="Calibri" w:hAnsi="Calibri" w:cs="Calibri"/>
              </w:rPr>
            </w:pPr>
            <w:r w:rsidRPr="0061214C">
              <w:t>1.1B Enhanced Support for SEL and Mental Health</w:t>
            </w:r>
          </w:p>
        </w:tc>
        <w:tc>
          <w:tcPr>
            <w:tcW w:w="2120" w:type="dxa"/>
          </w:tcPr>
          <w:p w14:paraId="77CDD388" w14:textId="6DA404B2" w:rsidR="00BF792E" w:rsidRPr="00122268" w:rsidRDefault="0014587F" w:rsidP="006278A3">
            <w:pPr>
              <w:pStyle w:val="TableText"/>
              <w:rPr>
                <w:rFonts w:ascii="Calibri" w:hAnsi="Calibri" w:cs="Calibri"/>
              </w:rPr>
            </w:pPr>
            <w:r>
              <w:t>$122,746,</w:t>
            </w:r>
            <w:r w:rsidR="00A65A0F" w:rsidRPr="009E54BA">
              <w:t>274</w:t>
            </w:r>
          </w:p>
        </w:tc>
      </w:tr>
    </w:tbl>
    <w:p w14:paraId="2B421692" w14:textId="77777777" w:rsidR="00C044F9" w:rsidRDefault="00C044F9" w:rsidP="3DC02656">
      <w:pPr>
        <w:pStyle w:val="Body"/>
        <w:rPr>
          <w:b/>
        </w:rPr>
      </w:pPr>
    </w:p>
    <w:p w14:paraId="003F8341" w14:textId="77777777" w:rsidR="00C533BF" w:rsidRDefault="00C533BF" w:rsidP="3DC02656">
      <w:pPr>
        <w:pStyle w:val="Body"/>
        <w:rPr>
          <w:b/>
        </w:rPr>
      </w:pPr>
    </w:p>
    <w:p w14:paraId="19CAB79C" w14:textId="77777777" w:rsidR="005558C7" w:rsidRDefault="005558C7" w:rsidP="3DC02656">
      <w:pPr>
        <w:pStyle w:val="Body"/>
        <w:rPr>
          <w:b/>
        </w:rPr>
      </w:pPr>
    </w:p>
    <w:p w14:paraId="55580B6B" w14:textId="76EF1E7A" w:rsidR="00C044F9" w:rsidRDefault="00C044F9" w:rsidP="000E1247">
      <w:pPr>
        <w:pStyle w:val="ExhibitTitle"/>
      </w:pPr>
      <w:bookmarkStart w:id="35" w:name="_Toc171064308"/>
      <w:r w:rsidRPr="001C00B8">
        <w:lastRenderedPageBreak/>
        <w:t xml:space="preserve">Exhibit </w:t>
      </w:r>
      <w:r w:rsidR="000E1475">
        <w:t>9</w:t>
      </w:r>
      <w:r w:rsidRPr="001C00B8">
        <w:t xml:space="preserve">. Spending by </w:t>
      </w:r>
      <w:r w:rsidR="00303D81">
        <w:t xml:space="preserve">Five Most Frequently Selected </w:t>
      </w:r>
      <w:r w:rsidRPr="001C00B8">
        <w:t>EBPs</w:t>
      </w:r>
      <w:r>
        <w:t xml:space="preserve">, Priority Districts  </w:t>
      </w:r>
      <w:bookmarkEnd w:id="35"/>
    </w:p>
    <w:p w14:paraId="2DBADDAA" w14:textId="777D9A14" w:rsidR="00C044F9" w:rsidRPr="00932BF0" w:rsidRDefault="003312DC" w:rsidP="00C044F9">
      <w:pPr>
        <w:pStyle w:val="ExhibitSoWhatStatement"/>
        <w:rPr>
          <w:color w:val="7F4211" w:themeColor="accent3" w:themeShade="80"/>
        </w:rPr>
      </w:pPr>
      <w:r w:rsidRPr="00932BF0">
        <w:rPr>
          <w:color w:val="7F4211" w:themeColor="accent3" w:themeShade="80"/>
        </w:rPr>
        <w:t xml:space="preserve">Priority districts </w:t>
      </w:r>
      <w:r w:rsidR="00FE620C" w:rsidRPr="00932BF0">
        <w:rPr>
          <w:color w:val="7F4211" w:themeColor="accent3" w:themeShade="80"/>
        </w:rPr>
        <w:t xml:space="preserve">targeted </w:t>
      </w:r>
      <w:r w:rsidR="00CC05A4" w:rsidRPr="00932BF0">
        <w:rPr>
          <w:color w:val="7F4211" w:themeColor="accent3" w:themeShade="80"/>
        </w:rPr>
        <w:t xml:space="preserve">the highest level of funding towards systems for effective student support. </w:t>
      </w:r>
      <w:r w:rsidR="00C044F9" w:rsidRPr="00932BF0">
        <w:rPr>
          <w:color w:val="7F4211" w:themeColor="accent3" w:themeShade="80"/>
        </w:rPr>
        <w:t xml:space="preserve">  </w:t>
      </w:r>
    </w:p>
    <w:tbl>
      <w:tblPr>
        <w:tblStyle w:val="BandedAccent2"/>
        <w:tblW w:w="0" w:type="auto"/>
        <w:tblLook w:val="04A0" w:firstRow="1" w:lastRow="0" w:firstColumn="1" w:lastColumn="0" w:noHBand="0" w:noVBand="1"/>
      </w:tblPr>
      <w:tblGrid>
        <w:gridCol w:w="6565"/>
        <w:gridCol w:w="2179"/>
      </w:tblGrid>
      <w:tr w:rsidR="00C044F9" w14:paraId="1A12E948" w14:textId="77777777" w:rsidTr="00CC5E30">
        <w:trPr>
          <w:cnfStyle w:val="100000000000" w:firstRow="1" w:lastRow="0" w:firstColumn="0" w:lastColumn="0" w:oddVBand="0" w:evenVBand="0" w:oddHBand="0" w:evenHBand="0" w:firstRowFirstColumn="0" w:firstRowLastColumn="0" w:lastRowFirstColumn="0" w:lastRowLastColumn="0"/>
          <w:trHeight w:val="20"/>
        </w:trPr>
        <w:tc>
          <w:tcPr>
            <w:tcW w:w="6565" w:type="dxa"/>
          </w:tcPr>
          <w:p w14:paraId="74D69BC5" w14:textId="77777777" w:rsidR="00C044F9" w:rsidRDefault="00C044F9" w:rsidP="006278A3">
            <w:pPr>
              <w:pStyle w:val="TableHeadCenter"/>
              <w:rPr>
                <w:rFonts w:ascii="Calibri" w:hAnsi="Calibri" w:cs="Calibri"/>
                <w:color w:val="000000" w:themeColor="text1"/>
              </w:rPr>
            </w:pPr>
            <w:r>
              <w:t>Evidence-Based Program</w:t>
            </w:r>
          </w:p>
        </w:tc>
        <w:tc>
          <w:tcPr>
            <w:tcW w:w="2179" w:type="dxa"/>
          </w:tcPr>
          <w:p w14:paraId="6822CCAD" w14:textId="18F76636" w:rsidR="00C044F9" w:rsidRDefault="00C044F9" w:rsidP="006278A3">
            <w:pPr>
              <w:pStyle w:val="TableHeadCenter"/>
              <w:rPr>
                <w:rFonts w:ascii="Calibri" w:hAnsi="Calibri" w:cs="Calibri"/>
                <w:color w:val="000000" w:themeColor="text1"/>
              </w:rPr>
            </w:pPr>
            <w:r>
              <w:t>Related Spending</w:t>
            </w:r>
            <w:r>
              <w:rPr>
                <w:rFonts w:ascii="Calibri" w:hAnsi="Calibri" w:cs="Calibri"/>
                <w:color w:val="000000" w:themeColor="text1"/>
              </w:rPr>
              <w:t xml:space="preserve"> </w:t>
            </w:r>
          </w:p>
        </w:tc>
      </w:tr>
      <w:tr w:rsidR="00691DF3" w:rsidRPr="00122268" w14:paraId="4389A35E"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29F62E7" w14:textId="4F65B101" w:rsidR="00691DF3" w:rsidRPr="00122268" w:rsidRDefault="00B840EF" w:rsidP="00DA6482">
            <w:pPr>
              <w:pStyle w:val="TableText"/>
              <w:rPr>
                <w:rFonts w:ascii="Calibri" w:hAnsi="Calibri" w:cs="Calibri"/>
              </w:rPr>
            </w:pPr>
            <w:r w:rsidRPr="00122268">
              <w:t>1.2A Effective Student Support System</w:t>
            </w:r>
          </w:p>
        </w:tc>
        <w:tc>
          <w:tcPr>
            <w:tcW w:w="2179" w:type="dxa"/>
          </w:tcPr>
          <w:p w14:paraId="17A22C49" w14:textId="381C8EDE" w:rsidR="00691DF3" w:rsidRPr="0058125E" w:rsidRDefault="00254132" w:rsidP="00DA6482">
            <w:pPr>
              <w:pStyle w:val="TableText"/>
              <w:rPr>
                <w:rFonts w:asciiTheme="minorHAnsi" w:hAnsiTheme="minorHAnsi" w:cstheme="minorHAnsi"/>
                <w:color w:val="auto"/>
                <w:sz w:val="22"/>
              </w:rPr>
            </w:pPr>
            <w:r>
              <w:t>$3</w:t>
            </w:r>
            <w:r w:rsidR="00A32F8C">
              <w:t>76</w:t>
            </w:r>
            <w:r w:rsidR="0058125E" w:rsidRPr="009E54BA">
              <w:t>,</w:t>
            </w:r>
            <w:r w:rsidR="00A32F8C">
              <w:t>992</w:t>
            </w:r>
            <w:r w:rsidR="0058125E" w:rsidRPr="009E54BA">
              <w:t>,</w:t>
            </w:r>
            <w:r w:rsidR="00A32F8C">
              <w:t>1</w:t>
            </w:r>
            <w:r w:rsidR="0058125E" w:rsidRPr="009E54BA">
              <w:t>28</w:t>
            </w:r>
          </w:p>
        </w:tc>
      </w:tr>
      <w:tr w:rsidR="00691DF3" w:rsidRPr="00122268" w14:paraId="1473ACB5" w14:textId="77777777" w:rsidTr="00CC5E30">
        <w:trPr>
          <w:trHeight w:val="300"/>
        </w:trPr>
        <w:tc>
          <w:tcPr>
            <w:tcW w:w="6565" w:type="dxa"/>
          </w:tcPr>
          <w:p w14:paraId="124D257E" w14:textId="6331ED77" w:rsidR="00691DF3" w:rsidRPr="00122268" w:rsidRDefault="0061214C" w:rsidP="00DA6482">
            <w:pPr>
              <w:pStyle w:val="TableText"/>
              <w:rPr>
                <w:rFonts w:ascii="Calibri" w:hAnsi="Calibri" w:cs="Calibri"/>
              </w:rPr>
            </w:pPr>
            <w:r w:rsidRPr="00DA6482">
              <w:rPr>
                <w:b/>
              </w:rPr>
              <w:t xml:space="preserve">2.1C Comprehensive Approach to </w:t>
            </w:r>
            <w:r w:rsidRPr="00892499">
              <w:rPr>
                <w:b/>
              </w:rPr>
              <w:t>Early Literacy</w:t>
            </w:r>
          </w:p>
        </w:tc>
        <w:tc>
          <w:tcPr>
            <w:tcW w:w="2179" w:type="dxa"/>
          </w:tcPr>
          <w:p w14:paraId="34A40C2B" w14:textId="30A3F096" w:rsidR="00691DF3" w:rsidRPr="002F61C3" w:rsidRDefault="00F213B3" w:rsidP="00DA6482">
            <w:pPr>
              <w:pStyle w:val="TableText"/>
              <w:rPr>
                <w:rFonts w:asciiTheme="minorHAnsi" w:hAnsiTheme="minorHAnsi" w:cstheme="minorHAnsi"/>
                <w:color w:val="000000"/>
                <w:sz w:val="22"/>
              </w:rPr>
            </w:pPr>
            <w:r>
              <w:t>$</w:t>
            </w:r>
            <w:r w:rsidR="00096301">
              <w:t>46</w:t>
            </w:r>
            <w:r w:rsidRPr="009E54BA">
              <w:t>,</w:t>
            </w:r>
            <w:r w:rsidR="00096301">
              <w:t>676</w:t>
            </w:r>
            <w:r w:rsidRPr="009E54BA">
              <w:t>,</w:t>
            </w:r>
            <w:r w:rsidR="00C008AC" w:rsidRPr="009E54BA">
              <w:t>603</w:t>
            </w:r>
          </w:p>
        </w:tc>
      </w:tr>
      <w:tr w:rsidR="00691DF3" w:rsidRPr="00122268" w14:paraId="5328CD95"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64DB63DD" w14:textId="0DAA6B63" w:rsidR="00691DF3" w:rsidRPr="00122268" w:rsidRDefault="00C76535" w:rsidP="00DA6482">
            <w:pPr>
              <w:pStyle w:val="TableText"/>
              <w:rPr>
                <w:rFonts w:ascii="Calibri" w:hAnsi="Calibri" w:cs="Calibri"/>
              </w:rPr>
            </w:pPr>
            <w:r>
              <w:t>1.2B Comprehensive Tiered Supports</w:t>
            </w:r>
          </w:p>
        </w:tc>
        <w:tc>
          <w:tcPr>
            <w:tcW w:w="2179" w:type="dxa"/>
          </w:tcPr>
          <w:p w14:paraId="4F92F0B2" w14:textId="2E847F0A" w:rsidR="00691DF3" w:rsidRPr="00122268" w:rsidRDefault="00690E6C" w:rsidP="00DA6482">
            <w:pPr>
              <w:pStyle w:val="TableText"/>
              <w:rPr>
                <w:rFonts w:ascii="Calibri" w:hAnsi="Calibri" w:cs="Calibri"/>
              </w:rPr>
            </w:pPr>
            <w:r>
              <w:t>$1</w:t>
            </w:r>
            <w:r w:rsidR="00096301">
              <w:t>78</w:t>
            </w:r>
            <w:r>
              <w:t>,</w:t>
            </w:r>
            <w:r w:rsidR="00096301">
              <w:t>379</w:t>
            </w:r>
            <w:r>
              <w:t>,</w:t>
            </w:r>
            <w:r w:rsidR="00096301">
              <w:t>014</w:t>
            </w:r>
          </w:p>
        </w:tc>
      </w:tr>
      <w:tr w:rsidR="00C76535" w:rsidRPr="00122268" w14:paraId="2361F24C" w14:textId="77777777" w:rsidTr="00CC5E30">
        <w:trPr>
          <w:trHeight w:val="300"/>
        </w:trPr>
        <w:tc>
          <w:tcPr>
            <w:tcW w:w="6565" w:type="dxa"/>
          </w:tcPr>
          <w:p w14:paraId="345B60FA" w14:textId="583603CF" w:rsidR="00C76535" w:rsidRDefault="00C76535" w:rsidP="00DA6482">
            <w:pPr>
              <w:pStyle w:val="TableText"/>
              <w:rPr>
                <w:rFonts w:ascii="Calibri" w:hAnsi="Calibri" w:cs="Calibri"/>
              </w:rPr>
            </w:pPr>
            <w:r w:rsidRPr="00DA6482">
              <w:rPr>
                <w:b/>
              </w:rPr>
              <w:t>2.1B Supporting Curriculum Implementation</w:t>
            </w:r>
          </w:p>
        </w:tc>
        <w:tc>
          <w:tcPr>
            <w:tcW w:w="2179" w:type="dxa"/>
          </w:tcPr>
          <w:p w14:paraId="30A41FBA" w14:textId="4DDE03A4" w:rsidR="00C76535" w:rsidRDefault="008238F6" w:rsidP="00DA6482">
            <w:pPr>
              <w:pStyle w:val="TableText"/>
              <w:rPr>
                <w:rFonts w:ascii="Calibri" w:hAnsi="Calibri" w:cs="Calibri"/>
              </w:rPr>
            </w:pPr>
            <w:r>
              <w:t>$10</w:t>
            </w:r>
            <w:r w:rsidR="00096301">
              <w:t>7</w:t>
            </w:r>
            <w:r>
              <w:t>,</w:t>
            </w:r>
            <w:r w:rsidR="00096301">
              <w:t>080</w:t>
            </w:r>
            <w:r>
              <w:t>,</w:t>
            </w:r>
            <w:r w:rsidR="00096301">
              <w:t>097</w:t>
            </w:r>
          </w:p>
        </w:tc>
      </w:tr>
      <w:tr w:rsidR="00691DF3" w:rsidRPr="00D37A8F" w14:paraId="34B11293" w14:textId="77777777" w:rsidTr="00CC5E30">
        <w:trPr>
          <w:cnfStyle w:val="000000100000" w:firstRow="0" w:lastRow="0" w:firstColumn="0" w:lastColumn="0" w:oddVBand="0" w:evenVBand="0" w:oddHBand="1" w:evenHBand="0" w:firstRowFirstColumn="0" w:firstRowLastColumn="0" w:lastRowFirstColumn="0" w:lastRowLastColumn="0"/>
          <w:trHeight w:val="300"/>
        </w:trPr>
        <w:tc>
          <w:tcPr>
            <w:tcW w:w="6565" w:type="dxa"/>
          </w:tcPr>
          <w:p w14:paraId="5F639CB3" w14:textId="190C495C" w:rsidR="00691DF3" w:rsidRPr="00D37A8F" w:rsidRDefault="00FB0A20" w:rsidP="00DA6482">
            <w:pPr>
              <w:pStyle w:val="TableText"/>
              <w:rPr>
                <w:rFonts w:ascii="Calibri" w:hAnsi="Calibri" w:cs="Calibri"/>
              </w:rPr>
            </w:pPr>
            <w:r w:rsidRPr="00744FD9">
              <w:rPr>
                <w:b/>
              </w:rPr>
              <w:t>2.3B High-Quality Secondary Pathways and Programs</w:t>
            </w:r>
          </w:p>
        </w:tc>
        <w:tc>
          <w:tcPr>
            <w:tcW w:w="2179" w:type="dxa"/>
          </w:tcPr>
          <w:p w14:paraId="0B7F7B7D" w14:textId="6E0EF419" w:rsidR="00691DF3" w:rsidRPr="00D37A8F" w:rsidRDefault="000A3D03" w:rsidP="00DA6482">
            <w:pPr>
              <w:pStyle w:val="TableText"/>
              <w:rPr>
                <w:rFonts w:ascii="Calibri" w:hAnsi="Calibri" w:cs="Calibri"/>
              </w:rPr>
            </w:pPr>
            <w:r>
              <w:t>$95,</w:t>
            </w:r>
            <w:r w:rsidR="009653F5" w:rsidRPr="009E54BA">
              <w:t>541,232</w:t>
            </w:r>
          </w:p>
        </w:tc>
      </w:tr>
    </w:tbl>
    <w:p w14:paraId="50D9F9FC" w14:textId="0756C0FB" w:rsidR="00C044F9" w:rsidRDefault="00C044F9" w:rsidP="3DC02656">
      <w:pPr>
        <w:pStyle w:val="Body"/>
      </w:pPr>
    </w:p>
    <w:p w14:paraId="0E94F0D0" w14:textId="0D57BA13" w:rsidR="00AD75A9" w:rsidRDefault="000C4073" w:rsidP="006371AB">
      <w:pPr>
        <w:pStyle w:val="Body"/>
        <w:rPr>
          <w:rStyle w:val="normaltextrun"/>
        </w:rPr>
      </w:pPr>
      <w:r>
        <w:t>Funds</w:t>
      </w:r>
      <w:r w:rsidR="00771E4B">
        <w:t xml:space="preserve"> spent on </w:t>
      </w:r>
      <w:r>
        <w:t>the five</w:t>
      </w:r>
      <w:r w:rsidR="00771E4B">
        <w:t xml:space="preserve"> most </w:t>
      </w:r>
      <w:r>
        <w:t xml:space="preserve">frequently </w:t>
      </w:r>
      <w:r w:rsidR="00771E4B">
        <w:t xml:space="preserve">selected EBPs </w:t>
      </w:r>
      <w:r>
        <w:t>(</w:t>
      </w:r>
      <w:r w:rsidR="00771E4B">
        <w:t xml:space="preserve">for all </w:t>
      </w:r>
      <w:r>
        <w:t xml:space="preserve">districts) </w:t>
      </w:r>
      <w:r w:rsidR="00881E14">
        <w:t>account</w:t>
      </w:r>
      <w:r w:rsidR="00771E4B">
        <w:t xml:space="preserve"> for </w:t>
      </w:r>
      <w:r>
        <w:t xml:space="preserve">50% of </w:t>
      </w:r>
      <w:r w:rsidR="00881E14">
        <w:t>spending by all districts</w:t>
      </w:r>
      <w:r>
        <w:t xml:space="preserve">. For </w:t>
      </w:r>
      <w:r w:rsidR="00771E4B">
        <w:t xml:space="preserve">priority </w:t>
      </w:r>
      <w:r>
        <w:t xml:space="preserve">districts, funds spent on the five most frequently selected EBPs account for </w:t>
      </w:r>
      <w:r w:rsidR="00A733E7">
        <w:t>66%</w:t>
      </w:r>
      <w:r w:rsidR="00471175">
        <w:t xml:space="preserve"> of all spending</w:t>
      </w:r>
      <w:r w:rsidR="00881E14">
        <w:t xml:space="preserve">. </w:t>
      </w:r>
    </w:p>
    <w:p w14:paraId="74C56A09" w14:textId="16529FEC" w:rsidR="00771E4B" w:rsidRDefault="00771E4B" w:rsidP="00771E4B">
      <w:pPr>
        <w:pStyle w:val="Body"/>
      </w:pPr>
      <w:r>
        <w:t xml:space="preserve">The SOA </w:t>
      </w:r>
      <w:r w:rsidR="006005E6">
        <w:t xml:space="preserve">Data </w:t>
      </w:r>
      <w:r>
        <w:t>Advisory Co</w:t>
      </w:r>
      <w:r w:rsidR="006005E6">
        <w:t>mmission</w:t>
      </w:r>
      <w:r>
        <w:t xml:space="preserve"> is in the process </w:t>
      </w:r>
      <w:r w:rsidR="383B5C8F">
        <w:t xml:space="preserve">of </w:t>
      </w:r>
      <w:r>
        <w:t xml:space="preserve">commissioning a study </w:t>
      </w:r>
      <w:r w:rsidR="2BF7F983">
        <w:t xml:space="preserve">to assess </w:t>
      </w:r>
      <w:r>
        <w:t>the impact of the substantial increase</w:t>
      </w:r>
      <w:r w:rsidR="553D96C7">
        <w:t>s</w:t>
      </w:r>
      <w:r>
        <w:t xml:space="preserve"> in education investments</w:t>
      </w:r>
      <w:r w:rsidR="04A41076">
        <w:t xml:space="preserve">, including both the </w:t>
      </w:r>
      <w:r w:rsidR="008C5CBE">
        <w:t>increase</w:t>
      </w:r>
      <w:r w:rsidR="00A42255">
        <w:t>s</w:t>
      </w:r>
      <w:r w:rsidR="008C5CBE">
        <w:t xml:space="preserve"> </w:t>
      </w:r>
      <w:r w:rsidR="00730E85">
        <w:t xml:space="preserve">in Chapter 70 </w:t>
      </w:r>
      <w:r w:rsidR="00DE210B">
        <w:t xml:space="preserve">funding </w:t>
      </w:r>
      <w:r>
        <w:t xml:space="preserve">the MA legislature has made since the Student Opportunity Act was passed in 2019 </w:t>
      </w:r>
      <w:r w:rsidR="009D72E9">
        <w:t>and</w:t>
      </w:r>
      <w:r>
        <w:t xml:space="preserve"> the substantial influx of </w:t>
      </w:r>
      <w:r w:rsidR="00B50D84">
        <w:t xml:space="preserve">federal </w:t>
      </w:r>
      <w:r>
        <w:t xml:space="preserve">ESSER funds during the </w:t>
      </w:r>
      <w:r w:rsidR="005B4394">
        <w:t xml:space="preserve">COVID-19 </w:t>
      </w:r>
      <w:r>
        <w:t xml:space="preserve">pandemic.  </w:t>
      </w:r>
    </w:p>
    <w:p w14:paraId="7397F70E" w14:textId="77777777" w:rsidR="00AD75A9" w:rsidRDefault="00AD75A9" w:rsidP="006371AB">
      <w:pPr>
        <w:pStyle w:val="Body"/>
        <w:rPr>
          <w:rStyle w:val="normaltextrun"/>
        </w:rPr>
      </w:pPr>
    </w:p>
    <w:p w14:paraId="23D5FC2D" w14:textId="77777777" w:rsidR="00AD75A9" w:rsidRDefault="00AD75A9" w:rsidP="006371AB">
      <w:pPr>
        <w:pStyle w:val="Body"/>
        <w:rPr>
          <w:rStyle w:val="normaltextrun"/>
        </w:rPr>
      </w:pPr>
    </w:p>
    <w:p w14:paraId="7C52D031" w14:textId="220D370B" w:rsidR="006371AB" w:rsidRDefault="004A1BC0" w:rsidP="00AD75A9">
      <w:pPr>
        <w:pStyle w:val="Heading1"/>
        <w:rPr>
          <w:rStyle w:val="normaltextrun"/>
        </w:rPr>
      </w:pPr>
      <w:bookmarkStart w:id="36" w:name="_Toc171949207"/>
      <w:r>
        <w:rPr>
          <w:rStyle w:val="normaltextrun"/>
        </w:rPr>
        <w:lastRenderedPageBreak/>
        <w:t>Areas for Further Exploration</w:t>
      </w:r>
      <w:bookmarkEnd w:id="36"/>
      <w:r>
        <w:rPr>
          <w:rStyle w:val="normaltextrun"/>
        </w:rPr>
        <w:t xml:space="preserve"> </w:t>
      </w:r>
    </w:p>
    <w:p w14:paraId="29EA3328" w14:textId="2CF1480A" w:rsidR="0064461E" w:rsidRPr="0064461E" w:rsidRDefault="0064461E" w:rsidP="0064461E">
      <w:pPr>
        <w:keepNext/>
        <w:keepLines/>
        <w:widowControl w:val="0"/>
        <w:spacing w:before="360"/>
        <w:outlineLvl w:val="1"/>
        <w:rPr>
          <w:rFonts w:ascii="Avenir Next LT Pro" w:eastAsia="Calibri" w:hAnsi="Avenir Next LT Pro" w:cs="Cordia New"/>
          <w:color w:val="404040"/>
        </w:rPr>
      </w:pPr>
      <w:r w:rsidRPr="27906962">
        <w:rPr>
          <w:rFonts w:ascii="Avenir Next LT Pro" w:eastAsia="Calibri" w:hAnsi="Avenir Next LT Pro" w:cs="Cordia New"/>
          <w:color w:val="404040" w:themeColor="text1" w:themeTint="BF"/>
        </w:rPr>
        <w:t xml:space="preserve">This report provides </w:t>
      </w:r>
      <w:r w:rsidR="7FEB30BE" w:rsidRPr="27906962">
        <w:rPr>
          <w:rFonts w:ascii="Avenir Next LT Pro" w:eastAsia="Calibri" w:hAnsi="Avenir Next LT Pro" w:cs="Cordia New"/>
          <w:color w:val="404040" w:themeColor="text1" w:themeTint="BF"/>
        </w:rPr>
        <w:t>a</w:t>
      </w:r>
      <w:r w:rsidR="7A87C280" w:rsidRPr="27906962">
        <w:rPr>
          <w:rFonts w:ascii="Avenir Next LT Pro" w:eastAsia="Calibri" w:hAnsi="Avenir Next LT Pro" w:cs="Cordia New"/>
          <w:color w:val="404040" w:themeColor="text1" w:themeTint="BF"/>
        </w:rPr>
        <w:t>n</w:t>
      </w:r>
      <w:r w:rsidRPr="27906962">
        <w:rPr>
          <w:rFonts w:ascii="Avenir Next LT Pro" w:eastAsia="Calibri" w:hAnsi="Avenir Next LT Pro" w:cs="Cordia New"/>
          <w:color w:val="404040" w:themeColor="text1" w:themeTint="BF"/>
        </w:rPr>
        <w:t xml:space="preserve"> overview of the content of SOA plans submitted by districts for implementation from SY24-25 through SY26-27. DESE recognizes that beyond written plans, high</w:t>
      </w:r>
      <w:r w:rsidR="00DA56D5">
        <w:rPr>
          <w:rFonts w:ascii="Avenir Next LT Pro" w:eastAsia="Calibri" w:hAnsi="Avenir Next LT Pro" w:cs="Cordia New"/>
          <w:color w:val="404040" w:themeColor="text1" w:themeTint="BF"/>
        </w:rPr>
        <w:t>-</w:t>
      </w:r>
      <w:r w:rsidRPr="27906962">
        <w:rPr>
          <w:rFonts w:ascii="Avenir Next LT Pro" w:eastAsia="Calibri" w:hAnsi="Avenir Next LT Pro" w:cs="Cordia New"/>
          <w:color w:val="404040" w:themeColor="text1" w:themeTint="BF"/>
        </w:rPr>
        <w:t xml:space="preserve">quality implementation of those plans largely determines the ultimate impact </w:t>
      </w:r>
      <w:r w:rsidR="00E167E8">
        <w:rPr>
          <w:rFonts w:ascii="Avenir Next LT Pro" w:eastAsia="Calibri" w:hAnsi="Avenir Next LT Pro" w:cs="Cordia New"/>
          <w:color w:val="404040" w:themeColor="text1" w:themeTint="BF"/>
        </w:rPr>
        <w:t>on</w:t>
      </w:r>
      <w:r w:rsidRPr="27906962">
        <w:rPr>
          <w:rFonts w:ascii="Avenir Next LT Pro" w:eastAsia="Calibri" w:hAnsi="Avenir Next LT Pro" w:cs="Cordia New"/>
          <w:color w:val="404040" w:themeColor="text1" w:themeTint="BF"/>
        </w:rPr>
        <w:t xml:space="preserve"> students. </w:t>
      </w:r>
      <w:r w:rsidR="496A25DD" w:rsidRPr="27906962">
        <w:rPr>
          <w:rFonts w:ascii="Avenir Next LT Pro" w:eastAsia="Calibri" w:hAnsi="Avenir Next LT Pro" w:cs="Cordia New"/>
          <w:color w:val="404040" w:themeColor="text1" w:themeTint="BF"/>
        </w:rPr>
        <w:t>To that end, w</w:t>
      </w:r>
      <w:r w:rsidRPr="27906962">
        <w:rPr>
          <w:rFonts w:ascii="Avenir Next LT Pro" w:eastAsia="Calibri" w:hAnsi="Avenir Next LT Pro" w:cs="Cordia New"/>
          <w:color w:val="404040" w:themeColor="text1" w:themeTint="BF"/>
        </w:rPr>
        <w:t xml:space="preserve">e are exploring ways to shift our focus </w:t>
      </w:r>
      <w:r w:rsidR="72CAE2C8" w:rsidRPr="27906962">
        <w:rPr>
          <w:rFonts w:ascii="Avenir Next LT Pro" w:eastAsia="Calibri" w:hAnsi="Avenir Next LT Pro" w:cs="Cordia New"/>
          <w:color w:val="404040" w:themeColor="text1" w:themeTint="BF"/>
        </w:rPr>
        <w:t xml:space="preserve">primarily </w:t>
      </w:r>
      <w:r w:rsidRPr="27906962">
        <w:rPr>
          <w:rFonts w:ascii="Avenir Next LT Pro" w:eastAsia="Calibri" w:hAnsi="Avenir Next LT Pro" w:cs="Cordia New"/>
          <w:color w:val="404040" w:themeColor="text1" w:themeTint="BF"/>
        </w:rPr>
        <w:t xml:space="preserve">from the activity of collecting and reviewing plans towards </w:t>
      </w:r>
      <w:r w:rsidR="213CC7FB" w:rsidRPr="27906962">
        <w:rPr>
          <w:rFonts w:ascii="Avenir Next LT Pro" w:eastAsia="Calibri" w:hAnsi="Avenir Next LT Pro" w:cs="Cordia New"/>
          <w:color w:val="404040" w:themeColor="text1" w:themeTint="BF"/>
        </w:rPr>
        <w:t>providing</w:t>
      </w:r>
      <w:r w:rsidR="7FEB30BE" w:rsidRPr="27906962">
        <w:rPr>
          <w:rFonts w:ascii="Avenir Next LT Pro" w:eastAsia="Calibri" w:hAnsi="Avenir Next LT Pro" w:cs="Cordia New"/>
          <w:color w:val="404040" w:themeColor="text1" w:themeTint="BF"/>
        </w:rPr>
        <w:t xml:space="preserve"> </w:t>
      </w:r>
      <w:r w:rsidRPr="27906962">
        <w:rPr>
          <w:rFonts w:ascii="Avenir Next LT Pro" w:eastAsia="Calibri" w:hAnsi="Avenir Next LT Pro" w:cs="Cordia New"/>
          <w:color w:val="404040" w:themeColor="text1" w:themeTint="BF"/>
        </w:rPr>
        <w:t xml:space="preserve">high-quality implementation support that </w:t>
      </w:r>
      <w:r w:rsidR="75136CA0" w:rsidRPr="27906962">
        <w:rPr>
          <w:rFonts w:ascii="Avenir Next LT Pro" w:eastAsia="Calibri" w:hAnsi="Avenir Next LT Pro" w:cs="Cordia New"/>
          <w:color w:val="404040" w:themeColor="text1" w:themeTint="BF"/>
        </w:rPr>
        <w:t>meaningfully</w:t>
      </w:r>
      <w:r w:rsidRPr="27906962">
        <w:rPr>
          <w:rFonts w:ascii="Avenir Next LT Pro" w:eastAsia="Calibri" w:hAnsi="Avenir Next LT Pro" w:cs="Cordia New"/>
          <w:color w:val="404040" w:themeColor="text1" w:themeTint="BF"/>
        </w:rPr>
        <w:t xml:space="preserve"> </w:t>
      </w:r>
      <w:r w:rsidR="7FEB30BE" w:rsidRPr="27906962">
        <w:rPr>
          <w:rFonts w:ascii="Avenir Next LT Pro" w:eastAsia="Calibri" w:hAnsi="Avenir Next LT Pro" w:cs="Cordia New"/>
          <w:color w:val="404040" w:themeColor="text1" w:themeTint="BF"/>
        </w:rPr>
        <w:t>aid</w:t>
      </w:r>
      <w:r w:rsidR="539A616A" w:rsidRPr="27906962">
        <w:rPr>
          <w:rFonts w:ascii="Avenir Next LT Pro" w:eastAsia="Calibri" w:hAnsi="Avenir Next LT Pro" w:cs="Cordia New"/>
          <w:color w:val="404040" w:themeColor="text1" w:themeTint="BF"/>
        </w:rPr>
        <w:t>s</w:t>
      </w:r>
      <w:r w:rsidRPr="27906962">
        <w:rPr>
          <w:rFonts w:ascii="Avenir Next LT Pro" w:eastAsia="Calibri" w:hAnsi="Avenir Next LT Pro" w:cs="Cordia New"/>
          <w:color w:val="404040" w:themeColor="text1" w:themeTint="BF"/>
        </w:rPr>
        <w:t xml:space="preserve"> districts in improving outcomes for </w:t>
      </w:r>
      <w:r w:rsidR="2CB948F3" w:rsidRPr="27906962">
        <w:rPr>
          <w:rFonts w:ascii="Avenir Next LT Pro" w:eastAsia="Calibri" w:hAnsi="Avenir Next LT Pro" w:cs="Cordia New"/>
          <w:color w:val="404040" w:themeColor="text1" w:themeTint="BF"/>
        </w:rPr>
        <w:t xml:space="preserve">historically underserved </w:t>
      </w:r>
      <w:r w:rsidRPr="27906962">
        <w:rPr>
          <w:rFonts w:ascii="Avenir Next LT Pro" w:eastAsia="Calibri" w:hAnsi="Avenir Next LT Pro" w:cs="Cordia New"/>
          <w:color w:val="404040" w:themeColor="text1" w:themeTint="BF"/>
        </w:rPr>
        <w:t xml:space="preserve">students. </w:t>
      </w:r>
    </w:p>
    <w:p w14:paraId="18B93D21" w14:textId="1DEBF709" w:rsidR="0064461E" w:rsidRPr="0064461E" w:rsidRDefault="0064461E" w:rsidP="0064461E">
      <w:pPr>
        <w:keepNext/>
        <w:keepLines/>
        <w:widowControl w:val="0"/>
        <w:spacing w:before="360"/>
        <w:outlineLvl w:val="1"/>
        <w:rPr>
          <w:rFonts w:ascii="Avenir Next LT Pro Demi" w:eastAsia="SimSun" w:hAnsi="Avenir Next LT Pro Demi" w:cs="Angsana New"/>
          <w:color w:val="423E60"/>
          <w:kern w:val="28"/>
          <w:sz w:val="30"/>
          <w:szCs w:val="30"/>
        </w:rPr>
      </w:pPr>
      <w:r w:rsidRPr="0129D6ED">
        <w:rPr>
          <w:rFonts w:ascii="Avenir Next LT Pro Demi" w:eastAsia="SimSun" w:hAnsi="Avenir Next LT Pro Demi" w:cs="Angsana New"/>
          <w:color w:val="423E60"/>
          <w:kern w:val="28"/>
          <w:sz w:val="30"/>
          <w:szCs w:val="30"/>
        </w:rPr>
        <w:t xml:space="preserve">Increased Focus </w:t>
      </w:r>
      <w:r w:rsidR="5AF360D4" w:rsidRPr="0129D6ED">
        <w:rPr>
          <w:rFonts w:ascii="Avenir Next LT Pro Demi" w:eastAsia="SimSun" w:hAnsi="Avenir Next LT Pro Demi" w:cs="Angsana New"/>
          <w:color w:val="423E60"/>
          <w:kern w:val="28"/>
          <w:sz w:val="30"/>
          <w:szCs w:val="30"/>
        </w:rPr>
        <w:t>on</w:t>
      </w:r>
      <w:r w:rsidRPr="0129D6ED">
        <w:rPr>
          <w:rFonts w:ascii="Avenir Next LT Pro Demi" w:eastAsia="SimSun" w:hAnsi="Avenir Next LT Pro Demi" w:cs="Angsana New"/>
          <w:color w:val="423E60"/>
          <w:kern w:val="28"/>
          <w:sz w:val="30"/>
          <w:szCs w:val="30"/>
        </w:rPr>
        <w:t xml:space="preserve"> Implementation Support </w:t>
      </w:r>
    </w:p>
    <w:p w14:paraId="156AEC4A" w14:textId="3F6582D2" w:rsidR="0064461E" w:rsidRPr="0064461E" w:rsidRDefault="0064461E" w:rsidP="00A94C80">
      <w:pPr>
        <w:spacing w:before="120" w:after="120"/>
        <w:rPr>
          <w:rFonts w:ascii="Avenir Next LT Pro" w:eastAsia="Calibri" w:hAnsi="Avenir Next LT Pro" w:cs="Cordia New"/>
          <w:color w:val="404040"/>
        </w:rPr>
      </w:pPr>
      <w:r w:rsidRPr="766C645E">
        <w:rPr>
          <w:rFonts w:ascii="Avenir Next LT Pro" w:eastAsia="Calibri" w:hAnsi="Avenir Next LT Pro" w:cs="Cordia New"/>
          <w:color w:val="404040" w:themeColor="text1" w:themeTint="BF"/>
        </w:rPr>
        <w:t xml:space="preserve">While required by statute, SOA plans in and of themselves are not comprehensive district improvement plans. It is important to remember that districts were encouraged to select a relatively small, focused number of EBPs in their SOA plan. As a result, a district may not have selected a given EBP as part of their SOA plan but work on that strategy could still be underway. </w:t>
      </w:r>
    </w:p>
    <w:p w14:paraId="41F7896E" w14:textId="3EF02E37" w:rsidR="0064461E" w:rsidRPr="0064461E" w:rsidRDefault="0064461E" w:rsidP="00A94C80">
      <w:pPr>
        <w:spacing w:before="120" w:after="120"/>
        <w:rPr>
          <w:rFonts w:ascii="Avenir Next LT Pro" w:eastAsia="Calibri" w:hAnsi="Avenir Next LT Pro" w:cs="Cordia New"/>
          <w:color w:val="404040"/>
        </w:rPr>
      </w:pPr>
      <w:r w:rsidRPr="462E2899">
        <w:rPr>
          <w:rFonts w:ascii="Avenir Next LT Pro" w:eastAsia="Calibri" w:hAnsi="Avenir Next LT Pro" w:cs="Cordia New"/>
          <w:color w:val="404040" w:themeColor="text1" w:themeTint="BF"/>
        </w:rPr>
        <w:t xml:space="preserve">While DESE has made efforts to support districts in SOA plan development through enhanced guidance, new data analysis tools, and technical assistance, in several sections of the submitted SOA plans, the narratives varied in terms of the level of data and detail provided. Especially for districts that received minimal increases in their Chapter 70 allocation, the SOA reporting requirements were sometimes experienced as </w:t>
      </w:r>
      <w:r w:rsidR="5DBE853C" w:rsidRPr="462E2899">
        <w:rPr>
          <w:rFonts w:ascii="Avenir Next LT Pro" w:eastAsia="Calibri" w:hAnsi="Avenir Next LT Pro" w:cs="Cordia New"/>
          <w:color w:val="404040" w:themeColor="text1" w:themeTint="BF"/>
        </w:rPr>
        <w:t>distinct from the</w:t>
      </w:r>
      <w:r w:rsidRPr="462E2899">
        <w:rPr>
          <w:rFonts w:ascii="Avenir Next LT Pro" w:eastAsia="Calibri" w:hAnsi="Avenir Next LT Pro" w:cs="Cordia New"/>
          <w:color w:val="404040" w:themeColor="text1" w:themeTint="BF"/>
        </w:rPr>
        <w:t xml:space="preserve"> core, authentic planning opportunity</w:t>
      </w:r>
      <w:r w:rsidR="0D29A4D1" w:rsidRPr="462E2899">
        <w:rPr>
          <w:rFonts w:ascii="Avenir Next LT Pro" w:eastAsia="Calibri" w:hAnsi="Avenir Next LT Pro" w:cs="Cordia New"/>
          <w:color w:val="404040" w:themeColor="text1" w:themeTint="BF"/>
        </w:rPr>
        <w:t xml:space="preserve"> that was intended by the guidance</w:t>
      </w:r>
      <w:r w:rsidRPr="462E2899">
        <w:rPr>
          <w:rFonts w:ascii="Avenir Next LT Pro" w:eastAsia="Calibri" w:hAnsi="Avenir Next LT Pro" w:cs="Cordia New"/>
          <w:color w:val="404040" w:themeColor="text1" w:themeTint="BF"/>
        </w:rPr>
        <w:t xml:space="preserve">. </w:t>
      </w:r>
    </w:p>
    <w:p w14:paraId="1349ECA1" w14:textId="510D4058" w:rsidR="0064461E" w:rsidRPr="0064461E" w:rsidRDefault="0064461E" w:rsidP="00A94C80">
      <w:pPr>
        <w:spacing w:before="120" w:after="120"/>
        <w:rPr>
          <w:rFonts w:ascii="Avenir Next LT Pro" w:eastAsia="Calibri" w:hAnsi="Avenir Next LT Pro" w:cs="Cordia New"/>
          <w:color w:val="404040"/>
        </w:rPr>
      </w:pPr>
      <w:r w:rsidRPr="0129D6ED">
        <w:rPr>
          <w:rFonts w:ascii="Avenir Next LT Pro" w:eastAsia="Calibri" w:hAnsi="Avenir Next LT Pro" w:cs="Cordia New"/>
          <w:color w:val="404040" w:themeColor="text1" w:themeTint="BF"/>
        </w:rPr>
        <w:t xml:space="preserve">Moving forward, we are exploring how DESE can meaningfully harness the data we have about districts' improvement efforts and put greater focus on adaptive implementation assistance. </w:t>
      </w:r>
      <w:r w:rsidR="09106C41" w:rsidRPr="1424B5AB">
        <w:rPr>
          <w:rFonts w:ascii="Avenir Next LT Pro" w:eastAsia="Calibri" w:hAnsi="Avenir Next LT Pro" w:cs="Cordia New"/>
          <w:color w:val="404040" w:themeColor="text1" w:themeTint="BF"/>
        </w:rPr>
        <w:t>Potentially s</w:t>
      </w:r>
      <w:r w:rsidRPr="0129D6ED">
        <w:rPr>
          <w:rFonts w:ascii="Avenir Next LT Pro" w:eastAsia="Calibri" w:hAnsi="Avenir Next LT Pro" w:cs="Cordia New"/>
          <w:color w:val="404040" w:themeColor="text1" w:themeTint="BF"/>
        </w:rPr>
        <w:t xml:space="preserve">hifting DESE's efforts more towards implementation support could help illuminate where supports are </w:t>
      </w:r>
      <w:r w:rsidR="39620317" w:rsidRPr="0129D6ED">
        <w:rPr>
          <w:rFonts w:ascii="Avenir Next LT Pro" w:eastAsia="Calibri" w:hAnsi="Avenir Next LT Pro" w:cs="Cordia New"/>
          <w:color w:val="404040" w:themeColor="text1" w:themeTint="BF"/>
        </w:rPr>
        <w:t xml:space="preserve">most </w:t>
      </w:r>
      <w:r w:rsidRPr="0129D6ED">
        <w:rPr>
          <w:rFonts w:ascii="Avenir Next LT Pro" w:eastAsia="Calibri" w:hAnsi="Avenir Next LT Pro" w:cs="Cordia New"/>
          <w:color w:val="404040" w:themeColor="text1" w:themeTint="BF"/>
        </w:rPr>
        <w:t>warranted. In addition, aligning these efforts more tightly around districts' improvement plans could increase the coherence and effectiveness of districts' efforts to address gaps and learning loss.</w:t>
      </w:r>
    </w:p>
    <w:p w14:paraId="160793B7" w14:textId="77777777" w:rsidR="0064461E" w:rsidRPr="0064461E" w:rsidRDefault="0064461E" w:rsidP="0064461E">
      <w:pPr>
        <w:keepNext/>
        <w:keepLines/>
        <w:widowControl w:val="0"/>
        <w:spacing w:before="360"/>
        <w:outlineLvl w:val="1"/>
        <w:rPr>
          <w:rFonts w:ascii="Avenir Next LT Pro Demi" w:eastAsia="SimSun" w:hAnsi="Avenir Next LT Pro Demi" w:cs="Angsana New"/>
          <w:bCs/>
          <w:color w:val="423E60"/>
          <w:kern w:val="28"/>
          <w:sz w:val="30"/>
          <w:szCs w:val="26"/>
        </w:rPr>
      </w:pPr>
      <w:r w:rsidRPr="0064461E">
        <w:rPr>
          <w:rFonts w:ascii="Avenir Next LT Pro Demi" w:eastAsia="SimSun" w:hAnsi="Avenir Next LT Pro Demi" w:cs="Angsana New"/>
          <w:bCs/>
          <w:color w:val="423E60"/>
          <w:kern w:val="28"/>
          <w:sz w:val="30"/>
          <w:szCs w:val="26"/>
        </w:rPr>
        <w:t xml:space="preserve">Adapting Universal Strategies to Support Specific Student Groups </w:t>
      </w:r>
    </w:p>
    <w:p w14:paraId="3BBA81F0" w14:textId="1F37267D" w:rsidR="0064461E" w:rsidRPr="00C204F4" w:rsidRDefault="0064461E" w:rsidP="0064461E">
      <w:pPr>
        <w:spacing w:before="120" w:after="120"/>
        <w:rPr>
          <w:rFonts w:ascii="Avenir Next LT Pro" w:eastAsia="Calibri" w:hAnsi="Avenir Next LT Pro" w:cs="Cordia New"/>
          <w:color w:val="404040"/>
        </w:rPr>
      </w:pPr>
      <w:r w:rsidRPr="1424B5AB">
        <w:rPr>
          <w:rFonts w:ascii="Avenir Next LT Pro" w:eastAsia="Calibri" w:hAnsi="Avenir Next LT Pro" w:cs="Cordia New"/>
          <w:color w:val="404040" w:themeColor="text1" w:themeTint="BF"/>
        </w:rPr>
        <w:t xml:space="preserve">A vast majority of districts identified </w:t>
      </w:r>
      <w:r w:rsidR="2981F213" w:rsidRPr="1424B5AB">
        <w:rPr>
          <w:rFonts w:ascii="Avenir Next LT Pro" w:eastAsia="Calibri" w:hAnsi="Avenir Next LT Pro" w:cs="Cordia New"/>
          <w:color w:val="404040" w:themeColor="text1" w:themeTint="BF"/>
        </w:rPr>
        <w:t>s</w:t>
      </w:r>
      <w:r w:rsidRPr="1424B5AB">
        <w:rPr>
          <w:rFonts w:ascii="Avenir Next LT Pro" w:eastAsia="Calibri" w:hAnsi="Avenir Next LT Pro" w:cs="Cordia New"/>
          <w:color w:val="404040" w:themeColor="text1" w:themeTint="BF"/>
        </w:rPr>
        <w:t xml:space="preserve">tudents with </w:t>
      </w:r>
      <w:r w:rsidR="6B91B19C" w:rsidRPr="1424B5AB">
        <w:rPr>
          <w:rFonts w:ascii="Avenir Next LT Pro" w:eastAsia="Calibri" w:hAnsi="Avenir Next LT Pro" w:cs="Cordia New"/>
          <w:color w:val="404040" w:themeColor="text1" w:themeTint="BF"/>
        </w:rPr>
        <w:t>d</w:t>
      </w:r>
      <w:r w:rsidRPr="1424B5AB">
        <w:rPr>
          <w:rFonts w:ascii="Avenir Next LT Pro" w:eastAsia="Calibri" w:hAnsi="Avenir Next LT Pro" w:cs="Cordia New"/>
          <w:color w:val="404040" w:themeColor="text1" w:themeTint="BF"/>
        </w:rPr>
        <w:t xml:space="preserve">isabilities and/or English </w:t>
      </w:r>
      <w:r w:rsidR="387D6A3B" w:rsidRPr="1424B5AB">
        <w:rPr>
          <w:rFonts w:ascii="Avenir Next LT Pro" w:eastAsia="Calibri" w:hAnsi="Avenir Next LT Pro" w:cs="Cordia New"/>
          <w:color w:val="404040" w:themeColor="text1" w:themeTint="BF"/>
        </w:rPr>
        <w:t>l</w:t>
      </w:r>
      <w:r w:rsidRPr="1424B5AB">
        <w:rPr>
          <w:rFonts w:ascii="Avenir Next LT Pro" w:eastAsia="Calibri" w:hAnsi="Avenir Next LT Pro" w:cs="Cordia New"/>
          <w:color w:val="404040" w:themeColor="text1" w:themeTint="BF"/>
        </w:rPr>
        <w:t xml:space="preserve">earners as their student groups to receive focused support. Meanwhile, several of the most selected EBPs (e.g., </w:t>
      </w:r>
      <w:r w:rsidR="000326A0" w:rsidRPr="1424B5AB">
        <w:rPr>
          <w:rFonts w:ascii="Avenir Next LT Pro" w:eastAsia="Calibri" w:hAnsi="Avenir Next LT Pro" w:cs="Cordia New"/>
          <w:color w:val="404040" w:themeColor="text1" w:themeTint="BF"/>
        </w:rPr>
        <w:t>curriculum</w:t>
      </w:r>
      <w:r w:rsidRPr="1424B5AB">
        <w:rPr>
          <w:rFonts w:ascii="Avenir Next LT Pro" w:eastAsia="Calibri" w:hAnsi="Avenir Next LT Pro" w:cs="Cordia New"/>
          <w:color w:val="404040" w:themeColor="text1" w:themeTint="BF"/>
        </w:rPr>
        <w:t xml:space="preserve"> adoption and implementation) are universal strategies designed to enhance the educational experience of all students. Plan narratives varied in the extent to which they made an explicit connection to how the EBP would improve outcomes for targeted student groups. </w:t>
      </w:r>
      <w:r w:rsidRPr="29201D0B">
        <w:rPr>
          <w:rFonts w:ascii="Avenir Next LT Pro" w:eastAsia="Calibri" w:hAnsi="Avenir Next LT Pro" w:cs="Cordia New"/>
          <w:color w:val="404040" w:themeColor="text1" w:themeTint="BF"/>
        </w:rPr>
        <w:t>We believe this represents an important opportunity for DESE to curate, develop, and disseminate resources that support districts in adapting certain EBPs to meaningful</w:t>
      </w:r>
      <w:r w:rsidR="00D1286D" w:rsidRPr="29201D0B">
        <w:rPr>
          <w:rFonts w:ascii="Avenir Next LT Pro" w:eastAsia="Calibri" w:hAnsi="Avenir Next LT Pro" w:cs="Cordia New"/>
          <w:color w:val="404040" w:themeColor="text1" w:themeTint="BF"/>
        </w:rPr>
        <w:t>ly</w:t>
      </w:r>
      <w:r w:rsidRPr="29201D0B">
        <w:rPr>
          <w:rFonts w:ascii="Avenir Next LT Pro" w:eastAsia="Calibri" w:hAnsi="Avenir Next LT Pro" w:cs="Cordia New"/>
          <w:color w:val="404040" w:themeColor="text1" w:themeTint="BF"/>
        </w:rPr>
        <w:t xml:space="preserve"> address the strengths and needs of specific student groups. </w:t>
      </w:r>
    </w:p>
    <w:p w14:paraId="7D179F56" w14:textId="77777777" w:rsidR="0064461E" w:rsidRPr="0064461E" w:rsidRDefault="0064461E" w:rsidP="0064461E">
      <w:pPr>
        <w:keepNext/>
        <w:keepLines/>
        <w:widowControl w:val="0"/>
        <w:spacing w:before="360"/>
        <w:outlineLvl w:val="1"/>
        <w:rPr>
          <w:rFonts w:ascii="Avenir Next LT Pro Demi" w:eastAsia="SimSun" w:hAnsi="Avenir Next LT Pro Demi" w:cs="Angsana New"/>
          <w:bCs/>
          <w:color w:val="423E60"/>
          <w:kern w:val="28"/>
          <w:sz w:val="30"/>
          <w:szCs w:val="26"/>
        </w:rPr>
      </w:pPr>
      <w:r w:rsidRPr="0064461E">
        <w:rPr>
          <w:rFonts w:ascii="Avenir Next LT Pro Demi" w:eastAsia="SimSun" w:hAnsi="Avenir Next LT Pro Demi" w:cs="Angsana New"/>
          <w:bCs/>
          <w:color w:val="423E60"/>
          <w:kern w:val="28"/>
          <w:sz w:val="30"/>
          <w:szCs w:val="26"/>
        </w:rPr>
        <w:t xml:space="preserve">Building and Sustaining a Diverse and Effective Workforce </w:t>
      </w:r>
    </w:p>
    <w:p w14:paraId="3001BF21" w14:textId="20D3BABB" w:rsidR="00467611" w:rsidRDefault="0064461E" w:rsidP="0064461E">
      <w:pPr>
        <w:spacing w:before="120" w:after="120"/>
        <w:rPr>
          <w:rFonts w:ascii="Avenir Next LT Pro" w:eastAsia="Calibri" w:hAnsi="Avenir Next LT Pro" w:cs="Cordia New"/>
          <w:color w:val="404040"/>
        </w:rPr>
      </w:pPr>
      <w:r w:rsidRPr="0064461E">
        <w:rPr>
          <w:rFonts w:ascii="Avenir Next LT Pro" w:eastAsia="Calibri" w:hAnsi="Avenir Next LT Pro" w:cs="Cordia New"/>
          <w:color w:val="404040"/>
        </w:rPr>
        <w:t xml:space="preserve">We know that district leaders value the research that </w:t>
      </w:r>
      <w:r w:rsidR="00AB6A50">
        <w:rPr>
          <w:rFonts w:ascii="Avenir Next LT Pro" w:eastAsia="Calibri" w:hAnsi="Avenir Next LT Pro" w:cs="Cordia New"/>
          <w:color w:val="404040"/>
        </w:rPr>
        <w:t>consistently</w:t>
      </w:r>
      <w:r w:rsidRPr="0064461E">
        <w:rPr>
          <w:rFonts w:ascii="Avenir Next LT Pro" w:eastAsia="Calibri" w:hAnsi="Avenir Next LT Pro" w:cs="Cordia New"/>
          <w:color w:val="404040"/>
        </w:rPr>
        <w:t xml:space="preserve"> shows that having a diverse and effective workforce is one of the most influential factors on students' academic and post-academic success</w:t>
      </w:r>
      <w:r w:rsidRPr="0064461E">
        <w:rPr>
          <w:rFonts w:ascii="Avenir Next LT Pro" w:eastAsia="Calibri" w:hAnsi="Avenir Next LT Pro" w:cs="Cordia New"/>
          <w:color w:val="404040"/>
          <w:vertAlign w:val="superscript"/>
        </w:rPr>
        <w:footnoteReference w:id="6"/>
      </w:r>
      <w:r w:rsidRPr="0064461E">
        <w:rPr>
          <w:rFonts w:ascii="Avenir Next LT Pro" w:eastAsia="Calibri" w:hAnsi="Avenir Next LT Pro" w:cs="Cordia New"/>
          <w:color w:val="404040"/>
        </w:rPr>
        <w:t xml:space="preserve">. Although relatively few districts (8%) selected EBPs from this </w:t>
      </w:r>
      <w:r w:rsidR="00314BF1">
        <w:rPr>
          <w:rFonts w:ascii="Avenir Next LT Pro" w:eastAsia="Calibri" w:hAnsi="Avenir Next LT Pro" w:cs="Cordia New"/>
          <w:color w:val="404040"/>
        </w:rPr>
        <w:t>S</w:t>
      </w:r>
      <w:r w:rsidRPr="0064461E">
        <w:rPr>
          <w:rFonts w:ascii="Avenir Next LT Pro" w:eastAsia="Calibri" w:hAnsi="Avenir Next LT Pro" w:cs="Cordia New"/>
          <w:color w:val="404040"/>
        </w:rPr>
        <w:t xml:space="preserve">trategic </w:t>
      </w:r>
      <w:r w:rsidR="00314BF1">
        <w:rPr>
          <w:rFonts w:ascii="Avenir Next LT Pro" w:eastAsia="Calibri" w:hAnsi="Avenir Next LT Pro" w:cs="Cordia New"/>
          <w:color w:val="404040"/>
        </w:rPr>
        <w:t>O</w:t>
      </w:r>
      <w:r w:rsidRPr="0064461E">
        <w:rPr>
          <w:rFonts w:ascii="Avenir Next LT Pro" w:eastAsia="Calibri" w:hAnsi="Avenir Next LT Pro" w:cs="Cordia New"/>
          <w:color w:val="404040"/>
        </w:rPr>
        <w:t xml:space="preserve">bjective, we recognize that districts are investing in this priority in ways that may not be easily observed in SOA plans. </w:t>
      </w:r>
    </w:p>
    <w:p w14:paraId="153748F4" w14:textId="76923569" w:rsidR="0064461E" w:rsidRPr="0064461E" w:rsidRDefault="0064461E" w:rsidP="00AE42A8">
      <w:pPr>
        <w:spacing w:before="120" w:after="120"/>
        <w:rPr>
          <w:rFonts w:ascii="Avenir Next LT Pro" w:eastAsia="Calibri" w:hAnsi="Avenir Next LT Pro" w:cs="Cordia New"/>
          <w:color w:val="404040"/>
        </w:rPr>
      </w:pPr>
      <w:r w:rsidRPr="29201D0B">
        <w:rPr>
          <w:rFonts w:ascii="Avenir Next LT Pro" w:eastAsia="Calibri" w:hAnsi="Avenir Next LT Pro" w:cs="Cordia New"/>
          <w:color w:val="404040" w:themeColor="text1" w:themeTint="BF"/>
        </w:rPr>
        <w:lastRenderedPageBreak/>
        <w:t xml:space="preserve">For example, </w:t>
      </w:r>
      <w:r w:rsidR="00DE670A" w:rsidRPr="29201D0B">
        <w:rPr>
          <w:rFonts w:ascii="Avenir Next LT Pro" w:eastAsia="Calibri" w:hAnsi="Avenir Next LT Pro" w:cs="Cordia New"/>
          <w:color w:val="404040" w:themeColor="text1" w:themeTint="BF"/>
        </w:rPr>
        <w:t xml:space="preserve">investments in sustaining a </w:t>
      </w:r>
      <w:r w:rsidR="006E3E54" w:rsidRPr="29201D0B">
        <w:rPr>
          <w:rFonts w:ascii="Avenir Next LT Pro" w:eastAsia="Calibri" w:hAnsi="Avenir Next LT Pro" w:cs="Cordia New"/>
          <w:color w:val="404040" w:themeColor="text1" w:themeTint="BF"/>
        </w:rPr>
        <w:t>diverse and effective workforce</w:t>
      </w:r>
      <w:r w:rsidRPr="29201D0B">
        <w:rPr>
          <w:rFonts w:ascii="Avenir Next LT Pro" w:eastAsia="Calibri" w:hAnsi="Avenir Next LT Pro" w:cs="Cordia New"/>
          <w:color w:val="404040" w:themeColor="text1" w:themeTint="BF"/>
        </w:rPr>
        <w:t xml:space="preserve"> may be reflected in other line items of the plan (e.g., hiring highly qualified educators to support early literacy efforts through EBP 2.1D). It is also possible that districts are using other funding sources to support this work and their strategies are articulated in their district improvement plans. Further examination may be warranted.</w:t>
      </w:r>
    </w:p>
    <w:p w14:paraId="04F671BD" w14:textId="6217F0AF" w:rsidR="0064461E" w:rsidRPr="0064461E" w:rsidRDefault="0064461E" w:rsidP="0064461E">
      <w:pPr>
        <w:keepNext/>
        <w:keepLines/>
        <w:widowControl w:val="0"/>
        <w:spacing w:before="360"/>
        <w:outlineLvl w:val="1"/>
        <w:rPr>
          <w:rFonts w:ascii="Avenir Next LT Pro Demi" w:eastAsia="SimSun" w:hAnsi="Avenir Next LT Pro Demi" w:cs="Angsana New"/>
          <w:color w:val="423E60"/>
          <w:kern w:val="28"/>
          <w:sz w:val="30"/>
          <w:szCs w:val="30"/>
        </w:rPr>
      </w:pPr>
      <w:r w:rsidRPr="27906962">
        <w:rPr>
          <w:rFonts w:ascii="Avenir Next LT Pro Demi" w:eastAsia="SimSun" w:hAnsi="Avenir Next LT Pro Demi" w:cs="Angsana New"/>
          <w:color w:val="423E60"/>
          <w:kern w:val="28"/>
          <w:sz w:val="30"/>
          <w:szCs w:val="30"/>
        </w:rPr>
        <w:t>Aligned DESE Suppor</w:t>
      </w:r>
      <w:r w:rsidR="00BF6460">
        <w:rPr>
          <w:rFonts w:ascii="Avenir Next LT Pro Demi" w:eastAsia="SimSun" w:hAnsi="Avenir Next LT Pro Demi" w:cs="Angsana New"/>
          <w:color w:val="423E60"/>
          <w:kern w:val="28"/>
          <w:sz w:val="30"/>
          <w:szCs w:val="30"/>
        </w:rPr>
        <w:t>t</w:t>
      </w:r>
    </w:p>
    <w:p w14:paraId="38249C3B" w14:textId="2C72E595" w:rsidR="0064461E" w:rsidRPr="0064461E" w:rsidRDefault="0064461E" w:rsidP="00407FE8">
      <w:pPr>
        <w:spacing w:before="120" w:after="120"/>
        <w:rPr>
          <w:rFonts w:ascii="Aptos" w:eastAsia="Aptos" w:hAnsi="Aptos" w:cs="Times New Roman"/>
          <w:kern w:val="2"/>
          <w14:ligatures w14:val="standardContextual"/>
        </w:rPr>
      </w:pPr>
      <w:r w:rsidRPr="27906962">
        <w:rPr>
          <w:rFonts w:ascii="Avenir Next LT Pro" w:eastAsia="Calibri" w:hAnsi="Avenir Next LT Pro" w:cs="Cordia New"/>
          <w:color w:val="404040" w:themeColor="text1" w:themeTint="BF"/>
        </w:rPr>
        <w:t xml:space="preserve">DESE recently published its second annual </w:t>
      </w:r>
      <w:hyperlink r:id="rId25">
        <w:r w:rsidR="007E74E5" w:rsidRPr="27906962">
          <w:rPr>
            <w:rStyle w:val="Hyperlink"/>
          </w:rPr>
          <w:t>Catalog of Aligned Supports</w:t>
        </w:r>
      </w:hyperlink>
      <w:r w:rsidR="007E74E5">
        <w:t>,</w:t>
      </w:r>
      <w:r w:rsidRPr="27906962">
        <w:rPr>
          <w:rFonts w:ascii="Avenir Next LT Pro" w:eastAsia="Calibri" w:hAnsi="Avenir Next LT Pro" w:cs="Cordia New"/>
          <w:color w:val="404040" w:themeColor="text1" w:themeTint="BF"/>
        </w:rPr>
        <w:t xml:space="preserve"> a resource designed to guide districts in providing equitable learning experiences for students. The Catalog reflects DESE’s commitment to providing supports to districts and schools that align with our </w:t>
      </w:r>
      <w:hyperlink r:id="rId26">
        <w:r w:rsidR="007E74E5" w:rsidRPr="27906962">
          <w:rPr>
            <w:rStyle w:val="Hyperlink"/>
          </w:rPr>
          <w:t>Educational Vision</w:t>
        </w:r>
      </w:hyperlink>
      <w:r w:rsidRPr="27906962">
        <w:rPr>
          <w:rFonts w:ascii="Avenir Next LT Pro" w:eastAsia="Calibri" w:hAnsi="Avenir Next LT Pro" w:cs="Cordia New"/>
          <w:color w:val="404040" w:themeColor="text1" w:themeTint="BF"/>
        </w:rPr>
        <w:t xml:space="preserve"> and the Strategic Objectives reflected in Student Opportunity Act plans</w:t>
      </w:r>
      <w:r w:rsidR="015F49F7" w:rsidRPr="27906962">
        <w:rPr>
          <w:rFonts w:ascii="Avenir Next LT Pro" w:eastAsia="Calibri" w:hAnsi="Avenir Next LT Pro" w:cs="Cordia New"/>
          <w:color w:val="404040" w:themeColor="text1" w:themeTint="BF"/>
        </w:rPr>
        <w:t>.</w:t>
      </w:r>
      <w:r w:rsidR="00E16D00">
        <w:rPr>
          <w:rFonts w:ascii="Avenir Next LT Pro" w:eastAsia="Calibri" w:hAnsi="Avenir Next LT Pro" w:cs="Cordia New"/>
          <w:color w:val="404040" w:themeColor="text1" w:themeTint="BF"/>
        </w:rPr>
        <w:t xml:space="preserve"> DESE will</w:t>
      </w:r>
      <w:r w:rsidR="005D6871">
        <w:rPr>
          <w:rFonts w:ascii="Avenir Next LT Pro" w:eastAsia="Calibri" w:hAnsi="Avenir Next LT Pro" w:cs="Cordia New"/>
          <w:color w:val="404040" w:themeColor="text1" w:themeTint="BF"/>
        </w:rPr>
        <w:t xml:space="preserve"> consider how we can adapt </w:t>
      </w:r>
      <w:r w:rsidR="0016541E">
        <w:rPr>
          <w:rFonts w:ascii="Avenir Next LT Pro" w:eastAsia="Calibri" w:hAnsi="Avenir Next LT Pro" w:cs="Cordia New"/>
          <w:color w:val="404040" w:themeColor="text1" w:themeTint="BF"/>
        </w:rPr>
        <w:t xml:space="preserve">and/or add to our Catalog to address the implementation support opportunities that we identify through </w:t>
      </w:r>
      <w:r w:rsidR="00407FE8">
        <w:rPr>
          <w:rFonts w:ascii="Avenir Next LT Pro" w:eastAsia="Calibri" w:hAnsi="Avenir Next LT Pro" w:cs="Cordia New"/>
          <w:color w:val="404040" w:themeColor="text1" w:themeTint="BF"/>
        </w:rPr>
        <w:t xml:space="preserve">the Student Opportunity Act. </w:t>
      </w:r>
    </w:p>
    <w:p w14:paraId="63A4832E" w14:textId="77777777" w:rsidR="007E2745" w:rsidRDefault="007E2745" w:rsidP="5D9047D7">
      <w:pPr>
        <w:rPr>
          <w:rFonts w:ascii="Aptos" w:eastAsia="Aptos" w:hAnsi="Aptos" w:cs="Aptos"/>
        </w:rPr>
      </w:pPr>
    </w:p>
    <w:p w14:paraId="73405765" w14:textId="77777777" w:rsidR="008D5324" w:rsidRDefault="008D5324" w:rsidP="008D5324">
      <w:pPr>
        <w:rPr>
          <w:rFonts w:ascii="Aptos" w:eastAsia="Aptos" w:hAnsi="Aptos" w:cs="Aptos"/>
        </w:rPr>
      </w:pPr>
    </w:p>
    <w:p w14:paraId="08CB2503" w14:textId="34D5A7EC" w:rsidR="008D5324" w:rsidRPr="008D5324" w:rsidRDefault="008D5324" w:rsidP="008D5324">
      <w:pPr>
        <w:tabs>
          <w:tab w:val="left" w:pos="6500"/>
        </w:tabs>
        <w:rPr>
          <w:rFonts w:ascii="Aptos" w:eastAsia="Aptos" w:hAnsi="Aptos" w:cs="Aptos"/>
        </w:rPr>
      </w:pPr>
      <w:r>
        <w:rPr>
          <w:rFonts w:ascii="Aptos" w:eastAsia="Aptos" w:hAnsi="Aptos" w:cs="Aptos"/>
        </w:rPr>
        <w:tab/>
      </w:r>
    </w:p>
    <w:p w14:paraId="0A10A20C" w14:textId="7FAA6E71" w:rsidR="0C419C7F" w:rsidRDefault="604C2CAF" w:rsidP="008E2457">
      <w:pPr>
        <w:pStyle w:val="Heading1"/>
      </w:pPr>
      <w:bookmarkStart w:id="37" w:name="_Toc171949208"/>
      <w:r>
        <w:lastRenderedPageBreak/>
        <w:t>Appendices</w:t>
      </w:r>
      <w:bookmarkEnd w:id="37"/>
      <w:r>
        <w:t xml:space="preserve"> </w:t>
      </w:r>
    </w:p>
    <w:p w14:paraId="55CE4C86" w14:textId="0FD27C99" w:rsidR="00EC1943" w:rsidRPr="00EC1943" w:rsidRDefault="00EC1943" w:rsidP="00BC4246">
      <w:pPr>
        <w:pStyle w:val="Heading2"/>
      </w:pPr>
      <w:bookmarkStart w:id="38" w:name="_Toc152676028"/>
      <w:bookmarkStart w:id="39" w:name="_Toc171949209"/>
      <w:bookmarkStart w:id="40" w:name="_Toc147831120"/>
      <w:r w:rsidRPr="0009599B">
        <w:t>Appendix A: Districts Required to Complete the SOA Plan Addendu</w:t>
      </w:r>
      <w:bookmarkEnd w:id="38"/>
      <w:r>
        <w:t>m</w:t>
      </w:r>
      <w:bookmarkEnd w:id="39"/>
    </w:p>
    <w:p w14:paraId="665AA56A" w14:textId="56EE5C93" w:rsidR="00EC1943" w:rsidRPr="00EC1943" w:rsidRDefault="00EC1943" w:rsidP="00EC1943">
      <w:pPr>
        <w:rPr>
          <w:rFonts w:ascii="Avenir Next LT Pro" w:hAnsi="Avenir Next LT Pro"/>
        </w:rPr>
      </w:pPr>
      <w:r w:rsidRPr="00EC1943">
        <w:rPr>
          <w:rFonts w:ascii="Avenir Next LT Pro" w:hAnsi="Avenir Next LT Pro"/>
        </w:rPr>
        <w:t>The following</w:t>
      </w:r>
      <w:r w:rsidR="00A42096">
        <w:rPr>
          <w:rFonts w:ascii="Avenir Next LT Pro" w:hAnsi="Avenir Next LT Pro"/>
        </w:rPr>
        <w:t xml:space="preserve"> “Priority”</w:t>
      </w:r>
      <w:r w:rsidRPr="00EC1943">
        <w:rPr>
          <w:rFonts w:ascii="Avenir Next LT Pro" w:hAnsi="Avenir Next LT Pro"/>
        </w:rPr>
        <w:t xml:space="preserve"> districts were required to complete the SOA Plan Addendum, which asked for more information about these districts’ SOA Plans and investments in evidence-based programs, to better understand how they are using SOA funds to drive transformative change for students experiencing persistent disparities in achievement. Districts receiving greater than $75 million in Chapter 70 State Aid in fiscal year 2024 were selected to complete the addendum.</w:t>
      </w:r>
    </w:p>
    <w:p w14:paraId="3E88D390" w14:textId="77777777" w:rsidR="00EC1943" w:rsidRDefault="00EC1943" w:rsidP="00EC1943"/>
    <w:tbl>
      <w:tblPr>
        <w:tblStyle w:val="BandedAccent2"/>
        <w:tblW w:w="6480" w:type="dxa"/>
        <w:tblLook w:val="04A0" w:firstRow="1" w:lastRow="0" w:firstColumn="1" w:lastColumn="0" w:noHBand="0" w:noVBand="1"/>
      </w:tblPr>
      <w:tblGrid>
        <w:gridCol w:w="500"/>
        <w:gridCol w:w="3130"/>
        <w:gridCol w:w="2850"/>
      </w:tblGrid>
      <w:tr w:rsidR="00EC1943" w:rsidRPr="0022344C" w14:paraId="0FB5B18D" w14:textId="77777777" w:rsidTr="00DE1337">
        <w:trPr>
          <w:cnfStyle w:val="100000000000" w:firstRow="1" w:lastRow="0" w:firstColumn="0" w:lastColumn="0" w:oddVBand="0" w:evenVBand="0" w:oddHBand="0" w:evenHBand="0" w:firstRowFirstColumn="0" w:firstRowLastColumn="0" w:lastRowFirstColumn="0" w:lastRowLastColumn="0"/>
          <w:trHeight w:val="300"/>
        </w:trPr>
        <w:tc>
          <w:tcPr>
            <w:tcW w:w="500" w:type="dxa"/>
          </w:tcPr>
          <w:p w14:paraId="2228FF0D" w14:textId="77777777" w:rsidR="00EC1943" w:rsidRPr="00EC1943" w:rsidRDefault="00EC1943">
            <w:pPr>
              <w:rPr>
                <w:rFonts w:ascii="Avenir Next LT Pro" w:eastAsia="Times New Roman" w:hAnsi="Avenir Next LT Pro"/>
                <w:b/>
                <w:bCs/>
                <w:sz w:val="20"/>
                <w:szCs w:val="20"/>
              </w:rPr>
            </w:pPr>
          </w:p>
        </w:tc>
        <w:tc>
          <w:tcPr>
            <w:tcW w:w="3130" w:type="dxa"/>
            <w:noWrap/>
          </w:tcPr>
          <w:p w14:paraId="19CD50FE" w14:textId="77777777" w:rsidR="00EC1943" w:rsidRPr="00EC1943" w:rsidRDefault="00EC1943" w:rsidP="006E3A56">
            <w:pPr>
              <w:pStyle w:val="TableHeadCenter"/>
              <w:rPr>
                <w:rFonts w:ascii="Avenir Next LT Pro" w:eastAsia="Times New Roman" w:hAnsi="Avenir Next LT Pro"/>
                <w:b/>
                <w:bCs/>
                <w:szCs w:val="20"/>
              </w:rPr>
            </w:pPr>
            <w:r w:rsidRPr="00EC1943">
              <w:t>District Name</w:t>
            </w:r>
          </w:p>
        </w:tc>
        <w:tc>
          <w:tcPr>
            <w:tcW w:w="2850" w:type="dxa"/>
            <w:noWrap/>
          </w:tcPr>
          <w:p w14:paraId="74A8EDBF" w14:textId="77777777" w:rsidR="00EC1943" w:rsidRPr="00EC1943" w:rsidRDefault="00EC1943" w:rsidP="006E3A56">
            <w:pPr>
              <w:pStyle w:val="TableHeadCenter"/>
              <w:rPr>
                <w:rFonts w:ascii="Avenir Next LT Pro" w:eastAsia="Times New Roman" w:hAnsi="Avenir Next LT Pro"/>
                <w:b/>
                <w:bCs/>
                <w:szCs w:val="20"/>
              </w:rPr>
            </w:pPr>
            <w:r w:rsidRPr="00EC1943">
              <w:t>FY 2024 Chapter 70 Aid</w:t>
            </w:r>
          </w:p>
        </w:tc>
      </w:tr>
      <w:tr w:rsidR="00EC1943" w:rsidRPr="0022344C" w14:paraId="2B91FE7F"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86916C2" w14:textId="77777777" w:rsidR="00EC1943" w:rsidRPr="00EC1943" w:rsidRDefault="00EC1943" w:rsidP="006E3A56">
            <w:pPr>
              <w:pStyle w:val="TableText"/>
              <w:rPr>
                <w:rFonts w:eastAsia="Times New Roman"/>
                <w:szCs w:val="20"/>
              </w:rPr>
            </w:pPr>
            <w:r w:rsidRPr="00EC1943">
              <w:t>1.</w:t>
            </w:r>
          </w:p>
        </w:tc>
        <w:tc>
          <w:tcPr>
            <w:tcW w:w="3130" w:type="dxa"/>
            <w:noWrap/>
            <w:hideMark/>
          </w:tcPr>
          <w:p w14:paraId="029AF496" w14:textId="77777777" w:rsidR="00EC1943" w:rsidRPr="00EC1943" w:rsidRDefault="00EC1943" w:rsidP="006E3A56">
            <w:pPr>
              <w:pStyle w:val="TableText"/>
              <w:rPr>
                <w:rFonts w:eastAsia="Times New Roman"/>
                <w:szCs w:val="20"/>
              </w:rPr>
            </w:pPr>
            <w:r w:rsidRPr="00734908">
              <w:t>Springfield</w:t>
            </w:r>
          </w:p>
        </w:tc>
        <w:tc>
          <w:tcPr>
            <w:tcW w:w="2850" w:type="dxa"/>
            <w:noWrap/>
            <w:hideMark/>
          </w:tcPr>
          <w:p w14:paraId="0DA5C562" w14:textId="77777777" w:rsidR="00EC1943" w:rsidRPr="00EC1943" w:rsidRDefault="00EC1943" w:rsidP="006E3A56">
            <w:pPr>
              <w:pStyle w:val="TableTextCenter"/>
              <w:rPr>
                <w:rFonts w:eastAsia="Times New Roman"/>
                <w:szCs w:val="20"/>
              </w:rPr>
            </w:pPr>
            <w:r w:rsidRPr="00734908">
              <w:t>$477,737,768</w:t>
            </w:r>
          </w:p>
        </w:tc>
      </w:tr>
      <w:tr w:rsidR="00EC1943" w:rsidRPr="0022344C" w14:paraId="6609BD90" w14:textId="77777777" w:rsidTr="00DE1337">
        <w:trPr>
          <w:trHeight w:val="300"/>
        </w:trPr>
        <w:tc>
          <w:tcPr>
            <w:tcW w:w="500" w:type="dxa"/>
          </w:tcPr>
          <w:p w14:paraId="1ADD19F7" w14:textId="77777777" w:rsidR="00EC1943" w:rsidRPr="00EC1943" w:rsidRDefault="00EC1943" w:rsidP="006E3A56">
            <w:pPr>
              <w:pStyle w:val="TableText"/>
              <w:rPr>
                <w:rFonts w:eastAsia="Times New Roman"/>
                <w:szCs w:val="20"/>
              </w:rPr>
            </w:pPr>
            <w:r w:rsidRPr="00EC1943">
              <w:t>2.</w:t>
            </w:r>
          </w:p>
        </w:tc>
        <w:tc>
          <w:tcPr>
            <w:tcW w:w="3130" w:type="dxa"/>
            <w:noWrap/>
            <w:hideMark/>
          </w:tcPr>
          <w:p w14:paraId="2F39EBAD" w14:textId="77777777" w:rsidR="00EC1943" w:rsidRPr="00EC1943" w:rsidRDefault="00EC1943" w:rsidP="006E3A56">
            <w:pPr>
              <w:pStyle w:val="TableText"/>
              <w:rPr>
                <w:rFonts w:eastAsia="Times New Roman"/>
                <w:szCs w:val="20"/>
              </w:rPr>
            </w:pPr>
            <w:r w:rsidRPr="00734908">
              <w:t>Worcester</w:t>
            </w:r>
          </w:p>
        </w:tc>
        <w:tc>
          <w:tcPr>
            <w:tcW w:w="2850" w:type="dxa"/>
            <w:noWrap/>
            <w:hideMark/>
          </w:tcPr>
          <w:p w14:paraId="5C13289C" w14:textId="77777777" w:rsidR="00EC1943" w:rsidRPr="00EC1943" w:rsidRDefault="00EC1943" w:rsidP="006E3A56">
            <w:pPr>
              <w:pStyle w:val="TableTextCenter"/>
              <w:rPr>
                <w:rFonts w:eastAsia="Times New Roman"/>
                <w:szCs w:val="20"/>
              </w:rPr>
            </w:pPr>
            <w:r w:rsidRPr="00734908">
              <w:t>$357,541,905</w:t>
            </w:r>
          </w:p>
        </w:tc>
      </w:tr>
      <w:tr w:rsidR="00EC1943" w:rsidRPr="0022344C" w14:paraId="7FF74A4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1EBA35CD" w14:textId="77777777" w:rsidR="00EC1943" w:rsidRPr="00EC1943" w:rsidRDefault="00EC1943" w:rsidP="006E3A56">
            <w:pPr>
              <w:pStyle w:val="TableText"/>
              <w:rPr>
                <w:rFonts w:eastAsia="Times New Roman"/>
                <w:szCs w:val="20"/>
              </w:rPr>
            </w:pPr>
            <w:r w:rsidRPr="00EC1943">
              <w:t>3.</w:t>
            </w:r>
          </w:p>
        </w:tc>
        <w:tc>
          <w:tcPr>
            <w:tcW w:w="3130" w:type="dxa"/>
            <w:noWrap/>
            <w:hideMark/>
          </w:tcPr>
          <w:p w14:paraId="68AEAFF2" w14:textId="77777777" w:rsidR="00EC1943" w:rsidRPr="00EC1943" w:rsidRDefault="00EC1943" w:rsidP="006E3A56">
            <w:pPr>
              <w:pStyle w:val="TableText"/>
              <w:rPr>
                <w:rFonts w:eastAsia="Times New Roman"/>
                <w:szCs w:val="20"/>
              </w:rPr>
            </w:pPr>
            <w:r w:rsidRPr="00734908">
              <w:t>Lynn</w:t>
            </w:r>
          </w:p>
        </w:tc>
        <w:tc>
          <w:tcPr>
            <w:tcW w:w="2850" w:type="dxa"/>
            <w:noWrap/>
            <w:hideMark/>
          </w:tcPr>
          <w:p w14:paraId="10A0B2C8" w14:textId="77777777" w:rsidR="00EC1943" w:rsidRPr="00EC1943" w:rsidRDefault="00EC1943" w:rsidP="006E3A56">
            <w:pPr>
              <w:pStyle w:val="TableTextCenter"/>
              <w:rPr>
                <w:rFonts w:eastAsia="Times New Roman"/>
                <w:szCs w:val="20"/>
              </w:rPr>
            </w:pPr>
            <w:r w:rsidRPr="00734908">
              <w:t>$269,092,167</w:t>
            </w:r>
          </w:p>
        </w:tc>
      </w:tr>
      <w:tr w:rsidR="00EC1943" w:rsidRPr="0022344C" w14:paraId="0AE46228" w14:textId="77777777" w:rsidTr="00DE1337">
        <w:trPr>
          <w:trHeight w:val="300"/>
        </w:trPr>
        <w:tc>
          <w:tcPr>
            <w:tcW w:w="500" w:type="dxa"/>
          </w:tcPr>
          <w:p w14:paraId="4CE9FC75" w14:textId="77777777" w:rsidR="00EC1943" w:rsidRPr="00EC1943" w:rsidRDefault="00EC1943" w:rsidP="006E3A56">
            <w:pPr>
              <w:pStyle w:val="TableText"/>
              <w:rPr>
                <w:rFonts w:eastAsia="Times New Roman"/>
                <w:szCs w:val="20"/>
              </w:rPr>
            </w:pPr>
            <w:r w:rsidRPr="00EC1943">
              <w:t>4.</w:t>
            </w:r>
          </w:p>
        </w:tc>
        <w:tc>
          <w:tcPr>
            <w:tcW w:w="3130" w:type="dxa"/>
            <w:noWrap/>
            <w:hideMark/>
          </w:tcPr>
          <w:p w14:paraId="4786ECD8" w14:textId="77777777" w:rsidR="00EC1943" w:rsidRPr="00EC1943" w:rsidRDefault="00EC1943" w:rsidP="006E3A56">
            <w:pPr>
              <w:pStyle w:val="TableText"/>
              <w:rPr>
                <w:rFonts w:eastAsia="Times New Roman"/>
                <w:szCs w:val="20"/>
              </w:rPr>
            </w:pPr>
            <w:r w:rsidRPr="00734908">
              <w:t>Lawrence</w:t>
            </w:r>
          </w:p>
        </w:tc>
        <w:tc>
          <w:tcPr>
            <w:tcW w:w="2850" w:type="dxa"/>
            <w:noWrap/>
            <w:hideMark/>
          </w:tcPr>
          <w:p w14:paraId="1E38FA3B" w14:textId="77777777" w:rsidR="00EC1943" w:rsidRPr="00EC1943" w:rsidRDefault="00EC1943" w:rsidP="006E3A56">
            <w:pPr>
              <w:pStyle w:val="TableTextCenter"/>
              <w:rPr>
                <w:rFonts w:eastAsia="Times New Roman"/>
                <w:szCs w:val="20"/>
              </w:rPr>
            </w:pPr>
            <w:r w:rsidRPr="00734908">
              <w:t>$266,144,831</w:t>
            </w:r>
          </w:p>
        </w:tc>
      </w:tr>
      <w:tr w:rsidR="00EC1943" w:rsidRPr="0022344C" w14:paraId="1FC3ABA0"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6965F43" w14:textId="77777777" w:rsidR="00EC1943" w:rsidRPr="00EC1943" w:rsidRDefault="00EC1943" w:rsidP="006E3A56">
            <w:pPr>
              <w:pStyle w:val="TableText"/>
              <w:rPr>
                <w:rFonts w:eastAsia="Times New Roman"/>
                <w:szCs w:val="20"/>
              </w:rPr>
            </w:pPr>
            <w:r w:rsidRPr="00EC1943">
              <w:t>5.</w:t>
            </w:r>
          </w:p>
        </w:tc>
        <w:tc>
          <w:tcPr>
            <w:tcW w:w="3130" w:type="dxa"/>
            <w:noWrap/>
            <w:hideMark/>
          </w:tcPr>
          <w:p w14:paraId="01D1792A" w14:textId="77777777" w:rsidR="00EC1943" w:rsidRPr="00EC1943" w:rsidRDefault="00EC1943" w:rsidP="006E3A56">
            <w:pPr>
              <w:pStyle w:val="TableText"/>
              <w:rPr>
                <w:rFonts w:eastAsia="Times New Roman"/>
                <w:szCs w:val="20"/>
              </w:rPr>
            </w:pPr>
            <w:r w:rsidRPr="00734908">
              <w:t>Brockton</w:t>
            </w:r>
          </w:p>
        </w:tc>
        <w:tc>
          <w:tcPr>
            <w:tcW w:w="2850" w:type="dxa"/>
            <w:noWrap/>
            <w:hideMark/>
          </w:tcPr>
          <w:p w14:paraId="5C22026B" w14:textId="77777777" w:rsidR="00EC1943" w:rsidRPr="00EC1943" w:rsidRDefault="00EC1943" w:rsidP="006E3A56">
            <w:pPr>
              <w:pStyle w:val="TableTextCenter"/>
              <w:rPr>
                <w:rFonts w:eastAsia="Times New Roman"/>
                <w:szCs w:val="20"/>
              </w:rPr>
            </w:pPr>
            <w:r w:rsidRPr="00734908">
              <w:t>$241,067,581</w:t>
            </w:r>
          </w:p>
        </w:tc>
      </w:tr>
      <w:tr w:rsidR="00EC1943" w:rsidRPr="0022344C" w14:paraId="606011F6" w14:textId="77777777" w:rsidTr="00DE1337">
        <w:trPr>
          <w:trHeight w:val="300"/>
        </w:trPr>
        <w:tc>
          <w:tcPr>
            <w:tcW w:w="500" w:type="dxa"/>
          </w:tcPr>
          <w:p w14:paraId="309BE10F" w14:textId="77777777" w:rsidR="00EC1943" w:rsidRPr="00EC1943" w:rsidRDefault="00EC1943" w:rsidP="006E3A56">
            <w:pPr>
              <w:pStyle w:val="TableText"/>
              <w:rPr>
                <w:rFonts w:eastAsia="Times New Roman"/>
                <w:szCs w:val="20"/>
              </w:rPr>
            </w:pPr>
            <w:r w:rsidRPr="00EC1943">
              <w:t>6.</w:t>
            </w:r>
          </w:p>
        </w:tc>
        <w:tc>
          <w:tcPr>
            <w:tcW w:w="3130" w:type="dxa"/>
            <w:noWrap/>
            <w:hideMark/>
          </w:tcPr>
          <w:p w14:paraId="6715BE4F" w14:textId="77777777" w:rsidR="00EC1943" w:rsidRPr="00EC1943" w:rsidRDefault="00EC1943" w:rsidP="006E3A56">
            <w:pPr>
              <w:pStyle w:val="TableText"/>
              <w:rPr>
                <w:rFonts w:eastAsia="Times New Roman"/>
                <w:szCs w:val="20"/>
              </w:rPr>
            </w:pPr>
            <w:r w:rsidRPr="00734908">
              <w:t>Boston</w:t>
            </w:r>
          </w:p>
        </w:tc>
        <w:tc>
          <w:tcPr>
            <w:tcW w:w="2850" w:type="dxa"/>
            <w:noWrap/>
            <w:hideMark/>
          </w:tcPr>
          <w:p w14:paraId="4832CFF0" w14:textId="77777777" w:rsidR="00EC1943" w:rsidRPr="00EC1943" w:rsidRDefault="00EC1943" w:rsidP="006E3A56">
            <w:pPr>
              <w:pStyle w:val="TableTextCenter"/>
              <w:rPr>
                <w:rFonts w:eastAsia="Times New Roman"/>
                <w:szCs w:val="20"/>
              </w:rPr>
            </w:pPr>
            <w:r w:rsidRPr="00734908">
              <w:t>$230,700,785</w:t>
            </w:r>
          </w:p>
        </w:tc>
      </w:tr>
      <w:tr w:rsidR="00EC1943" w:rsidRPr="0022344C" w14:paraId="6D92E40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09DFA29" w14:textId="77777777" w:rsidR="00EC1943" w:rsidRPr="00EC1943" w:rsidRDefault="00EC1943" w:rsidP="006E3A56">
            <w:pPr>
              <w:pStyle w:val="TableText"/>
              <w:rPr>
                <w:rFonts w:eastAsia="Times New Roman"/>
                <w:szCs w:val="20"/>
              </w:rPr>
            </w:pPr>
            <w:r w:rsidRPr="00EC1943">
              <w:t>7.</w:t>
            </w:r>
          </w:p>
        </w:tc>
        <w:tc>
          <w:tcPr>
            <w:tcW w:w="3130" w:type="dxa"/>
            <w:noWrap/>
            <w:hideMark/>
          </w:tcPr>
          <w:p w14:paraId="2792D109" w14:textId="77777777" w:rsidR="00EC1943" w:rsidRPr="00EC1943" w:rsidRDefault="00EC1943" w:rsidP="006E3A56">
            <w:pPr>
              <w:pStyle w:val="TableText"/>
              <w:rPr>
                <w:rFonts w:eastAsia="Times New Roman"/>
                <w:szCs w:val="20"/>
              </w:rPr>
            </w:pPr>
            <w:r w:rsidRPr="00734908">
              <w:t>Lowell</w:t>
            </w:r>
          </w:p>
        </w:tc>
        <w:tc>
          <w:tcPr>
            <w:tcW w:w="2850" w:type="dxa"/>
            <w:noWrap/>
            <w:hideMark/>
          </w:tcPr>
          <w:p w14:paraId="466A0D74" w14:textId="77777777" w:rsidR="00EC1943" w:rsidRPr="00EC1943" w:rsidRDefault="00EC1943" w:rsidP="006E3A56">
            <w:pPr>
              <w:pStyle w:val="TableTextCenter"/>
              <w:rPr>
                <w:rFonts w:eastAsia="Times New Roman"/>
                <w:szCs w:val="20"/>
              </w:rPr>
            </w:pPr>
            <w:r w:rsidRPr="00734908">
              <w:t>$229,138,873</w:t>
            </w:r>
          </w:p>
        </w:tc>
      </w:tr>
      <w:tr w:rsidR="00EC1943" w:rsidRPr="0022344C" w14:paraId="00C12B3A" w14:textId="77777777" w:rsidTr="00DE1337">
        <w:trPr>
          <w:trHeight w:val="300"/>
        </w:trPr>
        <w:tc>
          <w:tcPr>
            <w:tcW w:w="500" w:type="dxa"/>
          </w:tcPr>
          <w:p w14:paraId="37437015" w14:textId="77777777" w:rsidR="00EC1943" w:rsidRPr="00EC1943" w:rsidRDefault="00EC1943" w:rsidP="006E3A56">
            <w:pPr>
              <w:pStyle w:val="TableText"/>
              <w:rPr>
                <w:rFonts w:eastAsia="Times New Roman"/>
                <w:szCs w:val="20"/>
              </w:rPr>
            </w:pPr>
            <w:r w:rsidRPr="00EC1943">
              <w:t>8.</w:t>
            </w:r>
          </w:p>
        </w:tc>
        <w:tc>
          <w:tcPr>
            <w:tcW w:w="3130" w:type="dxa"/>
            <w:noWrap/>
            <w:hideMark/>
          </w:tcPr>
          <w:p w14:paraId="312FB9A9" w14:textId="77777777" w:rsidR="00EC1943" w:rsidRPr="00EC1943" w:rsidRDefault="00EC1943" w:rsidP="006E3A56">
            <w:pPr>
              <w:pStyle w:val="TableText"/>
              <w:rPr>
                <w:rFonts w:eastAsia="Times New Roman"/>
                <w:szCs w:val="20"/>
              </w:rPr>
            </w:pPr>
            <w:r w:rsidRPr="00EC1943">
              <w:t>New Bedford</w:t>
            </w:r>
          </w:p>
        </w:tc>
        <w:tc>
          <w:tcPr>
            <w:tcW w:w="2850" w:type="dxa"/>
            <w:noWrap/>
            <w:hideMark/>
          </w:tcPr>
          <w:p w14:paraId="0EF24EAE" w14:textId="77777777" w:rsidR="00EC1943" w:rsidRPr="00EC1943" w:rsidRDefault="00EC1943" w:rsidP="006E3A56">
            <w:pPr>
              <w:pStyle w:val="TableTextCenter"/>
              <w:rPr>
                <w:rFonts w:eastAsia="Times New Roman"/>
                <w:szCs w:val="20"/>
              </w:rPr>
            </w:pPr>
            <w:r w:rsidRPr="00EC1943">
              <w:t>$224,099,122</w:t>
            </w:r>
          </w:p>
        </w:tc>
      </w:tr>
      <w:tr w:rsidR="00EC1943" w:rsidRPr="0022344C" w14:paraId="6623FC14"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0DA40486" w14:textId="77777777" w:rsidR="00EC1943" w:rsidRPr="00EC1943" w:rsidRDefault="00EC1943" w:rsidP="006E3A56">
            <w:pPr>
              <w:pStyle w:val="TableText"/>
              <w:rPr>
                <w:rFonts w:eastAsia="Times New Roman"/>
                <w:szCs w:val="20"/>
              </w:rPr>
            </w:pPr>
            <w:r w:rsidRPr="00EC1943">
              <w:t>9.</w:t>
            </w:r>
          </w:p>
        </w:tc>
        <w:tc>
          <w:tcPr>
            <w:tcW w:w="3130" w:type="dxa"/>
            <w:noWrap/>
            <w:hideMark/>
          </w:tcPr>
          <w:p w14:paraId="684E41D9" w14:textId="77777777" w:rsidR="00EC1943" w:rsidRPr="00EC1943" w:rsidRDefault="00EC1943" w:rsidP="006E3A56">
            <w:pPr>
              <w:pStyle w:val="TableText"/>
              <w:rPr>
                <w:rFonts w:eastAsia="Times New Roman"/>
                <w:szCs w:val="20"/>
              </w:rPr>
            </w:pPr>
            <w:r w:rsidRPr="00EC1943">
              <w:t>Fall River</w:t>
            </w:r>
          </w:p>
        </w:tc>
        <w:tc>
          <w:tcPr>
            <w:tcW w:w="2850" w:type="dxa"/>
            <w:noWrap/>
            <w:hideMark/>
          </w:tcPr>
          <w:p w14:paraId="1D411DE1" w14:textId="77777777" w:rsidR="00EC1943" w:rsidRPr="00EC1943" w:rsidRDefault="00EC1943" w:rsidP="006E3A56">
            <w:pPr>
              <w:pStyle w:val="TableTextCenter"/>
              <w:rPr>
                <w:rFonts w:eastAsia="Times New Roman"/>
                <w:szCs w:val="20"/>
              </w:rPr>
            </w:pPr>
            <w:r w:rsidRPr="00EC1943">
              <w:t>$188,024,477</w:t>
            </w:r>
          </w:p>
        </w:tc>
      </w:tr>
      <w:tr w:rsidR="00EC1943" w:rsidRPr="0022344C" w14:paraId="7D492657" w14:textId="77777777" w:rsidTr="00DE1337">
        <w:trPr>
          <w:trHeight w:val="300"/>
        </w:trPr>
        <w:tc>
          <w:tcPr>
            <w:tcW w:w="500" w:type="dxa"/>
          </w:tcPr>
          <w:p w14:paraId="0D8A8614" w14:textId="77777777" w:rsidR="00EC1943" w:rsidRPr="00EC1943" w:rsidRDefault="00EC1943" w:rsidP="006E3A56">
            <w:pPr>
              <w:pStyle w:val="TableText"/>
              <w:rPr>
                <w:rFonts w:eastAsia="Times New Roman"/>
                <w:szCs w:val="20"/>
              </w:rPr>
            </w:pPr>
            <w:r w:rsidRPr="00EC1943">
              <w:t>10.</w:t>
            </w:r>
          </w:p>
        </w:tc>
        <w:tc>
          <w:tcPr>
            <w:tcW w:w="3130" w:type="dxa"/>
            <w:noWrap/>
            <w:hideMark/>
          </w:tcPr>
          <w:p w14:paraId="16465594" w14:textId="77777777" w:rsidR="00EC1943" w:rsidRPr="00EC1943" w:rsidRDefault="00EC1943" w:rsidP="006E3A56">
            <w:pPr>
              <w:pStyle w:val="TableText"/>
              <w:rPr>
                <w:rFonts w:eastAsia="Times New Roman"/>
                <w:szCs w:val="20"/>
              </w:rPr>
            </w:pPr>
            <w:r w:rsidRPr="00EC1943">
              <w:t>Chelsea</w:t>
            </w:r>
          </w:p>
        </w:tc>
        <w:tc>
          <w:tcPr>
            <w:tcW w:w="2850" w:type="dxa"/>
            <w:noWrap/>
            <w:hideMark/>
          </w:tcPr>
          <w:p w14:paraId="234DDDF8" w14:textId="77777777" w:rsidR="00EC1943" w:rsidRPr="00EC1943" w:rsidRDefault="00EC1943" w:rsidP="006E3A56">
            <w:pPr>
              <w:pStyle w:val="TableTextCenter"/>
              <w:rPr>
                <w:rFonts w:eastAsia="Times New Roman"/>
                <w:szCs w:val="20"/>
              </w:rPr>
            </w:pPr>
            <w:r w:rsidRPr="00EC1943">
              <w:t>$116,781,512</w:t>
            </w:r>
          </w:p>
        </w:tc>
      </w:tr>
      <w:tr w:rsidR="00EC1943" w:rsidRPr="0022344C" w14:paraId="7D384D8B"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7A50E118" w14:textId="77777777" w:rsidR="00EC1943" w:rsidRPr="00EC1943" w:rsidRDefault="00EC1943" w:rsidP="006E3A56">
            <w:pPr>
              <w:pStyle w:val="TableText"/>
              <w:rPr>
                <w:rFonts w:eastAsia="Times New Roman"/>
                <w:szCs w:val="20"/>
              </w:rPr>
            </w:pPr>
            <w:r w:rsidRPr="00EC1943">
              <w:t>11.</w:t>
            </w:r>
          </w:p>
        </w:tc>
        <w:tc>
          <w:tcPr>
            <w:tcW w:w="3130" w:type="dxa"/>
            <w:noWrap/>
            <w:hideMark/>
          </w:tcPr>
          <w:p w14:paraId="0BD861EA" w14:textId="77777777" w:rsidR="00EC1943" w:rsidRPr="00EC1943" w:rsidRDefault="00EC1943" w:rsidP="006E3A56">
            <w:pPr>
              <w:pStyle w:val="TableText"/>
              <w:rPr>
                <w:rFonts w:eastAsia="Times New Roman"/>
                <w:szCs w:val="20"/>
              </w:rPr>
            </w:pPr>
            <w:r w:rsidRPr="00EC1943">
              <w:t>Everett</w:t>
            </w:r>
          </w:p>
        </w:tc>
        <w:tc>
          <w:tcPr>
            <w:tcW w:w="2850" w:type="dxa"/>
            <w:noWrap/>
            <w:hideMark/>
          </w:tcPr>
          <w:p w14:paraId="0730FBCB" w14:textId="77777777" w:rsidR="00EC1943" w:rsidRPr="00EC1943" w:rsidRDefault="00EC1943" w:rsidP="006E3A56">
            <w:pPr>
              <w:pStyle w:val="TableTextCenter"/>
              <w:rPr>
                <w:rFonts w:eastAsia="Times New Roman"/>
                <w:szCs w:val="20"/>
              </w:rPr>
            </w:pPr>
            <w:r w:rsidRPr="00EC1943">
              <w:t>$111,682,212</w:t>
            </w:r>
          </w:p>
        </w:tc>
      </w:tr>
      <w:tr w:rsidR="00EC1943" w:rsidRPr="0022344C" w14:paraId="7106D1AC" w14:textId="77777777" w:rsidTr="00DE1337">
        <w:trPr>
          <w:trHeight w:val="300"/>
        </w:trPr>
        <w:tc>
          <w:tcPr>
            <w:tcW w:w="500" w:type="dxa"/>
          </w:tcPr>
          <w:p w14:paraId="7403D38A" w14:textId="77777777" w:rsidR="00EC1943" w:rsidRPr="00EC1943" w:rsidRDefault="00EC1943" w:rsidP="006E3A56">
            <w:pPr>
              <w:pStyle w:val="TableText"/>
              <w:rPr>
                <w:rFonts w:eastAsia="Times New Roman"/>
                <w:szCs w:val="20"/>
              </w:rPr>
            </w:pPr>
            <w:r w:rsidRPr="00EC1943">
              <w:t>12.</w:t>
            </w:r>
          </w:p>
        </w:tc>
        <w:tc>
          <w:tcPr>
            <w:tcW w:w="3130" w:type="dxa"/>
            <w:noWrap/>
            <w:hideMark/>
          </w:tcPr>
          <w:p w14:paraId="51D753B0" w14:textId="77777777" w:rsidR="00EC1943" w:rsidRPr="00EC1943" w:rsidRDefault="00EC1943" w:rsidP="006E3A56">
            <w:pPr>
              <w:pStyle w:val="TableText"/>
              <w:rPr>
                <w:rFonts w:eastAsia="Times New Roman"/>
                <w:szCs w:val="20"/>
              </w:rPr>
            </w:pPr>
            <w:r w:rsidRPr="00EC1943">
              <w:t>Revere</w:t>
            </w:r>
          </w:p>
        </w:tc>
        <w:tc>
          <w:tcPr>
            <w:tcW w:w="2850" w:type="dxa"/>
            <w:noWrap/>
            <w:hideMark/>
          </w:tcPr>
          <w:p w14:paraId="4CB258D5" w14:textId="77777777" w:rsidR="00EC1943" w:rsidRPr="00EC1943" w:rsidRDefault="00EC1943" w:rsidP="006E3A56">
            <w:pPr>
              <w:pStyle w:val="TableTextCenter"/>
              <w:rPr>
                <w:rFonts w:eastAsia="Times New Roman"/>
                <w:szCs w:val="20"/>
              </w:rPr>
            </w:pPr>
            <w:r w:rsidRPr="00EC1943">
              <w:t>$98,418,182</w:t>
            </w:r>
          </w:p>
        </w:tc>
      </w:tr>
      <w:tr w:rsidR="00EC1943" w:rsidRPr="0022344C" w14:paraId="1FC26732"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2DA69BB6" w14:textId="77777777" w:rsidR="00EC1943" w:rsidRPr="00EC1943" w:rsidRDefault="00EC1943" w:rsidP="006E3A56">
            <w:pPr>
              <w:pStyle w:val="TableText"/>
              <w:rPr>
                <w:rFonts w:eastAsia="Times New Roman"/>
                <w:szCs w:val="20"/>
              </w:rPr>
            </w:pPr>
            <w:r w:rsidRPr="00EC1943">
              <w:t>13.</w:t>
            </w:r>
          </w:p>
        </w:tc>
        <w:tc>
          <w:tcPr>
            <w:tcW w:w="3130" w:type="dxa"/>
            <w:noWrap/>
            <w:hideMark/>
          </w:tcPr>
          <w:p w14:paraId="6BB06211" w14:textId="77777777" w:rsidR="00EC1943" w:rsidRPr="00EC1943" w:rsidRDefault="00EC1943" w:rsidP="006E3A56">
            <w:pPr>
              <w:pStyle w:val="TableText"/>
              <w:rPr>
                <w:rFonts w:eastAsia="Times New Roman"/>
                <w:szCs w:val="20"/>
              </w:rPr>
            </w:pPr>
            <w:r w:rsidRPr="00EC1943">
              <w:t>Holyoke</w:t>
            </w:r>
          </w:p>
        </w:tc>
        <w:tc>
          <w:tcPr>
            <w:tcW w:w="2850" w:type="dxa"/>
            <w:noWrap/>
            <w:hideMark/>
          </w:tcPr>
          <w:p w14:paraId="68AF14EB" w14:textId="77777777" w:rsidR="00EC1943" w:rsidRPr="00EC1943" w:rsidRDefault="00EC1943" w:rsidP="006E3A56">
            <w:pPr>
              <w:pStyle w:val="TableTextCenter"/>
              <w:rPr>
                <w:rFonts w:eastAsia="Times New Roman"/>
                <w:szCs w:val="20"/>
              </w:rPr>
            </w:pPr>
            <w:r w:rsidRPr="00EC1943">
              <w:t>$96,959,371</w:t>
            </w:r>
          </w:p>
        </w:tc>
      </w:tr>
      <w:tr w:rsidR="00EC1943" w:rsidRPr="0022344C" w14:paraId="46D16237" w14:textId="77777777" w:rsidTr="00DE1337">
        <w:trPr>
          <w:trHeight w:val="300"/>
        </w:trPr>
        <w:tc>
          <w:tcPr>
            <w:tcW w:w="500" w:type="dxa"/>
          </w:tcPr>
          <w:p w14:paraId="7FFDAB3F" w14:textId="77777777" w:rsidR="00EC1943" w:rsidRPr="00EC1943" w:rsidRDefault="00EC1943" w:rsidP="006E3A56">
            <w:pPr>
              <w:pStyle w:val="TableText"/>
              <w:rPr>
                <w:rFonts w:eastAsia="Times New Roman"/>
                <w:szCs w:val="20"/>
              </w:rPr>
            </w:pPr>
            <w:r w:rsidRPr="00EC1943">
              <w:t>14.</w:t>
            </w:r>
          </w:p>
        </w:tc>
        <w:tc>
          <w:tcPr>
            <w:tcW w:w="3130" w:type="dxa"/>
            <w:noWrap/>
            <w:hideMark/>
          </w:tcPr>
          <w:p w14:paraId="419F9808" w14:textId="77777777" w:rsidR="00EC1943" w:rsidRPr="00EC1943" w:rsidRDefault="00EC1943" w:rsidP="006E3A56">
            <w:pPr>
              <w:pStyle w:val="TableText"/>
              <w:rPr>
                <w:rFonts w:eastAsia="Times New Roman"/>
                <w:szCs w:val="20"/>
              </w:rPr>
            </w:pPr>
            <w:r w:rsidRPr="00EC1943">
              <w:t>Taunton</w:t>
            </w:r>
          </w:p>
        </w:tc>
        <w:tc>
          <w:tcPr>
            <w:tcW w:w="2850" w:type="dxa"/>
            <w:noWrap/>
            <w:hideMark/>
          </w:tcPr>
          <w:p w14:paraId="22984665" w14:textId="77777777" w:rsidR="00EC1943" w:rsidRPr="00EC1943" w:rsidRDefault="00EC1943" w:rsidP="006E3A56">
            <w:pPr>
              <w:pStyle w:val="TableTextCenter"/>
              <w:rPr>
                <w:rFonts w:eastAsia="Times New Roman"/>
                <w:szCs w:val="20"/>
              </w:rPr>
            </w:pPr>
            <w:r w:rsidRPr="00EC1943">
              <w:t>$88,928,648</w:t>
            </w:r>
          </w:p>
        </w:tc>
      </w:tr>
      <w:tr w:rsidR="00EC1943" w:rsidRPr="0022344C" w14:paraId="286B9DC6"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69B1A36E" w14:textId="77777777" w:rsidR="00EC1943" w:rsidRPr="00EC1943" w:rsidRDefault="00EC1943" w:rsidP="006E3A56">
            <w:pPr>
              <w:pStyle w:val="TableText"/>
              <w:rPr>
                <w:rFonts w:eastAsia="Times New Roman"/>
                <w:szCs w:val="20"/>
              </w:rPr>
            </w:pPr>
            <w:r w:rsidRPr="00EC1943">
              <w:t>15.</w:t>
            </w:r>
          </w:p>
        </w:tc>
        <w:tc>
          <w:tcPr>
            <w:tcW w:w="3130" w:type="dxa"/>
            <w:noWrap/>
            <w:hideMark/>
          </w:tcPr>
          <w:p w14:paraId="5ED7AFCA" w14:textId="77777777" w:rsidR="00EC1943" w:rsidRPr="00EC1943" w:rsidRDefault="00EC1943" w:rsidP="006E3A56">
            <w:pPr>
              <w:pStyle w:val="TableText"/>
              <w:rPr>
                <w:rFonts w:eastAsia="Times New Roman"/>
                <w:szCs w:val="20"/>
              </w:rPr>
            </w:pPr>
            <w:r w:rsidRPr="00EC1943">
              <w:t>Chicopee</w:t>
            </w:r>
          </w:p>
        </w:tc>
        <w:tc>
          <w:tcPr>
            <w:tcW w:w="2850" w:type="dxa"/>
            <w:noWrap/>
            <w:hideMark/>
          </w:tcPr>
          <w:p w14:paraId="137FC9C1" w14:textId="77777777" w:rsidR="00EC1943" w:rsidRPr="00EC1943" w:rsidRDefault="00EC1943" w:rsidP="006E3A56">
            <w:pPr>
              <w:pStyle w:val="TableTextCenter"/>
              <w:rPr>
                <w:rFonts w:eastAsia="Times New Roman"/>
                <w:szCs w:val="20"/>
              </w:rPr>
            </w:pPr>
            <w:r w:rsidRPr="00EC1943">
              <w:t>$88,827,551</w:t>
            </w:r>
          </w:p>
        </w:tc>
      </w:tr>
      <w:tr w:rsidR="00EC1943" w:rsidRPr="0022344C" w14:paraId="1AA1E066" w14:textId="77777777" w:rsidTr="00DE1337">
        <w:trPr>
          <w:trHeight w:val="300"/>
        </w:trPr>
        <w:tc>
          <w:tcPr>
            <w:tcW w:w="500" w:type="dxa"/>
          </w:tcPr>
          <w:p w14:paraId="4390724C" w14:textId="77777777" w:rsidR="00EC1943" w:rsidRPr="00EC1943" w:rsidRDefault="00EC1943" w:rsidP="006E3A56">
            <w:pPr>
              <w:pStyle w:val="TableText"/>
              <w:rPr>
                <w:rFonts w:eastAsia="Times New Roman"/>
                <w:szCs w:val="20"/>
              </w:rPr>
            </w:pPr>
            <w:r w:rsidRPr="00EC1943">
              <w:t>16.</w:t>
            </w:r>
          </w:p>
        </w:tc>
        <w:tc>
          <w:tcPr>
            <w:tcW w:w="3130" w:type="dxa"/>
            <w:noWrap/>
            <w:hideMark/>
          </w:tcPr>
          <w:p w14:paraId="177D9E63" w14:textId="77777777" w:rsidR="00EC1943" w:rsidRPr="00EC1943" w:rsidRDefault="00EC1943" w:rsidP="006E3A56">
            <w:pPr>
              <w:pStyle w:val="TableText"/>
              <w:rPr>
                <w:rFonts w:eastAsia="Times New Roman"/>
                <w:szCs w:val="20"/>
              </w:rPr>
            </w:pPr>
            <w:r w:rsidRPr="00EC1943">
              <w:t>Framingham</w:t>
            </w:r>
          </w:p>
        </w:tc>
        <w:tc>
          <w:tcPr>
            <w:tcW w:w="2850" w:type="dxa"/>
            <w:noWrap/>
            <w:hideMark/>
          </w:tcPr>
          <w:p w14:paraId="4931E819" w14:textId="77777777" w:rsidR="00EC1943" w:rsidRPr="00EC1943" w:rsidRDefault="00EC1943" w:rsidP="006E3A56">
            <w:pPr>
              <w:pStyle w:val="TableTextCenter"/>
              <w:rPr>
                <w:rFonts w:eastAsia="Times New Roman"/>
                <w:szCs w:val="20"/>
              </w:rPr>
            </w:pPr>
            <w:r w:rsidRPr="00EC1943">
              <w:t>$84,996,534</w:t>
            </w:r>
          </w:p>
        </w:tc>
      </w:tr>
      <w:tr w:rsidR="00EC1943" w:rsidRPr="0022344C" w14:paraId="0515FFCA" w14:textId="77777777" w:rsidTr="00DE1337">
        <w:trPr>
          <w:cnfStyle w:val="000000100000" w:firstRow="0" w:lastRow="0" w:firstColumn="0" w:lastColumn="0" w:oddVBand="0" w:evenVBand="0" w:oddHBand="1" w:evenHBand="0" w:firstRowFirstColumn="0" w:firstRowLastColumn="0" w:lastRowFirstColumn="0" w:lastRowLastColumn="0"/>
          <w:trHeight w:val="300"/>
        </w:trPr>
        <w:tc>
          <w:tcPr>
            <w:tcW w:w="500" w:type="dxa"/>
          </w:tcPr>
          <w:p w14:paraId="4F2A7050" w14:textId="77777777" w:rsidR="00EC1943" w:rsidRPr="00EC1943" w:rsidRDefault="00EC1943" w:rsidP="006E3A56">
            <w:pPr>
              <w:pStyle w:val="TableText"/>
              <w:rPr>
                <w:rFonts w:eastAsia="Times New Roman"/>
                <w:szCs w:val="20"/>
              </w:rPr>
            </w:pPr>
            <w:r w:rsidRPr="00EC1943">
              <w:t>17.</w:t>
            </w:r>
          </w:p>
        </w:tc>
        <w:tc>
          <w:tcPr>
            <w:tcW w:w="3130" w:type="dxa"/>
            <w:noWrap/>
            <w:hideMark/>
          </w:tcPr>
          <w:p w14:paraId="2A237CF0" w14:textId="77777777" w:rsidR="00EC1943" w:rsidRPr="00EC1943" w:rsidRDefault="00EC1943" w:rsidP="006E3A56">
            <w:pPr>
              <w:pStyle w:val="TableText"/>
              <w:rPr>
                <w:rFonts w:eastAsia="Times New Roman"/>
                <w:szCs w:val="20"/>
              </w:rPr>
            </w:pPr>
            <w:r w:rsidRPr="00EC1943">
              <w:t>Haverhill</w:t>
            </w:r>
          </w:p>
        </w:tc>
        <w:tc>
          <w:tcPr>
            <w:tcW w:w="2850" w:type="dxa"/>
            <w:noWrap/>
            <w:hideMark/>
          </w:tcPr>
          <w:p w14:paraId="2E7CCECB" w14:textId="77777777" w:rsidR="00EC1943" w:rsidRPr="00EC1943" w:rsidRDefault="00EC1943" w:rsidP="006E3A56">
            <w:pPr>
              <w:pStyle w:val="TableTextCenter"/>
              <w:rPr>
                <w:rFonts w:eastAsia="Times New Roman"/>
                <w:szCs w:val="20"/>
              </w:rPr>
            </w:pPr>
            <w:r w:rsidRPr="00EC1943">
              <w:t>$82,633,811</w:t>
            </w:r>
          </w:p>
        </w:tc>
      </w:tr>
      <w:bookmarkEnd w:id="40"/>
    </w:tbl>
    <w:p w14:paraId="3802AB25" w14:textId="77777777" w:rsidR="00EC1943" w:rsidRDefault="00EC1943" w:rsidP="00EC1943">
      <w:pPr>
        <w:rPr>
          <w:rFonts w:asciiTheme="minorHAnsi" w:eastAsiaTheme="majorEastAsia" w:hAnsiTheme="minorHAnsi" w:cstheme="minorHAnsi"/>
          <w:b/>
          <w:bCs/>
          <w:color w:val="1F3863"/>
          <w:sz w:val="32"/>
          <w:szCs w:val="32"/>
        </w:rPr>
      </w:pPr>
    </w:p>
    <w:p w14:paraId="6C22C2FD" w14:textId="77777777" w:rsidR="00EC1943" w:rsidRDefault="00EC1943" w:rsidP="56B7313E">
      <w:pPr>
        <w:pStyle w:val="Body"/>
      </w:pPr>
    </w:p>
    <w:p w14:paraId="127E1C84" w14:textId="77777777" w:rsidR="00D95190" w:rsidRDefault="00D95190" w:rsidP="00D95190">
      <w:r>
        <w:t xml:space="preserve"> </w:t>
      </w:r>
    </w:p>
    <w:p w14:paraId="0B18B60B" w14:textId="77777777" w:rsidR="00D95190" w:rsidRDefault="00D95190" w:rsidP="00D95190"/>
    <w:p w14:paraId="4E0C7F6A" w14:textId="77777777" w:rsidR="00D95190" w:rsidRDefault="00D95190" w:rsidP="00D95190"/>
    <w:p w14:paraId="5080E0EB" w14:textId="77777777" w:rsidR="00D95190" w:rsidRDefault="00D95190" w:rsidP="00D95190"/>
    <w:p w14:paraId="7B418849" w14:textId="77777777" w:rsidR="00D95190" w:rsidRDefault="00D95190" w:rsidP="00D95190"/>
    <w:p w14:paraId="3EAE0851" w14:textId="77777777" w:rsidR="00D95190" w:rsidRDefault="00D95190" w:rsidP="00D95190"/>
    <w:p w14:paraId="2EAC64FA" w14:textId="77777777" w:rsidR="0088743A" w:rsidRDefault="0088743A" w:rsidP="00D95190"/>
    <w:p w14:paraId="7A596620" w14:textId="77777777" w:rsidR="0088743A" w:rsidRDefault="0088743A" w:rsidP="00D95190"/>
    <w:p w14:paraId="77137CE7" w14:textId="77777777" w:rsidR="0088743A" w:rsidRDefault="0088743A" w:rsidP="00D95190"/>
    <w:p w14:paraId="024205E3" w14:textId="77777777" w:rsidR="0088743A" w:rsidRDefault="0088743A" w:rsidP="00D95190"/>
    <w:p w14:paraId="40DA298A" w14:textId="77777777" w:rsidR="0088743A" w:rsidRDefault="0088743A" w:rsidP="00D95190"/>
    <w:p w14:paraId="3B03A2AB" w14:textId="77777777" w:rsidR="000E1247" w:rsidRDefault="000E1247" w:rsidP="00D95190"/>
    <w:p w14:paraId="75782D7A" w14:textId="77777777" w:rsidR="0088743A" w:rsidRDefault="0088743A" w:rsidP="00D95190"/>
    <w:p w14:paraId="6A5B26FE" w14:textId="77777777" w:rsidR="0088743A" w:rsidRDefault="0088743A" w:rsidP="00D95190"/>
    <w:p w14:paraId="3D26FCC9" w14:textId="77777777" w:rsidR="0088743A" w:rsidRPr="00775692" w:rsidRDefault="0088743A" w:rsidP="0088743A">
      <w:pPr>
        <w:pStyle w:val="Heading2"/>
      </w:pPr>
      <w:bookmarkStart w:id="41" w:name="_Toc171949210"/>
      <w:r>
        <w:t xml:space="preserve">Appendix B: </w:t>
      </w:r>
      <w:r w:rsidRPr="00C502B7">
        <w:t>FY24 SOA Plan Rubric – GEM$ Checklist</w:t>
      </w:r>
      <w:bookmarkEnd w:id="41"/>
    </w:p>
    <w:p w14:paraId="1BBC75BA"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Overall Plan</w:t>
      </w:r>
    </w:p>
    <w:p w14:paraId="27FD17B8" w14:textId="77777777" w:rsidR="0088743A" w:rsidRPr="004C5392" w:rsidRDefault="0088743A" w:rsidP="0088743A">
      <w:pPr>
        <w:pStyle w:val="Body"/>
        <w:numPr>
          <w:ilvl w:val="0"/>
          <w:numId w:val="21"/>
        </w:numPr>
        <w:spacing w:before="0" w:after="0"/>
        <w:rPr>
          <w:rFonts w:ascii="Calibri" w:eastAsia="Calibri" w:hAnsi="Calibri" w:cs="Calibri"/>
          <w:i/>
          <w:color w:val="000000" w:themeColor="text1"/>
          <w:sz w:val="21"/>
          <w:szCs w:val="21"/>
        </w:rPr>
      </w:pPr>
      <w:r w:rsidRPr="004C5392">
        <w:rPr>
          <w:rFonts w:ascii="Calibri" w:eastAsia="Calibri" w:hAnsi="Calibri" w:cs="Calibri"/>
          <w:sz w:val="21"/>
          <w:szCs w:val="21"/>
        </w:rPr>
        <w:t xml:space="preserve">Narrative throughout the plan is free of deficit-based language about students, staff, and families. </w:t>
      </w:r>
    </w:p>
    <w:p w14:paraId="3383BBB2" w14:textId="77777777" w:rsidR="0088743A" w:rsidRPr="004C5392" w:rsidRDefault="0088743A" w:rsidP="0088743A">
      <w:pPr>
        <w:pStyle w:val="Body"/>
        <w:numPr>
          <w:ilvl w:val="0"/>
          <w:numId w:val="21"/>
        </w:numPr>
        <w:spacing w:before="0" w:after="0"/>
        <w:rPr>
          <w:rFonts w:ascii="Calibri" w:eastAsia="Calibri" w:hAnsi="Calibri" w:cs="Calibri"/>
          <w:i/>
          <w:color w:val="000000" w:themeColor="text1"/>
          <w:sz w:val="21"/>
          <w:szCs w:val="21"/>
        </w:rPr>
      </w:pPr>
      <w:r w:rsidRPr="004C5392">
        <w:rPr>
          <w:rFonts w:ascii="Calibri" w:eastAsia="Calibri" w:hAnsi="Calibri" w:cs="Calibri"/>
          <w:sz w:val="21"/>
          <w:szCs w:val="21"/>
        </w:rPr>
        <w:t>Plan addresses between 1-3 of the ten Focus Areas linked to the three Strategic Objectives in DESE’s Educational Vision</w:t>
      </w:r>
    </w:p>
    <w:p w14:paraId="5FC46AF0" w14:textId="77777777" w:rsidR="0088743A" w:rsidRPr="004C5392" w:rsidRDefault="0088743A" w:rsidP="0088743A">
      <w:pPr>
        <w:pStyle w:val="Body"/>
        <w:numPr>
          <w:ilvl w:val="0"/>
          <w:numId w:val="21"/>
        </w:numPr>
        <w:spacing w:before="0" w:after="0"/>
        <w:rPr>
          <w:rFonts w:ascii="Calibri" w:eastAsia="Calibri" w:hAnsi="Calibri" w:cs="Calibri"/>
          <w:sz w:val="21"/>
          <w:szCs w:val="21"/>
        </w:rPr>
      </w:pPr>
      <w:r w:rsidRPr="004C5392">
        <w:rPr>
          <w:sz w:val="21"/>
          <w:szCs w:val="21"/>
        </w:rPr>
        <w:t>P</w:t>
      </w:r>
      <w:r w:rsidRPr="004C5392">
        <w:rPr>
          <w:rFonts w:ascii="Calibri" w:eastAsia="Calibri" w:hAnsi="Calibri" w:cs="Calibri"/>
          <w:sz w:val="21"/>
          <w:szCs w:val="21"/>
        </w:rPr>
        <w:t>lan focuses on implementation of key strategies to close gaps, rather than limiting its scope to a description of how additional Chapter 70 funds will be spent.</w:t>
      </w:r>
    </w:p>
    <w:p w14:paraId="0D4759C6" w14:textId="77777777" w:rsidR="0088743A" w:rsidRPr="004C5392" w:rsidRDefault="0088743A" w:rsidP="0088743A">
      <w:pPr>
        <w:pStyle w:val="Body"/>
        <w:numPr>
          <w:ilvl w:val="0"/>
          <w:numId w:val="21"/>
        </w:numPr>
        <w:spacing w:before="0" w:after="0"/>
        <w:rPr>
          <w:rFonts w:ascii="Calibri" w:eastAsia="Calibri" w:hAnsi="Calibri" w:cs="Calibri"/>
          <w:i/>
          <w:color w:val="000000" w:themeColor="text1"/>
          <w:sz w:val="21"/>
          <w:szCs w:val="21"/>
        </w:rPr>
      </w:pPr>
      <w:r w:rsidRPr="004C5392">
        <w:rPr>
          <w:rFonts w:ascii="Calibri" w:eastAsia="Calibri" w:hAnsi="Calibri" w:cs="Calibri"/>
          <w:sz w:val="21"/>
          <w:szCs w:val="21"/>
        </w:rPr>
        <w:t xml:space="preserve">There is internal consistency throughout the plan </w:t>
      </w:r>
      <w:r w:rsidRPr="004C5392">
        <w:rPr>
          <w:rFonts w:ascii="Calibri" w:eastAsia="Calibri" w:hAnsi="Calibri" w:cs="Calibri"/>
          <w:i/>
          <w:sz w:val="21"/>
          <w:szCs w:val="21"/>
        </w:rPr>
        <w:t xml:space="preserve">(e.g., student groups, EBPs) </w:t>
      </w:r>
    </w:p>
    <w:p w14:paraId="054BB994"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Section 1: Summarize Your District’s Plan</w:t>
      </w:r>
    </w:p>
    <w:p w14:paraId="451B2288" w14:textId="77777777" w:rsidR="0088743A" w:rsidRPr="004C5392" w:rsidRDefault="0088743A" w:rsidP="0088743A">
      <w:pPr>
        <w:pStyle w:val="Body"/>
        <w:numPr>
          <w:ilvl w:val="0"/>
          <w:numId w:val="26"/>
        </w:numPr>
        <w:spacing w:before="0" w:after="0"/>
        <w:rPr>
          <w:rFonts w:ascii="Calibri" w:eastAsia="Calibri" w:hAnsi="Calibri" w:cs="Calibri"/>
          <w:sz w:val="21"/>
          <w:szCs w:val="21"/>
        </w:rPr>
      </w:pPr>
      <w:r w:rsidRPr="004C5392">
        <w:rPr>
          <w:sz w:val="21"/>
          <w:szCs w:val="21"/>
        </w:rPr>
        <w:t>S</w:t>
      </w:r>
      <w:r w:rsidRPr="004C5392">
        <w:rPr>
          <w:rFonts w:ascii="Calibri" w:eastAsia="Calibri" w:hAnsi="Calibri" w:cs="Calibri"/>
          <w:sz w:val="21"/>
          <w:szCs w:val="21"/>
        </w:rPr>
        <w:t>ummary addresses all required elements: student groups targeted, EBPs. investments, changes anticipated by 2027.</w:t>
      </w:r>
    </w:p>
    <w:p w14:paraId="3D0884FD" w14:textId="77777777" w:rsidR="0088743A" w:rsidRPr="004C5392" w:rsidRDefault="0088743A" w:rsidP="0088743A">
      <w:pPr>
        <w:pStyle w:val="Body"/>
        <w:numPr>
          <w:ilvl w:val="0"/>
          <w:numId w:val="26"/>
        </w:numPr>
        <w:spacing w:before="0" w:after="0"/>
        <w:rPr>
          <w:rFonts w:ascii="Calibri" w:eastAsia="Calibri" w:hAnsi="Calibri" w:cs="Calibri"/>
          <w:sz w:val="21"/>
          <w:szCs w:val="21"/>
        </w:rPr>
      </w:pPr>
      <w:r w:rsidRPr="004C5392">
        <w:rPr>
          <w:rFonts w:ascii="Calibri" w:eastAsia="Calibri" w:hAnsi="Calibri" w:cs="Calibri"/>
          <w:sz w:val="21"/>
          <w:szCs w:val="21"/>
        </w:rPr>
        <w:t>Narrative is accessible to a general audience.</w:t>
      </w:r>
    </w:p>
    <w:p w14:paraId="0AE29FA0"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Section 2: Analyze Your Data and Select Student Groups for Focused Support</w:t>
      </w:r>
    </w:p>
    <w:p w14:paraId="33127C11" w14:textId="77777777" w:rsidR="0088743A" w:rsidRPr="004C5392" w:rsidRDefault="0088743A" w:rsidP="0088743A">
      <w:pPr>
        <w:pStyle w:val="Body"/>
        <w:numPr>
          <w:ilvl w:val="0"/>
          <w:numId w:val="25"/>
        </w:numPr>
        <w:spacing w:before="0" w:after="0"/>
        <w:rPr>
          <w:rFonts w:ascii="Calibri" w:eastAsia="Calibri" w:hAnsi="Calibri" w:cs="Calibri"/>
          <w:sz w:val="21"/>
          <w:szCs w:val="21"/>
        </w:rPr>
      </w:pPr>
      <w:r w:rsidRPr="004C5392">
        <w:rPr>
          <w:rFonts w:ascii="Calibri" w:eastAsia="Calibri" w:hAnsi="Calibri" w:cs="Calibri"/>
          <w:sz w:val="21"/>
          <w:szCs w:val="21"/>
        </w:rPr>
        <w:t xml:space="preserve">Plan prioritizes a limited set of student groups experiencing the most significant gaps. </w:t>
      </w:r>
      <w:r w:rsidRPr="004C5392">
        <w:rPr>
          <w:rFonts w:ascii="Calibri" w:eastAsia="Calibri" w:hAnsi="Calibri" w:cs="Calibri"/>
          <w:i/>
          <w:sz w:val="21"/>
          <w:szCs w:val="21"/>
        </w:rPr>
        <w:t>(i.e., does not check every student group in the district)</w:t>
      </w:r>
    </w:p>
    <w:p w14:paraId="672E61D4" w14:textId="77777777" w:rsidR="0088743A" w:rsidRPr="004C5392" w:rsidRDefault="0088743A" w:rsidP="0088743A">
      <w:pPr>
        <w:pStyle w:val="Body"/>
        <w:numPr>
          <w:ilvl w:val="0"/>
          <w:numId w:val="25"/>
        </w:numPr>
        <w:spacing w:before="0" w:after="0"/>
        <w:rPr>
          <w:rFonts w:ascii="Calibri" w:eastAsia="Calibri" w:hAnsi="Calibri" w:cs="Calibri"/>
          <w:sz w:val="21"/>
          <w:szCs w:val="21"/>
        </w:rPr>
      </w:pPr>
      <w:r w:rsidRPr="004C5392">
        <w:rPr>
          <w:sz w:val="21"/>
          <w:szCs w:val="21"/>
        </w:rPr>
        <w:t>P</w:t>
      </w:r>
      <w:r w:rsidRPr="004C5392">
        <w:rPr>
          <w:rFonts w:ascii="Calibri" w:eastAsia="Calibri" w:hAnsi="Calibri" w:cs="Calibri"/>
          <w:sz w:val="21"/>
          <w:szCs w:val="21"/>
        </w:rPr>
        <w:t>lan describes the measures on which targeted student groups are experiencing the most significant disparities.</w:t>
      </w:r>
    </w:p>
    <w:p w14:paraId="796BF10E" w14:textId="7FBE41B9" w:rsidR="0088743A" w:rsidRPr="004C5392" w:rsidRDefault="0088743A" w:rsidP="0088743A">
      <w:pPr>
        <w:pStyle w:val="Body"/>
        <w:numPr>
          <w:ilvl w:val="0"/>
          <w:numId w:val="25"/>
        </w:numPr>
        <w:spacing w:before="0" w:after="0"/>
        <w:rPr>
          <w:rFonts w:ascii="Calibri" w:eastAsia="Calibri" w:hAnsi="Calibri" w:cs="Calibri"/>
          <w:sz w:val="21"/>
          <w:szCs w:val="21"/>
        </w:rPr>
      </w:pPr>
      <w:r w:rsidRPr="004C5392">
        <w:rPr>
          <w:rFonts w:ascii="Calibri" w:eastAsia="Calibri" w:hAnsi="Calibri" w:cs="Calibri"/>
          <w:sz w:val="21"/>
          <w:szCs w:val="21"/>
        </w:rPr>
        <w:t>Analysis of disparities and deeper analysis of their underlying causes draw</w:t>
      </w:r>
      <w:r w:rsidR="00E018FE">
        <w:rPr>
          <w:rFonts w:ascii="Calibri" w:eastAsia="Calibri" w:hAnsi="Calibri" w:cs="Calibri"/>
          <w:sz w:val="21"/>
          <w:szCs w:val="21"/>
        </w:rPr>
        <w:t>s</w:t>
      </w:r>
      <w:r w:rsidRPr="004C5392">
        <w:rPr>
          <w:rFonts w:ascii="Calibri" w:eastAsia="Calibri" w:hAnsi="Calibri" w:cs="Calibri"/>
          <w:sz w:val="21"/>
          <w:szCs w:val="21"/>
        </w:rPr>
        <w:t xml:space="preserve"> upon multiple types of data </w:t>
      </w:r>
      <w:r w:rsidRPr="004C5392">
        <w:rPr>
          <w:rFonts w:ascii="Calibri" w:eastAsia="Calibri" w:hAnsi="Calibri" w:cs="Calibri"/>
          <w:i/>
          <w:sz w:val="21"/>
          <w:szCs w:val="21"/>
        </w:rPr>
        <w:t>(e.g., systems, observational, perspectives, outcomes)</w:t>
      </w:r>
      <w:r w:rsidRPr="004C5392">
        <w:rPr>
          <w:rFonts w:ascii="Calibri" w:eastAsia="Calibri" w:hAnsi="Calibri" w:cs="Calibri"/>
          <w:sz w:val="21"/>
          <w:szCs w:val="21"/>
        </w:rPr>
        <w:t xml:space="preserve"> </w:t>
      </w:r>
    </w:p>
    <w:p w14:paraId="3D0BADA2" w14:textId="77777777" w:rsidR="0088743A" w:rsidRPr="004C5392" w:rsidRDefault="0088743A" w:rsidP="0088743A">
      <w:pPr>
        <w:pStyle w:val="Body"/>
        <w:numPr>
          <w:ilvl w:val="0"/>
          <w:numId w:val="25"/>
        </w:numPr>
        <w:spacing w:before="0" w:after="0"/>
        <w:rPr>
          <w:rFonts w:ascii="Calibri" w:eastAsia="Calibri" w:hAnsi="Calibri" w:cs="Calibri"/>
          <w:sz w:val="21"/>
          <w:szCs w:val="21"/>
        </w:rPr>
      </w:pPr>
      <w:r w:rsidRPr="004C5392">
        <w:rPr>
          <w:rFonts w:ascii="Calibri" w:eastAsia="Calibri" w:hAnsi="Calibri" w:cs="Calibri"/>
          <w:sz w:val="21"/>
          <w:szCs w:val="21"/>
        </w:rPr>
        <w:t>Selection of EBPs is linked to deeper analysis of underlying causes of disparities.</w:t>
      </w:r>
    </w:p>
    <w:p w14:paraId="0410E9F6"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 xml:space="preserve">Section 3: Set Ambitious Three-Year Targets for Improving Student Achievement </w:t>
      </w:r>
    </w:p>
    <w:p w14:paraId="17EC2822" w14:textId="77777777" w:rsidR="0088743A" w:rsidRPr="004C5392" w:rsidRDefault="0088743A" w:rsidP="0088743A">
      <w:pPr>
        <w:pStyle w:val="Body"/>
        <w:numPr>
          <w:ilvl w:val="0"/>
          <w:numId w:val="24"/>
        </w:numPr>
        <w:spacing w:before="0" w:after="0"/>
        <w:rPr>
          <w:rFonts w:ascii="Calibri" w:eastAsia="Calibri" w:hAnsi="Calibri" w:cs="Calibri"/>
          <w:sz w:val="21"/>
          <w:szCs w:val="21"/>
        </w:rPr>
      </w:pPr>
      <w:r w:rsidRPr="004C5392">
        <w:rPr>
          <w:rFonts w:ascii="Calibri" w:eastAsia="Calibri" w:hAnsi="Calibri" w:cs="Calibri"/>
          <w:sz w:val="21"/>
          <w:szCs w:val="21"/>
        </w:rPr>
        <w:t xml:space="preserve">Additional targets all are aligned to selected student groups by subject matter and grade level and to DESE’s accountability targets. </w:t>
      </w:r>
    </w:p>
    <w:p w14:paraId="59CC68CE"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Section 4: Engage Families/Caregivers and other Stakeholders</w:t>
      </w:r>
    </w:p>
    <w:p w14:paraId="11DD997B" w14:textId="77777777" w:rsidR="0088743A" w:rsidRPr="004C5392" w:rsidRDefault="0088743A" w:rsidP="0088743A">
      <w:pPr>
        <w:pStyle w:val="Body"/>
        <w:numPr>
          <w:ilvl w:val="0"/>
          <w:numId w:val="23"/>
        </w:numPr>
        <w:spacing w:before="0" w:after="0"/>
        <w:rPr>
          <w:rFonts w:ascii="Calibri" w:eastAsia="Calibri" w:hAnsi="Calibri" w:cs="Calibri"/>
          <w:color w:val="000000" w:themeColor="text1"/>
          <w:sz w:val="21"/>
          <w:szCs w:val="21"/>
        </w:rPr>
      </w:pPr>
      <w:r w:rsidRPr="004C5392">
        <w:rPr>
          <w:rFonts w:ascii="Calibri" w:eastAsia="Calibri" w:hAnsi="Calibri" w:cs="Calibri"/>
          <w:color w:val="000000" w:themeColor="text1"/>
          <w:sz w:val="21"/>
          <w:szCs w:val="21"/>
        </w:rPr>
        <w:t>Family/caregiver engagement strategies are clearly articulated and include approaches to support parents in addressing their students’ needs.</w:t>
      </w:r>
    </w:p>
    <w:p w14:paraId="7D55B3B6" w14:textId="77777777" w:rsidR="0088743A" w:rsidRPr="004C5392" w:rsidRDefault="0088743A" w:rsidP="0088743A">
      <w:pPr>
        <w:pStyle w:val="Body"/>
        <w:numPr>
          <w:ilvl w:val="0"/>
          <w:numId w:val="23"/>
        </w:numPr>
        <w:spacing w:before="0" w:after="0"/>
        <w:rPr>
          <w:rFonts w:ascii="Calibri" w:eastAsia="Calibri" w:hAnsi="Calibri" w:cs="Calibri"/>
          <w:color w:val="000000" w:themeColor="text1"/>
          <w:sz w:val="21"/>
          <w:szCs w:val="21"/>
        </w:rPr>
      </w:pPr>
      <w:r w:rsidRPr="004C5392">
        <w:rPr>
          <w:rFonts w:ascii="Calibri" w:eastAsia="Calibri" w:hAnsi="Calibri" w:cs="Calibri"/>
          <w:color w:val="000000" w:themeColor="text1"/>
          <w:sz w:val="21"/>
          <w:szCs w:val="21"/>
        </w:rPr>
        <w:t>Section includes description of steps district takes (or plans to take) to engage families/caregivers of targeted student groups.</w:t>
      </w:r>
    </w:p>
    <w:p w14:paraId="5BDC3784" w14:textId="77777777" w:rsidR="0088743A" w:rsidRPr="004C5392" w:rsidRDefault="0088743A" w:rsidP="0088743A">
      <w:pPr>
        <w:pStyle w:val="Body"/>
        <w:numPr>
          <w:ilvl w:val="0"/>
          <w:numId w:val="23"/>
        </w:numPr>
        <w:spacing w:before="0" w:after="0"/>
        <w:rPr>
          <w:rFonts w:ascii="Calibri" w:eastAsia="Calibri" w:hAnsi="Calibri" w:cs="Calibri"/>
          <w:sz w:val="21"/>
          <w:szCs w:val="21"/>
        </w:rPr>
      </w:pPr>
      <w:r w:rsidRPr="004C5392">
        <w:rPr>
          <w:rFonts w:ascii="Calibri" w:eastAsia="Calibri" w:hAnsi="Calibri" w:cs="Calibri"/>
          <w:sz w:val="21"/>
          <w:szCs w:val="21"/>
        </w:rPr>
        <w:t>Plan for assessing progress in increasing family/caregiver engagement includes a metric that can assess change over time and indicates how it will measure increased engagement for families/caregivers of student groups targeted in this plan.</w:t>
      </w:r>
    </w:p>
    <w:p w14:paraId="2A4A9A19" w14:textId="77777777" w:rsidR="0088743A" w:rsidRPr="004C5392" w:rsidRDefault="0088743A" w:rsidP="0088743A">
      <w:pPr>
        <w:pStyle w:val="Body"/>
        <w:numPr>
          <w:ilvl w:val="0"/>
          <w:numId w:val="23"/>
        </w:numPr>
        <w:spacing w:before="0" w:after="0"/>
        <w:rPr>
          <w:rFonts w:ascii="Calibri" w:eastAsia="Calibri" w:hAnsi="Calibri" w:cs="Calibri"/>
          <w:sz w:val="21"/>
          <w:szCs w:val="21"/>
        </w:rPr>
      </w:pPr>
      <w:r w:rsidRPr="004C5392">
        <w:rPr>
          <w:rFonts w:ascii="Calibri" w:eastAsia="Calibri" w:hAnsi="Calibri" w:cs="Calibri"/>
          <w:sz w:val="21"/>
          <w:szCs w:val="21"/>
        </w:rPr>
        <w:t>Narrative describes ways in which different stakeholder groups provided meaningful input that was used to inform the SOA plan AND describes how/where their perspectives are reflected in the SOA Plan.</w:t>
      </w:r>
    </w:p>
    <w:p w14:paraId="0B066E14" w14:textId="77777777" w:rsidR="0088743A" w:rsidRPr="004C5392" w:rsidRDefault="0088743A" w:rsidP="0088743A">
      <w:pPr>
        <w:pStyle w:val="Body"/>
        <w:numPr>
          <w:ilvl w:val="0"/>
          <w:numId w:val="23"/>
        </w:numPr>
        <w:spacing w:before="0" w:after="0"/>
        <w:rPr>
          <w:rFonts w:ascii="Calibri" w:eastAsia="Calibri" w:hAnsi="Calibri" w:cs="Calibri"/>
          <w:sz w:val="21"/>
          <w:szCs w:val="21"/>
        </w:rPr>
      </w:pPr>
      <w:r w:rsidRPr="004C5392">
        <w:rPr>
          <w:rFonts w:ascii="Calibri" w:eastAsia="Calibri" w:hAnsi="Calibri" w:cs="Calibri"/>
          <w:sz w:val="21"/>
          <w:szCs w:val="21"/>
        </w:rPr>
        <w:t>Plans for ongoing engagement of stakeholder groups throughout the implementation of the SOA Plan are described.</w:t>
      </w:r>
    </w:p>
    <w:p w14:paraId="10B9A333" w14:textId="77777777" w:rsidR="0088743A" w:rsidRPr="00C502B7" w:rsidRDefault="0088743A" w:rsidP="0088743A">
      <w:pPr>
        <w:pStyle w:val="Body"/>
        <w:rPr>
          <w:rFonts w:eastAsia="Calibri"/>
          <w:color w:val="auto"/>
          <w:sz w:val="21"/>
          <w:szCs w:val="21"/>
        </w:rPr>
      </w:pPr>
      <w:r w:rsidRPr="00C73310">
        <w:rPr>
          <w:rFonts w:eastAsia="Calibri"/>
          <w:color w:val="auto"/>
          <w:sz w:val="21"/>
          <w:szCs w:val="21"/>
        </w:rPr>
        <w:t xml:space="preserve">Section 5: Select Evidence Based Programs to Address Disparities in Outcomes </w:t>
      </w:r>
      <w:r w:rsidRPr="00C502B7">
        <w:rPr>
          <w:rFonts w:eastAsia="Calibri"/>
          <w:i/>
          <w:color w:val="auto"/>
          <w:sz w:val="21"/>
          <w:szCs w:val="21"/>
        </w:rPr>
        <w:t>(to be completed for each EBP selected)</w:t>
      </w:r>
    </w:p>
    <w:p w14:paraId="3CB69C44" w14:textId="77777777" w:rsidR="0088743A" w:rsidRPr="004C5392" w:rsidRDefault="0088743A" w:rsidP="0088743A">
      <w:pPr>
        <w:pStyle w:val="Body"/>
        <w:numPr>
          <w:ilvl w:val="0"/>
          <w:numId w:val="22"/>
        </w:numPr>
        <w:spacing w:before="0" w:after="0"/>
        <w:rPr>
          <w:rFonts w:ascii="Calibri" w:eastAsia="Calibri" w:hAnsi="Calibri" w:cs="Calibri"/>
          <w:sz w:val="21"/>
          <w:szCs w:val="21"/>
        </w:rPr>
      </w:pPr>
      <w:r w:rsidRPr="004C5392">
        <w:rPr>
          <w:rFonts w:ascii="Calibri" w:eastAsia="Calibri" w:hAnsi="Calibri" w:cs="Calibri"/>
          <w:sz w:val="21"/>
          <w:szCs w:val="21"/>
        </w:rPr>
        <w:t xml:space="preserve">District offers a clear description of 1) what is currently being implemented, 2) what changes will be implemented/in place by </w:t>
      </w:r>
      <w:proofErr w:type="gramStart"/>
      <w:r w:rsidRPr="004C5392">
        <w:rPr>
          <w:rFonts w:ascii="Calibri" w:eastAsia="Calibri" w:hAnsi="Calibri" w:cs="Calibri"/>
          <w:sz w:val="21"/>
          <w:szCs w:val="21"/>
        </w:rPr>
        <w:t>June 2027, AND</w:t>
      </w:r>
      <w:proofErr w:type="gramEnd"/>
      <w:r w:rsidRPr="004C5392">
        <w:rPr>
          <w:rFonts w:ascii="Calibri" w:eastAsia="Calibri" w:hAnsi="Calibri" w:cs="Calibri"/>
          <w:sz w:val="21"/>
          <w:szCs w:val="21"/>
        </w:rPr>
        <w:t xml:space="preserve"> aligns to best practice as articulated in guidance.</w:t>
      </w:r>
    </w:p>
    <w:p w14:paraId="4495B425" w14:textId="77777777" w:rsidR="0088743A" w:rsidRPr="004C5392" w:rsidRDefault="0088743A" w:rsidP="0088743A">
      <w:pPr>
        <w:pStyle w:val="Body"/>
        <w:numPr>
          <w:ilvl w:val="0"/>
          <w:numId w:val="22"/>
        </w:numPr>
        <w:spacing w:before="0" w:after="0"/>
        <w:rPr>
          <w:rFonts w:ascii="Calibri" w:eastAsia="Calibri" w:hAnsi="Calibri" w:cs="Calibri"/>
          <w:sz w:val="21"/>
          <w:szCs w:val="21"/>
        </w:rPr>
      </w:pPr>
      <w:r w:rsidRPr="004C5392">
        <w:rPr>
          <w:rFonts w:ascii="Calibri" w:eastAsia="Calibri" w:hAnsi="Calibri" w:cs="Calibri"/>
          <w:sz w:val="21"/>
          <w:szCs w:val="21"/>
        </w:rPr>
        <w:t>Plan describes how EBP implementation will support targeted student groups and/or improve their learning experiences and outcomes.</w:t>
      </w:r>
    </w:p>
    <w:p w14:paraId="3E2CC84F" w14:textId="77777777" w:rsidR="0088743A" w:rsidRPr="004C5392" w:rsidRDefault="0088743A" w:rsidP="0088743A">
      <w:pPr>
        <w:pStyle w:val="Body"/>
        <w:numPr>
          <w:ilvl w:val="0"/>
          <w:numId w:val="22"/>
        </w:numPr>
        <w:spacing w:before="0" w:after="0"/>
        <w:rPr>
          <w:rFonts w:ascii="Calibri" w:eastAsia="Calibri" w:hAnsi="Calibri" w:cs="Calibri"/>
          <w:sz w:val="21"/>
          <w:szCs w:val="21"/>
        </w:rPr>
      </w:pPr>
      <w:r w:rsidRPr="004C5392">
        <w:rPr>
          <w:rFonts w:ascii="Calibri" w:eastAsia="Calibri" w:hAnsi="Calibri" w:cs="Calibri"/>
          <w:sz w:val="21"/>
          <w:szCs w:val="21"/>
        </w:rPr>
        <w:t>Plan clearly indicates which schools will be impacted through implementation of this EBP.</w:t>
      </w:r>
    </w:p>
    <w:p w14:paraId="570D4282" w14:textId="77777777" w:rsidR="0088743A" w:rsidRPr="004C5392" w:rsidRDefault="0088743A" w:rsidP="0088743A">
      <w:pPr>
        <w:pStyle w:val="Body"/>
        <w:numPr>
          <w:ilvl w:val="0"/>
          <w:numId w:val="22"/>
        </w:numPr>
        <w:spacing w:before="0" w:after="0"/>
        <w:rPr>
          <w:rFonts w:ascii="Calibri" w:eastAsia="Calibri" w:hAnsi="Calibri" w:cs="Calibri"/>
          <w:b/>
          <w:sz w:val="21"/>
          <w:szCs w:val="21"/>
          <w:u w:val="single"/>
        </w:rPr>
      </w:pPr>
      <w:r w:rsidRPr="004C5392">
        <w:rPr>
          <w:rFonts w:ascii="Calibri" w:eastAsia="Calibri" w:hAnsi="Calibri" w:cs="Calibri"/>
          <w:sz w:val="21"/>
          <w:szCs w:val="21"/>
        </w:rPr>
        <w:t>Budget provides clear information on budget allocation that aligns to implementation description and is organized by foundation category.</w:t>
      </w:r>
    </w:p>
    <w:p w14:paraId="25C5575F" w14:textId="476FAF54" w:rsidR="0088743A" w:rsidRPr="0088743A" w:rsidRDefault="0088743A" w:rsidP="0088743A">
      <w:pPr>
        <w:pStyle w:val="Body"/>
        <w:numPr>
          <w:ilvl w:val="0"/>
          <w:numId w:val="22"/>
        </w:numPr>
        <w:spacing w:before="0" w:after="0"/>
        <w:rPr>
          <w:rFonts w:ascii="Calibri" w:eastAsia="Calibri" w:hAnsi="Calibri" w:cs="Calibri"/>
          <w:sz w:val="21"/>
          <w:szCs w:val="21"/>
        </w:rPr>
        <w:sectPr w:rsidR="0088743A" w:rsidRPr="0088743A" w:rsidSect="008A2E3B">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pPr>
      <w:r w:rsidRPr="004C5392">
        <w:rPr>
          <w:rFonts w:ascii="Calibri" w:eastAsia="Calibri" w:hAnsi="Calibri" w:cs="Calibri"/>
          <w:sz w:val="21"/>
          <w:szCs w:val="21"/>
        </w:rPr>
        <w:t>Progress monitoring metrics are clearly defined and well-suited to monitoring early and midterm outcomes of implementation of this EBP.</w:t>
      </w:r>
      <w:r w:rsidR="006F470A">
        <w:rPr>
          <w:rFonts w:ascii="Calibri" w:eastAsia="Calibri" w:hAnsi="Calibri" w:cs="Calibri"/>
          <w:sz w:val="21"/>
          <w:szCs w:val="21"/>
        </w:rPr>
        <w:t xml:space="preserve"> </w:t>
      </w:r>
    </w:p>
    <w:p w14:paraId="312BE063" w14:textId="33E967C8" w:rsidR="000E1247" w:rsidRPr="000E1247" w:rsidRDefault="00491716" w:rsidP="002A1FF4">
      <w:pPr>
        <w:pStyle w:val="Heading2"/>
      </w:pPr>
      <w:bookmarkStart w:id="42" w:name="_Toc171949211"/>
      <w:r>
        <w:lastRenderedPageBreak/>
        <w:t xml:space="preserve">Appendix </w:t>
      </w:r>
      <w:r w:rsidR="00865FCE">
        <w:t>C</w:t>
      </w:r>
      <w:r w:rsidR="0033479D">
        <w:t>: Selection of Evidence-Based Programs</w:t>
      </w:r>
      <w:bookmarkEnd w:id="42"/>
    </w:p>
    <w:p w14:paraId="3EEAFC8B" w14:textId="77777777" w:rsidR="002A1FF4" w:rsidRPr="002A1FF4" w:rsidRDefault="002A1FF4" w:rsidP="002A1FF4">
      <w:pPr>
        <w:pStyle w:val="Body"/>
      </w:pPr>
    </w:p>
    <w:tbl>
      <w:tblPr>
        <w:tblStyle w:val="BandedAccent2"/>
        <w:tblW w:w="0" w:type="auto"/>
        <w:tblLook w:val="04A0" w:firstRow="1" w:lastRow="0" w:firstColumn="1" w:lastColumn="0" w:noHBand="0" w:noVBand="1"/>
      </w:tblPr>
      <w:tblGrid>
        <w:gridCol w:w="5850"/>
        <w:gridCol w:w="2250"/>
        <w:gridCol w:w="2070"/>
      </w:tblGrid>
      <w:tr w:rsidR="00A856F7" w:rsidRPr="005A47DC" w14:paraId="59EC33F2" w14:textId="77777777" w:rsidTr="008C7CB5">
        <w:trPr>
          <w:cnfStyle w:val="100000000000" w:firstRow="1" w:lastRow="0" w:firstColumn="0" w:lastColumn="0" w:oddVBand="0" w:evenVBand="0" w:oddHBand="0" w:evenHBand="0" w:firstRowFirstColumn="0" w:firstRowLastColumn="0" w:lastRowFirstColumn="0" w:lastRowLastColumn="0"/>
          <w:trHeight w:val="331"/>
        </w:trPr>
        <w:tc>
          <w:tcPr>
            <w:tcW w:w="5850" w:type="dxa"/>
            <w:noWrap/>
            <w:hideMark/>
          </w:tcPr>
          <w:p w14:paraId="3EB29F5A" w14:textId="77777777" w:rsidR="004B2F72" w:rsidRPr="004B2F72" w:rsidRDefault="00A856F7" w:rsidP="004B2F72">
            <w:pPr>
              <w:pStyle w:val="TableHeadCenter"/>
            </w:pPr>
            <w:r w:rsidRPr="004B2F72">
              <w:t xml:space="preserve">Evidence-Based Program </w:t>
            </w:r>
          </w:p>
          <w:p w14:paraId="0ABDD003" w14:textId="77777777" w:rsidR="00A856F7" w:rsidRPr="00DB0FB7" w:rsidRDefault="00A856F7" w:rsidP="00DB0FB7">
            <w:pPr>
              <w:pStyle w:val="TableText"/>
              <w:rPr>
                <w:lang w:eastAsia="zh-CN" w:bidi="th-TH"/>
              </w:rPr>
            </w:pPr>
          </w:p>
        </w:tc>
        <w:tc>
          <w:tcPr>
            <w:tcW w:w="2250" w:type="dxa"/>
            <w:noWrap/>
          </w:tcPr>
          <w:p w14:paraId="009FDBB2" w14:textId="77777777" w:rsidR="008C42D6" w:rsidRDefault="008C42D6" w:rsidP="006E3A56">
            <w:pPr>
              <w:pStyle w:val="TableHeadCenter"/>
              <w:rPr>
                <w:rFonts w:ascii="Calibri" w:eastAsia="Times New Roman" w:hAnsi="Calibri" w:cs="Calibri"/>
                <w:color w:val="000000"/>
                <w:lang w:eastAsia="zh-CN" w:bidi="th-TH"/>
              </w:rPr>
            </w:pPr>
            <w:r w:rsidRPr="007D0FE6">
              <w:rPr>
                <w:sz w:val="19"/>
                <w:szCs w:val="19"/>
                <w:lang w:eastAsia="zh-CN" w:bidi="th-TH"/>
              </w:rPr>
              <w:t>All Districts</w:t>
            </w:r>
          </w:p>
          <w:p w14:paraId="2EE1B37F" w14:textId="2ED51785" w:rsidR="00A856F7" w:rsidRPr="007D0FE6" w:rsidRDefault="008C42D6" w:rsidP="006E3A56">
            <w:pPr>
              <w:pStyle w:val="TableTextCenter"/>
              <w:rPr>
                <w:sz w:val="19"/>
                <w:szCs w:val="19"/>
                <w:lang w:eastAsia="zh-CN" w:bidi="th-TH"/>
              </w:rPr>
            </w:pPr>
            <w:r w:rsidRPr="007D0FE6">
              <w:rPr>
                <w:sz w:val="19"/>
                <w:szCs w:val="19"/>
                <w:lang w:eastAsia="zh-CN" w:bidi="th-TH"/>
              </w:rPr>
              <w:t>% (n)</w:t>
            </w:r>
            <w:r w:rsidR="004F7574" w:rsidRPr="007D0FE6">
              <w:rPr>
                <w:rStyle w:val="FootnoteReference"/>
                <w:rFonts w:ascii="Calibri" w:eastAsia="Times New Roman" w:hAnsi="Calibri" w:cs="Calibri"/>
                <w:color w:val="000000"/>
                <w:sz w:val="19"/>
                <w:szCs w:val="19"/>
                <w:lang w:eastAsia="zh-CN" w:bidi="th-TH"/>
              </w:rPr>
              <w:footnoteReference w:id="7"/>
            </w:r>
          </w:p>
        </w:tc>
        <w:tc>
          <w:tcPr>
            <w:tcW w:w="2070" w:type="dxa"/>
            <w:noWrap/>
          </w:tcPr>
          <w:p w14:paraId="274A0620" w14:textId="77777777" w:rsidR="008C42D6" w:rsidRDefault="008C42D6" w:rsidP="006E3A56">
            <w:pPr>
              <w:pStyle w:val="TableHeadCenter"/>
              <w:rPr>
                <w:rFonts w:ascii="Calibri" w:eastAsia="Times New Roman" w:hAnsi="Calibri" w:cs="Calibri"/>
                <w:color w:val="000000"/>
                <w:lang w:eastAsia="zh-CN" w:bidi="th-TH"/>
              </w:rPr>
            </w:pPr>
            <w:r w:rsidRPr="007D0FE6">
              <w:rPr>
                <w:sz w:val="19"/>
                <w:szCs w:val="19"/>
                <w:lang w:eastAsia="zh-CN" w:bidi="th-TH"/>
              </w:rPr>
              <w:t>Priority Districts</w:t>
            </w:r>
          </w:p>
          <w:p w14:paraId="23AFCFA7" w14:textId="0365BEAD" w:rsidR="00A856F7" w:rsidRPr="007D0FE6" w:rsidRDefault="008C42D6" w:rsidP="006E3A56">
            <w:pPr>
              <w:pStyle w:val="TableTextCenter"/>
              <w:rPr>
                <w:sz w:val="19"/>
                <w:szCs w:val="19"/>
                <w:lang w:eastAsia="zh-CN" w:bidi="th-TH"/>
              </w:rPr>
            </w:pPr>
            <w:r w:rsidRPr="007D0FE6">
              <w:rPr>
                <w:sz w:val="19"/>
                <w:szCs w:val="19"/>
                <w:lang w:eastAsia="zh-CN" w:bidi="th-TH"/>
              </w:rPr>
              <w:t>% (n)</w:t>
            </w:r>
          </w:p>
        </w:tc>
      </w:tr>
      <w:tr w:rsidR="00A856F7" w:rsidRPr="005A47DC" w14:paraId="1D618E22"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hideMark/>
          </w:tcPr>
          <w:p w14:paraId="5591BE14" w14:textId="77777777" w:rsidR="00A856F7" w:rsidRPr="007D0FE6" w:rsidRDefault="00A856F7" w:rsidP="00DA0F69">
            <w:pPr>
              <w:pStyle w:val="TableText"/>
              <w:rPr>
                <w:rFonts w:cstheme="minorHAnsi"/>
                <w:b/>
                <w:color w:val="404040" w:themeColor="text1" w:themeTint="BF"/>
                <w:sz w:val="19"/>
                <w:szCs w:val="19"/>
                <w:lang w:eastAsia="zh-CN" w:bidi="th-TH"/>
              </w:rPr>
            </w:pPr>
            <w:r w:rsidRPr="007D0FE6">
              <w:rPr>
                <w:b/>
                <w:sz w:val="19"/>
                <w:szCs w:val="19"/>
                <w:lang w:eastAsia="zh-CN" w:bidi="th-TH"/>
              </w:rPr>
              <w:t>2.1B Supporting Curriculum Implementation</w:t>
            </w:r>
            <w:r w:rsidRPr="007D0FE6">
              <w:rPr>
                <w:rStyle w:val="FootnoteReference"/>
                <w:rFonts w:asciiTheme="minorHAnsi" w:eastAsia="Times New Roman" w:hAnsiTheme="minorHAnsi"/>
                <w:b/>
                <w:color w:val="404040" w:themeColor="text1" w:themeTint="BF"/>
                <w:sz w:val="19"/>
                <w:szCs w:val="19"/>
                <w:lang w:eastAsia="zh-CN" w:bidi="th-TH"/>
              </w:rPr>
              <w:footnoteReference w:id="8"/>
            </w:r>
          </w:p>
        </w:tc>
        <w:tc>
          <w:tcPr>
            <w:tcW w:w="2250" w:type="dxa"/>
            <w:noWrap/>
            <w:vAlign w:val="bottom"/>
          </w:tcPr>
          <w:p w14:paraId="5335E612" w14:textId="16F2BD1E" w:rsidR="00A856F7" w:rsidRPr="007D0FE6" w:rsidRDefault="00A678AF" w:rsidP="006E3A56">
            <w:pPr>
              <w:pStyle w:val="TableTextCenter"/>
              <w:rPr>
                <w:rFonts w:eastAsia="Times New Roman"/>
                <w:sz w:val="19"/>
                <w:szCs w:val="19"/>
                <w:lang w:eastAsia="zh-CN" w:bidi="th-TH"/>
              </w:rPr>
            </w:pPr>
            <w:r w:rsidRPr="007D0FE6">
              <w:rPr>
                <w:sz w:val="19"/>
                <w:szCs w:val="19"/>
              </w:rPr>
              <w:t>34% (110)</w:t>
            </w:r>
          </w:p>
        </w:tc>
        <w:tc>
          <w:tcPr>
            <w:tcW w:w="2070" w:type="dxa"/>
            <w:noWrap/>
            <w:vAlign w:val="bottom"/>
          </w:tcPr>
          <w:p w14:paraId="55C83474" w14:textId="3AFA1072" w:rsidR="00A856F7" w:rsidRPr="007D0FE6" w:rsidRDefault="00A678AF" w:rsidP="006E3A56">
            <w:pPr>
              <w:pStyle w:val="TableTextCenter"/>
              <w:rPr>
                <w:rFonts w:eastAsia="Times New Roman"/>
                <w:sz w:val="19"/>
                <w:szCs w:val="19"/>
                <w:lang w:eastAsia="zh-CN" w:bidi="th-TH"/>
              </w:rPr>
            </w:pPr>
            <w:r w:rsidRPr="007D0FE6">
              <w:rPr>
                <w:sz w:val="19"/>
                <w:szCs w:val="19"/>
              </w:rPr>
              <w:t>29%</w:t>
            </w:r>
            <w:r w:rsidR="00376CF3" w:rsidRPr="007D0FE6">
              <w:rPr>
                <w:sz w:val="19"/>
                <w:szCs w:val="19"/>
              </w:rPr>
              <w:t xml:space="preserve"> (5)</w:t>
            </w:r>
          </w:p>
        </w:tc>
      </w:tr>
      <w:tr w:rsidR="00A856F7" w:rsidRPr="005A47DC" w14:paraId="1E496396" w14:textId="77777777" w:rsidTr="002A1FF4">
        <w:trPr>
          <w:trHeight w:val="331"/>
        </w:trPr>
        <w:tc>
          <w:tcPr>
            <w:tcW w:w="5850" w:type="dxa"/>
            <w:noWrap/>
            <w:vAlign w:val="bottom"/>
          </w:tcPr>
          <w:p w14:paraId="4296832C" w14:textId="349551AB"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1.2A </w:t>
            </w:r>
            <w:r w:rsidRPr="007D0FE6">
              <w:rPr>
                <w:rFonts w:cstheme="minorHAnsi"/>
                <w:sz w:val="19"/>
                <w:szCs w:val="19"/>
              </w:rPr>
              <w:t>Effective Student Support System</w:t>
            </w:r>
          </w:p>
        </w:tc>
        <w:tc>
          <w:tcPr>
            <w:tcW w:w="2250" w:type="dxa"/>
            <w:noWrap/>
            <w:vAlign w:val="bottom"/>
          </w:tcPr>
          <w:p w14:paraId="2332FA24" w14:textId="25C1EF89" w:rsidR="00A856F7" w:rsidRPr="007D0FE6" w:rsidRDefault="00A678AF" w:rsidP="006E3A56">
            <w:pPr>
              <w:pStyle w:val="TableTextCenter"/>
              <w:rPr>
                <w:rFonts w:eastAsia="Times New Roman"/>
                <w:sz w:val="19"/>
                <w:szCs w:val="19"/>
                <w:lang w:eastAsia="zh-CN" w:bidi="th-TH"/>
              </w:rPr>
            </w:pPr>
            <w:r w:rsidRPr="007D0FE6">
              <w:rPr>
                <w:sz w:val="19"/>
                <w:szCs w:val="19"/>
              </w:rPr>
              <w:t>26% (83)</w:t>
            </w:r>
          </w:p>
        </w:tc>
        <w:tc>
          <w:tcPr>
            <w:tcW w:w="2070" w:type="dxa"/>
            <w:noWrap/>
            <w:vAlign w:val="bottom"/>
          </w:tcPr>
          <w:p w14:paraId="75B2F1AB" w14:textId="3E16706C"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376CF3" w:rsidRPr="007D0FE6">
              <w:rPr>
                <w:sz w:val="19"/>
                <w:szCs w:val="19"/>
              </w:rPr>
              <w:t xml:space="preserve"> (6)</w:t>
            </w:r>
          </w:p>
        </w:tc>
      </w:tr>
      <w:tr w:rsidR="00A856F7" w:rsidRPr="005A47DC" w14:paraId="2ED5F01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7E2473" w14:textId="4A1B4417"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2.1A Inclusive Curriculum Adoption Process</w:t>
            </w:r>
          </w:p>
        </w:tc>
        <w:tc>
          <w:tcPr>
            <w:tcW w:w="2250" w:type="dxa"/>
            <w:noWrap/>
            <w:vAlign w:val="bottom"/>
          </w:tcPr>
          <w:p w14:paraId="0248F0AD" w14:textId="20050115" w:rsidR="00A856F7" w:rsidRPr="007D0FE6" w:rsidRDefault="00A678AF" w:rsidP="006E3A56">
            <w:pPr>
              <w:pStyle w:val="TableTextCenter"/>
              <w:rPr>
                <w:rFonts w:eastAsia="Times New Roman"/>
                <w:sz w:val="19"/>
                <w:szCs w:val="19"/>
                <w:lang w:eastAsia="zh-CN" w:bidi="th-TH"/>
              </w:rPr>
            </w:pPr>
            <w:r w:rsidRPr="007D0FE6">
              <w:rPr>
                <w:sz w:val="19"/>
                <w:szCs w:val="19"/>
              </w:rPr>
              <w:t>22% (70)</w:t>
            </w:r>
          </w:p>
        </w:tc>
        <w:tc>
          <w:tcPr>
            <w:tcW w:w="2070" w:type="dxa"/>
            <w:noWrap/>
            <w:vAlign w:val="bottom"/>
          </w:tcPr>
          <w:p w14:paraId="4345C65C" w14:textId="09C86682"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376CF3" w:rsidRPr="007D0FE6">
              <w:rPr>
                <w:sz w:val="19"/>
                <w:szCs w:val="19"/>
              </w:rPr>
              <w:t xml:space="preserve"> (3)</w:t>
            </w:r>
          </w:p>
        </w:tc>
      </w:tr>
      <w:tr w:rsidR="00A856F7" w:rsidRPr="005A47DC" w14:paraId="03F55B17" w14:textId="77777777" w:rsidTr="002A1FF4">
        <w:trPr>
          <w:trHeight w:val="331"/>
        </w:trPr>
        <w:tc>
          <w:tcPr>
            <w:tcW w:w="5850" w:type="dxa"/>
            <w:noWrap/>
            <w:vAlign w:val="bottom"/>
          </w:tcPr>
          <w:p w14:paraId="60693305" w14:textId="5D0B8C36"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2.2B </w:t>
            </w:r>
            <w:r w:rsidRPr="007D0FE6">
              <w:rPr>
                <w:rFonts w:cstheme="minorHAnsi"/>
                <w:sz w:val="19"/>
                <w:szCs w:val="19"/>
              </w:rPr>
              <w:t>High Leverage Practices for Students with Disabilities</w:t>
            </w:r>
          </w:p>
        </w:tc>
        <w:tc>
          <w:tcPr>
            <w:tcW w:w="2250" w:type="dxa"/>
            <w:noWrap/>
            <w:vAlign w:val="bottom"/>
          </w:tcPr>
          <w:p w14:paraId="3ED72048" w14:textId="233D0C99" w:rsidR="00A856F7" w:rsidRPr="007D0FE6" w:rsidRDefault="00A856F7" w:rsidP="006E3A56">
            <w:pPr>
              <w:pStyle w:val="TableTextCenter"/>
              <w:rPr>
                <w:rFonts w:eastAsia="Times New Roman"/>
                <w:sz w:val="19"/>
                <w:szCs w:val="19"/>
                <w:lang w:eastAsia="zh-CN" w:bidi="th-TH"/>
              </w:rPr>
            </w:pPr>
            <w:r w:rsidRPr="007D0FE6">
              <w:rPr>
                <w:sz w:val="19"/>
                <w:szCs w:val="19"/>
              </w:rPr>
              <w:t>21%</w:t>
            </w:r>
            <w:r w:rsidR="00A678AF" w:rsidRPr="007D0FE6">
              <w:rPr>
                <w:sz w:val="19"/>
                <w:szCs w:val="19"/>
              </w:rPr>
              <w:t xml:space="preserve"> (66)</w:t>
            </w:r>
          </w:p>
        </w:tc>
        <w:tc>
          <w:tcPr>
            <w:tcW w:w="2070" w:type="dxa"/>
            <w:noWrap/>
            <w:vAlign w:val="bottom"/>
          </w:tcPr>
          <w:p w14:paraId="5DFE3F59" w14:textId="27F8B893"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376CF3" w:rsidRPr="007D0FE6">
              <w:rPr>
                <w:sz w:val="19"/>
                <w:szCs w:val="19"/>
              </w:rPr>
              <w:t xml:space="preserve"> (2)</w:t>
            </w:r>
          </w:p>
        </w:tc>
      </w:tr>
      <w:tr w:rsidR="00A856F7" w:rsidRPr="005A47DC" w14:paraId="7B45E4F5"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6B421DF" w14:textId="5FA10BB5"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1.1B </w:t>
            </w:r>
            <w:r w:rsidRPr="007D0FE6">
              <w:rPr>
                <w:rFonts w:cstheme="minorHAnsi"/>
                <w:sz w:val="19"/>
                <w:szCs w:val="19"/>
              </w:rPr>
              <w:t>Enhanced Support for SEL and Mental Health</w:t>
            </w:r>
          </w:p>
        </w:tc>
        <w:tc>
          <w:tcPr>
            <w:tcW w:w="2250" w:type="dxa"/>
            <w:noWrap/>
            <w:vAlign w:val="bottom"/>
          </w:tcPr>
          <w:p w14:paraId="778461C4" w14:textId="26CE8917" w:rsidR="00A856F7" w:rsidRPr="007D0FE6" w:rsidRDefault="00A678AF" w:rsidP="006E3A56">
            <w:pPr>
              <w:pStyle w:val="TableTextCenter"/>
              <w:rPr>
                <w:rFonts w:eastAsia="Times New Roman"/>
                <w:sz w:val="19"/>
                <w:szCs w:val="19"/>
                <w:lang w:eastAsia="zh-CN" w:bidi="th-TH"/>
              </w:rPr>
            </w:pPr>
            <w:r w:rsidRPr="007D0FE6">
              <w:rPr>
                <w:sz w:val="19"/>
                <w:szCs w:val="19"/>
              </w:rPr>
              <w:t>19% (61)</w:t>
            </w:r>
          </w:p>
        </w:tc>
        <w:tc>
          <w:tcPr>
            <w:tcW w:w="2070" w:type="dxa"/>
            <w:noWrap/>
            <w:vAlign w:val="bottom"/>
          </w:tcPr>
          <w:p w14:paraId="2CA7A2DA" w14:textId="678F255D"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376CF3" w:rsidRPr="007D0FE6">
              <w:rPr>
                <w:sz w:val="19"/>
                <w:szCs w:val="19"/>
              </w:rPr>
              <w:t xml:space="preserve"> </w:t>
            </w:r>
            <w:r w:rsidR="00435425" w:rsidRPr="007D0FE6">
              <w:rPr>
                <w:sz w:val="19"/>
                <w:szCs w:val="19"/>
              </w:rPr>
              <w:t>(2)</w:t>
            </w:r>
          </w:p>
        </w:tc>
      </w:tr>
      <w:tr w:rsidR="00A856F7" w:rsidRPr="005A47DC" w14:paraId="60C398BF" w14:textId="77777777" w:rsidTr="002A1FF4">
        <w:trPr>
          <w:trHeight w:val="331"/>
        </w:trPr>
        <w:tc>
          <w:tcPr>
            <w:tcW w:w="5850" w:type="dxa"/>
            <w:noWrap/>
            <w:vAlign w:val="bottom"/>
          </w:tcPr>
          <w:p w14:paraId="436D818A" w14:textId="35ADFF69" w:rsidR="00A856F7" w:rsidRPr="007D0FE6" w:rsidRDefault="00A678AF"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2.1C</w:t>
            </w:r>
            <w:r w:rsidR="00910C74" w:rsidRPr="007D0FE6">
              <w:rPr>
                <w:rFonts w:cstheme="minorHAnsi"/>
                <w:b/>
                <w:color w:val="404040" w:themeColor="text1" w:themeTint="BF"/>
                <w:sz w:val="19"/>
                <w:szCs w:val="19"/>
              </w:rPr>
              <w:t xml:space="preserve"> Comprehensive Approach to Early Literacy</w:t>
            </w:r>
          </w:p>
        </w:tc>
        <w:tc>
          <w:tcPr>
            <w:tcW w:w="2250" w:type="dxa"/>
            <w:noWrap/>
            <w:vAlign w:val="bottom"/>
          </w:tcPr>
          <w:p w14:paraId="5B0F72C2" w14:textId="502F9C6F" w:rsidR="00A856F7" w:rsidRPr="007D0FE6" w:rsidRDefault="00A678AF" w:rsidP="006E3A56">
            <w:pPr>
              <w:pStyle w:val="TableTextCenter"/>
              <w:rPr>
                <w:rFonts w:eastAsia="Times New Roman"/>
                <w:sz w:val="19"/>
                <w:szCs w:val="19"/>
                <w:lang w:eastAsia="zh-CN" w:bidi="th-TH"/>
              </w:rPr>
            </w:pPr>
            <w:r w:rsidRPr="007D0FE6">
              <w:rPr>
                <w:sz w:val="19"/>
                <w:szCs w:val="19"/>
              </w:rPr>
              <w:t>18% (59)</w:t>
            </w:r>
          </w:p>
        </w:tc>
        <w:tc>
          <w:tcPr>
            <w:tcW w:w="2070" w:type="dxa"/>
            <w:noWrap/>
            <w:vAlign w:val="bottom"/>
          </w:tcPr>
          <w:p w14:paraId="7AB25E54" w14:textId="78423B02"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435425" w:rsidRPr="007D0FE6">
              <w:rPr>
                <w:sz w:val="19"/>
                <w:szCs w:val="19"/>
              </w:rPr>
              <w:t xml:space="preserve"> (6)</w:t>
            </w:r>
          </w:p>
        </w:tc>
      </w:tr>
      <w:tr w:rsidR="00A856F7" w:rsidRPr="005A47DC" w14:paraId="2BE21FE9"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AC7CC33" w14:textId="65E7161F"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1.2B</w:t>
            </w:r>
            <w:r w:rsidR="00280359" w:rsidRPr="007D0FE6">
              <w:rPr>
                <w:rFonts w:cstheme="minorHAnsi"/>
                <w:color w:val="404040" w:themeColor="text1" w:themeTint="BF"/>
                <w:sz w:val="19"/>
                <w:szCs w:val="19"/>
              </w:rPr>
              <w:t xml:space="preserve"> Comprehensive Tiered Supports</w:t>
            </w:r>
          </w:p>
        </w:tc>
        <w:tc>
          <w:tcPr>
            <w:tcW w:w="2250" w:type="dxa"/>
            <w:noWrap/>
            <w:vAlign w:val="bottom"/>
          </w:tcPr>
          <w:p w14:paraId="6DF1A12F" w14:textId="6D40F0E8" w:rsidR="00A856F7" w:rsidRPr="007D0FE6" w:rsidRDefault="00A678AF" w:rsidP="006E3A56">
            <w:pPr>
              <w:pStyle w:val="TableTextCenter"/>
              <w:rPr>
                <w:rFonts w:eastAsia="Times New Roman"/>
                <w:sz w:val="19"/>
                <w:szCs w:val="19"/>
                <w:lang w:eastAsia="zh-CN" w:bidi="th-TH"/>
              </w:rPr>
            </w:pPr>
            <w:r w:rsidRPr="007D0FE6">
              <w:rPr>
                <w:sz w:val="19"/>
                <w:szCs w:val="19"/>
              </w:rPr>
              <w:t>18% (56)</w:t>
            </w:r>
          </w:p>
        </w:tc>
        <w:tc>
          <w:tcPr>
            <w:tcW w:w="2070" w:type="dxa"/>
            <w:noWrap/>
            <w:vAlign w:val="bottom"/>
          </w:tcPr>
          <w:p w14:paraId="69C16E0D" w14:textId="5EBEF01B" w:rsidR="00A856F7" w:rsidRPr="007D0FE6" w:rsidRDefault="00A678AF" w:rsidP="006E3A56">
            <w:pPr>
              <w:pStyle w:val="TableTextCenter"/>
              <w:rPr>
                <w:rFonts w:eastAsia="Times New Roman"/>
                <w:sz w:val="19"/>
                <w:szCs w:val="19"/>
                <w:lang w:eastAsia="zh-CN" w:bidi="th-TH"/>
              </w:rPr>
            </w:pPr>
            <w:r w:rsidRPr="007D0FE6">
              <w:rPr>
                <w:sz w:val="19"/>
                <w:szCs w:val="19"/>
              </w:rPr>
              <w:t>35%</w:t>
            </w:r>
            <w:r w:rsidR="00435425" w:rsidRPr="007D0FE6">
              <w:rPr>
                <w:sz w:val="19"/>
                <w:szCs w:val="19"/>
              </w:rPr>
              <w:t xml:space="preserve"> (6)</w:t>
            </w:r>
          </w:p>
        </w:tc>
      </w:tr>
      <w:tr w:rsidR="00A856F7" w:rsidRPr="005A47DC" w14:paraId="2BB05EC0" w14:textId="77777777" w:rsidTr="002A1FF4">
        <w:trPr>
          <w:trHeight w:val="331"/>
        </w:trPr>
        <w:tc>
          <w:tcPr>
            <w:tcW w:w="5850" w:type="dxa"/>
            <w:noWrap/>
            <w:vAlign w:val="bottom"/>
          </w:tcPr>
          <w:p w14:paraId="1CEEFEB8" w14:textId="0AC3E25E"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2.2D Targeted Academic Support and Acceleration</w:t>
            </w:r>
          </w:p>
        </w:tc>
        <w:tc>
          <w:tcPr>
            <w:tcW w:w="2250" w:type="dxa"/>
            <w:noWrap/>
            <w:vAlign w:val="bottom"/>
          </w:tcPr>
          <w:p w14:paraId="17AEA0DA" w14:textId="1AE08B99" w:rsidR="00A856F7" w:rsidRPr="007D0FE6" w:rsidRDefault="00A678AF" w:rsidP="006E3A56">
            <w:pPr>
              <w:pStyle w:val="TableTextCenter"/>
              <w:rPr>
                <w:rFonts w:eastAsia="Times New Roman"/>
                <w:sz w:val="19"/>
                <w:szCs w:val="19"/>
                <w:lang w:eastAsia="zh-CN" w:bidi="th-TH"/>
              </w:rPr>
            </w:pPr>
            <w:r w:rsidRPr="007D0FE6">
              <w:rPr>
                <w:sz w:val="19"/>
                <w:szCs w:val="19"/>
              </w:rPr>
              <w:t>13% (43)</w:t>
            </w:r>
          </w:p>
        </w:tc>
        <w:tc>
          <w:tcPr>
            <w:tcW w:w="2070" w:type="dxa"/>
            <w:noWrap/>
            <w:vAlign w:val="bottom"/>
          </w:tcPr>
          <w:p w14:paraId="215D9407" w14:textId="701415E3"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435425" w:rsidRPr="007D0FE6">
              <w:rPr>
                <w:sz w:val="19"/>
                <w:szCs w:val="19"/>
              </w:rPr>
              <w:t xml:space="preserve"> (</w:t>
            </w:r>
            <w:r w:rsidR="00CC7BDC" w:rsidRPr="007D0FE6">
              <w:rPr>
                <w:sz w:val="19"/>
                <w:szCs w:val="19"/>
              </w:rPr>
              <w:t>3)</w:t>
            </w:r>
          </w:p>
        </w:tc>
      </w:tr>
      <w:tr w:rsidR="00A856F7" w:rsidRPr="005A47DC" w14:paraId="2611F22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282FB149" w14:textId="5A329B1F"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2.3B High-Quality Secondary Pathways and Programs</w:t>
            </w:r>
          </w:p>
        </w:tc>
        <w:tc>
          <w:tcPr>
            <w:tcW w:w="2250" w:type="dxa"/>
            <w:noWrap/>
            <w:vAlign w:val="bottom"/>
          </w:tcPr>
          <w:p w14:paraId="48B10693" w14:textId="7CE223B6" w:rsidR="00A856F7" w:rsidRPr="007D0FE6" w:rsidRDefault="00A678AF" w:rsidP="006E3A56">
            <w:pPr>
              <w:pStyle w:val="TableTextCenter"/>
              <w:rPr>
                <w:rFonts w:eastAsia="Times New Roman"/>
                <w:sz w:val="19"/>
                <w:szCs w:val="19"/>
                <w:lang w:eastAsia="zh-CN" w:bidi="th-TH"/>
              </w:rPr>
            </w:pPr>
            <w:r w:rsidRPr="007D0FE6">
              <w:rPr>
                <w:sz w:val="19"/>
                <w:szCs w:val="19"/>
              </w:rPr>
              <w:t>13% (42)</w:t>
            </w:r>
          </w:p>
        </w:tc>
        <w:tc>
          <w:tcPr>
            <w:tcW w:w="2070" w:type="dxa"/>
            <w:noWrap/>
            <w:vAlign w:val="bottom"/>
          </w:tcPr>
          <w:p w14:paraId="4A561310" w14:textId="6109CE40" w:rsidR="00A856F7" w:rsidRPr="007D0FE6" w:rsidRDefault="00A678AF" w:rsidP="006E3A56">
            <w:pPr>
              <w:pStyle w:val="TableTextCenter"/>
              <w:rPr>
                <w:rFonts w:eastAsia="Times New Roman"/>
                <w:sz w:val="19"/>
                <w:szCs w:val="19"/>
                <w:lang w:eastAsia="zh-CN" w:bidi="th-TH"/>
              </w:rPr>
            </w:pPr>
            <w:r w:rsidRPr="007D0FE6">
              <w:rPr>
                <w:sz w:val="19"/>
                <w:szCs w:val="19"/>
              </w:rPr>
              <w:t>29%</w:t>
            </w:r>
            <w:r w:rsidR="00CC7BDC" w:rsidRPr="007D0FE6">
              <w:rPr>
                <w:sz w:val="19"/>
                <w:szCs w:val="19"/>
              </w:rPr>
              <w:t xml:space="preserve"> (</w:t>
            </w:r>
            <w:r w:rsidR="008C7D3C" w:rsidRPr="007D0FE6">
              <w:rPr>
                <w:sz w:val="19"/>
                <w:szCs w:val="19"/>
              </w:rPr>
              <w:t>5)</w:t>
            </w:r>
          </w:p>
        </w:tc>
      </w:tr>
      <w:tr w:rsidR="00A856F7" w:rsidRPr="005A47DC" w14:paraId="1C245233" w14:textId="77777777" w:rsidTr="002A1FF4">
        <w:trPr>
          <w:trHeight w:val="331"/>
        </w:trPr>
        <w:tc>
          <w:tcPr>
            <w:tcW w:w="5850" w:type="dxa"/>
            <w:noWrap/>
            <w:vAlign w:val="bottom"/>
          </w:tcPr>
          <w:p w14:paraId="19839A23" w14:textId="04E4D4D5"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2.2C </w:t>
            </w:r>
            <w:r w:rsidRPr="007D0FE6">
              <w:rPr>
                <w:rFonts w:cstheme="minorHAnsi"/>
                <w:sz w:val="19"/>
                <w:szCs w:val="19"/>
              </w:rPr>
              <w:t>Collaborative Teaching Models</w:t>
            </w:r>
          </w:p>
        </w:tc>
        <w:tc>
          <w:tcPr>
            <w:tcW w:w="2250" w:type="dxa"/>
            <w:noWrap/>
            <w:vAlign w:val="bottom"/>
          </w:tcPr>
          <w:p w14:paraId="68BCEDA1" w14:textId="0F6978F7" w:rsidR="00A856F7" w:rsidRPr="007D0FE6" w:rsidRDefault="00A856F7" w:rsidP="006E3A56">
            <w:pPr>
              <w:pStyle w:val="TableTextCenter"/>
              <w:rPr>
                <w:rFonts w:eastAsia="Times New Roman"/>
                <w:sz w:val="19"/>
                <w:szCs w:val="19"/>
                <w:lang w:eastAsia="zh-CN" w:bidi="th-TH"/>
              </w:rPr>
            </w:pPr>
            <w:r w:rsidRPr="007D0FE6">
              <w:rPr>
                <w:sz w:val="19"/>
                <w:szCs w:val="19"/>
              </w:rPr>
              <w:t>11%</w:t>
            </w:r>
            <w:r w:rsidR="00A678AF" w:rsidRPr="007D0FE6">
              <w:rPr>
                <w:sz w:val="19"/>
                <w:szCs w:val="19"/>
              </w:rPr>
              <w:t xml:space="preserve"> (35)</w:t>
            </w:r>
          </w:p>
        </w:tc>
        <w:tc>
          <w:tcPr>
            <w:tcW w:w="2070" w:type="dxa"/>
            <w:noWrap/>
            <w:vAlign w:val="bottom"/>
          </w:tcPr>
          <w:p w14:paraId="32F52D2E" w14:textId="45593882"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8C7D3C" w:rsidRPr="007D0FE6">
              <w:rPr>
                <w:sz w:val="19"/>
                <w:szCs w:val="19"/>
              </w:rPr>
              <w:t xml:space="preserve"> (3)</w:t>
            </w:r>
          </w:p>
        </w:tc>
      </w:tr>
      <w:tr w:rsidR="00A856F7" w:rsidRPr="005A47DC" w14:paraId="40B770FC"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38723795" w14:textId="00719C00"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1.1A </w:t>
            </w:r>
            <w:r w:rsidRPr="007D0FE6">
              <w:rPr>
                <w:rFonts w:cstheme="minorHAnsi"/>
                <w:sz w:val="19"/>
                <w:szCs w:val="19"/>
              </w:rPr>
              <w:t>Integrated Services for Student Wellbeing</w:t>
            </w:r>
          </w:p>
        </w:tc>
        <w:tc>
          <w:tcPr>
            <w:tcW w:w="2250" w:type="dxa"/>
            <w:noWrap/>
            <w:vAlign w:val="bottom"/>
          </w:tcPr>
          <w:p w14:paraId="10CB2CCB" w14:textId="468A6823" w:rsidR="00A856F7" w:rsidRPr="007D0FE6" w:rsidRDefault="00A678AF" w:rsidP="006E3A56">
            <w:pPr>
              <w:pStyle w:val="TableTextCenter"/>
              <w:rPr>
                <w:rFonts w:eastAsia="Times New Roman"/>
                <w:sz w:val="19"/>
                <w:szCs w:val="19"/>
                <w:lang w:eastAsia="zh-CN" w:bidi="th-TH"/>
              </w:rPr>
            </w:pPr>
            <w:r w:rsidRPr="007D0FE6">
              <w:rPr>
                <w:sz w:val="19"/>
                <w:szCs w:val="19"/>
              </w:rPr>
              <w:t>9% (30)</w:t>
            </w:r>
          </w:p>
        </w:tc>
        <w:tc>
          <w:tcPr>
            <w:tcW w:w="2070" w:type="dxa"/>
            <w:noWrap/>
            <w:vAlign w:val="bottom"/>
          </w:tcPr>
          <w:p w14:paraId="5D821D2B" w14:textId="45F7A832"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8C7D3C" w:rsidRPr="007D0FE6">
              <w:rPr>
                <w:sz w:val="19"/>
                <w:szCs w:val="19"/>
              </w:rPr>
              <w:t xml:space="preserve"> (2)</w:t>
            </w:r>
          </w:p>
        </w:tc>
      </w:tr>
      <w:tr w:rsidR="00A856F7" w:rsidRPr="005A47DC" w14:paraId="1321C1AF" w14:textId="77777777" w:rsidTr="002A1FF4">
        <w:trPr>
          <w:trHeight w:val="331"/>
        </w:trPr>
        <w:tc>
          <w:tcPr>
            <w:tcW w:w="5850" w:type="dxa"/>
            <w:noWrap/>
            <w:vAlign w:val="bottom"/>
          </w:tcPr>
          <w:p w14:paraId="587656FA" w14:textId="2D9A0B9C"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2.1D Early Literacy Screening and Support</w:t>
            </w:r>
          </w:p>
        </w:tc>
        <w:tc>
          <w:tcPr>
            <w:tcW w:w="2250" w:type="dxa"/>
            <w:noWrap/>
            <w:vAlign w:val="bottom"/>
          </w:tcPr>
          <w:p w14:paraId="4EF39015" w14:textId="6F439046" w:rsidR="00A856F7" w:rsidRPr="007D0FE6" w:rsidRDefault="00A678AF" w:rsidP="006E3A56">
            <w:pPr>
              <w:pStyle w:val="TableTextCenter"/>
              <w:rPr>
                <w:rFonts w:eastAsia="Times New Roman"/>
                <w:sz w:val="19"/>
                <w:szCs w:val="19"/>
                <w:lang w:eastAsia="zh-CN" w:bidi="th-TH"/>
              </w:rPr>
            </w:pPr>
            <w:r w:rsidRPr="007D0FE6">
              <w:rPr>
                <w:sz w:val="19"/>
                <w:szCs w:val="19"/>
              </w:rPr>
              <w:t>8% (26)</w:t>
            </w:r>
          </w:p>
        </w:tc>
        <w:tc>
          <w:tcPr>
            <w:tcW w:w="2070" w:type="dxa"/>
            <w:noWrap/>
            <w:vAlign w:val="bottom"/>
          </w:tcPr>
          <w:p w14:paraId="70EB589B" w14:textId="09D11AB4" w:rsidR="00A856F7" w:rsidRPr="007D0FE6" w:rsidRDefault="00A678AF" w:rsidP="006E3A56">
            <w:pPr>
              <w:pStyle w:val="TableTextCenter"/>
              <w:rPr>
                <w:rFonts w:eastAsia="Times New Roman"/>
                <w:sz w:val="19"/>
                <w:szCs w:val="19"/>
                <w:lang w:eastAsia="zh-CN" w:bidi="th-TH"/>
              </w:rPr>
            </w:pPr>
            <w:r w:rsidRPr="007D0FE6">
              <w:rPr>
                <w:sz w:val="19"/>
                <w:szCs w:val="19"/>
              </w:rPr>
              <w:t>6%</w:t>
            </w:r>
            <w:r w:rsidR="008C7D3C" w:rsidRPr="007D0FE6">
              <w:rPr>
                <w:sz w:val="19"/>
                <w:szCs w:val="19"/>
              </w:rPr>
              <w:t xml:space="preserve"> (1)</w:t>
            </w:r>
          </w:p>
        </w:tc>
      </w:tr>
      <w:tr w:rsidR="00A856F7" w:rsidRPr="005A47DC" w14:paraId="5B209416"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11101AB0" w14:textId="30D1BF82"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2.4C</w:t>
            </w:r>
            <w:r w:rsidR="005C38F7" w:rsidRPr="007D0FE6">
              <w:rPr>
                <w:rFonts w:cstheme="minorHAnsi"/>
                <w:color w:val="404040" w:themeColor="text1" w:themeTint="BF"/>
                <w:sz w:val="19"/>
                <w:szCs w:val="19"/>
              </w:rPr>
              <w:t xml:space="preserve"> Effective Programming for Multilingual Learners</w:t>
            </w:r>
          </w:p>
        </w:tc>
        <w:tc>
          <w:tcPr>
            <w:tcW w:w="2250" w:type="dxa"/>
            <w:noWrap/>
            <w:vAlign w:val="bottom"/>
          </w:tcPr>
          <w:p w14:paraId="31DC89AF" w14:textId="5B5EC9DD" w:rsidR="00A856F7" w:rsidRPr="007D0FE6" w:rsidRDefault="00A678AF" w:rsidP="006E3A56">
            <w:pPr>
              <w:pStyle w:val="TableTextCenter"/>
              <w:rPr>
                <w:rFonts w:eastAsia="Times New Roman"/>
                <w:sz w:val="19"/>
                <w:szCs w:val="19"/>
                <w:lang w:eastAsia="zh-CN" w:bidi="th-TH"/>
              </w:rPr>
            </w:pPr>
            <w:r w:rsidRPr="007D0FE6">
              <w:rPr>
                <w:sz w:val="19"/>
                <w:szCs w:val="19"/>
              </w:rPr>
              <w:t>8% (26)</w:t>
            </w:r>
          </w:p>
        </w:tc>
        <w:tc>
          <w:tcPr>
            <w:tcW w:w="2070" w:type="dxa"/>
            <w:noWrap/>
            <w:vAlign w:val="bottom"/>
          </w:tcPr>
          <w:p w14:paraId="749ADDCE" w14:textId="7B12A3DE" w:rsidR="00A856F7" w:rsidRPr="007D0FE6" w:rsidRDefault="00A678AF" w:rsidP="006E3A56">
            <w:pPr>
              <w:pStyle w:val="TableTextCenter"/>
              <w:rPr>
                <w:rFonts w:eastAsia="Times New Roman"/>
                <w:sz w:val="19"/>
                <w:szCs w:val="19"/>
                <w:lang w:eastAsia="zh-CN" w:bidi="th-TH"/>
              </w:rPr>
            </w:pPr>
            <w:r w:rsidRPr="007D0FE6">
              <w:rPr>
                <w:sz w:val="19"/>
                <w:szCs w:val="19"/>
              </w:rPr>
              <w:t>6%</w:t>
            </w:r>
            <w:r w:rsidR="008C7D3C" w:rsidRPr="007D0FE6">
              <w:rPr>
                <w:sz w:val="19"/>
                <w:szCs w:val="19"/>
              </w:rPr>
              <w:t xml:space="preserve"> (1)</w:t>
            </w:r>
          </w:p>
        </w:tc>
      </w:tr>
      <w:tr w:rsidR="00A856F7" w:rsidRPr="005A47DC" w14:paraId="6B4F6C88" w14:textId="77777777" w:rsidTr="002A1FF4">
        <w:trPr>
          <w:trHeight w:val="331"/>
        </w:trPr>
        <w:tc>
          <w:tcPr>
            <w:tcW w:w="5850" w:type="dxa"/>
            <w:noWrap/>
            <w:vAlign w:val="bottom"/>
          </w:tcPr>
          <w:p w14:paraId="0BDDE976" w14:textId="374EF3F3"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2.2A</w:t>
            </w:r>
            <w:r w:rsidR="005333D1" w:rsidRPr="007D0FE6">
              <w:rPr>
                <w:rFonts w:cstheme="minorHAnsi"/>
                <w:color w:val="404040" w:themeColor="text1" w:themeTint="BF"/>
                <w:sz w:val="19"/>
                <w:szCs w:val="19"/>
              </w:rPr>
              <w:t xml:space="preserve"> Effective Use of WIDA Framework</w:t>
            </w:r>
          </w:p>
        </w:tc>
        <w:tc>
          <w:tcPr>
            <w:tcW w:w="2250" w:type="dxa"/>
            <w:noWrap/>
            <w:vAlign w:val="bottom"/>
          </w:tcPr>
          <w:p w14:paraId="5B5202B2" w14:textId="0ECEEE03" w:rsidR="00A856F7" w:rsidRPr="007D0FE6" w:rsidRDefault="00A856F7" w:rsidP="006E3A56">
            <w:pPr>
              <w:pStyle w:val="TableTextCenter"/>
              <w:rPr>
                <w:rFonts w:eastAsia="Times New Roman"/>
                <w:sz w:val="19"/>
                <w:szCs w:val="19"/>
                <w:lang w:eastAsia="zh-CN" w:bidi="th-TH"/>
              </w:rPr>
            </w:pPr>
            <w:r w:rsidRPr="007D0FE6">
              <w:rPr>
                <w:sz w:val="19"/>
                <w:szCs w:val="19"/>
              </w:rPr>
              <w:t>8%</w:t>
            </w:r>
            <w:r w:rsidR="00A678AF" w:rsidRPr="007D0FE6">
              <w:rPr>
                <w:sz w:val="19"/>
                <w:szCs w:val="19"/>
              </w:rPr>
              <w:t xml:space="preserve"> (25)</w:t>
            </w:r>
          </w:p>
        </w:tc>
        <w:tc>
          <w:tcPr>
            <w:tcW w:w="2070" w:type="dxa"/>
            <w:noWrap/>
            <w:vAlign w:val="bottom"/>
          </w:tcPr>
          <w:p w14:paraId="743E54A8" w14:textId="1FF8266E" w:rsidR="00A856F7" w:rsidRPr="007D0FE6" w:rsidRDefault="00A678AF" w:rsidP="006E3A56">
            <w:pPr>
              <w:pStyle w:val="TableTextCenter"/>
              <w:rPr>
                <w:rFonts w:eastAsia="Times New Roman"/>
                <w:sz w:val="19"/>
                <w:szCs w:val="19"/>
                <w:lang w:eastAsia="zh-CN" w:bidi="th-TH"/>
              </w:rPr>
            </w:pPr>
            <w:r w:rsidRPr="007D0FE6">
              <w:rPr>
                <w:sz w:val="19"/>
                <w:szCs w:val="19"/>
              </w:rPr>
              <w:t>6%</w:t>
            </w:r>
            <w:r w:rsidR="008C7D3C" w:rsidRPr="007D0FE6">
              <w:rPr>
                <w:sz w:val="19"/>
                <w:szCs w:val="19"/>
              </w:rPr>
              <w:t xml:space="preserve"> (1)</w:t>
            </w:r>
          </w:p>
        </w:tc>
      </w:tr>
      <w:tr w:rsidR="00A856F7" w:rsidRPr="005A47DC" w14:paraId="45C1CBD7"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103972A" w14:textId="37A35348"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 xml:space="preserve">2.4A Expanded Access to </w:t>
            </w:r>
            <w:r w:rsidR="004C5FBB" w:rsidRPr="007D0FE6">
              <w:rPr>
                <w:rFonts w:cstheme="minorHAnsi"/>
                <w:b/>
                <w:color w:val="404040" w:themeColor="text1" w:themeTint="BF"/>
                <w:sz w:val="19"/>
                <w:szCs w:val="19"/>
              </w:rPr>
              <w:t>Pre-K</w:t>
            </w:r>
          </w:p>
        </w:tc>
        <w:tc>
          <w:tcPr>
            <w:tcW w:w="2250" w:type="dxa"/>
            <w:noWrap/>
            <w:vAlign w:val="bottom"/>
          </w:tcPr>
          <w:p w14:paraId="61CB068A" w14:textId="1DD03783" w:rsidR="00A856F7" w:rsidRPr="007D0FE6" w:rsidRDefault="00A678AF" w:rsidP="006E3A56">
            <w:pPr>
              <w:pStyle w:val="TableTextCenter"/>
              <w:rPr>
                <w:rFonts w:eastAsia="Times New Roman"/>
                <w:sz w:val="19"/>
                <w:szCs w:val="19"/>
                <w:lang w:eastAsia="zh-CN" w:bidi="th-TH"/>
              </w:rPr>
            </w:pPr>
            <w:r w:rsidRPr="007D0FE6">
              <w:rPr>
                <w:sz w:val="19"/>
                <w:szCs w:val="19"/>
              </w:rPr>
              <w:t>6% (20)</w:t>
            </w:r>
          </w:p>
        </w:tc>
        <w:tc>
          <w:tcPr>
            <w:tcW w:w="2070" w:type="dxa"/>
            <w:noWrap/>
            <w:vAlign w:val="bottom"/>
          </w:tcPr>
          <w:p w14:paraId="44C6C5A2" w14:textId="44A84E6E" w:rsidR="00A856F7" w:rsidRPr="007D0FE6" w:rsidRDefault="00A678AF" w:rsidP="006E3A56">
            <w:pPr>
              <w:pStyle w:val="TableTextCenter"/>
              <w:rPr>
                <w:rFonts w:eastAsia="Times New Roman"/>
                <w:sz w:val="19"/>
                <w:szCs w:val="19"/>
                <w:lang w:eastAsia="zh-CN" w:bidi="th-TH"/>
              </w:rPr>
            </w:pPr>
            <w:r w:rsidRPr="007D0FE6">
              <w:rPr>
                <w:sz w:val="19"/>
                <w:szCs w:val="19"/>
              </w:rPr>
              <w:t>18%</w:t>
            </w:r>
            <w:r w:rsidR="0000031A" w:rsidRPr="007D0FE6">
              <w:rPr>
                <w:sz w:val="19"/>
                <w:szCs w:val="19"/>
              </w:rPr>
              <w:t xml:space="preserve"> (3)</w:t>
            </w:r>
          </w:p>
        </w:tc>
      </w:tr>
      <w:tr w:rsidR="00A856F7" w:rsidRPr="005A47DC" w14:paraId="1FA2CA8D" w14:textId="77777777" w:rsidTr="002A1FF4">
        <w:trPr>
          <w:trHeight w:val="331"/>
        </w:trPr>
        <w:tc>
          <w:tcPr>
            <w:tcW w:w="5850" w:type="dxa"/>
            <w:noWrap/>
            <w:vAlign w:val="bottom"/>
          </w:tcPr>
          <w:p w14:paraId="36B5E21B" w14:textId="620EAA65"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1.3B </w:t>
            </w:r>
            <w:r w:rsidRPr="007D0FE6">
              <w:rPr>
                <w:rFonts w:cstheme="minorHAnsi"/>
                <w:sz w:val="19"/>
                <w:szCs w:val="19"/>
              </w:rPr>
              <w:t>Students and Families as Valued Partners</w:t>
            </w:r>
          </w:p>
        </w:tc>
        <w:tc>
          <w:tcPr>
            <w:tcW w:w="2250" w:type="dxa"/>
            <w:noWrap/>
            <w:vAlign w:val="bottom"/>
          </w:tcPr>
          <w:p w14:paraId="7AAFE7F8" w14:textId="7AF49A04" w:rsidR="00A856F7" w:rsidRPr="007D0FE6" w:rsidRDefault="00A678AF" w:rsidP="006E3A56">
            <w:pPr>
              <w:pStyle w:val="TableTextCenter"/>
              <w:rPr>
                <w:rFonts w:eastAsia="Times New Roman"/>
                <w:sz w:val="19"/>
                <w:szCs w:val="19"/>
                <w:lang w:eastAsia="zh-CN" w:bidi="th-TH"/>
              </w:rPr>
            </w:pPr>
            <w:r w:rsidRPr="007D0FE6">
              <w:rPr>
                <w:sz w:val="19"/>
                <w:szCs w:val="19"/>
              </w:rPr>
              <w:t>4% (14)</w:t>
            </w:r>
          </w:p>
        </w:tc>
        <w:tc>
          <w:tcPr>
            <w:tcW w:w="2070" w:type="dxa"/>
            <w:noWrap/>
            <w:vAlign w:val="bottom"/>
          </w:tcPr>
          <w:p w14:paraId="4962FDD8" w14:textId="7DB64B9D" w:rsidR="00A856F7" w:rsidRPr="007D0FE6" w:rsidRDefault="00A678AF" w:rsidP="006E3A56">
            <w:pPr>
              <w:pStyle w:val="TableTextCenter"/>
              <w:rPr>
                <w:rFonts w:eastAsia="Times New Roman"/>
                <w:sz w:val="19"/>
                <w:szCs w:val="19"/>
                <w:lang w:eastAsia="zh-CN" w:bidi="th-TH"/>
              </w:rPr>
            </w:pPr>
            <w:r w:rsidRPr="007D0FE6">
              <w:rPr>
                <w:sz w:val="19"/>
                <w:szCs w:val="19"/>
              </w:rPr>
              <w:t>0%</w:t>
            </w:r>
            <w:r w:rsidR="0000031A" w:rsidRPr="007D0FE6">
              <w:rPr>
                <w:sz w:val="19"/>
                <w:szCs w:val="19"/>
              </w:rPr>
              <w:t xml:space="preserve"> (0)</w:t>
            </w:r>
          </w:p>
        </w:tc>
      </w:tr>
      <w:tr w:rsidR="00A856F7" w:rsidRPr="005A47DC" w14:paraId="768F25E3"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3415365" w14:textId="063E3EDD"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1.1C</w:t>
            </w:r>
            <w:r w:rsidR="00993B0B" w:rsidRPr="007D0FE6">
              <w:rPr>
                <w:rFonts w:cstheme="minorHAnsi"/>
                <w:color w:val="404040" w:themeColor="text1" w:themeTint="BF"/>
                <w:sz w:val="19"/>
                <w:szCs w:val="19"/>
              </w:rPr>
              <w:t xml:space="preserve"> Positive School Environments</w:t>
            </w:r>
          </w:p>
        </w:tc>
        <w:tc>
          <w:tcPr>
            <w:tcW w:w="2250" w:type="dxa"/>
            <w:noWrap/>
            <w:vAlign w:val="bottom"/>
          </w:tcPr>
          <w:p w14:paraId="3C29312B" w14:textId="544298C4" w:rsidR="00A856F7" w:rsidRPr="007D0FE6" w:rsidRDefault="00A678AF" w:rsidP="006E3A56">
            <w:pPr>
              <w:pStyle w:val="TableTextCenter"/>
              <w:rPr>
                <w:rFonts w:eastAsia="Times New Roman"/>
                <w:sz w:val="19"/>
                <w:szCs w:val="19"/>
                <w:lang w:eastAsia="zh-CN" w:bidi="th-TH"/>
              </w:rPr>
            </w:pPr>
            <w:r w:rsidRPr="007D0FE6">
              <w:rPr>
                <w:sz w:val="19"/>
                <w:szCs w:val="19"/>
              </w:rPr>
              <w:t>4% (13)</w:t>
            </w:r>
          </w:p>
        </w:tc>
        <w:tc>
          <w:tcPr>
            <w:tcW w:w="2070" w:type="dxa"/>
            <w:noWrap/>
            <w:vAlign w:val="bottom"/>
          </w:tcPr>
          <w:p w14:paraId="1350128B" w14:textId="2FD9E70B" w:rsidR="00A856F7" w:rsidRPr="007D0FE6" w:rsidRDefault="00A678AF" w:rsidP="006E3A56">
            <w:pPr>
              <w:pStyle w:val="TableTextCenter"/>
              <w:rPr>
                <w:rFonts w:eastAsia="Times New Roman"/>
                <w:sz w:val="19"/>
                <w:szCs w:val="19"/>
                <w:lang w:eastAsia="zh-CN" w:bidi="th-TH"/>
              </w:rPr>
            </w:pPr>
            <w:r w:rsidRPr="007D0FE6">
              <w:rPr>
                <w:sz w:val="19"/>
                <w:szCs w:val="19"/>
              </w:rPr>
              <w:t>12%</w:t>
            </w:r>
            <w:r w:rsidR="0000031A" w:rsidRPr="007D0FE6">
              <w:rPr>
                <w:sz w:val="19"/>
                <w:szCs w:val="19"/>
              </w:rPr>
              <w:t xml:space="preserve"> (2)</w:t>
            </w:r>
          </w:p>
        </w:tc>
      </w:tr>
      <w:tr w:rsidR="00A856F7" w:rsidRPr="005A47DC" w14:paraId="220DA097" w14:textId="77777777" w:rsidTr="002A1FF4">
        <w:trPr>
          <w:trHeight w:val="331"/>
        </w:trPr>
        <w:tc>
          <w:tcPr>
            <w:tcW w:w="5850" w:type="dxa"/>
            <w:noWrap/>
            <w:vAlign w:val="bottom"/>
          </w:tcPr>
          <w:p w14:paraId="6CAD61E2" w14:textId="2F605A04"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1.3A</w:t>
            </w:r>
            <w:r w:rsidR="008155D7" w:rsidRPr="007D0FE6">
              <w:rPr>
                <w:rFonts w:cstheme="minorHAnsi"/>
                <w:color w:val="404040" w:themeColor="text1" w:themeTint="BF"/>
                <w:sz w:val="19"/>
                <w:szCs w:val="19"/>
              </w:rPr>
              <w:t xml:space="preserve"> Diverse Approaches to Meaningful Family Engagement</w:t>
            </w:r>
          </w:p>
        </w:tc>
        <w:tc>
          <w:tcPr>
            <w:tcW w:w="2250" w:type="dxa"/>
            <w:noWrap/>
            <w:vAlign w:val="bottom"/>
          </w:tcPr>
          <w:p w14:paraId="52911502" w14:textId="25403BF5" w:rsidR="00A856F7" w:rsidRPr="007D0FE6" w:rsidRDefault="00A678AF" w:rsidP="006E3A56">
            <w:pPr>
              <w:pStyle w:val="TableTextCenter"/>
              <w:rPr>
                <w:rFonts w:eastAsia="Times New Roman"/>
                <w:sz w:val="19"/>
                <w:szCs w:val="19"/>
                <w:lang w:eastAsia="zh-CN" w:bidi="th-TH"/>
              </w:rPr>
            </w:pPr>
            <w:r w:rsidRPr="007D0FE6">
              <w:rPr>
                <w:sz w:val="19"/>
                <w:szCs w:val="19"/>
              </w:rPr>
              <w:t>4% (13)</w:t>
            </w:r>
          </w:p>
        </w:tc>
        <w:tc>
          <w:tcPr>
            <w:tcW w:w="2070" w:type="dxa"/>
            <w:noWrap/>
            <w:vAlign w:val="bottom"/>
          </w:tcPr>
          <w:p w14:paraId="22DFDBF3" w14:textId="4822D391" w:rsidR="00A856F7" w:rsidRPr="007D0FE6" w:rsidRDefault="00A678AF" w:rsidP="006E3A56">
            <w:pPr>
              <w:pStyle w:val="TableTextCenter"/>
              <w:rPr>
                <w:rFonts w:eastAsia="Times New Roman"/>
                <w:sz w:val="19"/>
                <w:szCs w:val="19"/>
                <w:lang w:eastAsia="zh-CN" w:bidi="th-TH"/>
              </w:rPr>
            </w:pPr>
            <w:r w:rsidRPr="007D0FE6">
              <w:rPr>
                <w:sz w:val="19"/>
                <w:szCs w:val="19"/>
              </w:rPr>
              <w:t>0%</w:t>
            </w:r>
            <w:r w:rsidR="0000031A" w:rsidRPr="007D0FE6">
              <w:rPr>
                <w:sz w:val="19"/>
                <w:szCs w:val="19"/>
              </w:rPr>
              <w:t xml:space="preserve"> (0)</w:t>
            </w:r>
          </w:p>
        </w:tc>
      </w:tr>
      <w:tr w:rsidR="00A856F7" w:rsidRPr="005A47DC" w14:paraId="7ECF6CBF"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FD672E7" w14:textId="1E985804"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2.3A </w:t>
            </w:r>
            <w:r w:rsidRPr="007D0FE6">
              <w:rPr>
                <w:rFonts w:cstheme="minorHAnsi"/>
                <w:sz w:val="19"/>
                <w:szCs w:val="19"/>
              </w:rPr>
              <w:t>Authentic Postsecondary Planning</w:t>
            </w:r>
          </w:p>
        </w:tc>
        <w:tc>
          <w:tcPr>
            <w:tcW w:w="2250" w:type="dxa"/>
            <w:noWrap/>
            <w:vAlign w:val="bottom"/>
          </w:tcPr>
          <w:p w14:paraId="61031502" w14:textId="5BB8888C" w:rsidR="00A856F7" w:rsidRPr="007D0FE6" w:rsidRDefault="00A856F7" w:rsidP="006E3A56">
            <w:pPr>
              <w:pStyle w:val="TableTextCenter"/>
              <w:rPr>
                <w:rFonts w:eastAsia="Times New Roman"/>
                <w:sz w:val="19"/>
                <w:szCs w:val="19"/>
                <w:lang w:eastAsia="zh-CN" w:bidi="th-TH"/>
              </w:rPr>
            </w:pPr>
            <w:r w:rsidRPr="007D0FE6">
              <w:rPr>
                <w:sz w:val="19"/>
                <w:szCs w:val="19"/>
              </w:rPr>
              <w:t>4%</w:t>
            </w:r>
            <w:r w:rsidR="00A678AF" w:rsidRPr="007D0FE6">
              <w:rPr>
                <w:sz w:val="19"/>
                <w:szCs w:val="19"/>
              </w:rPr>
              <w:t xml:space="preserve"> (12)</w:t>
            </w:r>
          </w:p>
        </w:tc>
        <w:tc>
          <w:tcPr>
            <w:tcW w:w="2070" w:type="dxa"/>
            <w:noWrap/>
            <w:vAlign w:val="bottom"/>
          </w:tcPr>
          <w:p w14:paraId="4E49C8C4" w14:textId="53EC9CD2" w:rsidR="00A856F7" w:rsidRPr="007D0FE6" w:rsidRDefault="00A678AF" w:rsidP="006E3A56">
            <w:pPr>
              <w:pStyle w:val="TableTextCenter"/>
              <w:rPr>
                <w:rFonts w:eastAsia="Times New Roman"/>
                <w:sz w:val="19"/>
                <w:szCs w:val="19"/>
                <w:lang w:eastAsia="zh-CN" w:bidi="th-TH"/>
              </w:rPr>
            </w:pPr>
            <w:r w:rsidRPr="007D0FE6">
              <w:rPr>
                <w:sz w:val="19"/>
                <w:szCs w:val="19"/>
              </w:rPr>
              <w:t>6%</w:t>
            </w:r>
            <w:r w:rsidR="0000031A" w:rsidRPr="007D0FE6">
              <w:rPr>
                <w:sz w:val="19"/>
                <w:szCs w:val="19"/>
              </w:rPr>
              <w:t xml:space="preserve"> (</w:t>
            </w:r>
            <w:r w:rsidR="007E1AAD" w:rsidRPr="007D0FE6">
              <w:rPr>
                <w:sz w:val="19"/>
                <w:szCs w:val="19"/>
              </w:rPr>
              <w:t>1)</w:t>
            </w:r>
          </w:p>
        </w:tc>
      </w:tr>
      <w:tr w:rsidR="00A856F7" w:rsidRPr="005A47DC" w14:paraId="6A022054" w14:textId="77777777" w:rsidTr="002A1FF4">
        <w:trPr>
          <w:trHeight w:val="331"/>
        </w:trPr>
        <w:tc>
          <w:tcPr>
            <w:tcW w:w="5850" w:type="dxa"/>
            <w:noWrap/>
            <w:vAlign w:val="bottom"/>
          </w:tcPr>
          <w:p w14:paraId="768BE8D9" w14:textId="707534FC"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3.3B </w:t>
            </w:r>
            <w:r w:rsidRPr="007D0FE6">
              <w:rPr>
                <w:rFonts w:cstheme="minorHAnsi"/>
                <w:sz w:val="19"/>
                <w:szCs w:val="19"/>
              </w:rPr>
              <w:t>Support for Effective Team Practices</w:t>
            </w:r>
          </w:p>
        </w:tc>
        <w:tc>
          <w:tcPr>
            <w:tcW w:w="2250" w:type="dxa"/>
            <w:noWrap/>
            <w:vAlign w:val="bottom"/>
          </w:tcPr>
          <w:p w14:paraId="7070CAA2" w14:textId="575B5EA2" w:rsidR="00A856F7" w:rsidRPr="007D0FE6" w:rsidRDefault="00A678AF" w:rsidP="006E3A56">
            <w:pPr>
              <w:pStyle w:val="TableTextCenter"/>
              <w:rPr>
                <w:rFonts w:eastAsia="Times New Roman"/>
                <w:sz w:val="19"/>
                <w:szCs w:val="19"/>
                <w:lang w:eastAsia="zh-CN" w:bidi="th-TH"/>
              </w:rPr>
            </w:pPr>
            <w:r w:rsidRPr="007D0FE6">
              <w:rPr>
                <w:sz w:val="19"/>
                <w:szCs w:val="19"/>
              </w:rPr>
              <w:t>2% (7)</w:t>
            </w:r>
          </w:p>
        </w:tc>
        <w:tc>
          <w:tcPr>
            <w:tcW w:w="2070" w:type="dxa"/>
            <w:noWrap/>
            <w:vAlign w:val="bottom"/>
          </w:tcPr>
          <w:p w14:paraId="321AA828" w14:textId="1C949F9D" w:rsidR="00A856F7" w:rsidRPr="007D0FE6" w:rsidRDefault="00A678AF" w:rsidP="006E3A56">
            <w:pPr>
              <w:pStyle w:val="TableTextCenter"/>
              <w:rPr>
                <w:rFonts w:eastAsia="Times New Roman"/>
                <w:sz w:val="19"/>
                <w:szCs w:val="19"/>
                <w:lang w:eastAsia="zh-CN" w:bidi="th-TH"/>
              </w:rPr>
            </w:pPr>
            <w:r w:rsidRPr="007D0FE6">
              <w:rPr>
                <w:sz w:val="19"/>
                <w:szCs w:val="19"/>
              </w:rPr>
              <w:t>0%</w:t>
            </w:r>
            <w:r w:rsidR="007E1AAD" w:rsidRPr="007D0FE6">
              <w:rPr>
                <w:sz w:val="19"/>
                <w:szCs w:val="19"/>
              </w:rPr>
              <w:t xml:space="preserve"> (0)</w:t>
            </w:r>
          </w:p>
        </w:tc>
      </w:tr>
      <w:tr w:rsidR="00A856F7" w:rsidRPr="005A47DC" w14:paraId="013F3ADA"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6E9F2CE6" w14:textId="1CED977F"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2.4B </w:t>
            </w:r>
            <w:r w:rsidRPr="007D0FE6">
              <w:rPr>
                <w:rFonts w:cstheme="minorHAnsi"/>
                <w:sz w:val="19"/>
                <w:szCs w:val="19"/>
              </w:rPr>
              <w:t>Extended Learning Time</w:t>
            </w:r>
          </w:p>
        </w:tc>
        <w:tc>
          <w:tcPr>
            <w:tcW w:w="2250" w:type="dxa"/>
            <w:noWrap/>
            <w:vAlign w:val="bottom"/>
          </w:tcPr>
          <w:p w14:paraId="6B8A7374" w14:textId="3F4E88C8" w:rsidR="00A856F7" w:rsidRPr="007D0FE6" w:rsidRDefault="00A856F7" w:rsidP="006E3A56">
            <w:pPr>
              <w:pStyle w:val="TableTextCenter"/>
              <w:rPr>
                <w:rFonts w:eastAsia="Times New Roman"/>
                <w:sz w:val="19"/>
                <w:szCs w:val="19"/>
                <w:lang w:eastAsia="zh-CN" w:bidi="th-TH"/>
              </w:rPr>
            </w:pPr>
            <w:r w:rsidRPr="007D0FE6">
              <w:rPr>
                <w:sz w:val="19"/>
                <w:szCs w:val="19"/>
              </w:rPr>
              <w:t>2%</w:t>
            </w:r>
            <w:r w:rsidR="00A678AF" w:rsidRPr="007D0FE6">
              <w:rPr>
                <w:sz w:val="19"/>
                <w:szCs w:val="19"/>
              </w:rPr>
              <w:t xml:space="preserve"> (5)</w:t>
            </w:r>
          </w:p>
        </w:tc>
        <w:tc>
          <w:tcPr>
            <w:tcW w:w="2070" w:type="dxa"/>
            <w:noWrap/>
            <w:vAlign w:val="bottom"/>
          </w:tcPr>
          <w:p w14:paraId="397C2BBE" w14:textId="7AACBCB9" w:rsidR="00A856F7" w:rsidRPr="007D0FE6" w:rsidRDefault="00A678AF" w:rsidP="006E3A56">
            <w:pPr>
              <w:pStyle w:val="TableTextCenter"/>
              <w:rPr>
                <w:rFonts w:eastAsia="Times New Roman"/>
                <w:sz w:val="19"/>
                <w:szCs w:val="19"/>
                <w:lang w:eastAsia="zh-CN" w:bidi="th-TH"/>
              </w:rPr>
            </w:pPr>
            <w:r w:rsidRPr="007D0FE6">
              <w:rPr>
                <w:sz w:val="19"/>
                <w:szCs w:val="19"/>
              </w:rPr>
              <w:t>6%</w:t>
            </w:r>
            <w:r w:rsidR="007E1AAD" w:rsidRPr="007D0FE6">
              <w:rPr>
                <w:sz w:val="19"/>
                <w:szCs w:val="19"/>
              </w:rPr>
              <w:t xml:space="preserve"> (1)</w:t>
            </w:r>
          </w:p>
        </w:tc>
      </w:tr>
      <w:tr w:rsidR="00A856F7" w:rsidRPr="005A47DC" w14:paraId="35BB90EC" w14:textId="77777777" w:rsidTr="002A1FF4">
        <w:trPr>
          <w:trHeight w:val="331"/>
        </w:trPr>
        <w:tc>
          <w:tcPr>
            <w:tcW w:w="5850" w:type="dxa"/>
            <w:noWrap/>
            <w:vAlign w:val="bottom"/>
          </w:tcPr>
          <w:p w14:paraId="584B5D6D" w14:textId="53F9376D"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3.3A</w:t>
            </w:r>
            <w:r w:rsidR="00631BF0" w:rsidRPr="007D0FE6">
              <w:rPr>
                <w:rFonts w:cstheme="minorHAnsi"/>
                <w:color w:val="404040" w:themeColor="text1" w:themeTint="BF"/>
                <w:sz w:val="19"/>
                <w:szCs w:val="19"/>
              </w:rPr>
              <w:t xml:space="preserve"> Resources Allocation Aligned to Student Success</w:t>
            </w:r>
          </w:p>
        </w:tc>
        <w:tc>
          <w:tcPr>
            <w:tcW w:w="2250" w:type="dxa"/>
            <w:noWrap/>
            <w:vAlign w:val="bottom"/>
          </w:tcPr>
          <w:p w14:paraId="5E4C1056" w14:textId="0F4F3B17" w:rsidR="00A856F7" w:rsidRPr="007D0FE6" w:rsidRDefault="00A856F7" w:rsidP="006E3A56">
            <w:pPr>
              <w:pStyle w:val="TableTextCenter"/>
              <w:rPr>
                <w:rFonts w:eastAsia="Times New Roman"/>
                <w:sz w:val="19"/>
                <w:szCs w:val="19"/>
                <w:lang w:eastAsia="zh-CN" w:bidi="th-TH"/>
              </w:rPr>
            </w:pPr>
            <w:r w:rsidRPr="007D0FE6">
              <w:rPr>
                <w:sz w:val="19"/>
                <w:szCs w:val="19"/>
              </w:rPr>
              <w:t>2%</w:t>
            </w:r>
            <w:r w:rsidR="00A678AF" w:rsidRPr="007D0FE6">
              <w:rPr>
                <w:sz w:val="19"/>
                <w:szCs w:val="19"/>
              </w:rPr>
              <w:t xml:space="preserve"> (5)</w:t>
            </w:r>
          </w:p>
        </w:tc>
        <w:tc>
          <w:tcPr>
            <w:tcW w:w="2070" w:type="dxa"/>
            <w:noWrap/>
            <w:vAlign w:val="bottom"/>
          </w:tcPr>
          <w:p w14:paraId="271BA91B" w14:textId="5943CDA2" w:rsidR="00A856F7" w:rsidRPr="007D0FE6" w:rsidRDefault="00A678AF" w:rsidP="006E3A56">
            <w:pPr>
              <w:pStyle w:val="TableTextCenter"/>
              <w:rPr>
                <w:rFonts w:eastAsia="Times New Roman"/>
                <w:sz w:val="19"/>
                <w:szCs w:val="19"/>
                <w:lang w:eastAsia="zh-CN" w:bidi="th-TH"/>
              </w:rPr>
            </w:pPr>
            <w:r w:rsidRPr="007D0FE6">
              <w:rPr>
                <w:sz w:val="19"/>
                <w:szCs w:val="19"/>
              </w:rPr>
              <w:t>0%</w:t>
            </w:r>
            <w:r w:rsidR="007E1AAD" w:rsidRPr="007D0FE6">
              <w:rPr>
                <w:sz w:val="19"/>
                <w:szCs w:val="19"/>
              </w:rPr>
              <w:t xml:space="preserve"> (0)</w:t>
            </w:r>
          </w:p>
        </w:tc>
      </w:tr>
      <w:tr w:rsidR="00A856F7" w:rsidRPr="005A47DC" w14:paraId="107B7A1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7B373B7" w14:textId="7FF64F07"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3.2B</w:t>
            </w:r>
            <w:r w:rsidR="008B66C5" w:rsidRPr="007D0FE6">
              <w:rPr>
                <w:rFonts w:cstheme="minorHAnsi"/>
                <w:color w:val="404040" w:themeColor="text1" w:themeTint="BF"/>
                <w:sz w:val="19"/>
                <w:szCs w:val="19"/>
              </w:rPr>
              <w:t xml:space="preserve"> Retention Support Programs</w:t>
            </w:r>
          </w:p>
        </w:tc>
        <w:tc>
          <w:tcPr>
            <w:tcW w:w="2250" w:type="dxa"/>
            <w:noWrap/>
            <w:vAlign w:val="bottom"/>
          </w:tcPr>
          <w:p w14:paraId="3A6B2659" w14:textId="6CFAD182" w:rsidR="00A856F7" w:rsidRPr="007D0FE6" w:rsidRDefault="00A678AF" w:rsidP="006E3A56">
            <w:pPr>
              <w:pStyle w:val="TableTextCenter"/>
              <w:rPr>
                <w:rFonts w:eastAsia="Times New Roman"/>
                <w:sz w:val="19"/>
                <w:szCs w:val="19"/>
                <w:lang w:eastAsia="zh-CN" w:bidi="th-TH"/>
              </w:rPr>
            </w:pPr>
            <w:r w:rsidRPr="007D0FE6">
              <w:rPr>
                <w:sz w:val="19"/>
                <w:szCs w:val="19"/>
              </w:rPr>
              <w:t>1% (4)</w:t>
            </w:r>
          </w:p>
        </w:tc>
        <w:tc>
          <w:tcPr>
            <w:tcW w:w="2070" w:type="dxa"/>
            <w:noWrap/>
            <w:vAlign w:val="bottom"/>
          </w:tcPr>
          <w:p w14:paraId="3BAAE957" w14:textId="75A71511" w:rsidR="00A856F7" w:rsidRPr="007D0FE6" w:rsidRDefault="00A678AF" w:rsidP="006E3A56">
            <w:pPr>
              <w:pStyle w:val="TableTextCenter"/>
              <w:rPr>
                <w:rFonts w:eastAsia="Times New Roman"/>
                <w:sz w:val="19"/>
                <w:szCs w:val="19"/>
                <w:lang w:eastAsia="zh-CN" w:bidi="th-TH"/>
              </w:rPr>
            </w:pPr>
            <w:r w:rsidRPr="007D0FE6">
              <w:rPr>
                <w:sz w:val="19"/>
                <w:szCs w:val="19"/>
              </w:rPr>
              <w:t>6%</w:t>
            </w:r>
            <w:r w:rsidR="007E1AAD" w:rsidRPr="007D0FE6">
              <w:rPr>
                <w:sz w:val="19"/>
                <w:szCs w:val="19"/>
              </w:rPr>
              <w:t xml:space="preserve"> (1)</w:t>
            </w:r>
          </w:p>
        </w:tc>
      </w:tr>
      <w:tr w:rsidR="00A856F7" w:rsidRPr="005A47DC" w14:paraId="2E00EDE3" w14:textId="77777777" w:rsidTr="002A1FF4">
        <w:trPr>
          <w:trHeight w:val="331"/>
        </w:trPr>
        <w:tc>
          <w:tcPr>
            <w:tcW w:w="5850" w:type="dxa"/>
            <w:noWrap/>
            <w:vAlign w:val="bottom"/>
          </w:tcPr>
          <w:p w14:paraId="6C07A409" w14:textId="4DF0130E"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3.2C</w:t>
            </w:r>
            <w:r w:rsidR="00CB6CE7" w:rsidRPr="007D0FE6">
              <w:rPr>
                <w:rFonts w:cstheme="minorHAnsi"/>
                <w:color w:val="404040" w:themeColor="text1" w:themeTint="BF"/>
                <w:sz w:val="19"/>
                <w:szCs w:val="19"/>
              </w:rPr>
              <w:t xml:space="preserve"> Pathways for Professional Growth and Leadership</w:t>
            </w:r>
          </w:p>
        </w:tc>
        <w:tc>
          <w:tcPr>
            <w:tcW w:w="2250" w:type="dxa"/>
            <w:noWrap/>
            <w:vAlign w:val="bottom"/>
          </w:tcPr>
          <w:p w14:paraId="7C2CEBBF" w14:textId="15B897E2" w:rsidR="00A856F7" w:rsidRPr="007D0FE6" w:rsidRDefault="00A856F7" w:rsidP="006E3A56">
            <w:pPr>
              <w:pStyle w:val="TableTextCenter"/>
              <w:rPr>
                <w:rFonts w:eastAsia="Times New Roman"/>
                <w:sz w:val="19"/>
                <w:szCs w:val="19"/>
                <w:lang w:eastAsia="zh-CN" w:bidi="th-TH"/>
              </w:rPr>
            </w:pPr>
            <w:r w:rsidRPr="007D0FE6">
              <w:rPr>
                <w:sz w:val="19"/>
                <w:szCs w:val="19"/>
              </w:rPr>
              <w:t>1%</w:t>
            </w:r>
            <w:r w:rsidR="00A678AF" w:rsidRPr="007D0FE6">
              <w:rPr>
                <w:sz w:val="19"/>
                <w:szCs w:val="19"/>
              </w:rPr>
              <w:t xml:space="preserve"> (4)</w:t>
            </w:r>
          </w:p>
        </w:tc>
        <w:tc>
          <w:tcPr>
            <w:tcW w:w="2070" w:type="dxa"/>
            <w:noWrap/>
            <w:vAlign w:val="bottom"/>
          </w:tcPr>
          <w:p w14:paraId="625CEF9A" w14:textId="7D1176E5" w:rsidR="00A856F7" w:rsidRPr="007D0FE6" w:rsidRDefault="00A678AF" w:rsidP="006E3A56">
            <w:pPr>
              <w:pStyle w:val="TableTextCenter"/>
              <w:rPr>
                <w:rFonts w:eastAsia="Times New Roman"/>
                <w:sz w:val="19"/>
                <w:szCs w:val="19"/>
                <w:lang w:eastAsia="zh-CN" w:bidi="th-TH"/>
              </w:rPr>
            </w:pPr>
            <w:r w:rsidRPr="007D0FE6">
              <w:rPr>
                <w:sz w:val="19"/>
                <w:szCs w:val="19"/>
              </w:rPr>
              <w:t>6%</w:t>
            </w:r>
            <w:r w:rsidR="00B14C30" w:rsidRPr="007D0FE6">
              <w:rPr>
                <w:sz w:val="19"/>
                <w:szCs w:val="19"/>
              </w:rPr>
              <w:t xml:space="preserve"> (1)</w:t>
            </w:r>
          </w:p>
        </w:tc>
      </w:tr>
      <w:tr w:rsidR="00A856F7" w:rsidRPr="005A47DC" w14:paraId="4A7E75D8"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74B2F773" w14:textId="12F047D0" w:rsidR="00A856F7" w:rsidRPr="007D0FE6" w:rsidRDefault="00A678AF"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2.4D</w:t>
            </w:r>
            <w:r w:rsidR="007866D2" w:rsidRPr="007D0FE6">
              <w:rPr>
                <w:rFonts w:cstheme="minorHAnsi"/>
                <w:color w:val="404040" w:themeColor="text1" w:themeTint="BF"/>
                <w:sz w:val="19"/>
                <w:szCs w:val="19"/>
              </w:rPr>
              <w:t xml:space="preserve"> Diverse Enrichment Opportunities</w:t>
            </w:r>
          </w:p>
        </w:tc>
        <w:tc>
          <w:tcPr>
            <w:tcW w:w="2250" w:type="dxa"/>
            <w:noWrap/>
            <w:vAlign w:val="bottom"/>
          </w:tcPr>
          <w:p w14:paraId="10CBFCC1" w14:textId="678EDFC7" w:rsidR="00A856F7" w:rsidRPr="007D0FE6" w:rsidRDefault="00A856F7" w:rsidP="006E3A56">
            <w:pPr>
              <w:pStyle w:val="TableTextCenter"/>
              <w:rPr>
                <w:rFonts w:eastAsia="Times New Roman"/>
                <w:sz w:val="19"/>
                <w:szCs w:val="19"/>
                <w:lang w:eastAsia="zh-CN" w:bidi="th-TH"/>
              </w:rPr>
            </w:pPr>
            <w:r w:rsidRPr="007D0FE6">
              <w:rPr>
                <w:sz w:val="19"/>
                <w:szCs w:val="19"/>
              </w:rPr>
              <w:t>1%</w:t>
            </w:r>
            <w:r w:rsidR="00A678AF" w:rsidRPr="007D0FE6">
              <w:rPr>
                <w:sz w:val="19"/>
                <w:szCs w:val="19"/>
              </w:rPr>
              <w:t xml:space="preserve"> (3)</w:t>
            </w:r>
          </w:p>
        </w:tc>
        <w:tc>
          <w:tcPr>
            <w:tcW w:w="2070" w:type="dxa"/>
            <w:noWrap/>
            <w:vAlign w:val="bottom"/>
          </w:tcPr>
          <w:p w14:paraId="7CAC22E5" w14:textId="2E222630" w:rsidR="00A856F7" w:rsidRPr="007D0FE6" w:rsidRDefault="00A678AF" w:rsidP="006E3A56">
            <w:pPr>
              <w:pStyle w:val="TableTextCenter"/>
              <w:rPr>
                <w:rFonts w:eastAsia="Times New Roman"/>
                <w:sz w:val="19"/>
                <w:szCs w:val="19"/>
                <w:lang w:eastAsia="zh-CN" w:bidi="th-TH"/>
              </w:rPr>
            </w:pPr>
            <w:r w:rsidRPr="007D0FE6">
              <w:rPr>
                <w:sz w:val="19"/>
                <w:szCs w:val="19"/>
              </w:rPr>
              <w:t>6%</w:t>
            </w:r>
            <w:r w:rsidR="00B14C30" w:rsidRPr="007D0FE6">
              <w:rPr>
                <w:sz w:val="19"/>
                <w:szCs w:val="19"/>
              </w:rPr>
              <w:t xml:space="preserve"> (1)</w:t>
            </w:r>
          </w:p>
        </w:tc>
      </w:tr>
      <w:tr w:rsidR="00A856F7" w:rsidRPr="005A47DC" w14:paraId="4CB613ED" w14:textId="77777777" w:rsidTr="002A1FF4">
        <w:trPr>
          <w:trHeight w:val="331"/>
        </w:trPr>
        <w:tc>
          <w:tcPr>
            <w:tcW w:w="5850" w:type="dxa"/>
            <w:noWrap/>
            <w:vAlign w:val="bottom"/>
          </w:tcPr>
          <w:p w14:paraId="707BC2D2" w14:textId="5F379BAF" w:rsidR="00A856F7" w:rsidRPr="007D0FE6" w:rsidRDefault="00A856F7" w:rsidP="00DA0F69">
            <w:pPr>
              <w:pStyle w:val="TableText"/>
              <w:rPr>
                <w:rFonts w:cstheme="minorHAnsi"/>
                <w:b/>
                <w:color w:val="404040" w:themeColor="text1" w:themeTint="BF"/>
                <w:sz w:val="19"/>
                <w:szCs w:val="19"/>
                <w:lang w:eastAsia="zh-CN" w:bidi="th-TH"/>
              </w:rPr>
            </w:pPr>
            <w:r w:rsidRPr="007D0FE6">
              <w:rPr>
                <w:rFonts w:cstheme="minorHAnsi"/>
                <w:b/>
                <w:color w:val="404040" w:themeColor="text1" w:themeTint="BF"/>
                <w:sz w:val="19"/>
                <w:szCs w:val="19"/>
              </w:rPr>
              <w:t>3.1B Enhanced Pathways to Increase Educator Diversity</w:t>
            </w:r>
          </w:p>
        </w:tc>
        <w:tc>
          <w:tcPr>
            <w:tcW w:w="2250" w:type="dxa"/>
            <w:noWrap/>
            <w:vAlign w:val="bottom"/>
          </w:tcPr>
          <w:p w14:paraId="56EDECF2" w14:textId="229E8E6C" w:rsidR="00A856F7" w:rsidRPr="007D0FE6" w:rsidRDefault="00A856F7" w:rsidP="006E3A56">
            <w:pPr>
              <w:pStyle w:val="TableTextCenter"/>
              <w:rPr>
                <w:rFonts w:eastAsia="Times New Roman"/>
                <w:sz w:val="19"/>
                <w:szCs w:val="19"/>
                <w:lang w:eastAsia="zh-CN" w:bidi="th-TH"/>
              </w:rPr>
            </w:pPr>
            <w:r w:rsidRPr="007D0FE6">
              <w:rPr>
                <w:sz w:val="19"/>
                <w:szCs w:val="19"/>
              </w:rPr>
              <w:t>1%</w:t>
            </w:r>
            <w:r w:rsidR="00A678AF" w:rsidRPr="007D0FE6">
              <w:rPr>
                <w:sz w:val="19"/>
                <w:szCs w:val="19"/>
              </w:rPr>
              <w:t xml:space="preserve"> (3)</w:t>
            </w:r>
          </w:p>
        </w:tc>
        <w:tc>
          <w:tcPr>
            <w:tcW w:w="2070" w:type="dxa"/>
            <w:noWrap/>
            <w:vAlign w:val="bottom"/>
          </w:tcPr>
          <w:p w14:paraId="00A7E718" w14:textId="20F34F68" w:rsidR="00A856F7" w:rsidRPr="007D0FE6" w:rsidRDefault="00A678AF" w:rsidP="006E3A56">
            <w:pPr>
              <w:pStyle w:val="TableTextCenter"/>
              <w:rPr>
                <w:rFonts w:eastAsia="Times New Roman"/>
                <w:sz w:val="19"/>
                <w:szCs w:val="19"/>
                <w:lang w:eastAsia="zh-CN" w:bidi="th-TH"/>
              </w:rPr>
            </w:pPr>
            <w:r w:rsidRPr="007D0FE6">
              <w:rPr>
                <w:sz w:val="19"/>
                <w:szCs w:val="19"/>
              </w:rPr>
              <w:t>6%</w:t>
            </w:r>
            <w:r w:rsidR="00B14C30" w:rsidRPr="007D0FE6">
              <w:rPr>
                <w:sz w:val="19"/>
                <w:szCs w:val="19"/>
              </w:rPr>
              <w:t xml:space="preserve"> (1)</w:t>
            </w:r>
          </w:p>
        </w:tc>
      </w:tr>
      <w:tr w:rsidR="00A856F7" w:rsidRPr="005A47DC" w14:paraId="0173AF2E"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0027482A" w14:textId="28726B0B"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3.1A </w:t>
            </w:r>
            <w:r w:rsidRPr="007D0FE6">
              <w:rPr>
                <w:rFonts w:cstheme="minorHAnsi"/>
                <w:sz w:val="19"/>
                <w:szCs w:val="19"/>
              </w:rPr>
              <w:t>Intentional Hiring Systems</w:t>
            </w:r>
          </w:p>
        </w:tc>
        <w:tc>
          <w:tcPr>
            <w:tcW w:w="2250" w:type="dxa"/>
            <w:noWrap/>
            <w:vAlign w:val="bottom"/>
          </w:tcPr>
          <w:p w14:paraId="7E08174B" w14:textId="070F459D" w:rsidR="00A856F7" w:rsidRPr="007D0FE6" w:rsidRDefault="00A856F7" w:rsidP="006E3A56">
            <w:pPr>
              <w:pStyle w:val="TableTextCenter"/>
              <w:rPr>
                <w:rFonts w:eastAsia="Times New Roman"/>
                <w:sz w:val="19"/>
                <w:szCs w:val="19"/>
                <w:lang w:eastAsia="zh-CN" w:bidi="th-TH"/>
              </w:rPr>
            </w:pPr>
            <w:r w:rsidRPr="007D0FE6">
              <w:rPr>
                <w:sz w:val="19"/>
                <w:szCs w:val="19"/>
              </w:rPr>
              <w:t>1%</w:t>
            </w:r>
            <w:r w:rsidR="00A678AF" w:rsidRPr="007D0FE6">
              <w:rPr>
                <w:sz w:val="19"/>
                <w:szCs w:val="19"/>
              </w:rPr>
              <w:t xml:space="preserve"> (2)</w:t>
            </w:r>
          </w:p>
        </w:tc>
        <w:tc>
          <w:tcPr>
            <w:tcW w:w="2070" w:type="dxa"/>
            <w:noWrap/>
            <w:vAlign w:val="bottom"/>
          </w:tcPr>
          <w:p w14:paraId="1772A69D" w14:textId="67EDB422" w:rsidR="00A856F7" w:rsidRPr="007D0FE6" w:rsidRDefault="00A678AF" w:rsidP="006E3A56">
            <w:pPr>
              <w:pStyle w:val="TableTextCenter"/>
              <w:rPr>
                <w:rFonts w:eastAsia="Times New Roman"/>
                <w:sz w:val="19"/>
                <w:szCs w:val="19"/>
                <w:lang w:eastAsia="zh-CN" w:bidi="th-TH"/>
              </w:rPr>
            </w:pPr>
            <w:r w:rsidRPr="007D0FE6">
              <w:rPr>
                <w:sz w:val="19"/>
                <w:szCs w:val="19"/>
              </w:rPr>
              <w:t>6%</w:t>
            </w:r>
            <w:r w:rsidR="00B14C30" w:rsidRPr="007D0FE6">
              <w:rPr>
                <w:sz w:val="19"/>
                <w:szCs w:val="19"/>
              </w:rPr>
              <w:t xml:space="preserve"> (1)</w:t>
            </w:r>
          </w:p>
        </w:tc>
      </w:tr>
      <w:tr w:rsidR="00A856F7" w:rsidRPr="005A47DC" w14:paraId="4F9CB4C7" w14:textId="77777777" w:rsidTr="002A1FF4">
        <w:trPr>
          <w:trHeight w:val="331"/>
        </w:trPr>
        <w:tc>
          <w:tcPr>
            <w:tcW w:w="5850" w:type="dxa"/>
            <w:noWrap/>
            <w:vAlign w:val="bottom"/>
          </w:tcPr>
          <w:p w14:paraId="4E143141" w14:textId="1129EC23" w:rsidR="00A856F7" w:rsidRPr="007D0FE6" w:rsidRDefault="00A856F7" w:rsidP="00DA0F69">
            <w:pPr>
              <w:pStyle w:val="TableText"/>
              <w:rPr>
                <w:rFonts w:cstheme="minorHAnsi"/>
                <w:color w:val="404040" w:themeColor="text1" w:themeTint="BF"/>
                <w:sz w:val="19"/>
                <w:szCs w:val="19"/>
                <w:lang w:eastAsia="zh-CN" w:bidi="th-TH"/>
              </w:rPr>
            </w:pPr>
            <w:r w:rsidRPr="007D0FE6">
              <w:rPr>
                <w:rFonts w:cstheme="minorHAnsi"/>
                <w:color w:val="404040" w:themeColor="text1" w:themeTint="BF"/>
                <w:sz w:val="19"/>
                <w:szCs w:val="19"/>
              </w:rPr>
              <w:t xml:space="preserve">3.1C </w:t>
            </w:r>
            <w:r w:rsidRPr="007D0FE6">
              <w:rPr>
                <w:rFonts w:cstheme="minorHAnsi"/>
                <w:sz w:val="19"/>
                <w:szCs w:val="19"/>
              </w:rPr>
              <w:t>Educator Preparation Partnerships</w:t>
            </w:r>
          </w:p>
        </w:tc>
        <w:tc>
          <w:tcPr>
            <w:tcW w:w="2250" w:type="dxa"/>
            <w:noWrap/>
            <w:vAlign w:val="bottom"/>
          </w:tcPr>
          <w:p w14:paraId="77B277A2" w14:textId="3AAEC74A" w:rsidR="00A856F7" w:rsidRPr="007D0FE6" w:rsidRDefault="00A678AF" w:rsidP="006E3A56">
            <w:pPr>
              <w:pStyle w:val="TableTextCenter"/>
              <w:rPr>
                <w:rFonts w:eastAsia="Times New Roman"/>
                <w:sz w:val="19"/>
                <w:szCs w:val="19"/>
                <w:lang w:eastAsia="zh-CN" w:bidi="th-TH"/>
              </w:rPr>
            </w:pPr>
            <w:r w:rsidRPr="007D0FE6">
              <w:rPr>
                <w:sz w:val="19"/>
                <w:szCs w:val="19"/>
              </w:rPr>
              <w:t>&lt;</w:t>
            </w:r>
            <w:r w:rsidR="00A856F7" w:rsidRPr="007D0FE6">
              <w:rPr>
                <w:sz w:val="19"/>
                <w:szCs w:val="19"/>
              </w:rPr>
              <w:t>1%</w:t>
            </w:r>
            <w:r w:rsidRPr="007D0FE6">
              <w:rPr>
                <w:sz w:val="19"/>
                <w:szCs w:val="19"/>
              </w:rPr>
              <w:t xml:space="preserve"> (1)</w:t>
            </w:r>
          </w:p>
        </w:tc>
        <w:tc>
          <w:tcPr>
            <w:tcW w:w="2070" w:type="dxa"/>
            <w:noWrap/>
            <w:vAlign w:val="bottom"/>
          </w:tcPr>
          <w:p w14:paraId="14A4722C" w14:textId="568E5B9E" w:rsidR="00A856F7" w:rsidRPr="007D0FE6" w:rsidRDefault="00A678AF" w:rsidP="006E3A56">
            <w:pPr>
              <w:pStyle w:val="TableTextCenter"/>
              <w:rPr>
                <w:rFonts w:eastAsia="Times New Roman"/>
                <w:sz w:val="19"/>
                <w:szCs w:val="19"/>
                <w:lang w:eastAsia="zh-CN" w:bidi="th-TH"/>
              </w:rPr>
            </w:pPr>
            <w:r w:rsidRPr="007D0FE6">
              <w:rPr>
                <w:sz w:val="19"/>
                <w:szCs w:val="19"/>
              </w:rPr>
              <w:t>0%</w:t>
            </w:r>
            <w:r w:rsidR="0078522A" w:rsidRPr="007D0FE6">
              <w:rPr>
                <w:sz w:val="19"/>
                <w:szCs w:val="19"/>
              </w:rPr>
              <w:t xml:space="preserve"> (0)</w:t>
            </w:r>
          </w:p>
        </w:tc>
      </w:tr>
      <w:tr w:rsidR="00A856F7" w:rsidRPr="005A47DC" w14:paraId="5D81F96D" w14:textId="77777777" w:rsidTr="002A1FF4">
        <w:trPr>
          <w:cnfStyle w:val="000000100000" w:firstRow="0" w:lastRow="0" w:firstColumn="0" w:lastColumn="0" w:oddVBand="0" w:evenVBand="0" w:oddHBand="1" w:evenHBand="0" w:firstRowFirstColumn="0" w:firstRowLastColumn="0" w:lastRowFirstColumn="0" w:lastRowLastColumn="0"/>
          <w:trHeight w:val="331"/>
        </w:trPr>
        <w:tc>
          <w:tcPr>
            <w:tcW w:w="5850" w:type="dxa"/>
            <w:noWrap/>
            <w:vAlign w:val="bottom"/>
          </w:tcPr>
          <w:p w14:paraId="49D0142E" w14:textId="6DBBA2B9" w:rsidR="00A856F7" w:rsidRPr="007D0FE6" w:rsidRDefault="00A856F7" w:rsidP="001B4C7A">
            <w:pPr>
              <w:rPr>
                <w:rFonts w:asciiTheme="minorHAnsi" w:eastAsia="Times New Roman" w:hAnsiTheme="minorHAnsi" w:cstheme="minorHAnsi"/>
                <w:color w:val="404040" w:themeColor="text1" w:themeTint="BF"/>
                <w:sz w:val="19"/>
                <w:szCs w:val="19"/>
                <w:lang w:eastAsia="zh-CN" w:bidi="th-TH"/>
              </w:rPr>
            </w:pPr>
            <w:r w:rsidRPr="007D0FE6">
              <w:rPr>
                <w:rFonts w:asciiTheme="minorHAnsi" w:hAnsiTheme="minorHAnsi" w:cstheme="minorHAnsi"/>
                <w:color w:val="404040" w:themeColor="text1" w:themeTint="BF"/>
                <w:sz w:val="19"/>
                <w:szCs w:val="19"/>
              </w:rPr>
              <w:t>3.2A Inclusive School Communities</w:t>
            </w:r>
          </w:p>
        </w:tc>
        <w:tc>
          <w:tcPr>
            <w:tcW w:w="2250" w:type="dxa"/>
            <w:noWrap/>
            <w:vAlign w:val="bottom"/>
          </w:tcPr>
          <w:p w14:paraId="4EA2F30A" w14:textId="647BE20C" w:rsidR="00A856F7" w:rsidRPr="007D0FE6" w:rsidRDefault="00A678AF" w:rsidP="006E3A56">
            <w:pPr>
              <w:pStyle w:val="TableTextCenter"/>
              <w:rPr>
                <w:rFonts w:eastAsia="Times New Roman"/>
                <w:sz w:val="19"/>
                <w:szCs w:val="19"/>
                <w:lang w:eastAsia="zh-CN" w:bidi="th-TH"/>
              </w:rPr>
            </w:pPr>
            <w:r w:rsidRPr="007D0FE6">
              <w:rPr>
                <w:sz w:val="19"/>
                <w:szCs w:val="19"/>
              </w:rPr>
              <w:t>&lt;</w:t>
            </w:r>
            <w:r w:rsidR="00A856F7" w:rsidRPr="007D0FE6">
              <w:rPr>
                <w:sz w:val="19"/>
                <w:szCs w:val="19"/>
              </w:rPr>
              <w:t>1%</w:t>
            </w:r>
            <w:r w:rsidRPr="007D0FE6">
              <w:rPr>
                <w:sz w:val="19"/>
                <w:szCs w:val="19"/>
              </w:rPr>
              <w:t xml:space="preserve"> (1)</w:t>
            </w:r>
          </w:p>
        </w:tc>
        <w:tc>
          <w:tcPr>
            <w:tcW w:w="2070" w:type="dxa"/>
            <w:noWrap/>
            <w:vAlign w:val="bottom"/>
          </w:tcPr>
          <w:p w14:paraId="5C52A7AA" w14:textId="501EF67A" w:rsidR="00A856F7" w:rsidRPr="007D0FE6" w:rsidRDefault="00A678AF" w:rsidP="006E3A56">
            <w:pPr>
              <w:pStyle w:val="TableTextCenter"/>
              <w:rPr>
                <w:rFonts w:eastAsia="Times New Roman"/>
                <w:sz w:val="19"/>
                <w:szCs w:val="19"/>
                <w:lang w:eastAsia="zh-CN" w:bidi="th-TH"/>
              </w:rPr>
            </w:pPr>
            <w:r w:rsidRPr="007D0FE6">
              <w:rPr>
                <w:sz w:val="19"/>
                <w:szCs w:val="19"/>
              </w:rPr>
              <w:t>0%</w:t>
            </w:r>
            <w:r w:rsidR="0078522A" w:rsidRPr="007D0FE6">
              <w:rPr>
                <w:sz w:val="19"/>
                <w:szCs w:val="19"/>
              </w:rPr>
              <w:t xml:space="preserve"> (0)</w:t>
            </w:r>
          </w:p>
        </w:tc>
      </w:tr>
      <w:tr w:rsidR="00A856F7" w:rsidRPr="005A47DC" w14:paraId="63649F49" w14:textId="77777777" w:rsidTr="002A1FF4">
        <w:trPr>
          <w:trHeight w:val="331"/>
        </w:trPr>
        <w:tc>
          <w:tcPr>
            <w:tcW w:w="5850" w:type="dxa"/>
            <w:noWrap/>
            <w:vAlign w:val="bottom"/>
          </w:tcPr>
          <w:p w14:paraId="5E4AC3E8" w14:textId="4E19EA52" w:rsidR="00A856F7" w:rsidRPr="007D0FE6" w:rsidRDefault="00A856F7" w:rsidP="001B4C7A">
            <w:pPr>
              <w:rPr>
                <w:rFonts w:asciiTheme="minorHAnsi" w:eastAsia="Times New Roman" w:hAnsiTheme="minorHAnsi" w:cstheme="minorHAnsi"/>
                <w:color w:val="404040" w:themeColor="text1" w:themeTint="BF"/>
                <w:sz w:val="19"/>
                <w:szCs w:val="19"/>
                <w:lang w:eastAsia="zh-CN" w:bidi="th-TH"/>
              </w:rPr>
            </w:pPr>
            <w:r w:rsidRPr="007D0FE6">
              <w:rPr>
                <w:rFonts w:asciiTheme="minorHAnsi" w:hAnsiTheme="minorHAnsi" w:cstheme="minorHAnsi"/>
                <w:color w:val="404040" w:themeColor="text1" w:themeTint="BF"/>
                <w:sz w:val="19"/>
                <w:szCs w:val="19"/>
              </w:rPr>
              <w:t>3.3C Collaborative Labor</w:t>
            </w:r>
            <w:r w:rsidR="00DA6746" w:rsidRPr="007D0FE6">
              <w:rPr>
                <w:rFonts w:asciiTheme="minorHAnsi" w:hAnsiTheme="minorHAnsi" w:cstheme="minorHAnsi"/>
                <w:color w:val="404040" w:themeColor="text1" w:themeTint="BF"/>
                <w:sz w:val="19"/>
                <w:szCs w:val="19"/>
              </w:rPr>
              <w:t xml:space="preserve"> </w:t>
            </w:r>
            <w:r w:rsidRPr="007D0FE6">
              <w:rPr>
                <w:rFonts w:asciiTheme="minorHAnsi" w:hAnsiTheme="minorHAnsi" w:cstheme="minorHAnsi"/>
                <w:color w:val="404040" w:themeColor="text1" w:themeTint="BF"/>
                <w:sz w:val="19"/>
                <w:szCs w:val="19"/>
              </w:rPr>
              <w:t>Management Partnerships</w:t>
            </w:r>
          </w:p>
        </w:tc>
        <w:tc>
          <w:tcPr>
            <w:tcW w:w="2250" w:type="dxa"/>
            <w:noWrap/>
            <w:vAlign w:val="bottom"/>
          </w:tcPr>
          <w:p w14:paraId="754A780A" w14:textId="35EC3301" w:rsidR="00A856F7" w:rsidRPr="007D0FE6" w:rsidRDefault="00A856F7" w:rsidP="006E3A56">
            <w:pPr>
              <w:pStyle w:val="TableTextCenter"/>
              <w:rPr>
                <w:rFonts w:eastAsia="Times New Roman"/>
                <w:sz w:val="19"/>
                <w:szCs w:val="19"/>
                <w:lang w:eastAsia="zh-CN" w:bidi="th-TH"/>
              </w:rPr>
            </w:pPr>
            <w:r w:rsidRPr="007D0FE6">
              <w:rPr>
                <w:sz w:val="19"/>
                <w:szCs w:val="19"/>
              </w:rPr>
              <w:t>0%</w:t>
            </w:r>
            <w:r w:rsidR="00A678AF" w:rsidRPr="007D0FE6">
              <w:rPr>
                <w:sz w:val="19"/>
                <w:szCs w:val="19"/>
              </w:rPr>
              <w:t xml:space="preserve"> (0)</w:t>
            </w:r>
          </w:p>
        </w:tc>
        <w:tc>
          <w:tcPr>
            <w:tcW w:w="2070" w:type="dxa"/>
            <w:noWrap/>
            <w:vAlign w:val="bottom"/>
          </w:tcPr>
          <w:p w14:paraId="44EC12E4" w14:textId="074135E1" w:rsidR="00A856F7" w:rsidRPr="007D0FE6" w:rsidRDefault="00A678AF" w:rsidP="006E3A56">
            <w:pPr>
              <w:pStyle w:val="TableTextCenter"/>
              <w:rPr>
                <w:rFonts w:eastAsia="Times New Roman"/>
                <w:sz w:val="19"/>
                <w:szCs w:val="19"/>
                <w:lang w:eastAsia="zh-CN" w:bidi="th-TH"/>
              </w:rPr>
            </w:pPr>
            <w:r w:rsidRPr="007D0FE6">
              <w:rPr>
                <w:sz w:val="19"/>
                <w:szCs w:val="19"/>
              </w:rPr>
              <w:t>0%</w:t>
            </w:r>
            <w:r w:rsidR="0078522A" w:rsidRPr="007D0FE6">
              <w:rPr>
                <w:sz w:val="19"/>
                <w:szCs w:val="19"/>
              </w:rPr>
              <w:t xml:space="preserve"> (0)</w:t>
            </w:r>
          </w:p>
        </w:tc>
      </w:tr>
    </w:tbl>
    <w:p w14:paraId="4D69FA4D" w14:textId="77777777" w:rsidR="00B146A8" w:rsidRPr="00B146A8" w:rsidRDefault="00B146A8" w:rsidP="00B146A8"/>
    <w:p w14:paraId="02AD7CCA" w14:textId="210D308C" w:rsidR="00B10CD9" w:rsidRDefault="009D40ED" w:rsidP="006F470A">
      <w:pPr>
        <w:pStyle w:val="Heading2"/>
      </w:pPr>
      <w:bookmarkStart w:id="43" w:name="_Toc171949212"/>
      <w:r>
        <w:lastRenderedPageBreak/>
        <w:t xml:space="preserve">Appendix D: </w:t>
      </w:r>
      <w:r w:rsidR="00557DCB">
        <w:t>Spending by E</w:t>
      </w:r>
      <w:r w:rsidR="002F5AF0">
        <w:t>vidence-</w:t>
      </w:r>
      <w:r w:rsidR="00557DCB">
        <w:t>B</w:t>
      </w:r>
      <w:r w:rsidR="002F5AF0">
        <w:t xml:space="preserve">ased </w:t>
      </w:r>
      <w:r w:rsidR="00557DCB">
        <w:t>P</w:t>
      </w:r>
      <w:r w:rsidR="002F5AF0">
        <w:t>rograms</w:t>
      </w:r>
      <w:r w:rsidR="002405F0">
        <w:rPr>
          <w:rStyle w:val="FootnoteReference"/>
        </w:rPr>
        <w:footnoteReference w:id="9"/>
      </w:r>
      <w:bookmarkEnd w:id="43"/>
      <w:r w:rsidR="00237F22">
        <w:t xml:space="preserve"> </w:t>
      </w:r>
    </w:p>
    <w:p w14:paraId="72DCA751" w14:textId="77777777" w:rsidR="006F470A" w:rsidRPr="006F470A" w:rsidRDefault="006F470A" w:rsidP="006F470A">
      <w:pPr>
        <w:pStyle w:val="Body"/>
      </w:pPr>
    </w:p>
    <w:tbl>
      <w:tblPr>
        <w:tblStyle w:val="BandedAccent2"/>
        <w:tblW w:w="10800" w:type="dxa"/>
        <w:tblLook w:val="04A0" w:firstRow="1" w:lastRow="0" w:firstColumn="1" w:lastColumn="0" w:noHBand="0" w:noVBand="1"/>
      </w:tblPr>
      <w:tblGrid>
        <w:gridCol w:w="6480"/>
        <w:gridCol w:w="2240"/>
        <w:gridCol w:w="2080"/>
      </w:tblGrid>
      <w:tr w:rsidR="00237F22" w:rsidRPr="00B10CD9" w14:paraId="2F9D955C" w14:textId="22A76D6D" w:rsidTr="00237F22">
        <w:trPr>
          <w:cnfStyle w:val="100000000000" w:firstRow="1" w:lastRow="0" w:firstColumn="0" w:lastColumn="0" w:oddVBand="0" w:evenVBand="0" w:oddHBand="0" w:evenHBand="0" w:firstRowFirstColumn="0" w:firstRowLastColumn="0" w:lastRowFirstColumn="0" w:lastRowLastColumn="0"/>
          <w:trHeight w:val="360"/>
        </w:trPr>
        <w:tc>
          <w:tcPr>
            <w:tcW w:w="6480" w:type="dxa"/>
            <w:vAlign w:val="center"/>
          </w:tcPr>
          <w:p w14:paraId="598BD9AD" w14:textId="5D3D2DB6" w:rsidR="00237F22" w:rsidRPr="002C5A8F" w:rsidRDefault="00237F22" w:rsidP="002C5A8F">
            <w:pPr>
              <w:pStyle w:val="TableHeadCenter"/>
            </w:pPr>
            <w:r w:rsidRPr="002C5A8F">
              <w:t xml:space="preserve">Evidence-Based Program </w:t>
            </w:r>
          </w:p>
        </w:tc>
        <w:tc>
          <w:tcPr>
            <w:tcW w:w="2240" w:type="dxa"/>
          </w:tcPr>
          <w:p w14:paraId="652AA234" w14:textId="57AC0660" w:rsidR="00237F22" w:rsidRPr="002C5A8F" w:rsidRDefault="00237F22" w:rsidP="002C5A8F">
            <w:pPr>
              <w:pStyle w:val="TableHeadCenter"/>
            </w:pPr>
            <w:r w:rsidRPr="002C5A8F">
              <w:t>All Districts</w:t>
            </w:r>
          </w:p>
        </w:tc>
        <w:tc>
          <w:tcPr>
            <w:tcW w:w="2080" w:type="dxa"/>
          </w:tcPr>
          <w:p w14:paraId="0C1DABE4" w14:textId="0C52612C" w:rsidR="00237F22" w:rsidRPr="002C5A8F" w:rsidRDefault="00237F22" w:rsidP="002C5A8F">
            <w:pPr>
              <w:pStyle w:val="TableHeadCenter"/>
            </w:pPr>
            <w:r w:rsidRPr="002C5A8F">
              <w:t>Priority Districts</w:t>
            </w:r>
          </w:p>
        </w:tc>
      </w:tr>
      <w:tr w:rsidR="00B10CD9" w:rsidRPr="00B10CD9" w14:paraId="23C0F1F3" w14:textId="010FD2B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hideMark/>
          </w:tcPr>
          <w:p w14:paraId="37ACF3B7" w14:textId="0D2A7463" w:rsidR="00B10CD9" w:rsidRPr="002C5A8F" w:rsidRDefault="00237F22" w:rsidP="002C5A8F">
            <w:pPr>
              <w:pStyle w:val="TableText"/>
            </w:pPr>
            <w:bookmarkStart w:id="44" w:name="RANGE!A2"/>
            <w:r w:rsidRPr="002C5A8F">
              <w:t>1.2A Effective Student Support System</w:t>
            </w:r>
            <w:bookmarkEnd w:id="44"/>
          </w:p>
        </w:tc>
        <w:tc>
          <w:tcPr>
            <w:tcW w:w="2240" w:type="dxa"/>
            <w:vAlign w:val="bottom"/>
            <w:hideMark/>
          </w:tcPr>
          <w:p w14:paraId="010E7C3D" w14:textId="4F667D5F" w:rsidR="00B10CD9" w:rsidRPr="00B10CD9" w:rsidRDefault="00237F22" w:rsidP="002C5A8F">
            <w:pPr>
              <w:pStyle w:val="TableTextCenter"/>
              <w:rPr>
                <w:rFonts w:eastAsia="Times New Roman"/>
                <w:lang w:eastAsia="zh-CN" w:bidi="th-TH"/>
              </w:rPr>
            </w:pPr>
            <w:r>
              <w:t>$446,789,275</w:t>
            </w:r>
          </w:p>
        </w:tc>
        <w:tc>
          <w:tcPr>
            <w:tcW w:w="2080" w:type="dxa"/>
          </w:tcPr>
          <w:p w14:paraId="68E97A9F" w14:textId="05579FB2" w:rsidR="002B2709" w:rsidRDefault="002B2709" w:rsidP="002C5A8F">
            <w:pPr>
              <w:pStyle w:val="TableTextCenter"/>
            </w:pPr>
            <w:r w:rsidRPr="002B2709">
              <w:t>$376,992,128</w:t>
            </w:r>
          </w:p>
        </w:tc>
      </w:tr>
      <w:tr w:rsidR="00B10CD9" w:rsidRPr="00B10CD9" w14:paraId="75CB189F" w14:textId="3ADBD78C" w:rsidTr="00237F22">
        <w:trPr>
          <w:trHeight w:val="360"/>
        </w:trPr>
        <w:tc>
          <w:tcPr>
            <w:tcW w:w="6480" w:type="dxa"/>
            <w:vAlign w:val="center"/>
          </w:tcPr>
          <w:p w14:paraId="3C0EBD30" w14:textId="47111B55" w:rsidR="00B10CD9" w:rsidRPr="004508ED" w:rsidRDefault="00B10CD9" w:rsidP="002C5A8F">
            <w:pPr>
              <w:pStyle w:val="TableText"/>
              <w:rPr>
                <w:b/>
              </w:rPr>
            </w:pPr>
            <w:r w:rsidRPr="004508ED">
              <w:rPr>
                <w:b/>
              </w:rPr>
              <w:t>2.1B</w:t>
            </w:r>
            <w:r w:rsidR="0008098E" w:rsidRPr="004508ED">
              <w:rPr>
                <w:b/>
              </w:rPr>
              <w:t xml:space="preserve"> </w:t>
            </w:r>
            <w:r w:rsidRPr="004508ED">
              <w:rPr>
                <w:b/>
              </w:rPr>
              <w:t>Supporting Curriculum Implementation</w:t>
            </w:r>
            <w:r w:rsidR="00237F22" w:rsidRPr="004508ED">
              <w:rPr>
                <w:b/>
              </w:rPr>
              <w:t xml:space="preserve"> </w:t>
            </w:r>
          </w:p>
        </w:tc>
        <w:tc>
          <w:tcPr>
            <w:tcW w:w="2240" w:type="dxa"/>
            <w:vAlign w:val="bottom"/>
          </w:tcPr>
          <w:p w14:paraId="1C7CAB7A" w14:textId="29E47BAE" w:rsidR="00B10CD9" w:rsidRPr="00B10CD9" w:rsidRDefault="00237F22" w:rsidP="002C5A8F">
            <w:pPr>
              <w:pStyle w:val="TableTextCenter"/>
              <w:rPr>
                <w:rFonts w:eastAsia="Times New Roman"/>
                <w:b/>
                <w:lang w:eastAsia="zh-CN" w:bidi="th-TH"/>
              </w:rPr>
            </w:pPr>
            <w:r>
              <w:t>$235,350,882</w:t>
            </w:r>
          </w:p>
        </w:tc>
        <w:tc>
          <w:tcPr>
            <w:tcW w:w="2080" w:type="dxa"/>
          </w:tcPr>
          <w:p w14:paraId="31332942" w14:textId="67EC1F71" w:rsidR="00C27D30" w:rsidRDefault="00C27D30" w:rsidP="002C5A8F">
            <w:pPr>
              <w:pStyle w:val="TableTextCenter"/>
            </w:pPr>
            <w:r w:rsidRPr="00C27D30">
              <w:t>$107,080,097</w:t>
            </w:r>
          </w:p>
        </w:tc>
      </w:tr>
      <w:tr w:rsidR="00B10CD9" w:rsidRPr="00B10CD9" w14:paraId="1695EB94" w14:textId="06310D7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B7C7989" w14:textId="509C8675" w:rsidR="00B10CD9" w:rsidRPr="002C5A8F" w:rsidRDefault="00237F22" w:rsidP="002C5A8F">
            <w:pPr>
              <w:pStyle w:val="TableText"/>
            </w:pPr>
            <w:r w:rsidRPr="002C5A8F">
              <w:t>1.2B Comprehensive Tiered Supports</w:t>
            </w:r>
          </w:p>
        </w:tc>
        <w:tc>
          <w:tcPr>
            <w:tcW w:w="2240" w:type="dxa"/>
            <w:vAlign w:val="bottom"/>
          </w:tcPr>
          <w:p w14:paraId="414F344B" w14:textId="3D6997B4" w:rsidR="00B10CD9" w:rsidRPr="00B10CD9" w:rsidRDefault="00237F22" w:rsidP="002C5A8F">
            <w:pPr>
              <w:pStyle w:val="TableTextCenter"/>
              <w:rPr>
                <w:rFonts w:eastAsia="Times New Roman"/>
                <w:lang w:eastAsia="zh-CN" w:bidi="th-TH"/>
              </w:rPr>
            </w:pPr>
            <w:r>
              <w:t>$234,433,412</w:t>
            </w:r>
          </w:p>
        </w:tc>
        <w:tc>
          <w:tcPr>
            <w:tcW w:w="2080" w:type="dxa"/>
          </w:tcPr>
          <w:p w14:paraId="2AFAB82C" w14:textId="1E04D637" w:rsidR="005B2883" w:rsidRDefault="005B2883" w:rsidP="002C5A8F">
            <w:pPr>
              <w:pStyle w:val="TableTextCenter"/>
            </w:pPr>
            <w:r w:rsidRPr="005B2883">
              <w:t>$178,379,014</w:t>
            </w:r>
          </w:p>
        </w:tc>
      </w:tr>
      <w:tr w:rsidR="00B10CD9" w:rsidRPr="00B10CD9" w14:paraId="43B1790F" w14:textId="4644F52E" w:rsidTr="00237F22">
        <w:trPr>
          <w:trHeight w:val="360"/>
        </w:trPr>
        <w:tc>
          <w:tcPr>
            <w:tcW w:w="6480" w:type="dxa"/>
            <w:vAlign w:val="center"/>
          </w:tcPr>
          <w:p w14:paraId="107B4770" w14:textId="4BDECD80" w:rsidR="00B10CD9" w:rsidRPr="002C5A8F" w:rsidRDefault="00237F22" w:rsidP="002C5A8F">
            <w:pPr>
              <w:pStyle w:val="TableText"/>
            </w:pPr>
            <w:r w:rsidRPr="002C5A8F">
              <w:t>2.2C Collaborative Teaching Models</w:t>
            </w:r>
          </w:p>
        </w:tc>
        <w:tc>
          <w:tcPr>
            <w:tcW w:w="2240" w:type="dxa"/>
            <w:vAlign w:val="bottom"/>
          </w:tcPr>
          <w:p w14:paraId="64704FC7" w14:textId="16EDB7E6" w:rsidR="00B10CD9" w:rsidRPr="00B10CD9" w:rsidRDefault="00237F22" w:rsidP="002C5A8F">
            <w:pPr>
              <w:pStyle w:val="TableTextCenter"/>
              <w:rPr>
                <w:rFonts w:eastAsia="Times New Roman"/>
                <w:b/>
                <w:lang w:eastAsia="zh-CN" w:bidi="th-TH"/>
              </w:rPr>
            </w:pPr>
            <w:r>
              <w:t>$189,918,866</w:t>
            </w:r>
          </w:p>
        </w:tc>
        <w:tc>
          <w:tcPr>
            <w:tcW w:w="2080" w:type="dxa"/>
          </w:tcPr>
          <w:p w14:paraId="37A164E8" w14:textId="7A688EE4" w:rsidR="005B2883" w:rsidRDefault="005B2883" w:rsidP="002C5A8F">
            <w:pPr>
              <w:pStyle w:val="TableTextCenter"/>
            </w:pPr>
            <w:r w:rsidRPr="005B2883">
              <w:t>$134,617,106</w:t>
            </w:r>
          </w:p>
        </w:tc>
      </w:tr>
      <w:tr w:rsidR="00B10CD9" w:rsidRPr="00B10CD9" w14:paraId="31210D6C" w14:textId="5F7F481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0A7E0048" w14:textId="3C5F53CF" w:rsidR="00B10CD9" w:rsidRPr="00D67E0D" w:rsidRDefault="00237F22" w:rsidP="002C5A8F">
            <w:pPr>
              <w:pStyle w:val="TableText"/>
              <w:rPr>
                <w:b/>
              </w:rPr>
            </w:pPr>
            <w:r w:rsidRPr="00D67E0D">
              <w:rPr>
                <w:b/>
              </w:rPr>
              <w:t>2.3B High-Quality Secondary Pathways and Programs</w:t>
            </w:r>
          </w:p>
        </w:tc>
        <w:tc>
          <w:tcPr>
            <w:tcW w:w="2240" w:type="dxa"/>
            <w:vAlign w:val="bottom"/>
          </w:tcPr>
          <w:p w14:paraId="1EDD76BE" w14:textId="38B4AE6C" w:rsidR="00B10CD9" w:rsidRPr="00B10CD9" w:rsidRDefault="00237F22" w:rsidP="002C5A8F">
            <w:pPr>
              <w:pStyle w:val="TableTextCenter"/>
              <w:rPr>
                <w:rFonts w:eastAsia="Times New Roman"/>
                <w:b/>
                <w:lang w:eastAsia="zh-CN" w:bidi="th-TH"/>
              </w:rPr>
            </w:pPr>
            <w:r>
              <w:t>$163,167,086</w:t>
            </w:r>
          </w:p>
        </w:tc>
        <w:tc>
          <w:tcPr>
            <w:tcW w:w="2080" w:type="dxa"/>
          </w:tcPr>
          <w:p w14:paraId="2BF655E5" w14:textId="3DA3E8C0" w:rsidR="00C53C14" w:rsidRDefault="00C53C14" w:rsidP="002C5A8F">
            <w:pPr>
              <w:pStyle w:val="TableTextCenter"/>
            </w:pPr>
            <w:r w:rsidRPr="00C53C14">
              <w:t>$95,541,232</w:t>
            </w:r>
          </w:p>
        </w:tc>
      </w:tr>
      <w:tr w:rsidR="00B10CD9" w:rsidRPr="00B10CD9" w14:paraId="4426A802" w14:textId="69D40186" w:rsidTr="00237F22">
        <w:trPr>
          <w:trHeight w:val="360"/>
        </w:trPr>
        <w:tc>
          <w:tcPr>
            <w:tcW w:w="6480" w:type="dxa"/>
            <w:vAlign w:val="center"/>
          </w:tcPr>
          <w:p w14:paraId="5C0CBD20" w14:textId="2F77137B" w:rsidR="00B10CD9" w:rsidRPr="002C5A8F" w:rsidRDefault="00237F22" w:rsidP="002C5A8F">
            <w:pPr>
              <w:pStyle w:val="TableText"/>
            </w:pPr>
            <w:r w:rsidRPr="002C5A8F">
              <w:t>1.1B Enhanced Support for SEL and Mental Health</w:t>
            </w:r>
          </w:p>
        </w:tc>
        <w:tc>
          <w:tcPr>
            <w:tcW w:w="2240" w:type="dxa"/>
            <w:vAlign w:val="bottom"/>
          </w:tcPr>
          <w:p w14:paraId="6FC06D1B" w14:textId="06944419" w:rsidR="00B10CD9" w:rsidRPr="00B10CD9" w:rsidRDefault="00237F22" w:rsidP="002C5A8F">
            <w:pPr>
              <w:pStyle w:val="TableTextCenter"/>
              <w:rPr>
                <w:rFonts w:eastAsia="Times New Roman"/>
                <w:b/>
                <w:lang w:eastAsia="zh-CN" w:bidi="th-TH"/>
              </w:rPr>
            </w:pPr>
            <w:r>
              <w:t>$122,746,274</w:t>
            </w:r>
          </w:p>
        </w:tc>
        <w:tc>
          <w:tcPr>
            <w:tcW w:w="2080" w:type="dxa"/>
          </w:tcPr>
          <w:p w14:paraId="3480E91A" w14:textId="29872B3A" w:rsidR="00C52F8B" w:rsidRDefault="00C52F8B" w:rsidP="002C5A8F">
            <w:pPr>
              <w:pStyle w:val="TableTextCenter"/>
            </w:pPr>
            <w:r w:rsidRPr="00C52F8B">
              <w:t>$22,222,975</w:t>
            </w:r>
          </w:p>
        </w:tc>
      </w:tr>
      <w:tr w:rsidR="00B10CD9" w:rsidRPr="00B10CD9" w14:paraId="7384BEA8" w14:textId="2AD0AFD7"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A0830AB" w14:textId="733D4A29" w:rsidR="00B10CD9" w:rsidRPr="002C5A8F" w:rsidRDefault="00237F22" w:rsidP="002C5A8F">
            <w:pPr>
              <w:pStyle w:val="TableText"/>
            </w:pPr>
            <w:r w:rsidRPr="002C5A8F">
              <w:t>2.2B High Leverage Practices for Students with Disabilities</w:t>
            </w:r>
          </w:p>
        </w:tc>
        <w:tc>
          <w:tcPr>
            <w:tcW w:w="2240" w:type="dxa"/>
            <w:vAlign w:val="bottom"/>
          </w:tcPr>
          <w:p w14:paraId="473FBEBA" w14:textId="010524EA" w:rsidR="00B10CD9" w:rsidRPr="00B10CD9" w:rsidRDefault="00237F22" w:rsidP="002C5A8F">
            <w:pPr>
              <w:pStyle w:val="TableTextCenter"/>
              <w:rPr>
                <w:rFonts w:eastAsia="Times New Roman"/>
                <w:lang w:eastAsia="zh-CN" w:bidi="th-TH"/>
              </w:rPr>
            </w:pPr>
            <w:r>
              <w:t>$113,452,340</w:t>
            </w:r>
          </w:p>
        </w:tc>
        <w:tc>
          <w:tcPr>
            <w:tcW w:w="2080" w:type="dxa"/>
          </w:tcPr>
          <w:p w14:paraId="5FCDE8D2" w14:textId="0E849819" w:rsidR="00C52F8B" w:rsidRDefault="00C52F8B" w:rsidP="002C5A8F">
            <w:pPr>
              <w:pStyle w:val="TableTextCenter"/>
            </w:pPr>
            <w:r w:rsidRPr="00C52F8B">
              <w:t>$8,740,000</w:t>
            </w:r>
          </w:p>
        </w:tc>
      </w:tr>
      <w:tr w:rsidR="00B10CD9" w:rsidRPr="00B10CD9" w14:paraId="5BDEDE9F" w14:textId="2C412688" w:rsidTr="00237F22">
        <w:trPr>
          <w:trHeight w:val="360"/>
        </w:trPr>
        <w:tc>
          <w:tcPr>
            <w:tcW w:w="6480" w:type="dxa"/>
            <w:vAlign w:val="center"/>
          </w:tcPr>
          <w:p w14:paraId="4693321C" w14:textId="38FF1EEF" w:rsidR="00B10CD9" w:rsidRPr="00334510" w:rsidRDefault="00237F22" w:rsidP="002C5A8F">
            <w:pPr>
              <w:pStyle w:val="TableText"/>
              <w:rPr>
                <w:b/>
              </w:rPr>
            </w:pPr>
            <w:r w:rsidRPr="00334510">
              <w:rPr>
                <w:b/>
              </w:rPr>
              <w:t>2.4A Expanded Access to Pre-K</w:t>
            </w:r>
          </w:p>
        </w:tc>
        <w:tc>
          <w:tcPr>
            <w:tcW w:w="2240" w:type="dxa"/>
            <w:vAlign w:val="bottom"/>
          </w:tcPr>
          <w:p w14:paraId="17F63869" w14:textId="3D65D077" w:rsidR="00B10CD9" w:rsidRPr="00B10CD9" w:rsidRDefault="00237F22" w:rsidP="002C5A8F">
            <w:pPr>
              <w:pStyle w:val="TableTextCenter"/>
              <w:rPr>
                <w:rFonts w:eastAsia="Times New Roman"/>
                <w:lang w:eastAsia="zh-CN" w:bidi="th-TH"/>
              </w:rPr>
            </w:pPr>
            <w:r>
              <w:t>$100,164,167</w:t>
            </w:r>
          </w:p>
        </w:tc>
        <w:tc>
          <w:tcPr>
            <w:tcW w:w="2080" w:type="dxa"/>
          </w:tcPr>
          <w:p w14:paraId="15C4516B" w14:textId="3B4FC2AF" w:rsidR="00487F22" w:rsidRDefault="00487F22" w:rsidP="002C5A8F">
            <w:pPr>
              <w:pStyle w:val="TableTextCenter"/>
            </w:pPr>
            <w:r w:rsidRPr="00487F22">
              <w:t>$77,800,703</w:t>
            </w:r>
          </w:p>
        </w:tc>
      </w:tr>
      <w:tr w:rsidR="00B10CD9" w:rsidRPr="00B10CD9" w14:paraId="1E0C87F5" w14:textId="5DD864CD"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100F68BC" w14:textId="2F11CC1D" w:rsidR="00B10CD9" w:rsidRPr="00A552DE" w:rsidRDefault="00237F22" w:rsidP="002C5A8F">
            <w:pPr>
              <w:pStyle w:val="TableText"/>
              <w:rPr>
                <w:b/>
              </w:rPr>
            </w:pPr>
            <w:r w:rsidRPr="00A552DE">
              <w:rPr>
                <w:b/>
              </w:rPr>
              <w:t>2.1C Comprehensive Approach to Early Literacy</w:t>
            </w:r>
          </w:p>
        </w:tc>
        <w:tc>
          <w:tcPr>
            <w:tcW w:w="2240" w:type="dxa"/>
            <w:vAlign w:val="bottom"/>
          </w:tcPr>
          <w:p w14:paraId="3A31A826" w14:textId="05FB4C90" w:rsidR="00B10CD9" w:rsidRPr="00B10CD9" w:rsidRDefault="00237F22" w:rsidP="002C5A8F">
            <w:pPr>
              <w:pStyle w:val="TableTextCenter"/>
              <w:rPr>
                <w:rFonts w:eastAsia="Times New Roman"/>
                <w:b/>
                <w:lang w:eastAsia="zh-CN" w:bidi="th-TH"/>
              </w:rPr>
            </w:pPr>
            <w:r>
              <w:t>$90,887,591</w:t>
            </w:r>
          </w:p>
        </w:tc>
        <w:tc>
          <w:tcPr>
            <w:tcW w:w="2080" w:type="dxa"/>
          </w:tcPr>
          <w:p w14:paraId="21AECAC2" w14:textId="6F98E7FC" w:rsidR="003C6178" w:rsidRDefault="003C6178" w:rsidP="002C5A8F">
            <w:pPr>
              <w:pStyle w:val="TableTextCenter"/>
            </w:pPr>
            <w:r w:rsidRPr="003C6178">
              <w:t>$46,676,603</w:t>
            </w:r>
          </w:p>
        </w:tc>
      </w:tr>
      <w:tr w:rsidR="00B10CD9" w:rsidRPr="00B10CD9" w14:paraId="2A432631" w14:textId="5EA4C182" w:rsidTr="00237F22">
        <w:trPr>
          <w:trHeight w:val="360"/>
        </w:trPr>
        <w:tc>
          <w:tcPr>
            <w:tcW w:w="6480" w:type="dxa"/>
            <w:vAlign w:val="center"/>
          </w:tcPr>
          <w:p w14:paraId="61C886C9" w14:textId="497874C3" w:rsidR="00B10CD9" w:rsidRPr="002C5A8F" w:rsidRDefault="00237F22" w:rsidP="002C5A8F">
            <w:pPr>
              <w:pStyle w:val="TableText"/>
            </w:pPr>
            <w:r w:rsidRPr="002C5A8F">
              <w:t>1.1C Positive School Environments</w:t>
            </w:r>
          </w:p>
        </w:tc>
        <w:tc>
          <w:tcPr>
            <w:tcW w:w="2240" w:type="dxa"/>
            <w:vAlign w:val="bottom"/>
          </w:tcPr>
          <w:p w14:paraId="64E7C37B" w14:textId="14B4DB66" w:rsidR="00B10CD9" w:rsidRPr="00B10CD9" w:rsidRDefault="00237F22" w:rsidP="002C5A8F">
            <w:pPr>
              <w:pStyle w:val="TableTextCenter"/>
              <w:rPr>
                <w:rFonts w:eastAsia="Times New Roman"/>
                <w:lang w:eastAsia="zh-CN" w:bidi="th-TH"/>
              </w:rPr>
            </w:pPr>
            <w:r>
              <w:t>$74,139,075</w:t>
            </w:r>
          </w:p>
        </w:tc>
        <w:tc>
          <w:tcPr>
            <w:tcW w:w="2080" w:type="dxa"/>
          </w:tcPr>
          <w:p w14:paraId="6D0FAF83" w14:textId="6FD73DF5" w:rsidR="003C6178" w:rsidRDefault="003C6178" w:rsidP="002C5A8F">
            <w:pPr>
              <w:pStyle w:val="TableTextCenter"/>
            </w:pPr>
            <w:r w:rsidRPr="003C6178">
              <w:t>$71,559,175</w:t>
            </w:r>
          </w:p>
        </w:tc>
      </w:tr>
      <w:tr w:rsidR="00B10CD9" w:rsidRPr="00B10CD9" w14:paraId="03176B6B" w14:textId="25E6D99A"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D1CFDD7" w14:textId="640D0374" w:rsidR="00B10CD9" w:rsidRPr="002C5A8F" w:rsidRDefault="00237F22" w:rsidP="002C5A8F">
            <w:pPr>
              <w:pStyle w:val="TableText"/>
            </w:pPr>
            <w:r w:rsidRPr="002C5A8F">
              <w:t>1.1A Integrated Services for Student Wellbeing</w:t>
            </w:r>
          </w:p>
        </w:tc>
        <w:tc>
          <w:tcPr>
            <w:tcW w:w="2240" w:type="dxa"/>
            <w:vAlign w:val="bottom"/>
          </w:tcPr>
          <w:p w14:paraId="0C430B5B" w14:textId="79519C89" w:rsidR="00B10CD9" w:rsidRPr="00B10CD9" w:rsidRDefault="00237F22" w:rsidP="002C5A8F">
            <w:pPr>
              <w:pStyle w:val="TableTextCenter"/>
              <w:rPr>
                <w:rFonts w:eastAsia="Times New Roman"/>
                <w:lang w:eastAsia="zh-CN" w:bidi="th-TH"/>
              </w:rPr>
            </w:pPr>
            <w:r>
              <w:t>$73,166,206</w:t>
            </w:r>
          </w:p>
        </w:tc>
        <w:tc>
          <w:tcPr>
            <w:tcW w:w="2080" w:type="dxa"/>
          </w:tcPr>
          <w:p w14:paraId="4939A4FA" w14:textId="719D7E75" w:rsidR="00A46C3B" w:rsidRDefault="00A46C3B" w:rsidP="002C5A8F">
            <w:pPr>
              <w:pStyle w:val="TableTextCenter"/>
            </w:pPr>
            <w:r w:rsidRPr="00A46C3B">
              <w:t>$23,701,605</w:t>
            </w:r>
          </w:p>
        </w:tc>
      </w:tr>
      <w:tr w:rsidR="00B10CD9" w:rsidRPr="00B10CD9" w14:paraId="4F6B817C" w14:textId="63FA6319" w:rsidTr="00237F22">
        <w:trPr>
          <w:trHeight w:val="360"/>
        </w:trPr>
        <w:tc>
          <w:tcPr>
            <w:tcW w:w="6480" w:type="dxa"/>
            <w:vAlign w:val="center"/>
          </w:tcPr>
          <w:p w14:paraId="348094AE" w14:textId="5D745E45" w:rsidR="00B10CD9" w:rsidRPr="002C5A8F" w:rsidRDefault="00237F22" w:rsidP="002C5A8F">
            <w:pPr>
              <w:pStyle w:val="TableText"/>
            </w:pPr>
            <w:r w:rsidRPr="002C5A8F">
              <w:t>2.4C Effective Programming for Multilingual Learners</w:t>
            </w:r>
          </w:p>
        </w:tc>
        <w:tc>
          <w:tcPr>
            <w:tcW w:w="2240" w:type="dxa"/>
            <w:vAlign w:val="bottom"/>
          </w:tcPr>
          <w:p w14:paraId="43D4A284" w14:textId="4AEF34B9" w:rsidR="00B10CD9" w:rsidRPr="00B10CD9" w:rsidRDefault="00237F22" w:rsidP="002C5A8F">
            <w:pPr>
              <w:pStyle w:val="TableTextCenter"/>
              <w:rPr>
                <w:rFonts w:eastAsia="Times New Roman"/>
                <w:b/>
                <w:lang w:eastAsia="zh-CN" w:bidi="th-TH"/>
              </w:rPr>
            </w:pPr>
            <w:r>
              <w:t>$67,056,658</w:t>
            </w:r>
          </w:p>
        </w:tc>
        <w:tc>
          <w:tcPr>
            <w:tcW w:w="2080" w:type="dxa"/>
          </w:tcPr>
          <w:p w14:paraId="752C19AA" w14:textId="0B8B9FB4" w:rsidR="00A46C3B" w:rsidRDefault="00A46C3B" w:rsidP="002C5A8F">
            <w:pPr>
              <w:pStyle w:val="TableTextCenter"/>
            </w:pPr>
            <w:r w:rsidRPr="00A46C3B">
              <w:t>$4,268,250</w:t>
            </w:r>
          </w:p>
        </w:tc>
      </w:tr>
      <w:tr w:rsidR="00B10CD9" w:rsidRPr="00B10CD9" w14:paraId="62F60DF9" w14:textId="4468DEC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6A536296" w14:textId="515FDE5B" w:rsidR="00B10CD9" w:rsidRPr="004508ED" w:rsidRDefault="00237F22" w:rsidP="002C5A8F">
            <w:pPr>
              <w:pStyle w:val="TableText"/>
              <w:rPr>
                <w:b/>
              </w:rPr>
            </w:pPr>
            <w:r w:rsidRPr="004508ED">
              <w:rPr>
                <w:b/>
              </w:rPr>
              <w:t>2.1A Inclusive Curriculum Adoption Process</w:t>
            </w:r>
          </w:p>
        </w:tc>
        <w:tc>
          <w:tcPr>
            <w:tcW w:w="2240" w:type="dxa"/>
            <w:vAlign w:val="bottom"/>
          </w:tcPr>
          <w:p w14:paraId="1BFA0DF4" w14:textId="55C667E9" w:rsidR="00B10CD9" w:rsidRPr="00B10CD9" w:rsidRDefault="00237F22" w:rsidP="002C5A8F">
            <w:pPr>
              <w:pStyle w:val="TableTextCenter"/>
              <w:rPr>
                <w:rFonts w:eastAsia="Times New Roman"/>
                <w:lang w:eastAsia="zh-CN" w:bidi="th-TH"/>
              </w:rPr>
            </w:pPr>
            <w:r>
              <w:t>$64,210,728</w:t>
            </w:r>
          </w:p>
        </w:tc>
        <w:tc>
          <w:tcPr>
            <w:tcW w:w="2080" w:type="dxa"/>
          </w:tcPr>
          <w:p w14:paraId="256D7F97" w14:textId="76FB8A54" w:rsidR="00934046" w:rsidRDefault="00934046" w:rsidP="002C5A8F">
            <w:pPr>
              <w:pStyle w:val="TableTextCenter"/>
            </w:pPr>
            <w:r w:rsidRPr="00934046">
              <w:t>$25,001,218</w:t>
            </w:r>
          </w:p>
        </w:tc>
      </w:tr>
      <w:tr w:rsidR="00B10CD9" w:rsidRPr="00B10CD9" w14:paraId="60871ACF" w14:textId="230AEED6" w:rsidTr="00237F22">
        <w:trPr>
          <w:trHeight w:val="360"/>
        </w:trPr>
        <w:tc>
          <w:tcPr>
            <w:tcW w:w="6480" w:type="dxa"/>
            <w:vAlign w:val="center"/>
          </w:tcPr>
          <w:p w14:paraId="1482FC7A" w14:textId="2FA97FFF" w:rsidR="00B10CD9" w:rsidRPr="002C5A8F" w:rsidRDefault="00B10CD9" w:rsidP="002C5A8F">
            <w:pPr>
              <w:pStyle w:val="TableText"/>
            </w:pPr>
            <w:r w:rsidRPr="002C5A8F">
              <w:t>2.4D</w:t>
            </w:r>
            <w:r w:rsidR="0008098E" w:rsidRPr="002C5A8F">
              <w:t xml:space="preserve"> </w:t>
            </w:r>
            <w:r w:rsidRPr="002C5A8F">
              <w:t>Diverse Enrichment Opportunities</w:t>
            </w:r>
          </w:p>
        </w:tc>
        <w:tc>
          <w:tcPr>
            <w:tcW w:w="2240" w:type="dxa"/>
            <w:vAlign w:val="bottom"/>
          </w:tcPr>
          <w:p w14:paraId="001C80D5" w14:textId="378D3328" w:rsidR="00B10CD9" w:rsidRPr="00B10CD9" w:rsidRDefault="00237F22" w:rsidP="002C5A8F">
            <w:pPr>
              <w:pStyle w:val="TableTextCenter"/>
              <w:rPr>
                <w:rFonts w:eastAsia="Times New Roman"/>
                <w:lang w:eastAsia="zh-CN" w:bidi="th-TH"/>
              </w:rPr>
            </w:pPr>
            <w:r>
              <w:t>$61,446,146</w:t>
            </w:r>
          </w:p>
        </w:tc>
        <w:tc>
          <w:tcPr>
            <w:tcW w:w="2080" w:type="dxa"/>
          </w:tcPr>
          <w:p w14:paraId="2508FAFD" w14:textId="38C3AC9F" w:rsidR="00934046" w:rsidRDefault="00934046" w:rsidP="002C5A8F">
            <w:pPr>
              <w:pStyle w:val="TableTextCenter"/>
            </w:pPr>
            <w:r w:rsidRPr="00934046">
              <w:t>$59,998,146</w:t>
            </w:r>
          </w:p>
        </w:tc>
      </w:tr>
      <w:tr w:rsidR="00B10CD9" w:rsidRPr="00B10CD9" w14:paraId="4B7BEA19" w14:textId="02241CC2"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3A1C5037" w14:textId="5CE16F29" w:rsidR="00B10CD9" w:rsidRPr="004508ED" w:rsidRDefault="00237F22" w:rsidP="002C5A8F">
            <w:pPr>
              <w:pStyle w:val="TableText"/>
              <w:rPr>
                <w:b/>
              </w:rPr>
            </w:pPr>
            <w:r w:rsidRPr="004508ED">
              <w:rPr>
                <w:b/>
              </w:rPr>
              <w:t>2.2D Targeted Academic Support and Acceleration</w:t>
            </w:r>
          </w:p>
        </w:tc>
        <w:tc>
          <w:tcPr>
            <w:tcW w:w="2240" w:type="dxa"/>
            <w:vAlign w:val="bottom"/>
          </w:tcPr>
          <w:p w14:paraId="6B3E2E1C" w14:textId="3EF05362" w:rsidR="00B10CD9" w:rsidRPr="00B10CD9" w:rsidRDefault="00237F22" w:rsidP="002C5A8F">
            <w:pPr>
              <w:pStyle w:val="TableTextCenter"/>
              <w:rPr>
                <w:rFonts w:eastAsia="Times New Roman"/>
                <w:lang w:eastAsia="zh-CN" w:bidi="th-TH"/>
              </w:rPr>
            </w:pPr>
            <w:r>
              <w:t>$51,509,568</w:t>
            </w:r>
          </w:p>
        </w:tc>
        <w:tc>
          <w:tcPr>
            <w:tcW w:w="2080" w:type="dxa"/>
          </w:tcPr>
          <w:p w14:paraId="63794722" w14:textId="33F27031" w:rsidR="00723766" w:rsidRDefault="00723766" w:rsidP="002C5A8F">
            <w:pPr>
              <w:pStyle w:val="TableTextCenter"/>
            </w:pPr>
            <w:r w:rsidRPr="00723766">
              <w:t>$19,879,039</w:t>
            </w:r>
          </w:p>
        </w:tc>
      </w:tr>
      <w:tr w:rsidR="00B10CD9" w:rsidRPr="00B10CD9" w14:paraId="4CABCE12" w14:textId="3093D8BF" w:rsidTr="00237F22">
        <w:trPr>
          <w:trHeight w:val="360"/>
        </w:trPr>
        <w:tc>
          <w:tcPr>
            <w:tcW w:w="6480" w:type="dxa"/>
            <w:vAlign w:val="center"/>
          </w:tcPr>
          <w:p w14:paraId="6BD099B8" w14:textId="71A7B498" w:rsidR="00B10CD9" w:rsidRPr="00334510" w:rsidRDefault="00237F22" w:rsidP="002C5A8F">
            <w:pPr>
              <w:pStyle w:val="TableText"/>
              <w:rPr>
                <w:b/>
              </w:rPr>
            </w:pPr>
            <w:r w:rsidRPr="00334510">
              <w:rPr>
                <w:b/>
              </w:rPr>
              <w:t>2.1D Early Literacy Screening and Support</w:t>
            </w:r>
          </w:p>
        </w:tc>
        <w:tc>
          <w:tcPr>
            <w:tcW w:w="2240" w:type="dxa"/>
            <w:vAlign w:val="bottom"/>
          </w:tcPr>
          <w:p w14:paraId="3CA6237A" w14:textId="24BBA5E1" w:rsidR="00B10CD9" w:rsidRPr="00B10CD9" w:rsidRDefault="00237F22" w:rsidP="002C5A8F">
            <w:pPr>
              <w:pStyle w:val="TableTextCenter"/>
              <w:rPr>
                <w:rFonts w:eastAsia="Times New Roman"/>
                <w:lang w:eastAsia="zh-CN" w:bidi="th-TH"/>
              </w:rPr>
            </w:pPr>
            <w:r>
              <w:t>$28,994,725</w:t>
            </w:r>
          </w:p>
        </w:tc>
        <w:tc>
          <w:tcPr>
            <w:tcW w:w="2080" w:type="dxa"/>
          </w:tcPr>
          <w:p w14:paraId="64B9A89E" w14:textId="68726ED1" w:rsidR="00723766" w:rsidRDefault="00723766" w:rsidP="002C5A8F">
            <w:pPr>
              <w:pStyle w:val="TableTextCenter"/>
            </w:pPr>
            <w:r w:rsidRPr="00723766">
              <w:t>$110,000</w:t>
            </w:r>
          </w:p>
        </w:tc>
      </w:tr>
      <w:tr w:rsidR="00B10CD9" w:rsidRPr="00B10CD9" w14:paraId="17DD2378" w14:textId="466CD764"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0D5EB4" w14:textId="1BC9E781" w:rsidR="00B10CD9" w:rsidRPr="002C5A8F" w:rsidRDefault="00B10CD9" w:rsidP="002C5A8F">
            <w:pPr>
              <w:pStyle w:val="TableText"/>
            </w:pPr>
            <w:r w:rsidRPr="002C5A8F">
              <w:t>2.2A</w:t>
            </w:r>
            <w:r w:rsidR="0008098E" w:rsidRPr="002C5A8F">
              <w:t xml:space="preserve"> </w:t>
            </w:r>
            <w:r w:rsidRPr="002C5A8F">
              <w:t>Effective Use of WIDA Framework</w:t>
            </w:r>
          </w:p>
        </w:tc>
        <w:tc>
          <w:tcPr>
            <w:tcW w:w="2240" w:type="dxa"/>
            <w:vAlign w:val="bottom"/>
          </w:tcPr>
          <w:p w14:paraId="79F71B3E" w14:textId="4DD762F5" w:rsidR="00B10CD9" w:rsidRPr="00B10CD9" w:rsidRDefault="00237F22" w:rsidP="002C5A8F">
            <w:pPr>
              <w:pStyle w:val="TableTextCenter"/>
              <w:rPr>
                <w:rFonts w:eastAsia="Times New Roman"/>
                <w:lang w:eastAsia="zh-CN" w:bidi="th-TH"/>
              </w:rPr>
            </w:pPr>
            <w:r>
              <w:t>$21,089,302</w:t>
            </w:r>
          </w:p>
        </w:tc>
        <w:tc>
          <w:tcPr>
            <w:tcW w:w="2080" w:type="dxa"/>
          </w:tcPr>
          <w:p w14:paraId="2F955033" w14:textId="3495493A" w:rsidR="00ED5FB0" w:rsidRDefault="00ED5FB0" w:rsidP="002C5A8F">
            <w:pPr>
              <w:pStyle w:val="TableTextCenter"/>
            </w:pPr>
            <w:r w:rsidRPr="00ED5FB0">
              <w:t>$435,000</w:t>
            </w:r>
          </w:p>
        </w:tc>
      </w:tr>
      <w:tr w:rsidR="00B10CD9" w:rsidRPr="00B10CD9" w14:paraId="10ED307D" w14:textId="6BC7B33A" w:rsidTr="00237F22">
        <w:trPr>
          <w:trHeight w:val="360"/>
        </w:trPr>
        <w:tc>
          <w:tcPr>
            <w:tcW w:w="6480" w:type="dxa"/>
            <w:vAlign w:val="center"/>
          </w:tcPr>
          <w:p w14:paraId="19A67582" w14:textId="71A7BAA5" w:rsidR="00B10CD9" w:rsidRPr="00334510" w:rsidRDefault="00237F22" w:rsidP="002C5A8F">
            <w:pPr>
              <w:pStyle w:val="TableText"/>
              <w:rPr>
                <w:b/>
              </w:rPr>
            </w:pPr>
            <w:r w:rsidRPr="00334510">
              <w:rPr>
                <w:b/>
              </w:rPr>
              <w:t>3.1B Enhanced Pathways to Increase Educator Diversity</w:t>
            </w:r>
          </w:p>
        </w:tc>
        <w:tc>
          <w:tcPr>
            <w:tcW w:w="2240" w:type="dxa"/>
            <w:vAlign w:val="bottom"/>
          </w:tcPr>
          <w:p w14:paraId="21F6B792" w14:textId="5AFC3003" w:rsidR="00B10CD9" w:rsidRPr="00B10CD9" w:rsidRDefault="00237F22" w:rsidP="002C5A8F">
            <w:pPr>
              <w:pStyle w:val="TableTextCenter"/>
              <w:rPr>
                <w:rFonts w:eastAsia="Times New Roman"/>
                <w:lang w:eastAsia="zh-CN" w:bidi="th-TH"/>
              </w:rPr>
            </w:pPr>
            <w:r>
              <w:t>$10,377,960</w:t>
            </w:r>
          </w:p>
        </w:tc>
        <w:tc>
          <w:tcPr>
            <w:tcW w:w="2080" w:type="dxa"/>
          </w:tcPr>
          <w:p w14:paraId="39CD1A42" w14:textId="115D95E3" w:rsidR="0054189A" w:rsidRDefault="0054189A" w:rsidP="002C5A8F">
            <w:pPr>
              <w:pStyle w:val="TableTextCenter"/>
            </w:pPr>
            <w:r w:rsidRPr="0054189A">
              <w:t>$9,092,960</w:t>
            </w:r>
          </w:p>
        </w:tc>
      </w:tr>
      <w:tr w:rsidR="00B10CD9" w:rsidRPr="00B10CD9" w14:paraId="03E38279" w14:textId="584A968E"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7669D3B8" w14:textId="66637043" w:rsidR="00B10CD9" w:rsidRPr="002C5A8F" w:rsidRDefault="00237F22" w:rsidP="002C5A8F">
            <w:pPr>
              <w:pStyle w:val="TableText"/>
            </w:pPr>
            <w:r w:rsidRPr="002C5A8F">
              <w:t>2.3A Authentic Postsecondary Planning</w:t>
            </w:r>
          </w:p>
        </w:tc>
        <w:tc>
          <w:tcPr>
            <w:tcW w:w="2240" w:type="dxa"/>
            <w:vAlign w:val="bottom"/>
          </w:tcPr>
          <w:p w14:paraId="54EC2F68" w14:textId="17CAC938" w:rsidR="00B10CD9" w:rsidRPr="00B10CD9" w:rsidRDefault="00237F22" w:rsidP="002C5A8F">
            <w:pPr>
              <w:pStyle w:val="TableTextCenter"/>
              <w:rPr>
                <w:rFonts w:eastAsia="Times New Roman"/>
                <w:lang w:eastAsia="zh-CN" w:bidi="th-TH"/>
              </w:rPr>
            </w:pPr>
            <w:r>
              <w:t>$8,891,856</w:t>
            </w:r>
          </w:p>
        </w:tc>
        <w:tc>
          <w:tcPr>
            <w:tcW w:w="2080" w:type="dxa"/>
          </w:tcPr>
          <w:p w14:paraId="2BC060CE" w14:textId="790D4CC7" w:rsidR="0054189A" w:rsidRDefault="0054189A" w:rsidP="002C5A8F">
            <w:pPr>
              <w:pStyle w:val="TableTextCenter"/>
            </w:pPr>
            <w:r w:rsidRPr="0054189A">
              <w:t>$3,200,000</w:t>
            </w:r>
          </w:p>
        </w:tc>
      </w:tr>
      <w:tr w:rsidR="00B10CD9" w:rsidRPr="00B10CD9" w14:paraId="3E1F604D" w14:textId="4FEF73F1" w:rsidTr="00237F22">
        <w:trPr>
          <w:trHeight w:val="360"/>
        </w:trPr>
        <w:tc>
          <w:tcPr>
            <w:tcW w:w="6480" w:type="dxa"/>
            <w:vAlign w:val="center"/>
          </w:tcPr>
          <w:p w14:paraId="4A111FB1" w14:textId="373E8C07" w:rsidR="00B10CD9" w:rsidRPr="002C5A8F" w:rsidRDefault="00237F22" w:rsidP="002C5A8F">
            <w:pPr>
              <w:pStyle w:val="TableText"/>
            </w:pPr>
            <w:r w:rsidRPr="002C5A8F">
              <w:t>3.3B Support for Effective Team Practices</w:t>
            </w:r>
          </w:p>
        </w:tc>
        <w:tc>
          <w:tcPr>
            <w:tcW w:w="2240" w:type="dxa"/>
            <w:vAlign w:val="bottom"/>
          </w:tcPr>
          <w:p w14:paraId="0DF9AAF0" w14:textId="599632EC" w:rsidR="00B10CD9" w:rsidRPr="00B10CD9" w:rsidRDefault="00237F22" w:rsidP="002C5A8F">
            <w:pPr>
              <w:pStyle w:val="TableTextCenter"/>
              <w:rPr>
                <w:rFonts w:eastAsia="Times New Roman"/>
                <w:lang w:eastAsia="zh-CN" w:bidi="th-TH"/>
              </w:rPr>
            </w:pPr>
            <w:r>
              <w:t>$7,803,468</w:t>
            </w:r>
          </w:p>
        </w:tc>
        <w:tc>
          <w:tcPr>
            <w:tcW w:w="2080" w:type="dxa"/>
          </w:tcPr>
          <w:p w14:paraId="50570DF2" w14:textId="7E26FF01" w:rsidR="009F2933" w:rsidRDefault="009F2933" w:rsidP="002C5A8F">
            <w:pPr>
              <w:pStyle w:val="TableTextCenter"/>
            </w:pPr>
            <w:r>
              <w:t>$</w:t>
            </w:r>
            <w:r w:rsidR="00575A6C">
              <w:t>0</w:t>
            </w:r>
          </w:p>
        </w:tc>
      </w:tr>
      <w:tr w:rsidR="00B10CD9" w:rsidRPr="00B10CD9" w14:paraId="019D7978" w14:textId="3C88D446"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BE3CC4" w14:textId="0122D703" w:rsidR="00B10CD9" w:rsidRPr="002C5A8F" w:rsidRDefault="00237F22" w:rsidP="002C5A8F">
            <w:pPr>
              <w:pStyle w:val="TableText"/>
            </w:pPr>
            <w:r w:rsidRPr="002C5A8F">
              <w:t>1.3A Diverse Approaches to Meaningful Family Engagement</w:t>
            </w:r>
          </w:p>
        </w:tc>
        <w:tc>
          <w:tcPr>
            <w:tcW w:w="2240" w:type="dxa"/>
            <w:vAlign w:val="bottom"/>
          </w:tcPr>
          <w:p w14:paraId="212E2065" w14:textId="722C6FCF" w:rsidR="00B10CD9" w:rsidRPr="00B10CD9" w:rsidRDefault="00237F22" w:rsidP="002C5A8F">
            <w:pPr>
              <w:pStyle w:val="TableTextCenter"/>
              <w:rPr>
                <w:rFonts w:eastAsia="Times New Roman"/>
                <w:b/>
                <w:lang w:eastAsia="zh-CN" w:bidi="th-TH"/>
              </w:rPr>
            </w:pPr>
            <w:r>
              <w:t>$7,782,527</w:t>
            </w:r>
          </w:p>
        </w:tc>
        <w:tc>
          <w:tcPr>
            <w:tcW w:w="2080" w:type="dxa"/>
          </w:tcPr>
          <w:p w14:paraId="1122BCBA" w14:textId="6B3C2A13" w:rsidR="009F2933" w:rsidRDefault="009F2933" w:rsidP="002C5A8F">
            <w:pPr>
              <w:pStyle w:val="TableTextCenter"/>
            </w:pPr>
            <w:r>
              <w:t>$</w:t>
            </w:r>
            <w:r w:rsidR="00A25360">
              <w:t>0</w:t>
            </w:r>
          </w:p>
        </w:tc>
      </w:tr>
      <w:tr w:rsidR="00B10CD9" w:rsidRPr="00B10CD9" w14:paraId="5D20F6DD" w14:textId="4FE2ADC0" w:rsidTr="00237F22">
        <w:trPr>
          <w:trHeight w:val="360"/>
        </w:trPr>
        <w:tc>
          <w:tcPr>
            <w:tcW w:w="6480" w:type="dxa"/>
            <w:vAlign w:val="center"/>
          </w:tcPr>
          <w:p w14:paraId="11499B9B" w14:textId="6572CE13" w:rsidR="00B10CD9" w:rsidRPr="002C5A8F" w:rsidRDefault="00237F22" w:rsidP="002C5A8F">
            <w:pPr>
              <w:pStyle w:val="TableText"/>
            </w:pPr>
            <w:r w:rsidRPr="002C5A8F">
              <w:t>2.4B Extended Learning Time</w:t>
            </w:r>
          </w:p>
        </w:tc>
        <w:tc>
          <w:tcPr>
            <w:tcW w:w="2240" w:type="dxa"/>
            <w:vAlign w:val="bottom"/>
          </w:tcPr>
          <w:p w14:paraId="4FE346D3" w14:textId="2DCA3D81" w:rsidR="00B10CD9" w:rsidRPr="00B10CD9" w:rsidRDefault="00237F22" w:rsidP="002C5A8F">
            <w:pPr>
              <w:pStyle w:val="TableTextCenter"/>
              <w:rPr>
                <w:rFonts w:eastAsia="Times New Roman"/>
                <w:lang w:eastAsia="zh-CN" w:bidi="th-TH"/>
              </w:rPr>
            </w:pPr>
            <w:r>
              <w:t>$7,322,406</w:t>
            </w:r>
          </w:p>
        </w:tc>
        <w:tc>
          <w:tcPr>
            <w:tcW w:w="2080" w:type="dxa"/>
          </w:tcPr>
          <w:p w14:paraId="1117A21E" w14:textId="58AEFD87" w:rsidR="00A25360" w:rsidRDefault="00A25360" w:rsidP="002C5A8F">
            <w:pPr>
              <w:pStyle w:val="TableTextCenter"/>
            </w:pPr>
            <w:r w:rsidRPr="00A25360">
              <w:t>$1,590,000</w:t>
            </w:r>
          </w:p>
        </w:tc>
      </w:tr>
      <w:tr w:rsidR="00B10CD9" w:rsidRPr="00B10CD9" w14:paraId="173D6B6C" w14:textId="0082DDF1"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54AB5526" w14:textId="64160E08" w:rsidR="00B10CD9" w:rsidRPr="002C5A8F" w:rsidRDefault="00237F22" w:rsidP="002C5A8F">
            <w:pPr>
              <w:pStyle w:val="TableText"/>
            </w:pPr>
            <w:r w:rsidRPr="002C5A8F">
              <w:t>3.3A Resources Allocation Aligned to Student Success</w:t>
            </w:r>
          </w:p>
        </w:tc>
        <w:tc>
          <w:tcPr>
            <w:tcW w:w="2240" w:type="dxa"/>
            <w:vAlign w:val="bottom"/>
          </w:tcPr>
          <w:p w14:paraId="4BEE7CFA" w14:textId="42A64785" w:rsidR="00B10CD9" w:rsidRPr="00B10CD9" w:rsidRDefault="00237F22" w:rsidP="002C5A8F">
            <w:pPr>
              <w:pStyle w:val="TableTextCenter"/>
              <w:rPr>
                <w:rFonts w:eastAsia="Times New Roman"/>
                <w:lang w:eastAsia="zh-CN" w:bidi="th-TH"/>
              </w:rPr>
            </w:pPr>
            <w:r>
              <w:t>$2,964,267</w:t>
            </w:r>
          </w:p>
        </w:tc>
        <w:tc>
          <w:tcPr>
            <w:tcW w:w="2080" w:type="dxa"/>
          </w:tcPr>
          <w:p w14:paraId="2E745AC4" w14:textId="58951B10" w:rsidR="009F2933" w:rsidRDefault="009F2933" w:rsidP="002C5A8F">
            <w:pPr>
              <w:pStyle w:val="TableTextCenter"/>
            </w:pPr>
            <w:r>
              <w:t>$</w:t>
            </w:r>
            <w:r w:rsidR="000F3CAA">
              <w:t>0</w:t>
            </w:r>
          </w:p>
        </w:tc>
      </w:tr>
      <w:tr w:rsidR="00B10CD9" w:rsidRPr="00B10CD9" w14:paraId="0FC8CAD9" w14:textId="64B2D389" w:rsidTr="00237F22">
        <w:trPr>
          <w:trHeight w:val="360"/>
        </w:trPr>
        <w:tc>
          <w:tcPr>
            <w:tcW w:w="6480" w:type="dxa"/>
            <w:vAlign w:val="center"/>
          </w:tcPr>
          <w:p w14:paraId="2A4ED797" w14:textId="56734545" w:rsidR="00B10CD9" w:rsidRPr="002C5A8F" w:rsidRDefault="00237F22" w:rsidP="002C5A8F">
            <w:pPr>
              <w:pStyle w:val="TableText"/>
            </w:pPr>
            <w:r w:rsidRPr="002C5A8F">
              <w:t>3.2C Pathways for Professional Growth and Leadership</w:t>
            </w:r>
          </w:p>
        </w:tc>
        <w:tc>
          <w:tcPr>
            <w:tcW w:w="2240" w:type="dxa"/>
            <w:vAlign w:val="bottom"/>
          </w:tcPr>
          <w:p w14:paraId="2DB18F07" w14:textId="00128200" w:rsidR="00B10CD9" w:rsidRPr="00B10CD9" w:rsidRDefault="00237F22" w:rsidP="002C5A8F">
            <w:pPr>
              <w:pStyle w:val="TableTextCenter"/>
              <w:rPr>
                <w:rFonts w:eastAsia="Times New Roman"/>
                <w:lang w:eastAsia="zh-CN" w:bidi="th-TH"/>
              </w:rPr>
            </w:pPr>
            <w:r>
              <w:t>$2,663,935</w:t>
            </w:r>
          </w:p>
        </w:tc>
        <w:tc>
          <w:tcPr>
            <w:tcW w:w="2080" w:type="dxa"/>
          </w:tcPr>
          <w:p w14:paraId="5D295285" w14:textId="4E5DED46" w:rsidR="000F3CAA" w:rsidRDefault="000F3CAA" w:rsidP="002C5A8F">
            <w:pPr>
              <w:pStyle w:val="TableTextCenter"/>
            </w:pPr>
            <w:r w:rsidRPr="000F3CAA">
              <w:t>$2,475,000</w:t>
            </w:r>
          </w:p>
        </w:tc>
      </w:tr>
      <w:tr w:rsidR="00B10CD9" w:rsidRPr="00B10CD9" w14:paraId="52DF432D" w14:textId="2276733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51AAF5D" w14:textId="59C96BF8" w:rsidR="00B10CD9" w:rsidRPr="002C5A8F" w:rsidRDefault="00237F22" w:rsidP="002C5A8F">
            <w:pPr>
              <w:pStyle w:val="TableText"/>
            </w:pPr>
            <w:r w:rsidRPr="002C5A8F">
              <w:t>3.2B Retention Support Programs</w:t>
            </w:r>
          </w:p>
        </w:tc>
        <w:tc>
          <w:tcPr>
            <w:tcW w:w="2240" w:type="dxa"/>
            <w:vAlign w:val="bottom"/>
          </w:tcPr>
          <w:p w14:paraId="0BC65609" w14:textId="6111F4D1" w:rsidR="00B10CD9" w:rsidRPr="00B10CD9" w:rsidRDefault="00237F22" w:rsidP="002C5A8F">
            <w:pPr>
              <w:pStyle w:val="TableTextCenter"/>
              <w:rPr>
                <w:rFonts w:eastAsia="Times New Roman"/>
                <w:lang w:eastAsia="zh-CN" w:bidi="th-TH"/>
              </w:rPr>
            </w:pPr>
            <w:r>
              <w:t>$2,183,574</w:t>
            </w:r>
          </w:p>
        </w:tc>
        <w:tc>
          <w:tcPr>
            <w:tcW w:w="2080" w:type="dxa"/>
          </w:tcPr>
          <w:p w14:paraId="3C8A25CB" w14:textId="6C069B2F" w:rsidR="001B57C1" w:rsidRDefault="001B57C1" w:rsidP="002C5A8F">
            <w:pPr>
              <w:pStyle w:val="TableTextCenter"/>
            </w:pPr>
            <w:r w:rsidRPr="001B57C1">
              <w:t>$886,989</w:t>
            </w:r>
          </w:p>
        </w:tc>
      </w:tr>
      <w:tr w:rsidR="00B10CD9" w:rsidRPr="00B10CD9" w14:paraId="294044DA" w14:textId="361D28A1" w:rsidTr="00237F22">
        <w:trPr>
          <w:trHeight w:val="360"/>
        </w:trPr>
        <w:tc>
          <w:tcPr>
            <w:tcW w:w="6480" w:type="dxa"/>
            <w:vAlign w:val="center"/>
          </w:tcPr>
          <w:p w14:paraId="5A21001F" w14:textId="7205B014" w:rsidR="00B10CD9" w:rsidRPr="002C5A8F" w:rsidRDefault="00237F22" w:rsidP="002C5A8F">
            <w:pPr>
              <w:pStyle w:val="TableText"/>
            </w:pPr>
            <w:r w:rsidRPr="002C5A8F">
              <w:t>1.3B Students and Families as Valued Partners</w:t>
            </w:r>
          </w:p>
        </w:tc>
        <w:tc>
          <w:tcPr>
            <w:tcW w:w="2240" w:type="dxa"/>
            <w:vAlign w:val="bottom"/>
          </w:tcPr>
          <w:p w14:paraId="3F0E78E2" w14:textId="08E9E653" w:rsidR="00B10CD9" w:rsidRPr="00B10CD9" w:rsidRDefault="00237F22" w:rsidP="002C5A8F">
            <w:pPr>
              <w:pStyle w:val="TableTextCenter"/>
              <w:rPr>
                <w:rFonts w:eastAsia="Times New Roman"/>
                <w:lang w:eastAsia="zh-CN" w:bidi="th-TH"/>
              </w:rPr>
            </w:pPr>
            <w:r>
              <w:t>$2,028,500</w:t>
            </w:r>
          </w:p>
        </w:tc>
        <w:tc>
          <w:tcPr>
            <w:tcW w:w="2080" w:type="dxa"/>
          </w:tcPr>
          <w:p w14:paraId="6C38D8D7" w14:textId="6D75BB08" w:rsidR="009F2933" w:rsidRDefault="009F2933" w:rsidP="002C5A8F">
            <w:pPr>
              <w:pStyle w:val="TableTextCenter"/>
            </w:pPr>
            <w:r>
              <w:t>$</w:t>
            </w:r>
            <w:r w:rsidR="001B57C1">
              <w:t>0</w:t>
            </w:r>
          </w:p>
        </w:tc>
      </w:tr>
      <w:tr w:rsidR="00B10CD9" w:rsidRPr="00B10CD9" w14:paraId="2A67B54D" w14:textId="17439DFB"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219E355D" w14:textId="575275CF" w:rsidR="00B10CD9" w:rsidRPr="002C5A8F" w:rsidRDefault="00237F22" w:rsidP="002C5A8F">
            <w:pPr>
              <w:pStyle w:val="TableText"/>
            </w:pPr>
            <w:r w:rsidRPr="002C5A8F">
              <w:t>3.1A Intentional Hiring Systems</w:t>
            </w:r>
          </w:p>
        </w:tc>
        <w:tc>
          <w:tcPr>
            <w:tcW w:w="2240" w:type="dxa"/>
            <w:vAlign w:val="bottom"/>
          </w:tcPr>
          <w:p w14:paraId="4D720647" w14:textId="1035AA97" w:rsidR="00B10CD9" w:rsidRPr="00B10CD9" w:rsidRDefault="00B10CD9" w:rsidP="002C5A8F">
            <w:pPr>
              <w:pStyle w:val="TableTextCenter"/>
              <w:rPr>
                <w:rFonts w:eastAsia="Times New Roman"/>
                <w:lang w:eastAsia="zh-CN" w:bidi="th-TH"/>
              </w:rPr>
            </w:pPr>
            <w:r>
              <w:t>$</w:t>
            </w:r>
            <w:r w:rsidR="00237F22">
              <w:t>680</w:t>
            </w:r>
            <w:r>
              <w:t>,000</w:t>
            </w:r>
          </w:p>
        </w:tc>
        <w:tc>
          <w:tcPr>
            <w:tcW w:w="2080" w:type="dxa"/>
          </w:tcPr>
          <w:p w14:paraId="128EF923" w14:textId="6BEA6FF6" w:rsidR="00F551D4" w:rsidRDefault="00F551D4" w:rsidP="002C5A8F">
            <w:pPr>
              <w:pStyle w:val="TableTextCenter"/>
            </w:pPr>
            <w:r w:rsidRPr="00F551D4">
              <w:t>$650,000</w:t>
            </w:r>
          </w:p>
        </w:tc>
      </w:tr>
      <w:tr w:rsidR="00B10CD9" w:rsidRPr="00B10CD9" w14:paraId="60448FEB" w14:textId="6846DE17" w:rsidTr="00237F22">
        <w:trPr>
          <w:trHeight w:val="360"/>
        </w:trPr>
        <w:tc>
          <w:tcPr>
            <w:tcW w:w="6480" w:type="dxa"/>
            <w:vAlign w:val="center"/>
          </w:tcPr>
          <w:p w14:paraId="67A306D7" w14:textId="383A112D" w:rsidR="00B10CD9" w:rsidRPr="002C5A8F" w:rsidRDefault="00237F22" w:rsidP="002C5A8F">
            <w:pPr>
              <w:pStyle w:val="TableText"/>
            </w:pPr>
            <w:r w:rsidRPr="002C5A8F">
              <w:t>3.2A Inclusive School Communities</w:t>
            </w:r>
          </w:p>
        </w:tc>
        <w:tc>
          <w:tcPr>
            <w:tcW w:w="2240" w:type="dxa"/>
            <w:vAlign w:val="bottom"/>
          </w:tcPr>
          <w:p w14:paraId="744A44F6" w14:textId="75DE0B50" w:rsidR="00B10CD9" w:rsidRPr="00B10CD9" w:rsidRDefault="00B10CD9" w:rsidP="002C5A8F">
            <w:pPr>
              <w:pStyle w:val="TableTextCenter"/>
              <w:rPr>
                <w:rFonts w:eastAsia="Times New Roman"/>
                <w:lang w:eastAsia="zh-CN" w:bidi="th-TH"/>
              </w:rPr>
            </w:pPr>
            <w:r>
              <w:t>$</w:t>
            </w:r>
            <w:r w:rsidR="00237F22">
              <w:t>654</w:t>
            </w:r>
            <w:r>
              <w:t>,000</w:t>
            </w:r>
          </w:p>
        </w:tc>
        <w:tc>
          <w:tcPr>
            <w:tcW w:w="2080" w:type="dxa"/>
          </w:tcPr>
          <w:p w14:paraId="45FDD158" w14:textId="7804DBEB" w:rsidR="009F2933" w:rsidRDefault="009F2933" w:rsidP="002C5A8F">
            <w:pPr>
              <w:pStyle w:val="TableTextCenter"/>
            </w:pPr>
            <w:r>
              <w:t>$</w:t>
            </w:r>
            <w:r w:rsidR="0027600D">
              <w:t>0</w:t>
            </w:r>
          </w:p>
        </w:tc>
      </w:tr>
      <w:tr w:rsidR="00B10CD9" w:rsidRPr="00B10CD9" w14:paraId="424BA8E2" w14:textId="14896BDF" w:rsidTr="00237F22">
        <w:trPr>
          <w:cnfStyle w:val="000000100000" w:firstRow="0" w:lastRow="0" w:firstColumn="0" w:lastColumn="0" w:oddVBand="0" w:evenVBand="0" w:oddHBand="1" w:evenHBand="0" w:firstRowFirstColumn="0" w:firstRowLastColumn="0" w:lastRowFirstColumn="0" w:lastRowLastColumn="0"/>
          <w:trHeight w:val="360"/>
        </w:trPr>
        <w:tc>
          <w:tcPr>
            <w:tcW w:w="6480" w:type="dxa"/>
            <w:vAlign w:val="center"/>
          </w:tcPr>
          <w:p w14:paraId="415222A2" w14:textId="0C373C00" w:rsidR="00B10CD9" w:rsidRPr="002C5A8F" w:rsidRDefault="00B10CD9" w:rsidP="002C5A8F">
            <w:pPr>
              <w:pStyle w:val="TableText"/>
            </w:pPr>
            <w:r w:rsidRPr="002C5A8F">
              <w:t>3.1C</w:t>
            </w:r>
            <w:r w:rsidR="0008098E" w:rsidRPr="002C5A8F">
              <w:t xml:space="preserve"> </w:t>
            </w:r>
            <w:r w:rsidRPr="002C5A8F">
              <w:t>Educator Preparation Partnerships</w:t>
            </w:r>
          </w:p>
        </w:tc>
        <w:tc>
          <w:tcPr>
            <w:tcW w:w="2240" w:type="dxa"/>
            <w:vAlign w:val="bottom"/>
          </w:tcPr>
          <w:p w14:paraId="070768C9" w14:textId="6264FF8F" w:rsidR="00B10CD9" w:rsidRPr="00B10CD9" w:rsidRDefault="00B10CD9" w:rsidP="002C5A8F">
            <w:pPr>
              <w:pStyle w:val="TableTextCenter"/>
              <w:rPr>
                <w:rFonts w:eastAsia="Times New Roman"/>
                <w:lang w:eastAsia="zh-CN" w:bidi="th-TH"/>
              </w:rPr>
            </w:pPr>
            <w:r>
              <w:t>$</w:t>
            </w:r>
            <w:r w:rsidR="00237F22">
              <w:t>70</w:t>
            </w:r>
            <w:r>
              <w:t>,000</w:t>
            </w:r>
          </w:p>
        </w:tc>
        <w:tc>
          <w:tcPr>
            <w:tcW w:w="2080" w:type="dxa"/>
          </w:tcPr>
          <w:p w14:paraId="7D1C4682" w14:textId="083BC518" w:rsidR="009F2933" w:rsidRDefault="009F2933" w:rsidP="002C5A8F">
            <w:pPr>
              <w:pStyle w:val="TableTextCenter"/>
            </w:pPr>
            <w:r>
              <w:t>$</w:t>
            </w:r>
            <w:r w:rsidR="0027600D">
              <w:t>0</w:t>
            </w:r>
          </w:p>
        </w:tc>
      </w:tr>
      <w:tr w:rsidR="00B10CD9" w:rsidRPr="00B10CD9" w14:paraId="76439F15" w14:textId="31C41A5F" w:rsidTr="00237F22">
        <w:trPr>
          <w:trHeight w:val="360"/>
        </w:trPr>
        <w:tc>
          <w:tcPr>
            <w:tcW w:w="6480" w:type="dxa"/>
            <w:vAlign w:val="center"/>
          </w:tcPr>
          <w:p w14:paraId="6B9AB2FA" w14:textId="7714792A" w:rsidR="00B10CD9" w:rsidRPr="002C5A8F" w:rsidRDefault="00237F22" w:rsidP="002C5A8F">
            <w:pPr>
              <w:pStyle w:val="TableText"/>
            </w:pPr>
            <w:r w:rsidRPr="002C5A8F">
              <w:t>3.3C Collaborative Labor Management Partnerships</w:t>
            </w:r>
          </w:p>
        </w:tc>
        <w:tc>
          <w:tcPr>
            <w:tcW w:w="2240" w:type="dxa"/>
            <w:vAlign w:val="bottom"/>
          </w:tcPr>
          <w:p w14:paraId="28D10899" w14:textId="57AD08C2" w:rsidR="00B10CD9" w:rsidRPr="00B10CD9" w:rsidRDefault="00237F22" w:rsidP="002C5A8F">
            <w:pPr>
              <w:pStyle w:val="TableTextCenter"/>
              <w:rPr>
                <w:rFonts w:eastAsia="Times New Roman"/>
                <w:b/>
                <w:lang w:eastAsia="zh-CN" w:bidi="th-TH"/>
              </w:rPr>
            </w:pPr>
            <w:r>
              <w:t>$0</w:t>
            </w:r>
          </w:p>
        </w:tc>
        <w:tc>
          <w:tcPr>
            <w:tcW w:w="2080" w:type="dxa"/>
          </w:tcPr>
          <w:p w14:paraId="1BE6D1F3" w14:textId="254FFA23" w:rsidR="009F2933" w:rsidRDefault="009F2933" w:rsidP="002C5A8F">
            <w:pPr>
              <w:pStyle w:val="TableTextCenter"/>
            </w:pPr>
            <w:r>
              <w:t>$0</w:t>
            </w:r>
          </w:p>
        </w:tc>
      </w:tr>
    </w:tbl>
    <w:p w14:paraId="5247361B" w14:textId="77777777" w:rsidR="005A2A23" w:rsidRDefault="005A2A23" w:rsidP="000434F8">
      <w:pPr>
        <w:pStyle w:val="Body"/>
      </w:pPr>
    </w:p>
    <w:sectPr w:rsidR="005A2A23" w:rsidSect="008A2E3B">
      <w:headerReference w:type="even" r:id="rId27"/>
      <w:headerReference w:type="default" r:id="rId28"/>
      <w:footerReference w:type="even" r:id="rId29"/>
      <w:footerReference w:type="default" r:id="rId30"/>
      <w:pgSz w:w="12240" w:h="15840" w:code="1"/>
      <w:pgMar w:top="720" w:right="720" w:bottom="720" w:left="720" w:header="720" w:footer="432" w:gutter="0"/>
      <w:pgBorders w:offsetFrom="page">
        <w:top w:val="none" w:sz="0" w:space="13" w:color="000000" w:shadow="1"/>
        <w:left w:val="none" w:sz="0" w:space="19" w:color="000000" w:shadow="1"/>
        <w:bottom w:val="none" w:sz="0" w:space="0" w:color="000000" w:shadow="1"/>
        <w:right w:val="none" w:sz="0" w:space="13" w:color="000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CFEC" w14:textId="77777777" w:rsidR="006859FA" w:rsidRDefault="006859FA" w:rsidP="00206909">
      <w:r>
        <w:separator/>
      </w:r>
    </w:p>
    <w:p w14:paraId="3AED51C6" w14:textId="77777777" w:rsidR="006859FA" w:rsidRDefault="006859FA"/>
    <w:p w14:paraId="3D66E5E2" w14:textId="77777777" w:rsidR="006859FA" w:rsidRDefault="006859FA"/>
    <w:p w14:paraId="2F8DD77C" w14:textId="77777777" w:rsidR="006859FA" w:rsidRDefault="006859FA"/>
    <w:p w14:paraId="6F90755A" w14:textId="77777777" w:rsidR="006859FA" w:rsidRDefault="006859FA"/>
    <w:p w14:paraId="13F2FE93" w14:textId="77777777" w:rsidR="006859FA" w:rsidRDefault="006859FA"/>
    <w:p w14:paraId="6C1D110F" w14:textId="77777777" w:rsidR="006859FA" w:rsidRDefault="006859FA"/>
    <w:p w14:paraId="32246D7A" w14:textId="77777777" w:rsidR="006859FA" w:rsidRDefault="006859FA"/>
  </w:endnote>
  <w:endnote w:type="continuationSeparator" w:id="0">
    <w:p w14:paraId="294A7389" w14:textId="77777777" w:rsidR="006859FA" w:rsidRDefault="006859FA" w:rsidP="00206909">
      <w:r>
        <w:continuationSeparator/>
      </w:r>
    </w:p>
    <w:p w14:paraId="283F18E0" w14:textId="77777777" w:rsidR="006859FA" w:rsidRDefault="006859FA"/>
    <w:p w14:paraId="17AA1581" w14:textId="77777777" w:rsidR="006859FA" w:rsidRDefault="006859FA"/>
    <w:p w14:paraId="7307BE51" w14:textId="77777777" w:rsidR="006859FA" w:rsidRDefault="006859FA"/>
    <w:p w14:paraId="0B1D1C12" w14:textId="77777777" w:rsidR="006859FA" w:rsidRDefault="006859FA"/>
    <w:p w14:paraId="76CA8EB7" w14:textId="77777777" w:rsidR="006859FA" w:rsidRDefault="006859FA"/>
    <w:p w14:paraId="53D1FAD0" w14:textId="77777777" w:rsidR="006859FA" w:rsidRDefault="006859FA"/>
    <w:p w14:paraId="398FF2FA" w14:textId="77777777" w:rsidR="006859FA" w:rsidRDefault="006859FA"/>
  </w:endnote>
  <w:endnote w:type="continuationNotice" w:id="1">
    <w:p w14:paraId="77DCEF82" w14:textId="77777777" w:rsidR="006859FA" w:rsidRDefault="0068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venir Next">
    <w:altName w:val="Calibri"/>
    <w:charset w:val="00"/>
    <w:family w:val="swiss"/>
    <w:pitch w:val="variable"/>
    <w:sig w:usb0="800000AF" w:usb1="5000204A" w:usb2="00000000" w:usb3="00000000" w:csb0="0000009B" w:csb1="00000000"/>
  </w:font>
  <w:font w:name="Avenir Next Demi Bold">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3798" w14:textId="77777777" w:rsidR="001F4D4D" w:rsidRPr="00E328E7" w:rsidRDefault="001F4D4D" w:rsidP="00CC702D">
    <w:pPr>
      <w:pStyle w:val="Footer"/>
    </w:pPr>
    <w:r>
      <w:tab/>
    </w:r>
    <w:r w:rsidRPr="00E328E7">
      <w:fldChar w:fldCharType="begin"/>
    </w:r>
    <w:r w:rsidRPr="00E328E7">
      <w:instrText xml:space="preserve"> PAGE   \* MERGEFORMAT </w:instrText>
    </w:r>
    <w:r w:rsidRPr="00E328E7">
      <w:fldChar w:fldCharType="separate"/>
    </w:r>
    <w:r>
      <w:t>ii</w:t>
    </w:r>
    <w:r w:rsidRPr="00E328E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B092" w14:textId="77777777" w:rsidR="00355055" w:rsidRPr="00DE62B6" w:rsidRDefault="00355055" w:rsidP="00CC702D">
    <w:pPr>
      <w:pStyle w:val="Footer"/>
      <w:rPr>
        <w:rStyle w:val="PageNo"/>
      </w:rPr>
    </w:pP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53A2" w14:textId="77777777" w:rsidR="002A1146" w:rsidRPr="00FD08EE" w:rsidRDefault="00DE23D7" w:rsidP="00E328E7">
    <w:pPr>
      <w:pStyle w:val="Footer"/>
      <w:rPr>
        <w:rStyle w:val="PageNo"/>
      </w:rPr>
    </w:pPr>
    <w:r>
      <mc:AlternateContent>
        <mc:Choice Requires="wps">
          <w:drawing>
            <wp:anchor distT="0" distB="0" distL="114300" distR="114300" simplePos="0" relativeHeight="251658242" behindDoc="0" locked="0" layoutInCell="1" allowOverlap="1" wp14:anchorId="2653BCA8" wp14:editId="2A6984C2">
              <wp:simplePos x="0" y="0"/>
              <wp:positionH relativeFrom="page">
                <wp:posOffset>7040880</wp:posOffset>
              </wp:positionH>
              <wp:positionV relativeFrom="paragraph">
                <wp:posOffset>45720</wp:posOffset>
              </wp:positionV>
              <wp:extent cx="731520" cy="274320"/>
              <wp:effectExtent l="0" t="0" r="0" b="0"/>
              <wp:wrapNone/>
              <wp:docPr id="120388769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AB5A" id="Rectangle 2" o:spid="_x0000_s1026" alt="&quot;&quot;" style="position:absolute;margin-left:554.4pt;margin-top:3.6pt;width:57.6pt;height:21.6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" fillcolor="#e5873c [3206]" stroked="f" strokeweight="2pt">
              <w10:wrap anchorx="page"/>
            </v:rect>
          </w:pict>
        </mc:Fallback>
      </mc:AlternateContent>
    </w:r>
    <w:r w:rsidR="002A1146" w:rsidRPr="00E328E7">
      <w:tab/>
    </w:r>
    <w:r w:rsidR="002A1146" w:rsidRPr="00FD08EE">
      <w:rPr>
        <w:rStyle w:val="PageNo"/>
      </w:rPr>
      <w:fldChar w:fldCharType="begin"/>
    </w:r>
    <w:r w:rsidR="002A1146" w:rsidRPr="00FD08EE">
      <w:rPr>
        <w:rStyle w:val="PageNo"/>
      </w:rPr>
      <w:instrText xml:space="preserve"> PAGE   \* MERGEFORMAT </w:instrText>
    </w:r>
    <w:r w:rsidR="002A1146" w:rsidRPr="00FD08EE">
      <w:rPr>
        <w:rStyle w:val="PageNo"/>
      </w:rPr>
      <w:fldChar w:fldCharType="separate"/>
    </w:r>
    <w:r w:rsidR="002A1146" w:rsidRPr="00FD08EE">
      <w:rPr>
        <w:rStyle w:val="PageNo"/>
      </w:rPr>
      <w:t>iii</w:t>
    </w:r>
    <w:r w:rsidR="002A1146" w:rsidRPr="00FD08EE">
      <w:rPr>
        <w:rStyle w:val="PageN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8DC8" w14:textId="77777777" w:rsidR="00D26C7B" w:rsidRPr="00DE62B6" w:rsidRDefault="00D26C7B" w:rsidP="008167A4">
    <w:pPr>
      <w:pStyle w:val="Footer"/>
      <w:rPr>
        <w:rStyle w:val="PageNo"/>
      </w:rPr>
    </w:pPr>
    <w:r>
      <w:t>Abbreviated Report Title</w:t>
    </w:r>
    <w:r>
      <w:tab/>
    </w:r>
    <w:r w:rsidRPr="00DE62B6">
      <w:rPr>
        <w:rStyle w:val="PageNo"/>
      </w:rPr>
      <w:fldChar w:fldCharType="begin"/>
    </w:r>
    <w:r w:rsidRPr="00DE62B6">
      <w:rPr>
        <w:rStyle w:val="PageNo"/>
      </w:rPr>
      <w:instrText xml:space="preserve"> PAGE   \* MERGEFORMAT </w:instrText>
    </w:r>
    <w:r w:rsidRPr="00DE62B6">
      <w:rPr>
        <w:rStyle w:val="PageNo"/>
      </w:rPr>
      <w:fldChar w:fldCharType="separate"/>
    </w:r>
    <w:r w:rsidRPr="00DE62B6">
      <w:rPr>
        <w:rStyle w:val="PageNo"/>
      </w:rPr>
      <w:t>ii</w:t>
    </w:r>
    <w:r w:rsidRPr="00DE62B6">
      <w:rPr>
        <w:rStyle w:val="PageN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F4B1" w14:textId="22CDDDD3" w:rsidR="00D26C7B" w:rsidRPr="00950EB7" w:rsidRDefault="00DE23D7" w:rsidP="00D26C7B">
    <w:pPr>
      <w:pStyle w:val="Footer"/>
    </w:pPr>
    <w:r>
      <mc:AlternateContent>
        <mc:Choice Requires="wps">
          <w:drawing>
            <wp:anchor distT="0" distB="0" distL="114300" distR="114300" simplePos="0" relativeHeight="251658246" behindDoc="0" locked="0" layoutInCell="1" allowOverlap="1" wp14:anchorId="573986D1" wp14:editId="2D16BE60">
              <wp:simplePos x="0" y="0"/>
              <wp:positionH relativeFrom="column">
                <wp:posOffset>6108065</wp:posOffset>
              </wp:positionH>
              <wp:positionV relativeFrom="paragraph">
                <wp:posOffset>45720</wp:posOffset>
              </wp:positionV>
              <wp:extent cx="731520" cy="274320"/>
              <wp:effectExtent l="0" t="0" r="0" b="0"/>
              <wp:wrapNone/>
              <wp:docPr id="10666594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1520" cy="27432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E027" id="Rectangle 2" o:spid="_x0000_s1026" alt="&quot;&quot;" style="position:absolute;margin-left:480.95pt;margin-top:3.6pt;width:57.6pt;height:21.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" fillcolor="#e5873c [3206]" stroked="f" strokeweight="2pt"/>
          </w:pict>
        </mc:Fallback>
      </mc:AlternateContent>
    </w:r>
    <w:r w:rsidR="00D26C7B" w:rsidRPr="00950EB7">
      <w:tab/>
    </w:r>
    <w:r w:rsidR="00D26C7B" w:rsidRPr="00DE62B6">
      <w:rPr>
        <w:rStyle w:val="PageNo"/>
      </w:rPr>
      <w:fldChar w:fldCharType="begin"/>
    </w:r>
    <w:r w:rsidR="00D26C7B" w:rsidRPr="00DE62B6">
      <w:rPr>
        <w:rStyle w:val="PageNo"/>
      </w:rPr>
      <w:instrText xml:space="preserve"> PAGE   \* MERGEFORMAT </w:instrText>
    </w:r>
    <w:r w:rsidR="00D26C7B" w:rsidRPr="00DE62B6">
      <w:rPr>
        <w:rStyle w:val="PageNo"/>
      </w:rPr>
      <w:fldChar w:fldCharType="separate"/>
    </w:r>
    <w:r w:rsidR="00D26C7B" w:rsidRPr="00DE62B6">
      <w:rPr>
        <w:rStyle w:val="PageNo"/>
      </w:rPr>
      <w:t>5</w:t>
    </w:r>
    <w:r w:rsidR="00D26C7B" w:rsidRPr="00DE62B6">
      <w:rPr>
        <w:rStyle w:val="Page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C2E0F" w14:textId="77777777" w:rsidR="006859FA" w:rsidRPr="00DD704E" w:rsidRDefault="006859FA">
      <w:pPr>
        <w:rPr>
          <w:color w:val="7F7F7F" w:themeColor="text1" w:themeTint="80"/>
        </w:rPr>
      </w:pPr>
      <w:r w:rsidRPr="00DD704E">
        <w:rPr>
          <w:color w:val="7F7F7F" w:themeColor="text1" w:themeTint="80"/>
        </w:rPr>
        <w:separator/>
      </w:r>
    </w:p>
  </w:footnote>
  <w:footnote w:type="continuationSeparator" w:id="0">
    <w:p w14:paraId="076705B9" w14:textId="77777777" w:rsidR="006859FA" w:rsidRDefault="006859FA" w:rsidP="00206909">
      <w:r>
        <w:continuationSeparator/>
      </w:r>
    </w:p>
    <w:p w14:paraId="16532EA0" w14:textId="77777777" w:rsidR="006859FA" w:rsidRDefault="006859FA"/>
    <w:p w14:paraId="10306E3E" w14:textId="77777777" w:rsidR="006859FA" w:rsidRDefault="006859FA"/>
    <w:p w14:paraId="2D020A41" w14:textId="77777777" w:rsidR="006859FA" w:rsidRDefault="006859FA"/>
    <w:p w14:paraId="42502F43" w14:textId="77777777" w:rsidR="006859FA" w:rsidRDefault="006859FA"/>
    <w:p w14:paraId="1931FA67" w14:textId="77777777" w:rsidR="006859FA" w:rsidRDefault="006859FA"/>
    <w:p w14:paraId="2D600BD3" w14:textId="77777777" w:rsidR="006859FA" w:rsidRDefault="006859FA"/>
  </w:footnote>
  <w:footnote w:type="continuationNotice" w:id="1">
    <w:p w14:paraId="4DFE7838" w14:textId="77777777" w:rsidR="006859FA" w:rsidRDefault="006859FA"/>
    <w:p w14:paraId="3656CA1F" w14:textId="77777777" w:rsidR="006859FA" w:rsidRDefault="006859FA"/>
    <w:p w14:paraId="3A94CF91" w14:textId="77777777" w:rsidR="006859FA" w:rsidRDefault="006859FA"/>
    <w:p w14:paraId="79EBD260" w14:textId="77777777" w:rsidR="006859FA" w:rsidRDefault="006859FA"/>
    <w:p w14:paraId="66F2B1DF" w14:textId="77777777" w:rsidR="006859FA" w:rsidRDefault="006859FA"/>
    <w:p w14:paraId="079EA1BD" w14:textId="77777777" w:rsidR="006859FA" w:rsidRDefault="006859FA"/>
    <w:p w14:paraId="6BAF8E73" w14:textId="77777777" w:rsidR="006859FA" w:rsidRDefault="006859FA"/>
  </w:footnote>
  <w:footnote w:id="2">
    <w:p w14:paraId="2117732A" w14:textId="4276B1A4" w:rsidR="007B0DE1" w:rsidRPr="00932BF0" w:rsidRDefault="007B0DE1">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t>
      </w:r>
      <w:r w:rsidR="008B07B0" w:rsidRPr="00932BF0">
        <w:rPr>
          <w:color w:val="595959" w:themeColor="text1" w:themeTint="A6"/>
        </w:rPr>
        <w:t xml:space="preserve">Charter schools </w:t>
      </w:r>
      <w:r w:rsidR="002961A4" w:rsidRPr="00932BF0">
        <w:rPr>
          <w:color w:val="595959" w:themeColor="text1" w:themeTint="A6"/>
        </w:rPr>
        <w:t xml:space="preserve">operate on a </w:t>
      </w:r>
      <w:r w:rsidR="00C42909" w:rsidRPr="00932BF0">
        <w:rPr>
          <w:color w:val="595959" w:themeColor="text1" w:themeTint="A6"/>
        </w:rPr>
        <w:t>different</w:t>
      </w:r>
      <w:r w:rsidR="002961A4" w:rsidRPr="00932BF0">
        <w:rPr>
          <w:color w:val="595959" w:themeColor="text1" w:themeTint="A6"/>
        </w:rPr>
        <w:t xml:space="preserve"> timeline for </w:t>
      </w:r>
      <w:r w:rsidR="008A603C" w:rsidRPr="00932BF0">
        <w:rPr>
          <w:color w:val="595959" w:themeColor="text1" w:themeTint="A6"/>
        </w:rPr>
        <w:t>submission;</w:t>
      </w:r>
      <w:r w:rsidR="00C42909" w:rsidRPr="00932BF0">
        <w:rPr>
          <w:color w:val="595959" w:themeColor="text1" w:themeTint="A6"/>
        </w:rPr>
        <w:t xml:space="preserve"> </w:t>
      </w:r>
      <w:r w:rsidR="008A603C" w:rsidRPr="00932BF0">
        <w:rPr>
          <w:color w:val="595959" w:themeColor="text1" w:themeTint="A6"/>
        </w:rPr>
        <w:t>therefore,</w:t>
      </w:r>
      <w:r w:rsidR="00C42909" w:rsidRPr="00932BF0">
        <w:rPr>
          <w:color w:val="595959" w:themeColor="text1" w:themeTint="A6"/>
        </w:rPr>
        <w:t xml:space="preserve"> their data </w:t>
      </w:r>
      <w:r w:rsidR="00F916D9" w:rsidRPr="00932BF0">
        <w:rPr>
          <w:color w:val="595959" w:themeColor="text1" w:themeTint="A6"/>
        </w:rPr>
        <w:t>are</w:t>
      </w:r>
      <w:r w:rsidR="00C42909" w:rsidRPr="00932BF0">
        <w:rPr>
          <w:color w:val="595959" w:themeColor="text1" w:themeTint="A6"/>
        </w:rPr>
        <w:t xml:space="preserve"> not included in this report. </w:t>
      </w:r>
    </w:p>
  </w:footnote>
  <w:footnote w:id="3">
    <w:p w14:paraId="417A8DDB" w14:textId="0F75A6CB" w:rsidR="000146FD" w:rsidRPr="00932BF0" w:rsidRDefault="000146FD">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A list of these districts can be found in Appendix A.</w:t>
      </w:r>
    </w:p>
  </w:footnote>
  <w:footnote w:id="4">
    <w:p w14:paraId="6602002B" w14:textId="728BE0DA" w:rsidR="007E0B22" w:rsidRPr="00932BF0" w:rsidRDefault="007E0B22">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t>
      </w:r>
      <w:r w:rsidR="0046669A" w:rsidRPr="00932BF0">
        <w:rPr>
          <w:color w:val="595959" w:themeColor="text1" w:themeTint="A6"/>
        </w:rPr>
        <w:t xml:space="preserve">At the time of this report, </w:t>
      </w:r>
      <w:r w:rsidR="0053378D" w:rsidRPr="00932BF0">
        <w:rPr>
          <w:color w:val="595959" w:themeColor="text1" w:themeTint="A6"/>
        </w:rPr>
        <w:t>three districts had</w:t>
      </w:r>
      <w:r w:rsidR="004A2756" w:rsidRPr="00932BF0">
        <w:rPr>
          <w:color w:val="595959" w:themeColor="text1" w:themeTint="A6"/>
        </w:rPr>
        <w:t xml:space="preserve"> not yet</w:t>
      </w:r>
      <w:r w:rsidR="00724141" w:rsidRPr="00932BF0">
        <w:rPr>
          <w:color w:val="595959" w:themeColor="text1" w:themeTint="A6"/>
        </w:rPr>
        <w:t xml:space="preserve"> fully</w:t>
      </w:r>
      <w:r w:rsidR="006F197D" w:rsidRPr="00932BF0">
        <w:rPr>
          <w:color w:val="595959" w:themeColor="text1" w:themeTint="A6"/>
        </w:rPr>
        <w:t xml:space="preserve"> entered their plan information into the </w:t>
      </w:r>
      <w:r w:rsidR="00415FCA" w:rsidRPr="00932BF0">
        <w:rPr>
          <w:color w:val="595959" w:themeColor="text1" w:themeTint="A6"/>
        </w:rPr>
        <w:t>GEM$ system</w:t>
      </w:r>
      <w:r w:rsidR="00F86216" w:rsidRPr="00932BF0">
        <w:rPr>
          <w:color w:val="595959" w:themeColor="text1" w:themeTint="A6"/>
        </w:rPr>
        <w:t>, therefore</w:t>
      </w:r>
      <w:r w:rsidR="00E276C6" w:rsidRPr="00932BF0">
        <w:rPr>
          <w:color w:val="595959" w:themeColor="text1" w:themeTint="A6"/>
        </w:rPr>
        <w:t xml:space="preserve"> slightly</w:t>
      </w:r>
      <w:r w:rsidR="00F86216" w:rsidRPr="00932BF0">
        <w:rPr>
          <w:color w:val="595959" w:themeColor="text1" w:themeTint="A6"/>
        </w:rPr>
        <w:t xml:space="preserve"> impacting the frequency exhibits </w:t>
      </w:r>
      <w:r w:rsidR="007006A0" w:rsidRPr="00932BF0">
        <w:rPr>
          <w:color w:val="595959" w:themeColor="text1" w:themeTint="A6"/>
        </w:rPr>
        <w:t xml:space="preserve">in this section of the report. </w:t>
      </w:r>
    </w:p>
  </w:footnote>
  <w:footnote w:id="5">
    <w:p w14:paraId="486109D0" w14:textId="5F9E74B9" w:rsidR="005558C7" w:rsidRPr="00932BF0" w:rsidRDefault="005558C7">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While all evidence-based programs represent strong practices, districts are especially encouraged to consider and adopt EBPs designated as “priority EBPs” by the Commissioner. These are denoted in the table by bold text.</w:t>
      </w:r>
    </w:p>
  </w:footnote>
  <w:footnote w:id="6">
    <w:p w14:paraId="6F8A4764" w14:textId="77777777" w:rsidR="0064461E" w:rsidRPr="00932BF0" w:rsidRDefault="0064461E" w:rsidP="0064461E">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Hanushek, E. A., Kain, J. F., &amp; Rivkin, S. G. Teachers, schools, and academic achievement. Working paper. Cambridge, MA: National Bureau of Economic Research, 1998.; Branch, G. F., Hanushek, E.A. and Rivkin, S.G. Estimating Principal Effectiveness. Working Paper #32. Washington, DC: The Urban Institute, National Center for Analysis of Longitudinal Data in Education Research, 2009.</w:t>
      </w:r>
    </w:p>
  </w:footnote>
  <w:footnote w:id="7">
    <w:p w14:paraId="3FF419DD" w14:textId="126A523E" w:rsidR="004F7574" w:rsidRDefault="004F7574">
      <w:pPr>
        <w:pStyle w:val="FootnoteText"/>
      </w:pPr>
      <w:r w:rsidRPr="00932BF0">
        <w:rPr>
          <w:rStyle w:val="FootnoteReference"/>
          <w:color w:val="595959" w:themeColor="text1" w:themeTint="A6"/>
        </w:rPr>
        <w:footnoteRef/>
      </w:r>
      <w:r w:rsidRPr="00932BF0">
        <w:rPr>
          <w:color w:val="595959" w:themeColor="text1" w:themeTint="A6"/>
        </w:rPr>
        <w:t xml:space="preserve"> </w:t>
      </w:r>
      <w:r w:rsidRPr="00570CAD">
        <w:rPr>
          <w:color w:val="404040" w:themeColor="text1" w:themeTint="BF"/>
        </w:rPr>
        <w:t>n sizes vary within percent ranges due to rounding.</w:t>
      </w:r>
    </w:p>
  </w:footnote>
  <w:footnote w:id="8">
    <w:p w14:paraId="7326C5AA" w14:textId="0D01F6A6" w:rsidR="00A856F7" w:rsidRPr="00570CAD" w:rsidRDefault="00A856F7" w:rsidP="00077EE3">
      <w:pPr>
        <w:pStyle w:val="Body"/>
        <w:rPr>
          <w:sz w:val="18"/>
          <w:szCs w:val="18"/>
        </w:rPr>
      </w:pPr>
      <w:r w:rsidRPr="00570CAD">
        <w:rPr>
          <w:rStyle w:val="FootnoteReference"/>
          <w:sz w:val="18"/>
          <w:szCs w:val="18"/>
        </w:rPr>
        <w:footnoteRef/>
      </w:r>
      <w:r w:rsidRPr="00570CAD">
        <w:rPr>
          <w:sz w:val="18"/>
          <w:szCs w:val="18"/>
        </w:rPr>
        <w:t xml:space="preserve"> While all evidence-based programs represent strong practices, districts are especially encouraged to consider and adopt EBPs designated as “priority EBPs” by the Commissioner. These are denoted in the table by bold text. </w:t>
      </w:r>
    </w:p>
  </w:footnote>
  <w:footnote w:id="9">
    <w:p w14:paraId="120C31F8" w14:textId="46D928A0" w:rsidR="002405F0" w:rsidRPr="00932BF0" w:rsidRDefault="002405F0">
      <w:pPr>
        <w:pStyle w:val="FootnoteText"/>
        <w:rPr>
          <w:color w:val="595959" w:themeColor="text1" w:themeTint="A6"/>
        </w:rPr>
      </w:pPr>
      <w:r w:rsidRPr="00932BF0">
        <w:rPr>
          <w:rStyle w:val="FootnoteReference"/>
          <w:color w:val="595959" w:themeColor="text1" w:themeTint="A6"/>
        </w:rPr>
        <w:footnoteRef/>
      </w:r>
      <w:r w:rsidRPr="00932BF0">
        <w:rPr>
          <w:color w:val="595959" w:themeColor="text1" w:themeTint="A6"/>
        </w:rPr>
        <w:t xml:space="preserve"> When </w:t>
      </w:r>
      <w:r w:rsidR="00DF4303" w:rsidRPr="00932BF0">
        <w:rPr>
          <w:color w:val="595959" w:themeColor="text1" w:themeTint="A6"/>
        </w:rPr>
        <w:t xml:space="preserve">reading this table, refer to caveat noted on page 12 of the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79B3" w14:textId="77777777" w:rsidR="002A1146" w:rsidRDefault="00B95DF6">
    <w:pPr>
      <w:pStyle w:val="Header"/>
    </w:pPr>
    <w:r>
      <w:rPr>
        <w:noProof/>
      </w:rPr>
      <mc:AlternateContent>
        <mc:Choice Requires="wps">
          <w:drawing>
            <wp:anchor distT="0" distB="0" distL="114300" distR="114300" simplePos="0" relativeHeight="251658240" behindDoc="0" locked="0" layoutInCell="1" allowOverlap="1" wp14:anchorId="7D7B4688" wp14:editId="6B879F79">
              <wp:simplePos x="0" y="0"/>
              <wp:positionH relativeFrom="page">
                <wp:posOffset>0</wp:posOffset>
              </wp:positionH>
              <wp:positionV relativeFrom="page">
                <wp:posOffset>457200</wp:posOffset>
              </wp:positionV>
              <wp:extent cx="7772400" cy="27432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54E7D" w14:textId="77777777" w:rsidR="00B95DF6" w:rsidRDefault="00B95DF6"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D7B4688" id="Rectangle 10" o:spid="_x0000_s1027" alt="&quot;&quot;" style="position:absolute;margin-left:0;margin-top:36pt;width:612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" fillcolor="#c5d5a8 [3205]" stroked="f" strokeweight="2pt">
              <v:textbox inset="0,0,54pt,0">
                <w:txbxContent>
                  <w:p w14:paraId="27754E7D" w14:textId="77777777" w:rsidR="00B95DF6" w:rsidRDefault="00B95DF6" w:rsidP="00B95DF6">
                    <w:pPr>
                      <w:pStyle w:val="HeadingSectionLabel"/>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C316" w14:textId="4CFDC730" w:rsidR="002A1146" w:rsidRDefault="009D2A98">
    <w:pPr>
      <w:pStyle w:val="Header"/>
    </w:pPr>
    <w:r>
      <w:rPr>
        <w:noProof/>
      </w:rPr>
      <mc:AlternateContent>
        <mc:Choice Requires="wpg">
          <w:drawing>
            <wp:anchor distT="152400" distB="152400" distL="152400" distR="152400" simplePos="0" relativeHeight="251658243" behindDoc="1" locked="0" layoutInCell="1" allowOverlap="1" wp14:anchorId="2EF9D036" wp14:editId="40B5705F">
              <wp:simplePos x="0" y="0"/>
              <wp:positionH relativeFrom="page">
                <wp:align>right</wp:align>
              </wp:positionH>
              <wp:positionV relativeFrom="page">
                <wp:posOffset>457200</wp:posOffset>
              </wp:positionV>
              <wp:extent cx="7772402" cy="91442"/>
              <wp:effectExtent l="0" t="0" r="0" b="3810"/>
              <wp:wrapNone/>
              <wp:docPr id="2027088531"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866044393" name="Rectangle 53"/>
                      <wps:cNvSpPr/>
                      <wps:spPr>
                        <a:xfrm>
                          <a:off x="-1" y="-1"/>
                          <a:ext cx="1946848" cy="91441"/>
                        </a:xfrm>
                        <a:prstGeom prst="rect">
                          <a:avLst/>
                        </a:prstGeom>
                        <a:solidFill>
                          <a:schemeClr val="accent5"/>
                        </a:solidFill>
                        <a:ln w="12700" cap="flat">
                          <a:noFill/>
                          <a:miter lim="400000"/>
                        </a:ln>
                        <a:effectLst/>
                      </wps:spPr>
                      <wps:bodyPr/>
                    </wps:wsp>
                    <wps:wsp>
                      <wps:cNvPr id="376757005" name="Rectangle 54"/>
                      <wps:cNvSpPr/>
                      <wps:spPr>
                        <a:xfrm>
                          <a:off x="1938180" y="-1"/>
                          <a:ext cx="1946848" cy="91441"/>
                        </a:xfrm>
                        <a:prstGeom prst="rect">
                          <a:avLst/>
                        </a:prstGeom>
                        <a:solidFill>
                          <a:schemeClr val="accent2"/>
                        </a:solidFill>
                        <a:ln w="12700" cap="flat">
                          <a:noFill/>
                          <a:miter lim="400000"/>
                        </a:ln>
                        <a:effectLst/>
                      </wps:spPr>
                      <wps:bodyPr/>
                    </wps:wsp>
                    <wps:wsp>
                      <wps:cNvPr id="629582628" name="Rectangle 55"/>
                      <wps:cNvSpPr/>
                      <wps:spPr>
                        <a:xfrm>
                          <a:off x="3878747" y="-1"/>
                          <a:ext cx="1946848" cy="91441"/>
                        </a:xfrm>
                        <a:prstGeom prst="rect">
                          <a:avLst/>
                        </a:prstGeom>
                        <a:solidFill>
                          <a:schemeClr val="accent4"/>
                        </a:solidFill>
                        <a:ln w="12700" cap="flat">
                          <a:noFill/>
                          <a:miter lim="400000"/>
                        </a:ln>
                        <a:effectLst/>
                      </wps:spPr>
                      <wps:bodyPr/>
                    </wps:wsp>
                    <wps:wsp>
                      <wps:cNvPr id="1113762681"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xmlns:a="http://schemas.openxmlformats.org/drawingml/2006/main">
          <w:pict>
            <v:group id="officeArt object" style="position:absolute;margin-left:560.8pt;margin-top:36pt;width:612pt;height:7.2pt;z-index:-251658237;mso-wrap-distance-left:12pt;mso-wrap-distance-top:12pt;mso-wrap-distance-right:12pt;mso-wrap-distance-bottom:12pt;mso-position-horizontal:right;mso-position-horizontal-relative:page;mso-position-vertical-relative:page" alt="Group 52" coordsize="77724,914" coordorigin="" o:spid="_x0000_s1026" w14:anchorId="6D1BB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">
              <v:rect id="Rectangle 53" style="position:absolute;width:19468;height:914;visibility:visible;mso-wrap-style:square;v-text-anchor:top" o:spid="_x0000_s1027" fillcolor="#8a2c51 [320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">
                <v:stroke miterlimit="4"/>
              </v:rect>
              <v:rect id="Rectangle 54" style="position:absolute;left:19381;width:19469;height:914;visibility:visible;mso-wrap-style:square;v-text-anchor:top" o:spid="_x0000_s1028" fillcolor="#c5d5a8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">
                <v:stroke miterlimit="4"/>
              </v:rect>
              <v:rect id="Rectangle 55" style="position:absolute;left:38787;width:19468;height:914;visibility:visible;mso-wrap-style:square;v-text-anchor:top" o:spid="_x0000_s1029" fillcolor="#447c65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">
                <v:stroke miterlimit="4"/>
              </v:rect>
              <v:rect id="Rectangle 56" style="position:absolute;left:58255;width:19469;height:914;visibility:visible;mso-wrap-style:square;v-text-anchor:top" o:spid="_x0000_s1030" fillcolor="#e5873c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">
                <v:stroke miterlimit="4"/>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EAF0" w14:textId="77777777" w:rsidR="00D26C7B" w:rsidRDefault="00D26C7B">
    <w:pPr>
      <w:pStyle w:val="Header"/>
    </w:pPr>
    <w:r>
      <w:rPr>
        <w:noProof/>
      </w:rPr>
      <mc:AlternateContent>
        <mc:Choice Requires="wps">
          <w:drawing>
            <wp:anchor distT="0" distB="0" distL="114300" distR="114300" simplePos="0" relativeHeight="251658244" behindDoc="0" locked="0" layoutInCell="1" allowOverlap="1" wp14:anchorId="47E923A7" wp14:editId="5C922FAE">
              <wp:simplePos x="0" y="0"/>
              <wp:positionH relativeFrom="page">
                <wp:posOffset>0</wp:posOffset>
              </wp:positionH>
              <wp:positionV relativeFrom="page">
                <wp:posOffset>457200</wp:posOffset>
              </wp:positionV>
              <wp:extent cx="7772400" cy="274320"/>
              <wp:effectExtent l="0" t="0" r="0" b="0"/>
              <wp:wrapNone/>
              <wp:docPr id="1341502112" name="Rectangle 13415021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743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7B5566" w14:textId="77777777" w:rsidR="00D26C7B" w:rsidRDefault="00D26C7B" w:rsidP="00B95DF6">
                          <w:pPr>
                            <w:pStyle w:val="HeadingSectionLabel"/>
                          </w:pPr>
                        </w:p>
                      </w:txbxContent>
                    </wps:txbx>
                    <wps:bodyPr wrap="square" lIns="0" tIns="0" rIns="68580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7E923A7" id="Rectangle 1341502112" o:spid="_x0000_s1028" alt="&quot;&quot;" style="position:absolute;margin-left:0;margin-top:36pt;width:612pt;height:21.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" fillcolor="#c5d5a8 [3205]" stroked="f" strokeweight="2pt">
              <v:textbox inset="0,0,54pt,0">
                <w:txbxContent>
                  <w:p w14:paraId="3F7B5566" w14:textId="77777777" w:rsidR="00D26C7B" w:rsidRDefault="00D26C7B" w:rsidP="00B95DF6">
                    <w:pPr>
                      <w:pStyle w:val="HeadingSectionLabel"/>
                    </w:pP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1B68" w14:textId="77777777" w:rsidR="00D26C7B" w:rsidRDefault="006E7EB2">
    <w:pPr>
      <w:pStyle w:val="Header"/>
    </w:pPr>
    <w:r>
      <w:rPr>
        <w:noProof/>
      </w:rPr>
      <mc:AlternateContent>
        <mc:Choice Requires="wpg">
          <w:drawing>
            <wp:anchor distT="152400" distB="152400" distL="152400" distR="152400" simplePos="0" relativeHeight="251658245" behindDoc="1" locked="0" layoutInCell="1" allowOverlap="1" wp14:anchorId="4956A447" wp14:editId="1BE910E3">
              <wp:simplePos x="0" y="0"/>
              <wp:positionH relativeFrom="page">
                <wp:align>left</wp:align>
              </wp:positionH>
              <wp:positionV relativeFrom="page">
                <wp:posOffset>457200</wp:posOffset>
              </wp:positionV>
              <wp:extent cx="7772402" cy="91442"/>
              <wp:effectExtent l="0" t="0" r="0" b="3810"/>
              <wp:wrapNone/>
              <wp:docPr id="522695889" name="officeArt object" descr="Group 52"/>
              <wp:cNvGraphicFramePr/>
              <a:graphic xmlns:a="http://schemas.openxmlformats.org/drawingml/2006/main">
                <a:graphicData uri="http://schemas.microsoft.com/office/word/2010/wordprocessingGroup">
                  <wpg:wgp>
                    <wpg:cNvGrpSpPr/>
                    <wpg:grpSpPr>
                      <a:xfrm>
                        <a:off x="0" y="0"/>
                        <a:ext cx="7772402" cy="91442"/>
                        <a:chOff x="-1" y="-1"/>
                        <a:chExt cx="7772401" cy="91441"/>
                      </a:xfrm>
                    </wpg:grpSpPr>
                    <wps:wsp>
                      <wps:cNvPr id="1745761591" name="Rectangle 53"/>
                      <wps:cNvSpPr/>
                      <wps:spPr>
                        <a:xfrm>
                          <a:off x="-1" y="-1"/>
                          <a:ext cx="1946848" cy="91441"/>
                        </a:xfrm>
                        <a:prstGeom prst="rect">
                          <a:avLst/>
                        </a:prstGeom>
                        <a:solidFill>
                          <a:schemeClr val="accent5"/>
                        </a:solidFill>
                        <a:ln w="12700" cap="flat">
                          <a:noFill/>
                          <a:miter lim="400000"/>
                        </a:ln>
                        <a:effectLst/>
                      </wps:spPr>
                      <wps:bodyPr/>
                    </wps:wsp>
                    <wps:wsp>
                      <wps:cNvPr id="1202677516" name="Rectangle 54"/>
                      <wps:cNvSpPr/>
                      <wps:spPr>
                        <a:xfrm>
                          <a:off x="1938180" y="-1"/>
                          <a:ext cx="1946848" cy="91441"/>
                        </a:xfrm>
                        <a:prstGeom prst="rect">
                          <a:avLst/>
                        </a:prstGeom>
                        <a:solidFill>
                          <a:schemeClr val="accent2"/>
                        </a:solidFill>
                        <a:ln w="12700" cap="flat">
                          <a:noFill/>
                          <a:miter lim="400000"/>
                        </a:ln>
                        <a:effectLst/>
                      </wps:spPr>
                      <wps:bodyPr/>
                    </wps:wsp>
                    <wps:wsp>
                      <wps:cNvPr id="1578427516" name="Rectangle 55"/>
                      <wps:cNvSpPr/>
                      <wps:spPr>
                        <a:xfrm>
                          <a:off x="3878747" y="-1"/>
                          <a:ext cx="1946848" cy="91441"/>
                        </a:xfrm>
                        <a:prstGeom prst="rect">
                          <a:avLst/>
                        </a:prstGeom>
                        <a:solidFill>
                          <a:schemeClr val="accent4"/>
                        </a:solidFill>
                        <a:ln w="12700" cap="flat">
                          <a:noFill/>
                          <a:miter lim="400000"/>
                        </a:ln>
                        <a:effectLst/>
                      </wps:spPr>
                      <wps:bodyPr/>
                    </wps:wsp>
                    <wps:wsp>
                      <wps:cNvPr id="1682817852" name="Rectangle 56"/>
                      <wps:cNvSpPr/>
                      <wps:spPr>
                        <a:xfrm>
                          <a:off x="5825552" y="-1"/>
                          <a:ext cx="1946848" cy="91441"/>
                        </a:xfrm>
                        <a:prstGeom prst="rect">
                          <a:avLst/>
                        </a:prstGeom>
                        <a:solidFill>
                          <a:schemeClr val="accent3"/>
                        </a:solidFill>
                        <a:ln w="12700" cap="flat">
                          <a:noFill/>
                          <a:miter lim="400000"/>
                        </a:ln>
                        <a:effectLst/>
                      </wps:spPr>
                      <wps:bodyPr/>
                    </wps:wsp>
                  </wpg:wgp>
                </a:graphicData>
              </a:graphic>
            </wp:anchor>
          </w:drawing>
        </mc:Choice>
        <mc:Fallback xmlns:a="http://schemas.openxmlformats.org/drawingml/2006/main">
          <w:pict>
            <v:group id="officeArt object" style="position:absolute;margin-left:0;margin-top:36pt;width:612pt;height:7.2pt;z-index:-251658235;mso-wrap-distance-left:12pt;mso-wrap-distance-top:12pt;mso-wrap-distance-right:12pt;mso-wrap-distance-bottom:12pt;mso-position-horizontal:left;mso-position-horizontal-relative:page;mso-position-vertical-relative:page" alt="Group 52" coordsize="77724,914" coordorigin="" o:spid="_x0000_s1026" w14:anchorId="02AD3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">
              <v:rect id="Rectangle 53" style="position:absolute;width:19468;height:914;visibility:visible;mso-wrap-style:square;v-text-anchor:top" o:spid="_x0000_s1027" fillcolor="#8a2c51 [320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">
                <v:stroke miterlimit="4"/>
              </v:rect>
              <v:rect id="Rectangle 54" style="position:absolute;left:19381;width:19469;height:914;visibility:visible;mso-wrap-style:square;v-text-anchor:top" o:spid="_x0000_s1028" fillcolor="#c5d5a8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">
                <v:stroke miterlimit="4"/>
              </v:rect>
              <v:rect id="Rectangle 55" style="position:absolute;left:38787;width:19468;height:914;visibility:visible;mso-wrap-style:square;v-text-anchor:top" o:spid="_x0000_s1029" fillcolor="#447c65 [3207]"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">
                <v:stroke miterlimit="4"/>
              </v:rect>
              <v:rect id="Rectangle 56" style="position:absolute;left:58255;width:19469;height:914;visibility:visible;mso-wrap-style:square;v-text-anchor:top" o:spid="_x0000_s1030" fillcolor="#e5873c [320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">
                <v:stroke miterlimit="4"/>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E46"/>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102"/>
    <w:multiLevelType w:val="hybridMultilevel"/>
    <w:tmpl w:val="6988E712"/>
    <w:lvl w:ilvl="0" w:tplc="5D782A44">
      <w:start w:val="1"/>
      <w:numFmt w:val="bullet"/>
      <w:pStyle w:val="TableBullet2"/>
      <w:lvlText w:val=""/>
      <w:lvlJc w:val="left"/>
      <w:pPr>
        <w:ind w:left="360" w:hanging="360"/>
      </w:pPr>
      <w:rPr>
        <w:rFonts w:ascii="Wingdings 3" w:hAnsi="Wingdings 3" w:hint="default"/>
        <w:b w:val="0"/>
        <w:i w:val="0"/>
        <w:color w:val="C5D5A8" w:themeColor="accent2"/>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32527"/>
    <w:multiLevelType w:val="hybridMultilevel"/>
    <w:tmpl w:val="19AC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102F7"/>
    <w:multiLevelType w:val="hybridMultilevel"/>
    <w:tmpl w:val="E6DC27F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D04E7"/>
    <w:multiLevelType w:val="hybridMultilevel"/>
    <w:tmpl w:val="4E9E9346"/>
    <w:lvl w:ilvl="0" w:tplc="C6DCA404">
      <w:start w:val="1"/>
      <w:numFmt w:val="bullet"/>
      <w:pStyle w:val="ListBullet"/>
      <w:lvlText w:val=""/>
      <w:lvlJc w:val="left"/>
      <w:pPr>
        <w:ind w:left="720" w:hanging="360"/>
      </w:pPr>
      <w:rPr>
        <w:rFonts w:ascii="Wingdings" w:hAnsi="Wingdings" w:hint="default"/>
        <w:b w:val="0"/>
        <w:i w:val="0"/>
        <w:color w:val="423E60" w:themeColor="accen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F1339C"/>
    <w:multiLevelType w:val="hybridMultilevel"/>
    <w:tmpl w:val="2FECE020"/>
    <w:lvl w:ilvl="0" w:tplc="D1ECC336">
      <w:start w:val="1"/>
      <w:numFmt w:val="bullet"/>
      <w:lvlText w:val="•"/>
      <w:lvlJc w:val="left"/>
      <w:pPr>
        <w:tabs>
          <w:tab w:val="num" w:pos="720"/>
        </w:tabs>
        <w:ind w:left="720" w:hanging="360"/>
      </w:pPr>
      <w:rPr>
        <w:rFonts w:ascii="Arial" w:hAnsi="Arial" w:hint="default"/>
      </w:rPr>
    </w:lvl>
    <w:lvl w:ilvl="1" w:tplc="82CEBD68" w:tentative="1">
      <w:start w:val="1"/>
      <w:numFmt w:val="bullet"/>
      <w:lvlText w:val="•"/>
      <w:lvlJc w:val="left"/>
      <w:pPr>
        <w:tabs>
          <w:tab w:val="num" w:pos="1440"/>
        </w:tabs>
        <w:ind w:left="1440" w:hanging="360"/>
      </w:pPr>
      <w:rPr>
        <w:rFonts w:ascii="Arial" w:hAnsi="Arial" w:hint="default"/>
      </w:rPr>
    </w:lvl>
    <w:lvl w:ilvl="2" w:tplc="EEF2400A" w:tentative="1">
      <w:start w:val="1"/>
      <w:numFmt w:val="bullet"/>
      <w:lvlText w:val="•"/>
      <w:lvlJc w:val="left"/>
      <w:pPr>
        <w:tabs>
          <w:tab w:val="num" w:pos="2160"/>
        </w:tabs>
        <w:ind w:left="2160" w:hanging="360"/>
      </w:pPr>
      <w:rPr>
        <w:rFonts w:ascii="Arial" w:hAnsi="Arial" w:hint="default"/>
      </w:rPr>
    </w:lvl>
    <w:lvl w:ilvl="3" w:tplc="549E9630" w:tentative="1">
      <w:start w:val="1"/>
      <w:numFmt w:val="bullet"/>
      <w:lvlText w:val="•"/>
      <w:lvlJc w:val="left"/>
      <w:pPr>
        <w:tabs>
          <w:tab w:val="num" w:pos="2880"/>
        </w:tabs>
        <w:ind w:left="2880" w:hanging="360"/>
      </w:pPr>
      <w:rPr>
        <w:rFonts w:ascii="Arial" w:hAnsi="Arial" w:hint="default"/>
      </w:rPr>
    </w:lvl>
    <w:lvl w:ilvl="4" w:tplc="4D10B09A" w:tentative="1">
      <w:start w:val="1"/>
      <w:numFmt w:val="bullet"/>
      <w:lvlText w:val="•"/>
      <w:lvlJc w:val="left"/>
      <w:pPr>
        <w:tabs>
          <w:tab w:val="num" w:pos="3600"/>
        </w:tabs>
        <w:ind w:left="3600" w:hanging="360"/>
      </w:pPr>
      <w:rPr>
        <w:rFonts w:ascii="Arial" w:hAnsi="Arial" w:hint="default"/>
      </w:rPr>
    </w:lvl>
    <w:lvl w:ilvl="5" w:tplc="B2F28ADE" w:tentative="1">
      <w:start w:val="1"/>
      <w:numFmt w:val="bullet"/>
      <w:lvlText w:val="•"/>
      <w:lvlJc w:val="left"/>
      <w:pPr>
        <w:tabs>
          <w:tab w:val="num" w:pos="4320"/>
        </w:tabs>
        <w:ind w:left="4320" w:hanging="360"/>
      </w:pPr>
      <w:rPr>
        <w:rFonts w:ascii="Arial" w:hAnsi="Arial" w:hint="default"/>
      </w:rPr>
    </w:lvl>
    <w:lvl w:ilvl="6" w:tplc="EB1E73A0" w:tentative="1">
      <w:start w:val="1"/>
      <w:numFmt w:val="bullet"/>
      <w:lvlText w:val="•"/>
      <w:lvlJc w:val="left"/>
      <w:pPr>
        <w:tabs>
          <w:tab w:val="num" w:pos="5040"/>
        </w:tabs>
        <w:ind w:left="5040" w:hanging="360"/>
      </w:pPr>
      <w:rPr>
        <w:rFonts w:ascii="Arial" w:hAnsi="Arial" w:hint="default"/>
      </w:rPr>
    </w:lvl>
    <w:lvl w:ilvl="7" w:tplc="5752729C" w:tentative="1">
      <w:start w:val="1"/>
      <w:numFmt w:val="bullet"/>
      <w:lvlText w:val="•"/>
      <w:lvlJc w:val="left"/>
      <w:pPr>
        <w:tabs>
          <w:tab w:val="num" w:pos="5760"/>
        </w:tabs>
        <w:ind w:left="5760" w:hanging="360"/>
      </w:pPr>
      <w:rPr>
        <w:rFonts w:ascii="Arial" w:hAnsi="Arial" w:hint="default"/>
      </w:rPr>
    </w:lvl>
    <w:lvl w:ilvl="8" w:tplc="45986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34876"/>
    <w:multiLevelType w:val="hybridMultilevel"/>
    <w:tmpl w:val="2DCE94D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4455F"/>
    <w:multiLevelType w:val="hybridMultilevel"/>
    <w:tmpl w:val="2E2E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35E23"/>
    <w:multiLevelType w:val="hybridMultilevel"/>
    <w:tmpl w:val="32567040"/>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6A64787"/>
    <w:multiLevelType w:val="hybridMultilevel"/>
    <w:tmpl w:val="7D98972C"/>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958C2"/>
    <w:multiLevelType w:val="hybridMultilevel"/>
    <w:tmpl w:val="1298ABE6"/>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038C"/>
    <w:multiLevelType w:val="hybridMultilevel"/>
    <w:tmpl w:val="44C6E1DE"/>
    <w:lvl w:ilvl="0" w:tplc="D432F930">
      <w:start w:val="1"/>
      <w:numFmt w:val="lowerLetter"/>
      <w:pStyle w:val="ListNumber2"/>
      <w:lvlText w:val="%1."/>
      <w:lvlJc w:val="left"/>
      <w:pPr>
        <w:ind w:left="144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F41F20"/>
    <w:multiLevelType w:val="multilevel"/>
    <w:tmpl w:val="CEAE6872"/>
    <w:styleLink w:val="TableNumberList"/>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406A6EB3"/>
    <w:multiLevelType w:val="hybridMultilevel"/>
    <w:tmpl w:val="0F767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7350D"/>
    <w:multiLevelType w:val="hybridMultilevel"/>
    <w:tmpl w:val="3A4E243C"/>
    <w:lvl w:ilvl="0" w:tplc="FADEB95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F44B3"/>
    <w:multiLevelType w:val="hybridMultilevel"/>
    <w:tmpl w:val="FFFFFFFF"/>
    <w:styleLink w:val="NumberedList"/>
    <w:lvl w:ilvl="0" w:tplc="6DEA2CBE">
      <w:start w:val="1"/>
      <w:numFmt w:val="bullet"/>
      <w:lvlText w:val=""/>
      <w:lvlJc w:val="left"/>
      <w:pPr>
        <w:ind w:left="720" w:hanging="360"/>
      </w:pPr>
      <w:rPr>
        <w:rFonts w:ascii="Symbol" w:hAnsi="Symbol" w:hint="default"/>
      </w:rPr>
    </w:lvl>
    <w:lvl w:ilvl="1" w:tplc="FC5CFE62">
      <w:start w:val="1"/>
      <w:numFmt w:val="bullet"/>
      <w:lvlText w:val=""/>
      <w:lvlJc w:val="left"/>
      <w:pPr>
        <w:ind w:left="1440" w:hanging="360"/>
      </w:pPr>
      <w:rPr>
        <w:rFonts w:ascii="Symbol" w:hAnsi="Symbol" w:hint="default"/>
      </w:rPr>
    </w:lvl>
    <w:lvl w:ilvl="2" w:tplc="B25016D8">
      <w:start w:val="1"/>
      <w:numFmt w:val="bullet"/>
      <w:lvlText w:val=""/>
      <w:lvlJc w:val="left"/>
      <w:pPr>
        <w:ind w:left="2160" w:hanging="360"/>
      </w:pPr>
      <w:rPr>
        <w:rFonts w:ascii="Wingdings" w:hAnsi="Wingdings" w:hint="default"/>
      </w:rPr>
    </w:lvl>
    <w:lvl w:ilvl="3" w:tplc="C5AE3594">
      <w:start w:val="1"/>
      <w:numFmt w:val="bullet"/>
      <w:lvlText w:val=""/>
      <w:lvlJc w:val="left"/>
      <w:pPr>
        <w:ind w:left="2880" w:hanging="360"/>
      </w:pPr>
      <w:rPr>
        <w:rFonts w:ascii="Symbol" w:hAnsi="Symbol" w:hint="default"/>
      </w:rPr>
    </w:lvl>
    <w:lvl w:ilvl="4" w:tplc="C92E7D4C">
      <w:start w:val="1"/>
      <w:numFmt w:val="bullet"/>
      <w:lvlText w:val="o"/>
      <w:lvlJc w:val="left"/>
      <w:pPr>
        <w:ind w:left="3600" w:hanging="360"/>
      </w:pPr>
      <w:rPr>
        <w:rFonts w:ascii="Courier New" w:hAnsi="Courier New" w:hint="default"/>
      </w:rPr>
    </w:lvl>
    <w:lvl w:ilvl="5" w:tplc="5F6E5CBC">
      <w:start w:val="1"/>
      <w:numFmt w:val="bullet"/>
      <w:lvlText w:val=""/>
      <w:lvlJc w:val="left"/>
      <w:pPr>
        <w:ind w:left="4320" w:hanging="360"/>
      </w:pPr>
      <w:rPr>
        <w:rFonts w:ascii="Wingdings" w:hAnsi="Wingdings" w:hint="default"/>
      </w:rPr>
    </w:lvl>
    <w:lvl w:ilvl="6" w:tplc="F372ECAA">
      <w:start w:val="1"/>
      <w:numFmt w:val="bullet"/>
      <w:lvlText w:val=""/>
      <w:lvlJc w:val="left"/>
      <w:pPr>
        <w:ind w:left="5040" w:hanging="360"/>
      </w:pPr>
      <w:rPr>
        <w:rFonts w:ascii="Symbol" w:hAnsi="Symbol" w:hint="default"/>
      </w:rPr>
    </w:lvl>
    <w:lvl w:ilvl="7" w:tplc="E200BEFE">
      <w:start w:val="1"/>
      <w:numFmt w:val="bullet"/>
      <w:lvlText w:val="o"/>
      <w:lvlJc w:val="left"/>
      <w:pPr>
        <w:ind w:left="5760" w:hanging="360"/>
      </w:pPr>
      <w:rPr>
        <w:rFonts w:ascii="Courier New" w:hAnsi="Courier New" w:hint="default"/>
      </w:rPr>
    </w:lvl>
    <w:lvl w:ilvl="8" w:tplc="8EEA30A2">
      <w:start w:val="1"/>
      <w:numFmt w:val="bullet"/>
      <w:lvlText w:val=""/>
      <w:lvlJc w:val="left"/>
      <w:pPr>
        <w:ind w:left="6480" w:hanging="360"/>
      </w:pPr>
      <w:rPr>
        <w:rFonts w:ascii="Wingdings" w:hAnsi="Wingdings" w:hint="default"/>
      </w:rPr>
    </w:lvl>
  </w:abstractNum>
  <w:abstractNum w:abstractNumId="16" w15:restartNumberingAfterBreak="0">
    <w:nsid w:val="525965FE"/>
    <w:multiLevelType w:val="hybridMultilevel"/>
    <w:tmpl w:val="AC360C6C"/>
    <w:lvl w:ilvl="0" w:tplc="AA6EB3FC">
      <w:start w:val="1"/>
      <w:numFmt w:val="bullet"/>
      <w:pStyle w:val="TableBullet"/>
      <w:lvlText w:val=""/>
      <w:lvlJc w:val="left"/>
      <w:pPr>
        <w:ind w:left="360" w:hanging="360"/>
      </w:pPr>
      <w:rPr>
        <w:rFonts w:ascii="Wingdings 3" w:hAnsi="Wingdings 3" w:hint="default"/>
        <w:b w:val="0"/>
        <w:i w:val="0"/>
        <w:color w:val="423E60"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E2A8B"/>
    <w:multiLevelType w:val="hybridMultilevel"/>
    <w:tmpl w:val="2FCADEBC"/>
    <w:lvl w:ilvl="0" w:tplc="C9F092F6">
      <w:start w:val="1"/>
      <w:numFmt w:val="decimal"/>
      <w:pStyle w:val="Table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25013D"/>
    <w:multiLevelType w:val="multilevel"/>
    <w:tmpl w:val="05A61DE8"/>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712915"/>
    <w:multiLevelType w:val="hybridMultilevel"/>
    <w:tmpl w:val="8638BD32"/>
    <w:lvl w:ilvl="0" w:tplc="2F3A47B8">
      <w:start w:val="1"/>
      <w:numFmt w:val="lowerLetter"/>
      <w:pStyle w:val="TableLetteredList"/>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AD10B3"/>
    <w:multiLevelType w:val="hybridMultilevel"/>
    <w:tmpl w:val="95149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CA3C1"/>
    <w:multiLevelType w:val="hybridMultilevel"/>
    <w:tmpl w:val="FFFFFFFF"/>
    <w:styleLink w:val="Bullet"/>
    <w:lvl w:ilvl="0" w:tplc="F7AE6C90">
      <w:start w:val="1"/>
      <w:numFmt w:val="bullet"/>
      <w:lvlText w:val=""/>
      <w:lvlJc w:val="left"/>
      <w:pPr>
        <w:ind w:left="720" w:hanging="360"/>
      </w:pPr>
      <w:rPr>
        <w:rFonts w:ascii="Symbol" w:hAnsi="Symbol" w:hint="default"/>
      </w:rPr>
    </w:lvl>
    <w:lvl w:ilvl="1" w:tplc="6DD045DE">
      <w:start w:val="1"/>
      <w:numFmt w:val="bullet"/>
      <w:lvlText w:val="o"/>
      <w:lvlJc w:val="left"/>
      <w:pPr>
        <w:ind w:left="1440" w:hanging="360"/>
      </w:pPr>
      <w:rPr>
        <w:rFonts w:ascii="Courier New" w:hAnsi="Courier New" w:hint="default"/>
      </w:rPr>
    </w:lvl>
    <w:lvl w:ilvl="2" w:tplc="CEB82910">
      <w:start w:val="1"/>
      <w:numFmt w:val="bullet"/>
      <w:lvlText w:val=""/>
      <w:lvlJc w:val="left"/>
      <w:pPr>
        <w:ind w:left="2160" w:hanging="360"/>
      </w:pPr>
      <w:rPr>
        <w:rFonts w:ascii="Wingdings" w:hAnsi="Wingdings" w:hint="default"/>
      </w:rPr>
    </w:lvl>
    <w:lvl w:ilvl="3" w:tplc="A91C03EE">
      <w:start w:val="1"/>
      <w:numFmt w:val="bullet"/>
      <w:lvlText w:val=""/>
      <w:lvlJc w:val="left"/>
      <w:pPr>
        <w:ind w:left="2880" w:hanging="360"/>
      </w:pPr>
      <w:rPr>
        <w:rFonts w:ascii="Symbol" w:hAnsi="Symbol" w:hint="default"/>
      </w:rPr>
    </w:lvl>
    <w:lvl w:ilvl="4" w:tplc="021A1D78">
      <w:start w:val="1"/>
      <w:numFmt w:val="bullet"/>
      <w:lvlText w:val="o"/>
      <w:lvlJc w:val="left"/>
      <w:pPr>
        <w:ind w:left="3600" w:hanging="360"/>
      </w:pPr>
      <w:rPr>
        <w:rFonts w:ascii="Courier New" w:hAnsi="Courier New" w:hint="default"/>
      </w:rPr>
    </w:lvl>
    <w:lvl w:ilvl="5" w:tplc="D7A2DE0C">
      <w:start w:val="1"/>
      <w:numFmt w:val="bullet"/>
      <w:lvlText w:val=""/>
      <w:lvlJc w:val="left"/>
      <w:pPr>
        <w:ind w:left="4320" w:hanging="360"/>
      </w:pPr>
      <w:rPr>
        <w:rFonts w:ascii="Wingdings" w:hAnsi="Wingdings" w:hint="default"/>
      </w:rPr>
    </w:lvl>
    <w:lvl w:ilvl="6" w:tplc="365CF960">
      <w:start w:val="1"/>
      <w:numFmt w:val="bullet"/>
      <w:lvlText w:val=""/>
      <w:lvlJc w:val="left"/>
      <w:pPr>
        <w:ind w:left="5040" w:hanging="360"/>
      </w:pPr>
      <w:rPr>
        <w:rFonts w:ascii="Symbol" w:hAnsi="Symbol" w:hint="default"/>
      </w:rPr>
    </w:lvl>
    <w:lvl w:ilvl="7" w:tplc="713CA8B0">
      <w:start w:val="1"/>
      <w:numFmt w:val="bullet"/>
      <w:lvlText w:val="o"/>
      <w:lvlJc w:val="left"/>
      <w:pPr>
        <w:ind w:left="5760" w:hanging="360"/>
      </w:pPr>
      <w:rPr>
        <w:rFonts w:ascii="Courier New" w:hAnsi="Courier New" w:hint="default"/>
      </w:rPr>
    </w:lvl>
    <w:lvl w:ilvl="8" w:tplc="1B529784">
      <w:start w:val="1"/>
      <w:numFmt w:val="bullet"/>
      <w:lvlText w:val=""/>
      <w:lvlJc w:val="left"/>
      <w:pPr>
        <w:ind w:left="6480" w:hanging="360"/>
      </w:pPr>
      <w:rPr>
        <w:rFonts w:ascii="Wingdings" w:hAnsi="Wingdings" w:hint="default"/>
      </w:rPr>
    </w:lvl>
  </w:abstractNum>
  <w:abstractNum w:abstractNumId="22" w15:restartNumberingAfterBreak="0">
    <w:nsid w:val="63D23F42"/>
    <w:multiLevelType w:val="singleLevel"/>
    <w:tmpl w:val="4D981000"/>
    <w:lvl w:ilvl="0">
      <w:start w:val="1"/>
      <w:numFmt w:val="bullet"/>
      <w:pStyle w:val="ListBullet3"/>
      <w:lvlText w:val=""/>
      <w:lvlJc w:val="left"/>
      <w:pPr>
        <w:ind w:left="1440" w:hanging="360"/>
      </w:pPr>
      <w:rPr>
        <w:rFonts w:ascii="Wingdings" w:hAnsi="Wingdings" w:hint="default"/>
        <w:b w:val="0"/>
        <w:i w:val="0"/>
        <w:color w:val="423E60" w:themeColor="accent1"/>
        <w:sz w:val="24"/>
        <w:szCs w:val="18"/>
      </w:rPr>
    </w:lvl>
  </w:abstractNum>
  <w:abstractNum w:abstractNumId="23" w15:restartNumberingAfterBreak="0">
    <w:nsid w:val="65302E6D"/>
    <w:multiLevelType w:val="hybridMultilevel"/>
    <w:tmpl w:val="0226E006"/>
    <w:lvl w:ilvl="0" w:tplc="BF246576">
      <w:start w:val="1"/>
      <w:numFmt w:val="lowerRoman"/>
      <w:pStyle w:val="ListNumber3"/>
      <w:lvlText w:val="%1."/>
      <w:lvlJc w:val="left"/>
      <w:pPr>
        <w:ind w:left="1800" w:hanging="360"/>
      </w:pPr>
      <w:rPr>
        <w:rFonts w:ascii="Calibri" w:hAnsi="Calibri" w:hint="default"/>
        <w:b w:val="0"/>
        <w:i w:val="0"/>
        <w:color w:val="404040" w:themeColor="text1" w:themeTint="BF"/>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32215B"/>
    <w:multiLevelType w:val="hybridMultilevel"/>
    <w:tmpl w:val="B9A0BBCA"/>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187799"/>
    <w:multiLevelType w:val="hybridMultilevel"/>
    <w:tmpl w:val="E996DBE2"/>
    <w:lvl w:ilvl="0" w:tplc="51D822A6">
      <w:start w:val="1"/>
      <w:numFmt w:val="bullet"/>
      <w:pStyle w:val="ListBullet2"/>
      <w:lvlText w:val=""/>
      <w:lvlJc w:val="left"/>
      <w:pPr>
        <w:ind w:left="720" w:hanging="360"/>
      </w:pPr>
      <w:rPr>
        <w:rFonts w:ascii="Wingdings" w:hAnsi="Wingdings" w:hint="default"/>
        <w:b w:val="0"/>
        <w:i w:val="0"/>
        <w:color w:val="423E60" w:themeColor="accent1"/>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6D71A8"/>
    <w:multiLevelType w:val="multilevel"/>
    <w:tmpl w:val="71AE9D78"/>
    <w:styleLink w:val="FigureNumberList"/>
    <w:lvl w:ilvl="0">
      <w:start w:val="1"/>
      <w:numFmt w:val="decimal"/>
      <w:pStyle w:val="FigureNumberedList"/>
      <w:lvlText w:val="%1."/>
      <w:lvlJc w:val="left"/>
      <w:pPr>
        <w:ind w:left="720" w:hanging="360"/>
      </w:pPr>
      <w:rPr>
        <w:rFonts w:ascii="Avenir Next LT Pro" w:hAnsi="Avenir Next LT Pro" w:hint="default"/>
        <w:b w:val="0"/>
        <w:i w:val="0"/>
        <w:color w:val="404040" w:themeColor="text1" w:themeTint="BF"/>
        <w:sz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2E390E"/>
    <w:multiLevelType w:val="hybridMultilevel"/>
    <w:tmpl w:val="128CF316"/>
    <w:lvl w:ilvl="0" w:tplc="1C7875A0">
      <w:start w:val="1"/>
      <w:numFmt w:val="bullet"/>
      <w:lvlText w:val=""/>
      <w:lvlJc w:val="left"/>
      <w:pPr>
        <w:ind w:left="720" w:hanging="360"/>
      </w:pPr>
      <w:rPr>
        <w:rFonts w:ascii="Symbol" w:hAnsi="Symbol"/>
      </w:rPr>
    </w:lvl>
    <w:lvl w:ilvl="1" w:tplc="D7CA1E66">
      <w:start w:val="1"/>
      <w:numFmt w:val="bullet"/>
      <w:lvlText w:val=""/>
      <w:lvlJc w:val="left"/>
      <w:pPr>
        <w:ind w:left="720" w:hanging="360"/>
      </w:pPr>
      <w:rPr>
        <w:rFonts w:ascii="Symbol" w:hAnsi="Symbol"/>
      </w:rPr>
    </w:lvl>
    <w:lvl w:ilvl="2" w:tplc="852ECBDE">
      <w:start w:val="1"/>
      <w:numFmt w:val="bullet"/>
      <w:lvlText w:val=""/>
      <w:lvlJc w:val="left"/>
      <w:pPr>
        <w:ind w:left="720" w:hanging="360"/>
      </w:pPr>
      <w:rPr>
        <w:rFonts w:ascii="Symbol" w:hAnsi="Symbol"/>
      </w:rPr>
    </w:lvl>
    <w:lvl w:ilvl="3" w:tplc="B4468090">
      <w:start w:val="1"/>
      <w:numFmt w:val="bullet"/>
      <w:lvlText w:val=""/>
      <w:lvlJc w:val="left"/>
      <w:pPr>
        <w:ind w:left="720" w:hanging="360"/>
      </w:pPr>
      <w:rPr>
        <w:rFonts w:ascii="Symbol" w:hAnsi="Symbol"/>
      </w:rPr>
    </w:lvl>
    <w:lvl w:ilvl="4" w:tplc="A7A88996">
      <w:start w:val="1"/>
      <w:numFmt w:val="bullet"/>
      <w:lvlText w:val=""/>
      <w:lvlJc w:val="left"/>
      <w:pPr>
        <w:ind w:left="720" w:hanging="360"/>
      </w:pPr>
      <w:rPr>
        <w:rFonts w:ascii="Symbol" w:hAnsi="Symbol"/>
      </w:rPr>
    </w:lvl>
    <w:lvl w:ilvl="5" w:tplc="A2345262">
      <w:start w:val="1"/>
      <w:numFmt w:val="bullet"/>
      <w:lvlText w:val=""/>
      <w:lvlJc w:val="left"/>
      <w:pPr>
        <w:ind w:left="720" w:hanging="360"/>
      </w:pPr>
      <w:rPr>
        <w:rFonts w:ascii="Symbol" w:hAnsi="Symbol"/>
      </w:rPr>
    </w:lvl>
    <w:lvl w:ilvl="6" w:tplc="E8C20704">
      <w:start w:val="1"/>
      <w:numFmt w:val="bullet"/>
      <w:lvlText w:val=""/>
      <w:lvlJc w:val="left"/>
      <w:pPr>
        <w:ind w:left="720" w:hanging="360"/>
      </w:pPr>
      <w:rPr>
        <w:rFonts w:ascii="Symbol" w:hAnsi="Symbol"/>
      </w:rPr>
    </w:lvl>
    <w:lvl w:ilvl="7" w:tplc="A7A047D4">
      <w:start w:val="1"/>
      <w:numFmt w:val="bullet"/>
      <w:lvlText w:val=""/>
      <w:lvlJc w:val="left"/>
      <w:pPr>
        <w:ind w:left="720" w:hanging="360"/>
      </w:pPr>
      <w:rPr>
        <w:rFonts w:ascii="Symbol" w:hAnsi="Symbol"/>
      </w:rPr>
    </w:lvl>
    <w:lvl w:ilvl="8" w:tplc="FDCE6B32">
      <w:start w:val="1"/>
      <w:numFmt w:val="bullet"/>
      <w:lvlText w:val=""/>
      <w:lvlJc w:val="left"/>
      <w:pPr>
        <w:ind w:left="720" w:hanging="360"/>
      </w:pPr>
      <w:rPr>
        <w:rFonts w:ascii="Symbol" w:hAnsi="Symbol"/>
      </w:rPr>
    </w:lvl>
  </w:abstractNum>
  <w:abstractNum w:abstractNumId="28" w15:restartNumberingAfterBreak="0">
    <w:nsid w:val="76F147EE"/>
    <w:multiLevelType w:val="hybridMultilevel"/>
    <w:tmpl w:val="644AC5E2"/>
    <w:lvl w:ilvl="0" w:tplc="CDE096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675114">
    <w:abstractNumId w:val="15"/>
  </w:num>
  <w:num w:numId="2" w16cid:durableId="1705791248">
    <w:abstractNumId w:val="21"/>
  </w:num>
  <w:num w:numId="3" w16cid:durableId="1949118016">
    <w:abstractNumId w:val="12"/>
  </w:num>
  <w:num w:numId="4" w16cid:durableId="333579070">
    <w:abstractNumId w:val="8"/>
  </w:num>
  <w:num w:numId="5" w16cid:durableId="15761582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779410">
    <w:abstractNumId w:val="18"/>
  </w:num>
  <w:num w:numId="7" w16cid:durableId="1666009440">
    <w:abstractNumId w:val="4"/>
  </w:num>
  <w:num w:numId="8" w16cid:durableId="1057819657">
    <w:abstractNumId w:val="25"/>
  </w:num>
  <w:num w:numId="9" w16cid:durableId="2076009229">
    <w:abstractNumId w:val="22"/>
  </w:num>
  <w:num w:numId="10" w16cid:durableId="538467931">
    <w:abstractNumId w:val="11"/>
  </w:num>
  <w:num w:numId="11" w16cid:durableId="1184244574">
    <w:abstractNumId w:val="23"/>
  </w:num>
  <w:num w:numId="12" w16cid:durableId="609289124">
    <w:abstractNumId w:val="16"/>
  </w:num>
  <w:num w:numId="13" w16cid:durableId="1856073072">
    <w:abstractNumId w:val="1"/>
  </w:num>
  <w:num w:numId="14" w16cid:durableId="724989451">
    <w:abstractNumId w:val="19"/>
  </w:num>
  <w:num w:numId="15" w16cid:durableId="653754106">
    <w:abstractNumId w:val="17"/>
  </w:num>
  <w:num w:numId="16" w16cid:durableId="1618221746">
    <w:abstractNumId w:val="20"/>
  </w:num>
  <w:num w:numId="17" w16cid:durableId="715276880">
    <w:abstractNumId w:val="13"/>
  </w:num>
  <w:num w:numId="18" w16cid:durableId="396708688">
    <w:abstractNumId w:val="10"/>
  </w:num>
  <w:num w:numId="19" w16cid:durableId="1563758910">
    <w:abstractNumId w:val="27"/>
  </w:num>
  <w:num w:numId="20" w16cid:durableId="1171601058">
    <w:abstractNumId w:val="7"/>
  </w:num>
  <w:num w:numId="21" w16cid:durableId="354889236">
    <w:abstractNumId w:val="28"/>
  </w:num>
  <w:num w:numId="22" w16cid:durableId="804547144">
    <w:abstractNumId w:val="3"/>
  </w:num>
  <w:num w:numId="23" w16cid:durableId="1358656776">
    <w:abstractNumId w:val="0"/>
  </w:num>
  <w:num w:numId="24" w16cid:durableId="971443852">
    <w:abstractNumId w:val="9"/>
  </w:num>
  <w:num w:numId="25" w16cid:durableId="129637980">
    <w:abstractNumId w:val="24"/>
  </w:num>
  <w:num w:numId="26" w16cid:durableId="428623193">
    <w:abstractNumId w:val="6"/>
  </w:num>
  <w:num w:numId="27" w16cid:durableId="1585992692">
    <w:abstractNumId w:val="26"/>
  </w:num>
  <w:num w:numId="28" w16cid:durableId="767240821">
    <w:abstractNumId w:val="5"/>
  </w:num>
  <w:num w:numId="29" w16cid:durableId="1919243540">
    <w:abstractNumId w:val="2"/>
  </w:num>
  <w:num w:numId="30" w16cid:durableId="99287789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0F"/>
    <w:rsid w:val="00000136"/>
    <w:rsid w:val="0000031A"/>
    <w:rsid w:val="000004CC"/>
    <w:rsid w:val="0000063A"/>
    <w:rsid w:val="00000D47"/>
    <w:rsid w:val="00001B11"/>
    <w:rsid w:val="00001C25"/>
    <w:rsid w:val="00001EF7"/>
    <w:rsid w:val="00002366"/>
    <w:rsid w:val="000023FD"/>
    <w:rsid w:val="000030CA"/>
    <w:rsid w:val="000032A6"/>
    <w:rsid w:val="000033C7"/>
    <w:rsid w:val="00003490"/>
    <w:rsid w:val="00003509"/>
    <w:rsid w:val="00003CED"/>
    <w:rsid w:val="0000405C"/>
    <w:rsid w:val="0000429C"/>
    <w:rsid w:val="00005A38"/>
    <w:rsid w:val="00005C48"/>
    <w:rsid w:val="0000658A"/>
    <w:rsid w:val="000069EA"/>
    <w:rsid w:val="00006A44"/>
    <w:rsid w:val="00006BDC"/>
    <w:rsid w:val="00006CCA"/>
    <w:rsid w:val="0000735D"/>
    <w:rsid w:val="00007715"/>
    <w:rsid w:val="00007AE3"/>
    <w:rsid w:val="00007CB9"/>
    <w:rsid w:val="000101E0"/>
    <w:rsid w:val="00010BF3"/>
    <w:rsid w:val="000112D4"/>
    <w:rsid w:val="00011430"/>
    <w:rsid w:val="00011554"/>
    <w:rsid w:val="00011E15"/>
    <w:rsid w:val="000120C6"/>
    <w:rsid w:val="000122CB"/>
    <w:rsid w:val="000127F6"/>
    <w:rsid w:val="00012B8C"/>
    <w:rsid w:val="00012F5F"/>
    <w:rsid w:val="00013029"/>
    <w:rsid w:val="000130BB"/>
    <w:rsid w:val="000134AD"/>
    <w:rsid w:val="00013FAC"/>
    <w:rsid w:val="000146FD"/>
    <w:rsid w:val="00014728"/>
    <w:rsid w:val="00014932"/>
    <w:rsid w:val="0001538C"/>
    <w:rsid w:val="0001542C"/>
    <w:rsid w:val="0001585E"/>
    <w:rsid w:val="00015C22"/>
    <w:rsid w:val="00015C71"/>
    <w:rsid w:val="00015EC1"/>
    <w:rsid w:val="00015F28"/>
    <w:rsid w:val="00016703"/>
    <w:rsid w:val="00016B7F"/>
    <w:rsid w:val="00016D78"/>
    <w:rsid w:val="0001735A"/>
    <w:rsid w:val="0001747D"/>
    <w:rsid w:val="000174FA"/>
    <w:rsid w:val="00017621"/>
    <w:rsid w:val="000176AB"/>
    <w:rsid w:val="0001796D"/>
    <w:rsid w:val="00017D9E"/>
    <w:rsid w:val="000203F2"/>
    <w:rsid w:val="000207A8"/>
    <w:rsid w:val="000208AB"/>
    <w:rsid w:val="00020982"/>
    <w:rsid w:val="00020B27"/>
    <w:rsid w:val="0002150D"/>
    <w:rsid w:val="00021D91"/>
    <w:rsid w:val="0002222B"/>
    <w:rsid w:val="00022376"/>
    <w:rsid w:val="00022614"/>
    <w:rsid w:val="00022713"/>
    <w:rsid w:val="00022B0B"/>
    <w:rsid w:val="000232D1"/>
    <w:rsid w:val="0002334E"/>
    <w:rsid w:val="00023463"/>
    <w:rsid w:val="00023579"/>
    <w:rsid w:val="0002381F"/>
    <w:rsid w:val="00023982"/>
    <w:rsid w:val="00023C55"/>
    <w:rsid w:val="00023DD4"/>
    <w:rsid w:val="00024380"/>
    <w:rsid w:val="00024553"/>
    <w:rsid w:val="00024724"/>
    <w:rsid w:val="00024FE8"/>
    <w:rsid w:val="00025A7C"/>
    <w:rsid w:val="00025B20"/>
    <w:rsid w:val="0002688A"/>
    <w:rsid w:val="00026C1D"/>
    <w:rsid w:val="00026C80"/>
    <w:rsid w:val="00026D1F"/>
    <w:rsid w:val="00027450"/>
    <w:rsid w:val="00027813"/>
    <w:rsid w:val="00027AB4"/>
    <w:rsid w:val="00030E2E"/>
    <w:rsid w:val="00032242"/>
    <w:rsid w:val="00032695"/>
    <w:rsid w:val="000326A0"/>
    <w:rsid w:val="00032ED2"/>
    <w:rsid w:val="0003354C"/>
    <w:rsid w:val="00033559"/>
    <w:rsid w:val="00033853"/>
    <w:rsid w:val="0003388A"/>
    <w:rsid w:val="00033CE0"/>
    <w:rsid w:val="00033D18"/>
    <w:rsid w:val="0003464E"/>
    <w:rsid w:val="000347BD"/>
    <w:rsid w:val="00034B02"/>
    <w:rsid w:val="00034E70"/>
    <w:rsid w:val="00035099"/>
    <w:rsid w:val="00035586"/>
    <w:rsid w:val="0003563D"/>
    <w:rsid w:val="000366E7"/>
    <w:rsid w:val="00036E6C"/>
    <w:rsid w:val="00037368"/>
    <w:rsid w:val="00040139"/>
    <w:rsid w:val="000406E8"/>
    <w:rsid w:val="00040B73"/>
    <w:rsid w:val="000411E8"/>
    <w:rsid w:val="00041632"/>
    <w:rsid w:val="00041739"/>
    <w:rsid w:val="000425C1"/>
    <w:rsid w:val="0004290A"/>
    <w:rsid w:val="00042BF8"/>
    <w:rsid w:val="0004342B"/>
    <w:rsid w:val="000434F7"/>
    <w:rsid w:val="000434F8"/>
    <w:rsid w:val="00043CAD"/>
    <w:rsid w:val="00043F90"/>
    <w:rsid w:val="00044CF7"/>
    <w:rsid w:val="0004523F"/>
    <w:rsid w:val="00045423"/>
    <w:rsid w:val="00045462"/>
    <w:rsid w:val="00045811"/>
    <w:rsid w:val="00045966"/>
    <w:rsid w:val="00045F61"/>
    <w:rsid w:val="00046B72"/>
    <w:rsid w:val="00047228"/>
    <w:rsid w:val="00047325"/>
    <w:rsid w:val="000473B0"/>
    <w:rsid w:val="0004798D"/>
    <w:rsid w:val="000479DF"/>
    <w:rsid w:val="00047A73"/>
    <w:rsid w:val="00047BB2"/>
    <w:rsid w:val="00047EDD"/>
    <w:rsid w:val="00050A40"/>
    <w:rsid w:val="00050CEE"/>
    <w:rsid w:val="00050DC9"/>
    <w:rsid w:val="0005177B"/>
    <w:rsid w:val="00051A58"/>
    <w:rsid w:val="00051E80"/>
    <w:rsid w:val="00051EC6"/>
    <w:rsid w:val="0005242E"/>
    <w:rsid w:val="00052CCA"/>
    <w:rsid w:val="00052DA3"/>
    <w:rsid w:val="00052DAD"/>
    <w:rsid w:val="00052F45"/>
    <w:rsid w:val="00053551"/>
    <w:rsid w:val="0005384B"/>
    <w:rsid w:val="00053858"/>
    <w:rsid w:val="00053AB6"/>
    <w:rsid w:val="00054063"/>
    <w:rsid w:val="00054D6F"/>
    <w:rsid w:val="00054E09"/>
    <w:rsid w:val="0005512E"/>
    <w:rsid w:val="000551F4"/>
    <w:rsid w:val="00055791"/>
    <w:rsid w:val="00055BC6"/>
    <w:rsid w:val="00055EAD"/>
    <w:rsid w:val="00056305"/>
    <w:rsid w:val="000563D0"/>
    <w:rsid w:val="0005648C"/>
    <w:rsid w:val="000564B1"/>
    <w:rsid w:val="00056603"/>
    <w:rsid w:val="0005679F"/>
    <w:rsid w:val="00056E7E"/>
    <w:rsid w:val="00056F0F"/>
    <w:rsid w:val="00057631"/>
    <w:rsid w:val="00057790"/>
    <w:rsid w:val="0006010E"/>
    <w:rsid w:val="00060183"/>
    <w:rsid w:val="000603B3"/>
    <w:rsid w:val="0006169A"/>
    <w:rsid w:val="0006196B"/>
    <w:rsid w:val="00061CE1"/>
    <w:rsid w:val="00062995"/>
    <w:rsid w:val="000630D0"/>
    <w:rsid w:val="00063A00"/>
    <w:rsid w:val="00063E3C"/>
    <w:rsid w:val="00063FF9"/>
    <w:rsid w:val="00064170"/>
    <w:rsid w:val="00064718"/>
    <w:rsid w:val="00064BE5"/>
    <w:rsid w:val="00064CF7"/>
    <w:rsid w:val="0006521A"/>
    <w:rsid w:val="00065C06"/>
    <w:rsid w:val="00066A50"/>
    <w:rsid w:val="00066FDC"/>
    <w:rsid w:val="00067808"/>
    <w:rsid w:val="00070029"/>
    <w:rsid w:val="000702E8"/>
    <w:rsid w:val="000703F2"/>
    <w:rsid w:val="000705BE"/>
    <w:rsid w:val="0007063A"/>
    <w:rsid w:val="00071023"/>
    <w:rsid w:val="000710A0"/>
    <w:rsid w:val="00071179"/>
    <w:rsid w:val="000712A2"/>
    <w:rsid w:val="0007190B"/>
    <w:rsid w:val="000719A6"/>
    <w:rsid w:val="00071BF3"/>
    <w:rsid w:val="00071E25"/>
    <w:rsid w:val="00071FD5"/>
    <w:rsid w:val="0007200A"/>
    <w:rsid w:val="00072653"/>
    <w:rsid w:val="00072D3A"/>
    <w:rsid w:val="00072DC2"/>
    <w:rsid w:val="00072EFF"/>
    <w:rsid w:val="000731D2"/>
    <w:rsid w:val="000737CB"/>
    <w:rsid w:val="000739CB"/>
    <w:rsid w:val="000743CC"/>
    <w:rsid w:val="00074FCE"/>
    <w:rsid w:val="000751FE"/>
    <w:rsid w:val="000759D5"/>
    <w:rsid w:val="0007619D"/>
    <w:rsid w:val="00076677"/>
    <w:rsid w:val="00076FD8"/>
    <w:rsid w:val="00077129"/>
    <w:rsid w:val="000772DA"/>
    <w:rsid w:val="0007736F"/>
    <w:rsid w:val="00077572"/>
    <w:rsid w:val="000777A1"/>
    <w:rsid w:val="000778BA"/>
    <w:rsid w:val="000779FB"/>
    <w:rsid w:val="00077A26"/>
    <w:rsid w:val="00077D92"/>
    <w:rsid w:val="00077EE3"/>
    <w:rsid w:val="00077F16"/>
    <w:rsid w:val="000803CE"/>
    <w:rsid w:val="0008098E"/>
    <w:rsid w:val="00081301"/>
    <w:rsid w:val="000817B7"/>
    <w:rsid w:val="0008189F"/>
    <w:rsid w:val="00081925"/>
    <w:rsid w:val="00081E41"/>
    <w:rsid w:val="0008205E"/>
    <w:rsid w:val="00082156"/>
    <w:rsid w:val="000823B8"/>
    <w:rsid w:val="00082686"/>
    <w:rsid w:val="000836D3"/>
    <w:rsid w:val="000837A5"/>
    <w:rsid w:val="00084D0D"/>
    <w:rsid w:val="00084F5A"/>
    <w:rsid w:val="000853E9"/>
    <w:rsid w:val="000857F5"/>
    <w:rsid w:val="000859A6"/>
    <w:rsid w:val="00085CB4"/>
    <w:rsid w:val="00085DFE"/>
    <w:rsid w:val="00086030"/>
    <w:rsid w:val="000863F1"/>
    <w:rsid w:val="000864A6"/>
    <w:rsid w:val="00086A8B"/>
    <w:rsid w:val="000872B5"/>
    <w:rsid w:val="00087376"/>
    <w:rsid w:val="00087AFF"/>
    <w:rsid w:val="00087CBB"/>
    <w:rsid w:val="00090375"/>
    <w:rsid w:val="000908B1"/>
    <w:rsid w:val="000912BD"/>
    <w:rsid w:val="0009246D"/>
    <w:rsid w:val="0009248A"/>
    <w:rsid w:val="00093091"/>
    <w:rsid w:val="000931F4"/>
    <w:rsid w:val="000934CE"/>
    <w:rsid w:val="00093B51"/>
    <w:rsid w:val="00093F23"/>
    <w:rsid w:val="000942A8"/>
    <w:rsid w:val="000943A8"/>
    <w:rsid w:val="00094719"/>
    <w:rsid w:val="00094761"/>
    <w:rsid w:val="00094BC6"/>
    <w:rsid w:val="00094C64"/>
    <w:rsid w:val="00094E86"/>
    <w:rsid w:val="00095173"/>
    <w:rsid w:val="000954B6"/>
    <w:rsid w:val="00095546"/>
    <w:rsid w:val="000956D7"/>
    <w:rsid w:val="000958AC"/>
    <w:rsid w:val="000958F6"/>
    <w:rsid w:val="00095EE1"/>
    <w:rsid w:val="00096301"/>
    <w:rsid w:val="000964FA"/>
    <w:rsid w:val="00096861"/>
    <w:rsid w:val="00096C39"/>
    <w:rsid w:val="0009727A"/>
    <w:rsid w:val="0009761F"/>
    <w:rsid w:val="00097AB6"/>
    <w:rsid w:val="000A05CE"/>
    <w:rsid w:val="000A05E0"/>
    <w:rsid w:val="000A0602"/>
    <w:rsid w:val="000A09F9"/>
    <w:rsid w:val="000A0AB5"/>
    <w:rsid w:val="000A0D04"/>
    <w:rsid w:val="000A0DF7"/>
    <w:rsid w:val="000A15E2"/>
    <w:rsid w:val="000A1DBD"/>
    <w:rsid w:val="000A2234"/>
    <w:rsid w:val="000A237F"/>
    <w:rsid w:val="000A286C"/>
    <w:rsid w:val="000A2E60"/>
    <w:rsid w:val="000A3475"/>
    <w:rsid w:val="000A3AE5"/>
    <w:rsid w:val="000A3B62"/>
    <w:rsid w:val="000A3D03"/>
    <w:rsid w:val="000A4370"/>
    <w:rsid w:val="000A4903"/>
    <w:rsid w:val="000A5023"/>
    <w:rsid w:val="000A56A7"/>
    <w:rsid w:val="000A57E1"/>
    <w:rsid w:val="000A5855"/>
    <w:rsid w:val="000A59E6"/>
    <w:rsid w:val="000A5E29"/>
    <w:rsid w:val="000A61A5"/>
    <w:rsid w:val="000A692A"/>
    <w:rsid w:val="000A6ACA"/>
    <w:rsid w:val="000A7507"/>
    <w:rsid w:val="000A75C8"/>
    <w:rsid w:val="000A7B9C"/>
    <w:rsid w:val="000B00E9"/>
    <w:rsid w:val="000B02B2"/>
    <w:rsid w:val="000B05AB"/>
    <w:rsid w:val="000B093D"/>
    <w:rsid w:val="000B0A24"/>
    <w:rsid w:val="000B0A64"/>
    <w:rsid w:val="000B0B85"/>
    <w:rsid w:val="000B0BEE"/>
    <w:rsid w:val="000B0C6B"/>
    <w:rsid w:val="000B0D54"/>
    <w:rsid w:val="000B0DB8"/>
    <w:rsid w:val="000B12E9"/>
    <w:rsid w:val="000B1C34"/>
    <w:rsid w:val="000B1C9B"/>
    <w:rsid w:val="000B1E7C"/>
    <w:rsid w:val="000B2344"/>
    <w:rsid w:val="000B239F"/>
    <w:rsid w:val="000B2577"/>
    <w:rsid w:val="000B2611"/>
    <w:rsid w:val="000B3048"/>
    <w:rsid w:val="000B32F5"/>
    <w:rsid w:val="000B36A4"/>
    <w:rsid w:val="000B42C0"/>
    <w:rsid w:val="000B455B"/>
    <w:rsid w:val="000B4607"/>
    <w:rsid w:val="000B49E2"/>
    <w:rsid w:val="000B5213"/>
    <w:rsid w:val="000B5236"/>
    <w:rsid w:val="000B5C0A"/>
    <w:rsid w:val="000B6540"/>
    <w:rsid w:val="000B73CF"/>
    <w:rsid w:val="000B78CD"/>
    <w:rsid w:val="000B7F2A"/>
    <w:rsid w:val="000C0467"/>
    <w:rsid w:val="000C1AAD"/>
    <w:rsid w:val="000C1E0A"/>
    <w:rsid w:val="000C1E2C"/>
    <w:rsid w:val="000C2411"/>
    <w:rsid w:val="000C25BD"/>
    <w:rsid w:val="000C2BA8"/>
    <w:rsid w:val="000C355C"/>
    <w:rsid w:val="000C36A8"/>
    <w:rsid w:val="000C389F"/>
    <w:rsid w:val="000C3A87"/>
    <w:rsid w:val="000C4073"/>
    <w:rsid w:val="000C40E0"/>
    <w:rsid w:val="000C4324"/>
    <w:rsid w:val="000C452A"/>
    <w:rsid w:val="000C4917"/>
    <w:rsid w:val="000C4B74"/>
    <w:rsid w:val="000C5281"/>
    <w:rsid w:val="000C52C3"/>
    <w:rsid w:val="000C5B0D"/>
    <w:rsid w:val="000C5B96"/>
    <w:rsid w:val="000C6057"/>
    <w:rsid w:val="000C650A"/>
    <w:rsid w:val="000C6657"/>
    <w:rsid w:val="000C67FE"/>
    <w:rsid w:val="000C6BF8"/>
    <w:rsid w:val="000C6C8A"/>
    <w:rsid w:val="000C7130"/>
    <w:rsid w:val="000C726F"/>
    <w:rsid w:val="000C7583"/>
    <w:rsid w:val="000C7617"/>
    <w:rsid w:val="000C781C"/>
    <w:rsid w:val="000C7896"/>
    <w:rsid w:val="000C78B3"/>
    <w:rsid w:val="000C7B3E"/>
    <w:rsid w:val="000D00BC"/>
    <w:rsid w:val="000D083B"/>
    <w:rsid w:val="000D0AAE"/>
    <w:rsid w:val="000D0BB7"/>
    <w:rsid w:val="000D0D3B"/>
    <w:rsid w:val="000D1264"/>
    <w:rsid w:val="000D1373"/>
    <w:rsid w:val="000D1BF2"/>
    <w:rsid w:val="000D2002"/>
    <w:rsid w:val="000D29D2"/>
    <w:rsid w:val="000D2A5F"/>
    <w:rsid w:val="000D2C2E"/>
    <w:rsid w:val="000D2E66"/>
    <w:rsid w:val="000D3677"/>
    <w:rsid w:val="000D3757"/>
    <w:rsid w:val="000D39B2"/>
    <w:rsid w:val="000D39BC"/>
    <w:rsid w:val="000D3B37"/>
    <w:rsid w:val="000D3C58"/>
    <w:rsid w:val="000D3C7A"/>
    <w:rsid w:val="000D3D55"/>
    <w:rsid w:val="000D42E0"/>
    <w:rsid w:val="000D4357"/>
    <w:rsid w:val="000D4660"/>
    <w:rsid w:val="000D4EF1"/>
    <w:rsid w:val="000D570C"/>
    <w:rsid w:val="000D5DF8"/>
    <w:rsid w:val="000D62BA"/>
    <w:rsid w:val="000D69BC"/>
    <w:rsid w:val="000D6EC6"/>
    <w:rsid w:val="000D7605"/>
    <w:rsid w:val="000E04D3"/>
    <w:rsid w:val="000E0514"/>
    <w:rsid w:val="000E0DDE"/>
    <w:rsid w:val="000E1247"/>
    <w:rsid w:val="000E1422"/>
    <w:rsid w:val="000E1475"/>
    <w:rsid w:val="000E14A6"/>
    <w:rsid w:val="000E150F"/>
    <w:rsid w:val="000E1D4A"/>
    <w:rsid w:val="000E2861"/>
    <w:rsid w:val="000E2B55"/>
    <w:rsid w:val="000E2C5C"/>
    <w:rsid w:val="000E313F"/>
    <w:rsid w:val="000E397E"/>
    <w:rsid w:val="000E3BA5"/>
    <w:rsid w:val="000E49ED"/>
    <w:rsid w:val="000E5B70"/>
    <w:rsid w:val="000E5DB8"/>
    <w:rsid w:val="000E5E3E"/>
    <w:rsid w:val="000E620D"/>
    <w:rsid w:val="000E62CB"/>
    <w:rsid w:val="000E6620"/>
    <w:rsid w:val="000E6B52"/>
    <w:rsid w:val="000E6BF8"/>
    <w:rsid w:val="000E71F2"/>
    <w:rsid w:val="000E728B"/>
    <w:rsid w:val="000E793D"/>
    <w:rsid w:val="000F0F8E"/>
    <w:rsid w:val="000F107A"/>
    <w:rsid w:val="000F1466"/>
    <w:rsid w:val="000F17B6"/>
    <w:rsid w:val="000F1978"/>
    <w:rsid w:val="000F1DD6"/>
    <w:rsid w:val="000F2037"/>
    <w:rsid w:val="000F20AE"/>
    <w:rsid w:val="000F2146"/>
    <w:rsid w:val="000F2308"/>
    <w:rsid w:val="000F24BD"/>
    <w:rsid w:val="000F2530"/>
    <w:rsid w:val="000F3118"/>
    <w:rsid w:val="000F33CA"/>
    <w:rsid w:val="000F3725"/>
    <w:rsid w:val="000F387C"/>
    <w:rsid w:val="000F3BEA"/>
    <w:rsid w:val="000F3CAA"/>
    <w:rsid w:val="000F4522"/>
    <w:rsid w:val="000F4671"/>
    <w:rsid w:val="000F5306"/>
    <w:rsid w:val="000F53F9"/>
    <w:rsid w:val="000F5611"/>
    <w:rsid w:val="000F575C"/>
    <w:rsid w:val="000F58F8"/>
    <w:rsid w:val="000F5EA5"/>
    <w:rsid w:val="000F657D"/>
    <w:rsid w:val="000F6EE6"/>
    <w:rsid w:val="000F747D"/>
    <w:rsid w:val="000F74B9"/>
    <w:rsid w:val="000F7587"/>
    <w:rsid w:val="000F7A35"/>
    <w:rsid w:val="000F7B2C"/>
    <w:rsid w:val="000F7CE3"/>
    <w:rsid w:val="000F7D9F"/>
    <w:rsid w:val="00100404"/>
    <w:rsid w:val="00100663"/>
    <w:rsid w:val="00100792"/>
    <w:rsid w:val="0010094E"/>
    <w:rsid w:val="001009F1"/>
    <w:rsid w:val="001016D3"/>
    <w:rsid w:val="001019BB"/>
    <w:rsid w:val="00101F8A"/>
    <w:rsid w:val="0010214B"/>
    <w:rsid w:val="001026DF"/>
    <w:rsid w:val="001029B1"/>
    <w:rsid w:val="001029F8"/>
    <w:rsid w:val="00102A36"/>
    <w:rsid w:val="00102AB5"/>
    <w:rsid w:val="00102CE4"/>
    <w:rsid w:val="00102D07"/>
    <w:rsid w:val="00102F3D"/>
    <w:rsid w:val="001038FD"/>
    <w:rsid w:val="00103C78"/>
    <w:rsid w:val="00103D3E"/>
    <w:rsid w:val="00103E0A"/>
    <w:rsid w:val="00103FF9"/>
    <w:rsid w:val="00104122"/>
    <w:rsid w:val="00104458"/>
    <w:rsid w:val="00104468"/>
    <w:rsid w:val="0010483A"/>
    <w:rsid w:val="00104B5F"/>
    <w:rsid w:val="00104DBD"/>
    <w:rsid w:val="00104E59"/>
    <w:rsid w:val="0010505C"/>
    <w:rsid w:val="0010507B"/>
    <w:rsid w:val="001051CF"/>
    <w:rsid w:val="0010570B"/>
    <w:rsid w:val="00105DEA"/>
    <w:rsid w:val="001065BE"/>
    <w:rsid w:val="00106779"/>
    <w:rsid w:val="00106C82"/>
    <w:rsid w:val="00106D4C"/>
    <w:rsid w:val="0010705A"/>
    <w:rsid w:val="00107551"/>
    <w:rsid w:val="00107765"/>
    <w:rsid w:val="00107D0C"/>
    <w:rsid w:val="00107F6B"/>
    <w:rsid w:val="00110520"/>
    <w:rsid w:val="001110F7"/>
    <w:rsid w:val="001112EC"/>
    <w:rsid w:val="001113AF"/>
    <w:rsid w:val="0011159E"/>
    <w:rsid w:val="001115D4"/>
    <w:rsid w:val="00111743"/>
    <w:rsid w:val="00111DD6"/>
    <w:rsid w:val="001122CA"/>
    <w:rsid w:val="00112C3D"/>
    <w:rsid w:val="00112E59"/>
    <w:rsid w:val="00113161"/>
    <w:rsid w:val="00113735"/>
    <w:rsid w:val="00113756"/>
    <w:rsid w:val="00113B96"/>
    <w:rsid w:val="00113EA6"/>
    <w:rsid w:val="0011410D"/>
    <w:rsid w:val="001147BB"/>
    <w:rsid w:val="00114CFF"/>
    <w:rsid w:val="00114E06"/>
    <w:rsid w:val="00114FFB"/>
    <w:rsid w:val="00115022"/>
    <w:rsid w:val="0011540F"/>
    <w:rsid w:val="00115775"/>
    <w:rsid w:val="00115EEB"/>
    <w:rsid w:val="00116F27"/>
    <w:rsid w:val="00117054"/>
    <w:rsid w:val="00117EC8"/>
    <w:rsid w:val="001207B8"/>
    <w:rsid w:val="001208DB"/>
    <w:rsid w:val="00120CA2"/>
    <w:rsid w:val="001210D5"/>
    <w:rsid w:val="00121449"/>
    <w:rsid w:val="0012153B"/>
    <w:rsid w:val="00121800"/>
    <w:rsid w:val="00121D09"/>
    <w:rsid w:val="00122204"/>
    <w:rsid w:val="00122268"/>
    <w:rsid w:val="00122879"/>
    <w:rsid w:val="00123163"/>
    <w:rsid w:val="001231F1"/>
    <w:rsid w:val="001239D4"/>
    <w:rsid w:val="00125281"/>
    <w:rsid w:val="001259C7"/>
    <w:rsid w:val="00126460"/>
    <w:rsid w:val="00126D78"/>
    <w:rsid w:val="001272A7"/>
    <w:rsid w:val="001275BF"/>
    <w:rsid w:val="00127A4E"/>
    <w:rsid w:val="00130001"/>
    <w:rsid w:val="00130104"/>
    <w:rsid w:val="0013028E"/>
    <w:rsid w:val="00130A4D"/>
    <w:rsid w:val="00130E3B"/>
    <w:rsid w:val="0013173C"/>
    <w:rsid w:val="00131788"/>
    <w:rsid w:val="001318EB"/>
    <w:rsid w:val="001319AC"/>
    <w:rsid w:val="00131BDB"/>
    <w:rsid w:val="00131FED"/>
    <w:rsid w:val="001320D3"/>
    <w:rsid w:val="00132123"/>
    <w:rsid w:val="00132664"/>
    <w:rsid w:val="00132B52"/>
    <w:rsid w:val="0013340A"/>
    <w:rsid w:val="0013408A"/>
    <w:rsid w:val="00134480"/>
    <w:rsid w:val="0013450D"/>
    <w:rsid w:val="00134718"/>
    <w:rsid w:val="00134769"/>
    <w:rsid w:val="0013484A"/>
    <w:rsid w:val="00134CFA"/>
    <w:rsid w:val="00134DA7"/>
    <w:rsid w:val="00134DCC"/>
    <w:rsid w:val="00134EE2"/>
    <w:rsid w:val="00135ACF"/>
    <w:rsid w:val="00135B94"/>
    <w:rsid w:val="00135D7D"/>
    <w:rsid w:val="00135E3C"/>
    <w:rsid w:val="001362CE"/>
    <w:rsid w:val="00136C84"/>
    <w:rsid w:val="001372E4"/>
    <w:rsid w:val="00137ED5"/>
    <w:rsid w:val="00141600"/>
    <w:rsid w:val="0014178E"/>
    <w:rsid w:val="00141A0F"/>
    <w:rsid w:val="00141DBC"/>
    <w:rsid w:val="001421FC"/>
    <w:rsid w:val="001422DA"/>
    <w:rsid w:val="001423EC"/>
    <w:rsid w:val="001424C4"/>
    <w:rsid w:val="00142AEC"/>
    <w:rsid w:val="001431FC"/>
    <w:rsid w:val="001433D9"/>
    <w:rsid w:val="00143817"/>
    <w:rsid w:val="00143C5D"/>
    <w:rsid w:val="00144344"/>
    <w:rsid w:val="00144503"/>
    <w:rsid w:val="0014502A"/>
    <w:rsid w:val="001452B0"/>
    <w:rsid w:val="0014537B"/>
    <w:rsid w:val="001453C9"/>
    <w:rsid w:val="0014587F"/>
    <w:rsid w:val="00145F8E"/>
    <w:rsid w:val="001462C1"/>
    <w:rsid w:val="0014636A"/>
    <w:rsid w:val="00146501"/>
    <w:rsid w:val="00146747"/>
    <w:rsid w:val="001473A8"/>
    <w:rsid w:val="00147A1E"/>
    <w:rsid w:val="00147AC9"/>
    <w:rsid w:val="00147D8F"/>
    <w:rsid w:val="001505DA"/>
    <w:rsid w:val="00151213"/>
    <w:rsid w:val="0015140B"/>
    <w:rsid w:val="001516D9"/>
    <w:rsid w:val="00151B2B"/>
    <w:rsid w:val="00151FBE"/>
    <w:rsid w:val="00152DFE"/>
    <w:rsid w:val="00153434"/>
    <w:rsid w:val="00153595"/>
    <w:rsid w:val="0015412C"/>
    <w:rsid w:val="001541A3"/>
    <w:rsid w:val="00154841"/>
    <w:rsid w:val="001549B0"/>
    <w:rsid w:val="00154A76"/>
    <w:rsid w:val="00154A86"/>
    <w:rsid w:val="00155AEC"/>
    <w:rsid w:val="00155FD5"/>
    <w:rsid w:val="00156603"/>
    <w:rsid w:val="001569ED"/>
    <w:rsid w:val="00156C12"/>
    <w:rsid w:val="001570F8"/>
    <w:rsid w:val="00157C4C"/>
    <w:rsid w:val="00157E4F"/>
    <w:rsid w:val="00157EFF"/>
    <w:rsid w:val="001602FA"/>
    <w:rsid w:val="0016072D"/>
    <w:rsid w:val="00160BAA"/>
    <w:rsid w:val="001627B5"/>
    <w:rsid w:val="0016280F"/>
    <w:rsid w:val="00162F51"/>
    <w:rsid w:val="00163075"/>
    <w:rsid w:val="0016314B"/>
    <w:rsid w:val="0016426B"/>
    <w:rsid w:val="0016459C"/>
    <w:rsid w:val="00164E8A"/>
    <w:rsid w:val="001650B0"/>
    <w:rsid w:val="0016541E"/>
    <w:rsid w:val="001654EC"/>
    <w:rsid w:val="00165714"/>
    <w:rsid w:val="00165715"/>
    <w:rsid w:val="0016586E"/>
    <w:rsid w:val="00165FFA"/>
    <w:rsid w:val="001660F4"/>
    <w:rsid w:val="001662C0"/>
    <w:rsid w:val="001663E5"/>
    <w:rsid w:val="00166FC0"/>
    <w:rsid w:val="00167197"/>
    <w:rsid w:val="00167536"/>
    <w:rsid w:val="00167D5E"/>
    <w:rsid w:val="00170016"/>
    <w:rsid w:val="001703A2"/>
    <w:rsid w:val="0017069F"/>
    <w:rsid w:val="001710B3"/>
    <w:rsid w:val="001710BC"/>
    <w:rsid w:val="00172318"/>
    <w:rsid w:val="00172322"/>
    <w:rsid w:val="001726A3"/>
    <w:rsid w:val="001729B4"/>
    <w:rsid w:val="00172B03"/>
    <w:rsid w:val="00172CA8"/>
    <w:rsid w:val="00172ED9"/>
    <w:rsid w:val="00173081"/>
    <w:rsid w:val="00173237"/>
    <w:rsid w:val="0017413D"/>
    <w:rsid w:val="0017477B"/>
    <w:rsid w:val="00174795"/>
    <w:rsid w:val="001757CB"/>
    <w:rsid w:val="00175A86"/>
    <w:rsid w:val="0017686E"/>
    <w:rsid w:val="00176E7F"/>
    <w:rsid w:val="00176EDC"/>
    <w:rsid w:val="001774E1"/>
    <w:rsid w:val="00177591"/>
    <w:rsid w:val="001777F1"/>
    <w:rsid w:val="001778EC"/>
    <w:rsid w:val="00177C95"/>
    <w:rsid w:val="00177ED1"/>
    <w:rsid w:val="00180585"/>
    <w:rsid w:val="001807DE"/>
    <w:rsid w:val="00180830"/>
    <w:rsid w:val="00181339"/>
    <w:rsid w:val="00181447"/>
    <w:rsid w:val="0018159C"/>
    <w:rsid w:val="001817C1"/>
    <w:rsid w:val="00181F5E"/>
    <w:rsid w:val="00181FB7"/>
    <w:rsid w:val="001824CB"/>
    <w:rsid w:val="0018372E"/>
    <w:rsid w:val="001847B8"/>
    <w:rsid w:val="00185179"/>
    <w:rsid w:val="00185189"/>
    <w:rsid w:val="0018538A"/>
    <w:rsid w:val="001858BC"/>
    <w:rsid w:val="00185F52"/>
    <w:rsid w:val="0018612B"/>
    <w:rsid w:val="001861CD"/>
    <w:rsid w:val="0018685C"/>
    <w:rsid w:val="0018719E"/>
    <w:rsid w:val="001874C8"/>
    <w:rsid w:val="00187749"/>
    <w:rsid w:val="00187B2F"/>
    <w:rsid w:val="00187C9A"/>
    <w:rsid w:val="00187E55"/>
    <w:rsid w:val="00187EA1"/>
    <w:rsid w:val="0019061E"/>
    <w:rsid w:val="001909C3"/>
    <w:rsid w:val="00190DD3"/>
    <w:rsid w:val="00190F5B"/>
    <w:rsid w:val="001911E3"/>
    <w:rsid w:val="001919A0"/>
    <w:rsid w:val="00192152"/>
    <w:rsid w:val="00192238"/>
    <w:rsid w:val="00192E1E"/>
    <w:rsid w:val="001939F0"/>
    <w:rsid w:val="00193D04"/>
    <w:rsid w:val="001947AB"/>
    <w:rsid w:val="001947B7"/>
    <w:rsid w:val="001947FA"/>
    <w:rsid w:val="00194E5E"/>
    <w:rsid w:val="001950F1"/>
    <w:rsid w:val="0019577B"/>
    <w:rsid w:val="00195B0C"/>
    <w:rsid w:val="00195BEA"/>
    <w:rsid w:val="00196469"/>
    <w:rsid w:val="001969D2"/>
    <w:rsid w:val="001A00FE"/>
    <w:rsid w:val="001A02CD"/>
    <w:rsid w:val="001A0A3E"/>
    <w:rsid w:val="001A0AE4"/>
    <w:rsid w:val="001A0B51"/>
    <w:rsid w:val="001A0D33"/>
    <w:rsid w:val="001A11A2"/>
    <w:rsid w:val="001A1FBA"/>
    <w:rsid w:val="001A22E9"/>
    <w:rsid w:val="001A2623"/>
    <w:rsid w:val="001A31E5"/>
    <w:rsid w:val="001A4034"/>
    <w:rsid w:val="001A4C54"/>
    <w:rsid w:val="001A4E3C"/>
    <w:rsid w:val="001A546A"/>
    <w:rsid w:val="001A5E34"/>
    <w:rsid w:val="001A6952"/>
    <w:rsid w:val="001A6CC4"/>
    <w:rsid w:val="001A6FFC"/>
    <w:rsid w:val="001A7330"/>
    <w:rsid w:val="001A7331"/>
    <w:rsid w:val="001A7F83"/>
    <w:rsid w:val="001B034F"/>
    <w:rsid w:val="001B03CF"/>
    <w:rsid w:val="001B069A"/>
    <w:rsid w:val="001B077C"/>
    <w:rsid w:val="001B0C90"/>
    <w:rsid w:val="001B10F4"/>
    <w:rsid w:val="001B114B"/>
    <w:rsid w:val="001B1579"/>
    <w:rsid w:val="001B1A8B"/>
    <w:rsid w:val="001B209E"/>
    <w:rsid w:val="001B236E"/>
    <w:rsid w:val="001B2AC0"/>
    <w:rsid w:val="001B2CCB"/>
    <w:rsid w:val="001B2F1F"/>
    <w:rsid w:val="001B3783"/>
    <w:rsid w:val="001B3B2C"/>
    <w:rsid w:val="001B3BDA"/>
    <w:rsid w:val="001B3F1F"/>
    <w:rsid w:val="001B4289"/>
    <w:rsid w:val="001B436E"/>
    <w:rsid w:val="001B4556"/>
    <w:rsid w:val="001B48BE"/>
    <w:rsid w:val="001B4C7A"/>
    <w:rsid w:val="001B4D1C"/>
    <w:rsid w:val="001B4EA0"/>
    <w:rsid w:val="001B57C1"/>
    <w:rsid w:val="001B5C74"/>
    <w:rsid w:val="001B60D4"/>
    <w:rsid w:val="001B62C1"/>
    <w:rsid w:val="001B6AC6"/>
    <w:rsid w:val="001B6BFB"/>
    <w:rsid w:val="001B6CCA"/>
    <w:rsid w:val="001B6DE9"/>
    <w:rsid w:val="001B6EBB"/>
    <w:rsid w:val="001B702C"/>
    <w:rsid w:val="001B75AC"/>
    <w:rsid w:val="001B7803"/>
    <w:rsid w:val="001B79CA"/>
    <w:rsid w:val="001B7BFC"/>
    <w:rsid w:val="001B7E51"/>
    <w:rsid w:val="001B7F0B"/>
    <w:rsid w:val="001B7F53"/>
    <w:rsid w:val="001C00B8"/>
    <w:rsid w:val="001C010C"/>
    <w:rsid w:val="001C042F"/>
    <w:rsid w:val="001C0F44"/>
    <w:rsid w:val="001C16FC"/>
    <w:rsid w:val="001C1CDF"/>
    <w:rsid w:val="001C209E"/>
    <w:rsid w:val="001C308D"/>
    <w:rsid w:val="001C398E"/>
    <w:rsid w:val="001C4132"/>
    <w:rsid w:val="001C4201"/>
    <w:rsid w:val="001C43B1"/>
    <w:rsid w:val="001C4727"/>
    <w:rsid w:val="001C4CE5"/>
    <w:rsid w:val="001C4EB7"/>
    <w:rsid w:val="001C5035"/>
    <w:rsid w:val="001C51D1"/>
    <w:rsid w:val="001C5A93"/>
    <w:rsid w:val="001C5B32"/>
    <w:rsid w:val="001C5DA9"/>
    <w:rsid w:val="001C62A5"/>
    <w:rsid w:val="001C65F8"/>
    <w:rsid w:val="001C6E19"/>
    <w:rsid w:val="001C748E"/>
    <w:rsid w:val="001D03BB"/>
    <w:rsid w:val="001D0586"/>
    <w:rsid w:val="001D060E"/>
    <w:rsid w:val="001D0E3D"/>
    <w:rsid w:val="001D2241"/>
    <w:rsid w:val="001D29E2"/>
    <w:rsid w:val="001D2BAA"/>
    <w:rsid w:val="001D2EEF"/>
    <w:rsid w:val="001D368B"/>
    <w:rsid w:val="001D3C20"/>
    <w:rsid w:val="001D3D3E"/>
    <w:rsid w:val="001D3F98"/>
    <w:rsid w:val="001D4B0E"/>
    <w:rsid w:val="001D52B8"/>
    <w:rsid w:val="001D5601"/>
    <w:rsid w:val="001D5838"/>
    <w:rsid w:val="001D593B"/>
    <w:rsid w:val="001D5C39"/>
    <w:rsid w:val="001D5CEA"/>
    <w:rsid w:val="001D5D03"/>
    <w:rsid w:val="001D5D5A"/>
    <w:rsid w:val="001D5EDF"/>
    <w:rsid w:val="001D5F71"/>
    <w:rsid w:val="001D678D"/>
    <w:rsid w:val="001D687B"/>
    <w:rsid w:val="001D693A"/>
    <w:rsid w:val="001D6DD2"/>
    <w:rsid w:val="001D7184"/>
    <w:rsid w:val="001D73AE"/>
    <w:rsid w:val="001D759D"/>
    <w:rsid w:val="001D75EC"/>
    <w:rsid w:val="001D7A42"/>
    <w:rsid w:val="001D7ED8"/>
    <w:rsid w:val="001E00C9"/>
    <w:rsid w:val="001E0407"/>
    <w:rsid w:val="001E0A33"/>
    <w:rsid w:val="001E0AC2"/>
    <w:rsid w:val="001E107A"/>
    <w:rsid w:val="001E1552"/>
    <w:rsid w:val="001E1A0A"/>
    <w:rsid w:val="001E1F55"/>
    <w:rsid w:val="001E1FC2"/>
    <w:rsid w:val="001E215D"/>
    <w:rsid w:val="001E2848"/>
    <w:rsid w:val="001E2B9F"/>
    <w:rsid w:val="001E2D85"/>
    <w:rsid w:val="001E2FD1"/>
    <w:rsid w:val="001E35D1"/>
    <w:rsid w:val="001E506F"/>
    <w:rsid w:val="001E5354"/>
    <w:rsid w:val="001E54F1"/>
    <w:rsid w:val="001E5EF7"/>
    <w:rsid w:val="001E61F1"/>
    <w:rsid w:val="001E7104"/>
    <w:rsid w:val="001E736C"/>
    <w:rsid w:val="001E7376"/>
    <w:rsid w:val="001E79C0"/>
    <w:rsid w:val="001F0DCC"/>
    <w:rsid w:val="001F1261"/>
    <w:rsid w:val="001F1345"/>
    <w:rsid w:val="001F142C"/>
    <w:rsid w:val="001F1558"/>
    <w:rsid w:val="001F1ACF"/>
    <w:rsid w:val="001F1B66"/>
    <w:rsid w:val="001F1D6A"/>
    <w:rsid w:val="001F2393"/>
    <w:rsid w:val="001F2848"/>
    <w:rsid w:val="001F28DD"/>
    <w:rsid w:val="001F2963"/>
    <w:rsid w:val="001F2E43"/>
    <w:rsid w:val="001F3ECA"/>
    <w:rsid w:val="001F49D0"/>
    <w:rsid w:val="001F4D4D"/>
    <w:rsid w:val="001F54CE"/>
    <w:rsid w:val="001F5C74"/>
    <w:rsid w:val="001F6447"/>
    <w:rsid w:val="001F6474"/>
    <w:rsid w:val="001F6DA2"/>
    <w:rsid w:val="001F6F04"/>
    <w:rsid w:val="001F73E5"/>
    <w:rsid w:val="001F75CA"/>
    <w:rsid w:val="001F75F9"/>
    <w:rsid w:val="001F778C"/>
    <w:rsid w:val="001F7866"/>
    <w:rsid w:val="001F78E2"/>
    <w:rsid w:val="001F7A42"/>
    <w:rsid w:val="001F7C31"/>
    <w:rsid w:val="0020065F"/>
    <w:rsid w:val="002008B5"/>
    <w:rsid w:val="00200DAB"/>
    <w:rsid w:val="00200E62"/>
    <w:rsid w:val="00202077"/>
    <w:rsid w:val="0020263A"/>
    <w:rsid w:val="002026C0"/>
    <w:rsid w:val="0020288D"/>
    <w:rsid w:val="00202B65"/>
    <w:rsid w:val="00204368"/>
    <w:rsid w:val="002043C3"/>
    <w:rsid w:val="002043EB"/>
    <w:rsid w:val="002052B2"/>
    <w:rsid w:val="00205397"/>
    <w:rsid w:val="00205497"/>
    <w:rsid w:val="00205D6A"/>
    <w:rsid w:val="0020622F"/>
    <w:rsid w:val="00206909"/>
    <w:rsid w:val="00206970"/>
    <w:rsid w:val="00207AFE"/>
    <w:rsid w:val="00207E1C"/>
    <w:rsid w:val="00207FDC"/>
    <w:rsid w:val="00210C79"/>
    <w:rsid w:val="00211086"/>
    <w:rsid w:val="002115F9"/>
    <w:rsid w:val="002116F5"/>
    <w:rsid w:val="0021182A"/>
    <w:rsid w:val="00211940"/>
    <w:rsid w:val="00211E25"/>
    <w:rsid w:val="002123D8"/>
    <w:rsid w:val="0021263C"/>
    <w:rsid w:val="0021363E"/>
    <w:rsid w:val="0021365A"/>
    <w:rsid w:val="00213CDD"/>
    <w:rsid w:val="002140A2"/>
    <w:rsid w:val="002144C4"/>
    <w:rsid w:val="00215106"/>
    <w:rsid w:val="00215139"/>
    <w:rsid w:val="00215241"/>
    <w:rsid w:val="002157C9"/>
    <w:rsid w:val="00215BAB"/>
    <w:rsid w:val="0021616E"/>
    <w:rsid w:val="00216266"/>
    <w:rsid w:val="0021696B"/>
    <w:rsid w:val="00216C8E"/>
    <w:rsid w:val="00217BDF"/>
    <w:rsid w:val="00217D8A"/>
    <w:rsid w:val="00217E03"/>
    <w:rsid w:val="00217E24"/>
    <w:rsid w:val="002201C2"/>
    <w:rsid w:val="00220364"/>
    <w:rsid w:val="002204BB"/>
    <w:rsid w:val="002206A1"/>
    <w:rsid w:val="00220BAA"/>
    <w:rsid w:val="002215AF"/>
    <w:rsid w:val="00222567"/>
    <w:rsid w:val="00222696"/>
    <w:rsid w:val="00222C06"/>
    <w:rsid w:val="00222DA6"/>
    <w:rsid w:val="00222F72"/>
    <w:rsid w:val="00222F89"/>
    <w:rsid w:val="00223483"/>
    <w:rsid w:val="00223BEF"/>
    <w:rsid w:val="002241DB"/>
    <w:rsid w:val="00224ECF"/>
    <w:rsid w:val="00224F2F"/>
    <w:rsid w:val="002251F5"/>
    <w:rsid w:val="0022543F"/>
    <w:rsid w:val="00226218"/>
    <w:rsid w:val="00226892"/>
    <w:rsid w:val="002271EC"/>
    <w:rsid w:val="0022750E"/>
    <w:rsid w:val="00227B62"/>
    <w:rsid w:val="00227DFC"/>
    <w:rsid w:val="00230118"/>
    <w:rsid w:val="0023058A"/>
    <w:rsid w:val="002305C0"/>
    <w:rsid w:val="00231076"/>
    <w:rsid w:val="002316E4"/>
    <w:rsid w:val="00231921"/>
    <w:rsid w:val="00231C95"/>
    <w:rsid w:val="00231D30"/>
    <w:rsid w:val="00232197"/>
    <w:rsid w:val="00232513"/>
    <w:rsid w:val="00232574"/>
    <w:rsid w:val="002325E4"/>
    <w:rsid w:val="002327B2"/>
    <w:rsid w:val="0023376C"/>
    <w:rsid w:val="00233808"/>
    <w:rsid w:val="00233EE0"/>
    <w:rsid w:val="0023498C"/>
    <w:rsid w:val="00234B81"/>
    <w:rsid w:val="00234BF3"/>
    <w:rsid w:val="00234E23"/>
    <w:rsid w:val="00234ECC"/>
    <w:rsid w:val="0023634B"/>
    <w:rsid w:val="00236568"/>
    <w:rsid w:val="002374AF"/>
    <w:rsid w:val="0023765F"/>
    <w:rsid w:val="00237AE2"/>
    <w:rsid w:val="00237F22"/>
    <w:rsid w:val="00237FF5"/>
    <w:rsid w:val="002401B6"/>
    <w:rsid w:val="00240505"/>
    <w:rsid w:val="002405F0"/>
    <w:rsid w:val="00241225"/>
    <w:rsid w:val="00241974"/>
    <w:rsid w:val="002419DF"/>
    <w:rsid w:val="002422F7"/>
    <w:rsid w:val="002424C5"/>
    <w:rsid w:val="00242708"/>
    <w:rsid w:val="00242EA3"/>
    <w:rsid w:val="00243607"/>
    <w:rsid w:val="00243733"/>
    <w:rsid w:val="00243B26"/>
    <w:rsid w:val="00243B9C"/>
    <w:rsid w:val="00244623"/>
    <w:rsid w:val="002447F1"/>
    <w:rsid w:val="00244E08"/>
    <w:rsid w:val="00245284"/>
    <w:rsid w:val="00245291"/>
    <w:rsid w:val="002455FC"/>
    <w:rsid w:val="0024598B"/>
    <w:rsid w:val="00245997"/>
    <w:rsid w:val="00245AF7"/>
    <w:rsid w:val="00245D5E"/>
    <w:rsid w:val="00246332"/>
    <w:rsid w:val="0024681C"/>
    <w:rsid w:val="00247060"/>
    <w:rsid w:val="00247782"/>
    <w:rsid w:val="00247C1B"/>
    <w:rsid w:val="00250BBE"/>
    <w:rsid w:val="002519AE"/>
    <w:rsid w:val="00251AF9"/>
    <w:rsid w:val="002520FE"/>
    <w:rsid w:val="002524AC"/>
    <w:rsid w:val="00252C7E"/>
    <w:rsid w:val="00253541"/>
    <w:rsid w:val="00253CD5"/>
    <w:rsid w:val="00254132"/>
    <w:rsid w:val="002548FE"/>
    <w:rsid w:val="00254925"/>
    <w:rsid w:val="00254940"/>
    <w:rsid w:val="00254B08"/>
    <w:rsid w:val="00254D34"/>
    <w:rsid w:val="00254F07"/>
    <w:rsid w:val="0025513A"/>
    <w:rsid w:val="002553AB"/>
    <w:rsid w:val="00255744"/>
    <w:rsid w:val="00255F4A"/>
    <w:rsid w:val="00256276"/>
    <w:rsid w:val="00256546"/>
    <w:rsid w:val="002565B6"/>
    <w:rsid w:val="00257201"/>
    <w:rsid w:val="002573EB"/>
    <w:rsid w:val="00257600"/>
    <w:rsid w:val="0025786E"/>
    <w:rsid w:val="00257E54"/>
    <w:rsid w:val="00257EFE"/>
    <w:rsid w:val="00260531"/>
    <w:rsid w:val="00260C41"/>
    <w:rsid w:val="00260DFC"/>
    <w:rsid w:val="0026112D"/>
    <w:rsid w:val="00261C57"/>
    <w:rsid w:val="00262412"/>
    <w:rsid w:val="00262502"/>
    <w:rsid w:val="002626C0"/>
    <w:rsid w:val="00262A48"/>
    <w:rsid w:val="00262A9D"/>
    <w:rsid w:val="002633A7"/>
    <w:rsid w:val="002633DF"/>
    <w:rsid w:val="002633F9"/>
    <w:rsid w:val="00263418"/>
    <w:rsid w:val="0026356F"/>
    <w:rsid w:val="00263D84"/>
    <w:rsid w:val="00264166"/>
    <w:rsid w:val="0026454E"/>
    <w:rsid w:val="00264560"/>
    <w:rsid w:val="00264780"/>
    <w:rsid w:val="00264B3F"/>
    <w:rsid w:val="00264E68"/>
    <w:rsid w:val="002652B5"/>
    <w:rsid w:val="002652FE"/>
    <w:rsid w:val="00265498"/>
    <w:rsid w:val="002659E2"/>
    <w:rsid w:val="00265B23"/>
    <w:rsid w:val="00266822"/>
    <w:rsid w:val="00266F7F"/>
    <w:rsid w:val="00267A00"/>
    <w:rsid w:val="00271132"/>
    <w:rsid w:val="002711CF"/>
    <w:rsid w:val="0027125D"/>
    <w:rsid w:val="00271460"/>
    <w:rsid w:val="0027223B"/>
    <w:rsid w:val="002723B8"/>
    <w:rsid w:val="00274391"/>
    <w:rsid w:val="002743D4"/>
    <w:rsid w:val="002745CC"/>
    <w:rsid w:val="00274936"/>
    <w:rsid w:val="00274969"/>
    <w:rsid w:val="00275038"/>
    <w:rsid w:val="00275D1C"/>
    <w:rsid w:val="00275D36"/>
    <w:rsid w:val="00275DE8"/>
    <w:rsid w:val="0027600D"/>
    <w:rsid w:val="002763F5"/>
    <w:rsid w:val="00277337"/>
    <w:rsid w:val="00277AAE"/>
    <w:rsid w:val="002801A7"/>
    <w:rsid w:val="00280359"/>
    <w:rsid w:val="002806E4"/>
    <w:rsid w:val="00280A42"/>
    <w:rsid w:val="002810C7"/>
    <w:rsid w:val="00281164"/>
    <w:rsid w:val="00281787"/>
    <w:rsid w:val="00282C98"/>
    <w:rsid w:val="00283130"/>
    <w:rsid w:val="00283AAB"/>
    <w:rsid w:val="00283D70"/>
    <w:rsid w:val="00283F02"/>
    <w:rsid w:val="00283FB4"/>
    <w:rsid w:val="00284427"/>
    <w:rsid w:val="00284470"/>
    <w:rsid w:val="00285036"/>
    <w:rsid w:val="00285514"/>
    <w:rsid w:val="00285943"/>
    <w:rsid w:val="00285B48"/>
    <w:rsid w:val="00285F86"/>
    <w:rsid w:val="00286201"/>
    <w:rsid w:val="00286401"/>
    <w:rsid w:val="00287767"/>
    <w:rsid w:val="00290724"/>
    <w:rsid w:val="00290983"/>
    <w:rsid w:val="00290B37"/>
    <w:rsid w:val="00291558"/>
    <w:rsid w:val="0029161F"/>
    <w:rsid w:val="002916DD"/>
    <w:rsid w:val="00291FD9"/>
    <w:rsid w:val="0029212B"/>
    <w:rsid w:val="00292B21"/>
    <w:rsid w:val="00292C98"/>
    <w:rsid w:val="00292F2C"/>
    <w:rsid w:val="00294270"/>
    <w:rsid w:val="002947C0"/>
    <w:rsid w:val="002947E6"/>
    <w:rsid w:val="00294C26"/>
    <w:rsid w:val="002953E4"/>
    <w:rsid w:val="002957AF"/>
    <w:rsid w:val="00295B37"/>
    <w:rsid w:val="00295B4C"/>
    <w:rsid w:val="00295C2F"/>
    <w:rsid w:val="00295D90"/>
    <w:rsid w:val="00295DF3"/>
    <w:rsid w:val="002961A4"/>
    <w:rsid w:val="002965A6"/>
    <w:rsid w:val="00296734"/>
    <w:rsid w:val="00296799"/>
    <w:rsid w:val="00296871"/>
    <w:rsid w:val="00296DFE"/>
    <w:rsid w:val="0029701B"/>
    <w:rsid w:val="00297448"/>
    <w:rsid w:val="002A05CE"/>
    <w:rsid w:val="002A0ABA"/>
    <w:rsid w:val="002A1146"/>
    <w:rsid w:val="002A13A1"/>
    <w:rsid w:val="002A13D6"/>
    <w:rsid w:val="002A140B"/>
    <w:rsid w:val="002A155B"/>
    <w:rsid w:val="002A1669"/>
    <w:rsid w:val="002A18AF"/>
    <w:rsid w:val="002A1A21"/>
    <w:rsid w:val="002A1FF4"/>
    <w:rsid w:val="002A270E"/>
    <w:rsid w:val="002A29BF"/>
    <w:rsid w:val="002A2B60"/>
    <w:rsid w:val="002A33CF"/>
    <w:rsid w:val="002A341C"/>
    <w:rsid w:val="002A4378"/>
    <w:rsid w:val="002A4927"/>
    <w:rsid w:val="002A52F7"/>
    <w:rsid w:val="002A55F8"/>
    <w:rsid w:val="002A5AB8"/>
    <w:rsid w:val="002A638A"/>
    <w:rsid w:val="002A6563"/>
    <w:rsid w:val="002A65D8"/>
    <w:rsid w:val="002A667E"/>
    <w:rsid w:val="002A6EC9"/>
    <w:rsid w:val="002A778D"/>
    <w:rsid w:val="002A7C88"/>
    <w:rsid w:val="002A7DE1"/>
    <w:rsid w:val="002A7E25"/>
    <w:rsid w:val="002A7FA2"/>
    <w:rsid w:val="002B0091"/>
    <w:rsid w:val="002B0238"/>
    <w:rsid w:val="002B0552"/>
    <w:rsid w:val="002B060A"/>
    <w:rsid w:val="002B08F3"/>
    <w:rsid w:val="002B0B42"/>
    <w:rsid w:val="002B1116"/>
    <w:rsid w:val="002B114F"/>
    <w:rsid w:val="002B127B"/>
    <w:rsid w:val="002B1BEA"/>
    <w:rsid w:val="002B1E3D"/>
    <w:rsid w:val="002B1F58"/>
    <w:rsid w:val="002B204F"/>
    <w:rsid w:val="002B26DF"/>
    <w:rsid w:val="002B2709"/>
    <w:rsid w:val="002B294A"/>
    <w:rsid w:val="002B2DA2"/>
    <w:rsid w:val="002B2E11"/>
    <w:rsid w:val="002B2F5B"/>
    <w:rsid w:val="002B31E5"/>
    <w:rsid w:val="002B3210"/>
    <w:rsid w:val="002B3350"/>
    <w:rsid w:val="002B3A77"/>
    <w:rsid w:val="002B3BCA"/>
    <w:rsid w:val="002B4AB3"/>
    <w:rsid w:val="002B4B2A"/>
    <w:rsid w:val="002B4BD3"/>
    <w:rsid w:val="002B565E"/>
    <w:rsid w:val="002B58F5"/>
    <w:rsid w:val="002B5996"/>
    <w:rsid w:val="002B6181"/>
    <w:rsid w:val="002B61C9"/>
    <w:rsid w:val="002B7826"/>
    <w:rsid w:val="002C0081"/>
    <w:rsid w:val="002C02F7"/>
    <w:rsid w:val="002C0883"/>
    <w:rsid w:val="002C0CBB"/>
    <w:rsid w:val="002C0F77"/>
    <w:rsid w:val="002C1CE3"/>
    <w:rsid w:val="002C1EC4"/>
    <w:rsid w:val="002C2433"/>
    <w:rsid w:val="002C2521"/>
    <w:rsid w:val="002C29EB"/>
    <w:rsid w:val="002C2CC0"/>
    <w:rsid w:val="002C2FF6"/>
    <w:rsid w:val="002C3A67"/>
    <w:rsid w:val="002C3E37"/>
    <w:rsid w:val="002C40AB"/>
    <w:rsid w:val="002C41A1"/>
    <w:rsid w:val="002C438E"/>
    <w:rsid w:val="002C4C6C"/>
    <w:rsid w:val="002C5527"/>
    <w:rsid w:val="002C5A8F"/>
    <w:rsid w:val="002C63B0"/>
    <w:rsid w:val="002C6D02"/>
    <w:rsid w:val="002C6E9A"/>
    <w:rsid w:val="002C6F65"/>
    <w:rsid w:val="002C72EF"/>
    <w:rsid w:val="002C77D9"/>
    <w:rsid w:val="002C7B64"/>
    <w:rsid w:val="002C7E85"/>
    <w:rsid w:val="002D00E5"/>
    <w:rsid w:val="002D0333"/>
    <w:rsid w:val="002D05BD"/>
    <w:rsid w:val="002D074F"/>
    <w:rsid w:val="002D09CD"/>
    <w:rsid w:val="002D0ECC"/>
    <w:rsid w:val="002D1742"/>
    <w:rsid w:val="002D1A4F"/>
    <w:rsid w:val="002D2292"/>
    <w:rsid w:val="002D265A"/>
    <w:rsid w:val="002D2848"/>
    <w:rsid w:val="002D2B8B"/>
    <w:rsid w:val="002D2E1F"/>
    <w:rsid w:val="002D2EE3"/>
    <w:rsid w:val="002D3046"/>
    <w:rsid w:val="002D310F"/>
    <w:rsid w:val="002D3907"/>
    <w:rsid w:val="002D48B5"/>
    <w:rsid w:val="002D4E0A"/>
    <w:rsid w:val="002D4E52"/>
    <w:rsid w:val="002D526A"/>
    <w:rsid w:val="002D58A3"/>
    <w:rsid w:val="002D5C6B"/>
    <w:rsid w:val="002D646D"/>
    <w:rsid w:val="002D668B"/>
    <w:rsid w:val="002D6DEF"/>
    <w:rsid w:val="002D6EF4"/>
    <w:rsid w:val="002D6F34"/>
    <w:rsid w:val="002D7360"/>
    <w:rsid w:val="002D739F"/>
    <w:rsid w:val="002D750F"/>
    <w:rsid w:val="002D7A8F"/>
    <w:rsid w:val="002D7AC9"/>
    <w:rsid w:val="002E027D"/>
    <w:rsid w:val="002E0E8F"/>
    <w:rsid w:val="002E116B"/>
    <w:rsid w:val="002E11A1"/>
    <w:rsid w:val="002E133A"/>
    <w:rsid w:val="002E156E"/>
    <w:rsid w:val="002E16B4"/>
    <w:rsid w:val="002E1A7F"/>
    <w:rsid w:val="002E1FA4"/>
    <w:rsid w:val="002E200B"/>
    <w:rsid w:val="002E218F"/>
    <w:rsid w:val="002E25D3"/>
    <w:rsid w:val="002E2761"/>
    <w:rsid w:val="002E2A65"/>
    <w:rsid w:val="002E2A8B"/>
    <w:rsid w:val="002E386E"/>
    <w:rsid w:val="002E4660"/>
    <w:rsid w:val="002E4EB4"/>
    <w:rsid w:val="002E56CB"/>
    <w:rsid w:val="002E58F0"/>
    <w:rsid w:val="002E5982"/>
    <w:rsid w:val="002E61EB"/>
    <w:rsid w:val="002E622D"/>
    <w:rsid w:val="002E674B"/>
    <w:rsid w:val="002E7075"/>
    <w:rsid w:val="002E75ED"/>
    <w:rsid w:val="002E7D9F"/>
    <w:rsid w:val="002F0A32"/>
    <w:rsid w:val="002F0C8A"/>
    <w:rsid w:val="002F0E01"/>
    <w:rsid w:val="002F115F"/>
    <w:rsid w:val="002F12DB"/>
    <w:rsid w:val="002F12FB"/>
    <w:rsid w:val="002F1B34"/>
    <w:rsid w:val="002F1B77"/>
    <w:rsid w:val="002F1DBB"/>
    <w:rsid w:val="002F31C7"/>
    <w:rsid w:val="002F3305"/>
    <w:rsid w:val="002F3451"/>
    <w:rsid w:val="002F3A09"/>
    <w:rsid w:val="002F3AA8"/>
    <w:rsid w:val="002F3D17"/>
    <w:rsid w:val="002F4422"/>
    <w:rsid w:val="002F46F2"/>
    <w:rsid w:val="002F49DA"/>
    <w:rsid w:val="002F4AB8"/>
    <w:rsid w:val="002F4E3B"/>
    <w:rsid w:val="002F5842"/>
    <w:rsid w:val="002F58A9"/>
    <w:rsid w:val="002F5AF0"/>
    <w:rsid w:val="002F5FDF"/>
    <w:rsid w:val="002F6087"/>
    <w:rsid w:val="002F61C3"/>
    <w:rsid w:val="002F6650"/>
    <w:rsid w:val="002F6660"/>
    <w:rsid w:val="002F6921"/>
    <w:rsid w:val="002F6F80"/>
    <w:rsid w:val="002F704C"/>
    <w:rsid w:val="002F711D"/>
    <w:rsid w:val="002F730B"/>
    <w:rsid w:val="002F772B"/>
    <w:rsid w:val="002F7D98"/>
    <w:rsid w:val="00300A14"/>
    <w:rsid w:val="00300CC7"/>
    <w:rsid w:val="003015F9"/>
    <w:rsid w:val="00301700"/>
    <w:rsid w:val="0030185F"/>
    <w:rsid w:val="003018A6"/>
    <w:rsid w:val="00301E3F"/>
    <w:rsid w:val="00302323"/>
    <w:rsid w:val="00302556"/>
    <w:rsid w:val="0030258D"/>
    <w:rsid w:val="0030268A"/>
    <w:rsid w:val="003027D6"/>
    <w:rsid w:val="00302860"/>
    <w:rsid w:val="00302EDE"/>
    <w:rsid w:val="00303D81"/>
    <w:rsid w:val="0030413F"/>
    <w:rsid w:val="00304C1C"/>
    <w:rsid w:val="00304C50"/>
    <w:rsid w:val="00304DAF"/>
    <w:rsid w:val="00305013"/>
    <w:rsid w:val="0030508E"/>
    <w:rsid w:val="00305950"/>
    <w:rsid w:val="003071FE"/>
    <w:rsid w:val="00307965"/>
    <w:rsid w:val="00307B83"/>
    <w:rsid w:val="00310565"/>
    <w:rsid w:val="003106CF"/>
    <w:rsid w:val="003107AC"/>
    <w:rsid w:val="00310C89"/>
    <w:rsid w:val="00311921"/>
    <w:rsid w:val="00311BD4"/>
    <w:rsid w:val="00311C82"/>
    <w:rsid w:val="00311D10"/>
    <w:rsid w:val="00312907"/>
    <w:rsid w:val="00312BCD"/>
    <w:rsid w:val="00312E36"/>
    <w:rsid w:val="0031393C"/>
    <w:rsid w:val="00313CC4"/>
    <w:rsid w:val="00313E34"/>
    <w:rsid w:val="003143AC"/>
    <w:rsid w:val="00314BF1"/>
    <w:rsid w:val="003150CD"/>
    <w:rsid w:val="003151ED"/>
    <w:rsid w:val="003154F6"/>
    <w:rsid w:val="00316A7F"/>
    <w:rsid w:val="003172C8"/>
    <w:rsid w:val="00317DBE"/>
    <w:rsid w:val="00320405"/>
    <w:rsid w:val="00320493"/>
    <w:rsid w:val="00320BEF"/>
    <w:rsid w:val="00321455"/>
    <w:rsid w:val="00321598"/>
    <w:rsid w:val="00321A23"/>
    <w:rsid w:val="00321C91"/>
    <w:rsid w:val="0032216C"/>
    <w:rsid w:val="003221AE"/>
    <w:rsid w:val="00322556"/>
    <w:rsid w:val="00322E8D"/>
    <w:rsid w:val="00323067"/>
    <w:rsid w:val="00323099"/>
    <w:rsid w:val="0032384C"/>
    <w:rsid w:val="00323E26"/>
    <w:rsid w:val="00323E32"/>
    <w:rsid w:val="00324D91"/>
    <w:rsid w:val="00325570"/>
    <w:rsid w:val="00325BA8"/>
    <w:rsid w:val="00325C4C"/>
    <w:rsid w:val="0032643D"/>
    <w:rsid w:val="00326565"/>
    <w:rsid w:val="00326817"/>
    <w:rsid w:val="0032731F"/>
    <w:rsid w:val="0032788A"/>
    <w:rsid w:val="00327F52"/>
    <w:rsid w:val="003301A2"/>
    <w:rsid w:val="003306B2"/>
    <w:rsid w:val="003312DC"/>
    <w:rsid w:val="00331556"/>
    <w:rsid w:val="00331606"/>
    <w:rsid w:val="00331DE1"/>
    <w:rsid w:val="0033305F"/>
    <w:rsid w:val="003331B4"/>
    <w:rsid w:val="00334041"/>
    <w:rsid w:val="00334096"/>
    <w:rsid w:val="003342C6"/>
    <w:rsid w:val="003343FF"/>
    <w:rsid w:val="00334451"/>
    <w:rsid w:val="00334510"/>
    <w:rsid w:val="0033479D"/>
    <w:rsid w:val="00334AB7"/>
    <w:rsid w:val="00334E24"/>
    <w:rsid w:val="003352A9"/>
    <w:rsid w:val="00335550"/>
    <w:rsid w:val="00335792"/>
    <w:rsid w:val="00335DCC"/>
    <w:rsid w:val="00336255"/>
    <w:rsid w:val="00336BA7"/>
    <w:rsid w:val="00336C18"/>
    <w:rsid w:val="003375AD"/>
    <w:rsid w:val="003377A8"/>
    <w:rsid w:val="00337830"/>
    <w:rsid w:val="00340A3D"/>
    <w:rsid w:val="00340D9E"/>
    <w:rsid w:val="00340F04"/>
    <w:rsid w:val="00341100"/>
    <w:rsid w:val="00341262"/>
    <w:rsid w:val="00341B2E"/>
    <w:rsid w:val="00341D64"/>
    <w:rsid w:val="003423E1"/>
    <w:rsid w:val="00342750"/>
    <w:rsid w:val="0034291B"/>
    <w:rsid w:val="00342E4C"/>
    <w:rsid w:val="00342F6B"/>
    <w:rsid w:val="003437F9"/>
    <w:rsid w:val="0034381A"/>
    <w:rsid w:val="003438A6"/>
    <w:rsid w:val="00343BC6"/>
    <w:rsid w:val="00344F71"/>
    <w:rsid w:val="003450D6"/>
    <w:rsid w:val="00345AA7"/>
    <w:rsid w:val="0034616A"/>
    <w:rsid w:val="003462ED"/>
    <w:rsid w:val="0034642D"/>
    <w:rsid w:val="00346560"/>
    <w:rsid w:val="00347162"/>
    <w:rsid w:val="00350556"/>
    <w:rsid w:val="00350736"/>
    <w:rsid w:val="00350DA7"/>
    <w:rsid w:val="00350E54"/>
    <w:rsid w:val="003513E0"/>
    <w:rsid w:val="00351961"/>
    <w:rsid w:val="00351C38"/>
    <w:rsid w:val="00351FF2"/>
    <w:rsid w:val="0035249F"/>
    <w:rsid w:val="00352688"/>
    <w:rsid w:val="00352B51"/>
    <w:rsid w:val="00353440"/>
    <w:rsid w:val="00353769"/>
    <w:rsid w:val="00353936"/>
    <w:rsid w:val="003543A1"/>
    <w:rsid w:val="003547AB"/>
    <w:rsid w:val="0035503D"/>
    <w:rsid w:val="00355055"/>
    <w:rsid w:val="00355A74"/>
    <w:rsid w:val="00355BAB"/>
    <w:rsid w:val="00355E2D"/>
    <w:rsid w:val="00355E62"/>
    <w:rsid w:val="00356225"/>
    <w:rsid w:val="003565EA"/>
    <w:rsid w:val="003569D8"/>
    <w:rsid w:val="003569EA"/>
    <w:rsid w:val="00357363"/>
    <w:rsid w:val="00357810"/>
    <w:rsid w:val="003603C0"/>
    <w:rsid w:val="00360444"/>
    <w:rsid w:val="0036062B"/>
    <w:rsid w:val="00360C0A"/>
    <w:rsid w:val="00360C47"/>
    <w:rsid w:val="00360CB6"/>
    <w:rsid w:val="0036135B"/>
    <w:rsid w:val="0036143E"/>
    <w:rsid w:val="003618B1"/>
    <w:rsid w:val="003619DC"/>
    <w:rsid w:val="00361FD9"/>
    <w:rsid w:val="00362738"/>
    <w:rsid w:val="00362A0D"/>
    <w:rsid w:val="00362BCD"/>
    <w:rsid w:val="00362C4D"/>
    <w:rsid w:val="00363073"/>
    <w:rsid w:val="00363150"/>
    <w:rsid w:val="003635E0"/>
    <w:rsid w:val="003636B8"/>
    <w:rsid w:val="00363795"/>
    <w:rsid w:val="00363C11"/>
    <w:rsid w:val="00363CC7"/>
    <w:rsid w:val="00363F7A"/>
    <w:rsid w:val="0036449B"/>
    <w:rsid w:val="00364605"/>
    <w:rsid w:val="003648FA"/>
    <w:rsid w:val="00364AC6"/>
    <w:rsid w:val="00364C93"/>
    <w:rsid w:val="00366ACD"/>
    <w:rsid w:val="003670F8"/>
    <w:rsid w:val="003673BF"/>
    <w:rsid w:val="003673DD"/>
    <w:rsid w:val="00367638"/>
    <w:rsid w:val="00367D6D"/>
    <w:rsid w:val="00367EC1"/>
    <w:rsid w:val="003704B4"/>
    <w:rsid w:val="003705E9"/>
    <w:rsid w:val="00371412"/>
    <w:rsid w:val="003718B7"/>
    <w:rsid w:val="00371E4D"/>
    <w:rsid w:val="00372226"/>
    <w:rsid w:val="00372A0E"/>
    <w:rsid w:val="0037321A"/>
    <w:rsid w:val="00374419"/>
    <w:rsid w:val="00374813"/>
    <w:rsid w:val="00375140"/>
    <w:rsid w:val="003755B2"/>
    <w:rsid w:val="00376280"/>
    <w:rsid w:val="00376CD3"/>
    <w:rsid w:val="00376CF3"/>
    <w:rsid w:val="00376EA6"/>
    <w:rsid w:val="00377557"/>
    <w:rsid w:val="0037758F"/>
    <w:rsid w:val="00377801"/>
    <w:rsid w:val="00377A6C"/>
    <w:rsid w:val="00377AEE"/>
    <w:rsid w:val="00377FE7"/>
    <w:rsid w:val="003803F2"/>
    <w:rsid w:val="00381800"/>
    <w:rsid w:val="00381CEC"/>
    <w:rsid w:val="00382079"/>
    <w:rsid w:val="00382244"/>
    <w:rsid w:val="00382638"/>
    <w:rsid w:val="003827C1"/>
    <w:rsid w:val="003838B7"/>
    <w:rsid w:val="00384150"/>
    <w:rsid w:val="00384455"/>
    <w:rsid w:val="003846C6"/>
    <w:rsid w:val="00384818"/>
    <w:rsid w:val="0038488E"/>
    <w:rsid w:val="00384BB7"/>
    <w:rsid w:val="00385300"/>
    <w:rsid w:val="00385443"/>
    <w:rsid w:val="0038598D"/>
    <w:rsid w:val="00385D5E"/>
    <w:rsid w:val="00385EE7"/>
    <w:rsid w:val="0038630C"/>
    <w:rsid w:val="003867B6"/>
    <w:rsid w:val="003868D3"/>
    <w:rsid w:val="003873E1"/>
    <w:rsid w:val="0038760F"/>
    <w:rsid w:val="00387788"/>
    <w:rsid w:val="00387FA5"/>
    <w:rsid w:val="00387FED"/>
    <w:rsid w:val="00390398"/>
    <w:rsid w:val="00391AC6"/>
    <w:rsid w:val="00391CB7"/>
    <w:rsid w:val="0039208F"/>
    <w:rsid w:val="003920CD"/>
    <w:rsid w:val="0039227A"/>
    <w:rsid w:val="00392517"/>
    <w:rsid w:val="003929A9"/>
    <w:rsid w:val="00392A2B"/>
    <w:rsid w:val="00392A54"/>
    <w:rsid w:val="00392A73"/>
    <w:rsid w:val="00392C99"/>
    <w:rsid w:val="00393597"/>
    <w:rsid w:val="00393C7A"/>
    <w:rsid w:val="00393D48"/>
    <w:rsid w:val="003940BB"/>
    <w:rsid w:val="00394488"/>
    <w:rsid w:val="00396364"/>
    <w:rsid w:val="00397068"/>
    <w:rsid w:val="003A07BA"/>
    <w:rsid w:val="003A0BBE"/>
    <w:rsid w:val="003A0C0F"/>
    <w:rsid w:val="003A1734"/>
    <w:rsid w:val="003A1DCF"/>
    <w:rsid w:val="003A286F"/>
    <w:rsid w:val="003A2E72"/>
    <w:rsid w:val="003A3073"/>
    <w:rsid w:val="003A36AD"/>
    <w:rsid w:val="003A3FEF"/>
    <w:rsid w:val="003A41F8"/>
    <w:rsid w:val="003A4290"/>
    <w:rsid w:val="003A46EF"/>
    <w:rsid w:val="003A49F0"/>
    <w:rsid w:val="003A4A64"/>
    <w:rsid w:val="003A4C8F"/>
    <w:rsid w:val="003A4D1E"/>
    <w:rsid w:val="003A51AB"/>
    <w:rsid w:val="003A5310"/>
    <w:rsid w:val="003A5FF5"/>
    <w:rsid w:val="003A621F"/>
    <w:rsid w:val="003A64FA"/>
    <w:rsid w:val="003A671B"/>
    <w:rsid w:val="003A6799"/>
    <w:rsid w:val="003A6910"/>
    <w:rsid w:val="003A6974"/>
    <w:rsid w:val="003A740E"/>
    <w:rsid w:val="003A7749"/>
    <w:rsid w:val="003B0279"/>
    <w:rsid w:val="003B0516"/>
    <w:rsid w:val="003B06B7"/>
    <w:rsid w:val="003B0A78"/>
    <w:rsid w:val="003B0BDD"/>
    <w:rsid w:val="003B17F9"/>
    <w:rsid w:val="003B18E8"/>
    <w:rsid w:val="003B23DA"/>
    <w:rsid w:val="003B25C7"/>
    <w:rsid w:val="003B35D0"/>
    <w:rsid w:val="003B3AC3"/>
    <w:rsid w:val="003B3B3F"/>
    <w:rsid w:val="003B427C"/>
    <w:rsid w:val="003B43C4"/>
    <w:rsid w:val="003B43D3"/>
    <w:rsid w:val="003B5595"/>
    <w:rsid w:val="003B5C08"/>
    <w:rsid w:val="003B5C94"/>
    <w:rsid w:val="003B61B6"/>
    <w:rsid w:val="003B645B"/>
    <w:rsid w:val="003B6693"/>
    <w:rsid w:val="003B6E42"/>
    <w:rsid w:val="003B6EB9"/>
    <w:rsid w:val="003B7DC9"/>
    <w:rsid w:val="003B7F6F"/>
    <w:rsid w:val="003C0109"/>
    <w:rsid w:val="003C0684"/>
    <w:rsid w:val="003C0892"/>
    <w:rsid w:val="003C0C8E"/>
    <w:rsid w:val="003C1236"/>
    <w:rsid w:val="003C1B5A"/>
    <w:rsid w:val="003C1DDA"/>
    <w:rsid w:val="003C1F19"/>
    <w:rsid w:val="003C263A"/>
    <w:rsid w:val="003C26DE"/>
    <w:rsid w:val="003C2899"/>
    <w:rsid w:val="003C28A2"/>
    <w:rsid w:val="003C316C"/>
    <w:rsid w:val="003C32A0"/>
    <w:rsid w:val="003C3497"/>
    <w:rsid w:val="003C36D3"/>
    <w:rsid w:val="003C3EB2"/>
    <w:rsid w:val="003C4054"/>
    <w:rsid w:val="003C40EA"/>
    <w:rsid w:val="003C42FB"/>
    <w:rsid w:val="003C4538"/>
    <w:rsid w:val="003C47FB"/>
    <w:rsid w:val="003C4846"/>
    <w:rsid w:val="003C49CC"/>
    <w:rsid w:val="003C4B68"/>
    <w:rsid w:val="003C4CA3"/>
    <w:rsid w:val="003C4FEC"/>
    <w:rsid w:val="003C5879"/>
    <w:rsid w:val="003C5C10"/>
    <w:rsid w:val="003C6178"/>
    <w:rsid w:val="003C632D"/>
    <w:rsid w:val="003C6B15"/>
    <w:rsid w:val="003C6CA2"/>
    <w:rsid w:val="003C6E5D"/>
    <w:rsid w:val="003C75B4"/>
    <w:rsid w:val="003C766D"/>
    <w:rsid w:val="003C7877"/>
    <w:rsid w:val="003D0077"/>
    <w:rsid w:val="003D0D6E"/>
    <w:rsid w:val="003D0F00"/>
    <w:rsid w:val="003D16F5"/>
    <w:rsid w:val="003D1FBE"/>
    <w:rsid w:val="003D23D4"/>
    <w:rsid w:val="003D2563"/>
    <w:rsid w:val="003D2CBD"/>
    <w:rsid w:val="003D3353"/>
    <w:rsid w:val="003D4A32"/>
    <w:rsid w:val="003D4B1D"/>
    <w:rsid w:val="003D53A2"/>
    <w:rsid w:val="003D6430"/>
    <w:rsid w:val="003D64F1"/>
    <w:rsid w:val="003D6605"/>
    <w:rsid w:val="003D70B2"/>
    <w:rsid w:val="003D7DDE"/>
    <w:rsid w:val="003D7EAD"/>
    <w:rsid w:val="003E00F2"/>
    <w:rsid w:val="003E03DE"/>
    <w:rsid w:val="003E0688"/>
    <w:rsid w:val="003E0FAF"/>
    <w:rsid w:val="003E160C"/>
    <w:rsid w:val="003E1BBF"/>
    <w:rsid w:val="003E1CB2"/>
    <w:rsid w:val="003E1E63"/>
    <w:rsid w:val="003E1FFE"/>
    <w:rsid w:val="003E2122"/>
    <w:rsid w:val="003E2406"/>
    <w:rsid w:val="003E2860"/>
    <w:rsid w:val="003E3259"/>
    <w:rsid w:val="003E3726"/>
    <w:rsid w:val="003E37A8"/>
    <w:rsid w:val="003E3811"/>
    <w:rsid w:val="003E3964"/>
    <w:rsid w:val="003E3FCB"/>
    <w:rsid w:val="003E48AC"/>
    <w:rsid w:val="003E4945"/>
    <w:rsid w:val="003E5664"/>
    <w:rsid w:val="003E582A"/>
    <w:rsid w:val="003E59AC"/>
    <w:rsid w:val="003E5E4A"/>
    <w:rsid w:val="003E628F"/>
    <w:rsid w:val="003E67F9"/>
    <w:rsid w:val="003E69D1"/>
    <w:rsid w:val="003E6C36"/>
    <w:rsid w:val="003E6FC1"/>
    <w:rsid w:val="003E7631"/>
    <w:rsid w:val="003E79FD"/>
    <w:rsid w:val="003F0306"/>
    <w:rsid w:val="003F06C6"/>
    <w:rsid w:val="003F1B77"/>
    <w:rsid w:val="003F1D9A"/>
    <w:rsid w:val="003F2193"/>
    <w:rsid w:val="003F2354"/>
    <w:rsid w:val="003F24CE"/>
    <w:rsid w:val="003F270B"/>
    <w:rsid w:val="003F2829"/>
    <w:rsid w:val="003F2926"/>
    <w:rsid w:val="003F2B61"/>
    <w:rsid w:val="003F2C53"/>
    <w:rsid w:val="003F2EE5"/>
    <w:rsid w:val="003F2F53"/>
    <w:rsid w:val="003F33A9"/>
    <w:rsid w:val="003F35BC"/>
    <w:rsid w:val="003F36FA"/>
    <w:rsid w:val="003F3C53"/>
    <w:rsid w:val="003F3EB2"/>
    <w:rsid w:val="003F497C"/>
    <w:rsid w:val="003F4BDC"/>
    <w:rsid w:val="003F52CF"/>
    <w:rsid w:val="003F5919"/>
    <w:rsid w:val="003F59FE"/>
    <w:rsid w:val="003F6439"/>
    <w:rsid w:val="003F6539"/>
    <w:rsid w:val="003F6D61"/>
    <w:rsid w:val="003F78A0"/>
    <w:rsid w:val="003F7B86"/>
    <w:rsid w:val="0040095B"/>
    <w:rsid w:val="004016F4"/>
    <w:rsid w:val="00402702"/>
    <w:rsid w:val="00402BA5"/>
    <w:rsid w:val="00402DDF"/>
    <w:rsid w:val="0040304D"/>
    <w:rsid w:val="004036B4"/>
    <w:rsid w:val="004037C3"/>
    <w:rsid w:val="00403CA3"/>
    <w:rsid w:val="00404422"/>
    <w:rsid w:val="00404598"/>
    <w:rsid w:val="00404693"/>
    <w:rsid w:val="00404B95"/>
    <w:rsid w:val="004050A2"/>
    <w:rsid w:val="0040567B"/>
    <w:rsid w:val="00405CF1"/>
    <w:rsid w:val="0040637D"/>
    <w:rsid w:val="0040662A"/>
    <w:rsid w:val="004066DA"/>
    <w:rsid w:val="00406C87"/>
    <w:rsid w:val="004070F1"/>
    <w:rsid w:val="00407261"/>
    <w:rsid w:val="0040760E"/>
    <w:rsid w:val="00407F57"/>
    <w:rsid w:val="00407FE8"/>
    <w:rsid w:val="004101E1"/>
    <w:rsid w:val="00410564"/>
    <w:rsid w:val="0041089A"/>
    <w:rsid w:val="00410CDB"/>
    <w:rsid w:val="00410E86"/>
    <w:rsid w:val="0041136A"/>
    <w:rsid w:val="00411378"/>
    <w:rsid w:val="00411506"/>
    <w:rsid w:val="00411AD6"/>
    <w:rsid w:val="0041217C"/>
    <w:rsid w:val="004123FF"/>
    <w:rsid w:val="004124B3"/>
    <w:rsid w:val="004125F4"/>
    <w:rsid w:val="004126E1"/>
    <w:rsid w:val="00412762"/>
    <w:rsid w:val="00412795"/>
    <w:rsid w:val="0041284F"/>
    <w:rsid w:val="004128E4"/>
    <w:rsid w:val="00412A1F"/>
    <w:rsid w:val="00412BE5"/>
    <w:rsid w:val="00412FFB"/>
    <w:rsid w:val="00413068"/>
    <w:rsid w:val="00413179"/>
    <w:rsid w:val="00413590"/>
    <w:rsid w:val="004144C2"/>
    <w:rsid w:val="004146AD"/>
    <w:rsid w:val="004147D6"/>
    <w:rsid w:val="004147E6"/>
    <w:rsid w:val="00414878"/>
    <w:rsid w:val="00414A59"/>
    <w:rsid w:val="00414E1B"/>
    <w:rsid w:val="00414F85"/>
    <w:rsid w:val="00415160"/>
    <w:rsid w:val="0041583A"/>
    <w:rsid w:val="00415F30"/>
    <w:rsid w:val="00415FCA"/>
    <w:rsid w:val="0041634B"/>
    <w:rsid w:val="004164AC"/>
    <w:rsid w:val="00416B29"/>
    <w:rsid w:val="00416C0A"/>
    <w:rsid w:val="00416D1E"/>
    <w:rsid w:val="00416FA0"/>
    <w:rsid w:val="00417102"/>
    <w:rsid w:val="0041718F"/>
    <w:rsid w:val="004174F7"/>
    <w:rsid w:val="00417DFD"/>
    <w:rsid w:val="004204CC"/>
    <w:rsid w:val="00420F67"/>
    <w:rsid w:val="00421B21"/>
    <w:rsid w:val="0042260E"/>
    <w:rsid w:val="00422BB9"/>
    <w:rsid w:val="00422E1E"/>
    <w:rsid w:val="00422F90"/>
    <w:rsid w:val="00423662"/>
    <w:rsid w:val="00423ADB"/>
    <w:rsid w:val="00424086"/>
    <w:rsid w:val="004241E5"/>
    <w:rsid w:val="00424620"/>
    <w:rsid w:val="00424FE6"/>
    <w:rsid w:val="004254B0"/>
    <w:rsid w:val="00425611"/>
    <w:rsid w:val="00425815"/>
    <w:rsid w:val="0042674C"/>
    <w:rsid w:val="00427721"/>
    <w:rsid w:val="004303FC"/>
    <w:rsid w:val="00430EEB"/>
    <w:rsid w:val="004311F2"/>
    <w:rsid w:val="004313BC"/>
    <w:rsid w:val="0043162F"/>
    <w:rsid w:val="004319CE"/>
    <w:rsid w:val="00431D4B"/>
    <w:rsid w:val="00432737"/>
    <w:rsid w:val="00432B9E"/>
    <w:rsid w:val="00432DD4"/>
    <w:rsid w:val="00432E50"/>
    <w:rsid w:val="00433096"/>
    <w:rsid w:val="004336F2"/>
    <w:rsid w:val="00434157"/>
    <w:rsid w:val="00434461"/>
    <w:rsid w:val="0043468A"/>
    <w:rsid w:val="004349BC"/>
    <w:rsid w:val="00434B41"/>
    <w:rsid w:val="00434B4F"/>
    <w:rsid w:val="0043515D"/>
    <w:rsid w:val="00435425"/>
    <w:rsid w:val="004356CB"/>
    <w:rsid w:val="00435AD5"/>
    <w:rsid w:val="00435DC0"/>
    <w:rsid w:val="00436119"/>
    <w:rsid w:val="004363EE"/>
    <w:rsid w:val="00436560"/>
    <w:rsid w:val="004367B2"/>
    <w:rsid w:val="00437498"/>
    <w:rsid w:val="004375FE"/>
    <w:rsid w:val="00437730"/>
    <w:rsid w:val="00437F58"/>
    <w:rsid w:val="00437F7D"/>
    <w:rsid w:val="00437FC2"/>
    <w:rsid w:val="004404F8"/>
    <w:rsid w:val="00440547"/>
    <w:rsid w:val="004408E0"/>
    <w:rsid w:val="00440B01"/>
    <w:rsid w:val="00440E29"/>
    <w:rsid w:val="00441033"/>
    <w:rsid w:val="004410EF"/>
    <w:rsid w:val="00441399"/>
    <w:rsid w:val="004419F9"/>
    <w:rsid w:val="0044294D"/>
    <w:rsid w:val="00443727"/>
    <w:rsid w:val="00443882"/>
    <w:rsid w:val="00443BDA"/>
    <w:rsid w:val="00443CFB"/>
    <w:rsid w:val="00443DD4"/>
    <w:rsid w:val="00443F98"/>
    <w:rsid w:val="00444810"/>
    <w:rsid w:val="0044534F"/>
    <w:rsid w:val="00445371"/>
    <w:rsid w:val="00445DA7"/>
    <w:rsid w:val="004462D9"/>
    <w:rsid w:val="00446473"/>
    <w:rsid w:val="004465DE"/>
    <w:rsid w:val="00446E60"/>
    <w:rsid w:val="00447646"/>
    <w:rsid w:val="00447675"/>
    <w:rsid w:val="00447733"/>
    <w:rsid w:val="00447943"/>
    <w:rsid w:val="004479ED"/>
    <w:rsid w:val="004501AF"/>
    <w:rsid w:val="004502B7"/>
    <w:rsid w:val="00450871"/>
    <w:rsid w:val="004508ED"/>
    <w:rsid w:val="00450E21"/>
    <w:rsid w:val="00451172"/>
    <w:rsid w:val="004512A9"/>
    <w:rsid w:val="00451D60"/>
    <w:rsid w:val="004522E0"/>
    <w:rsid w:val="00452812"/>
    <w:rsid w:val="00453205"/>
    <w:rsid w:val="0045328A"/>
    <w:rsid w:val="00454E5E"/>
    <w:rsid w:val="00455066"/>
    <w:rsid w:val="004556D9"/>
    <w:rsid w:val="00455ABB"/>
    <w:rsid w:val="00455D48"/>
    <w:rsid w:val="00455F19"/>
    <w:rsid w:val="00456B99"/>
    <w:rsid w:val="004570DA"/>
    <w:rsid w:val="004572AB"/>
    <w:rsid w:val="0045780B"/>
    <w:rsid w:val="00457892"/>
    <w:rsid w:val="00457A39"/>
    <w:rsid w:val="004600B9"/>
    <w:rsid w:val="00460A9C"/>
    <w:rsid w:val="00460F80"/>
    <w:rsid w:val="0046106A"/>
    <w:rsid w:val="0046117A"/>
    <w:rsid w:val="004624AF"/>
    <w:rsid w:val="004624C0"/>
    <w:rsid w:val="00462E98"/>
    <w:rsid w:val="00463928"/>
    <w:rsid w:val="00464402"/>
    <w:rsid w:val="0046514F"/>
    <w:rsid w:val="00465E88"/>
    <w:rsid w:val="00466487"/>
    <w:rsid w:val="0046669A"/>
    <w:rsid w:val="00466A8E"/>
    <w:rsid w:val="00467611"/>
    <w:rsid w:val="0046777D"/>
    <w:rsid w:val="00467A55"/>
    <w:rsid w:val="00467BCA"/>
    <w:rsid w:val="00470239"/>
    <w:rsid w:val="004704E6"/>
    <w:rsid w:val="00470839"/>
    <w:rsid w:val="00471175"/>
    <w:rsid w:val="00471183"/>
    <w:rsid w:val="00471397"/>
    <w:rsid w:val="00471420"/>
    <w:rsid w:val="00471572"/>
    <w:rsid w:val="00471A1A"/>
    <w:rsid w:val="00471A26"/>
    <w:rsid w:val="00472BA8"/>
    <w:rsid w:val="00472F32"/>
    <w:rsid w:val="00472F5F"/>
    <w:rsid w:val="00473872"/>
    <w:rsid w:val="00473B20"/>
    <w:rsid w:val="00473D0F"/>
    <w:rsid w:val="004747AF"/>
    <w:rsid w:val="00474C86"/>
    <w:rsid w:val="00474F5A"/>
    <w:rsid w:val="0047506B"/>
    <w:rsid w:val="0047517C"/>
    <w:rsid w:val="00475639"/>
    <w:rsid w:val="004758F8"/>
    <w:rsid w:val="00475AE0"/>
    <w:rsid w:val="00475FB4"/>
    <w:rsid w:val="004767E2"/>
    <w:rsid w:val="00476DCE"/>
    <w:rsid w:val="004773CF"/>
    <w:rsid w:val="0047769C"/>
    <w:rsid w:val="00477F75"/>
    <w:rsid w:val="00480002"/>
    <w:rsid w:val="004805C8"/>
    <w:rsid w:val="0048097A"/>
    <w:rsid w:val="00480BDE"/>
    <w:rsid w:val="00480D44"/>
    <w:rsid w:val="00480E7E"/>
    <w:rsid w:val="00481727"/>
    <w:rsid w:val="004819F5"/>
    <w:rsid w:val="00482875"/>
    <w:rsid w:val="00482AAA"/>
    <w:rsid w:val="0048377C"/>
    <w:rsid w:val="00483D7D"/>
    <w:rsid w:val="004849A6"/>
    <w:rsid w:val="00484D57"/>
    <w:rsid w:val="00485885"/>
    <w:rsid w:val="004859EA"/>
    <w:rsid w:val="00485A79"/>
    <w:rsid w:val="00485D00"/>
    <w:rsid w:val="004864A9"/>
    <w:rsid w:val="00486583"/>
    <w:rsid w:val="00486893"/>
    <w:rsid w:val="004868D9"/>
    <w:rsid w:val="00486A7F"/>
    <w:rsid w:val="00486C62"/>
    <w:rsid w:val="00486DA1"/>
    <w:rsid w:val="00487470"/>
    <w:rsid w:val="004875D6"/>
    <w:rsid w:val="004877E8"/>
    <w:rsid w:val="00487DE5"/>
    <w:rsid w:val="00487EBB"/>
    <w:rsid w:val="00487F22"/>
    <w:rsid w:val="00487F5C"/>
    <w:rsid w:val="00487F71"/>
    <w:rsid w:val="00490836"/>
    <w:rsid w:val="00490BA1"/>
    <w:rsid w:val="00491716"/>
    <w:rsid w:val="004917FB"/>
    <w:rsid w:val="00491836"/>
    <w:rsid w:val="00491BBE"/>
    <w:rsid w:val="00491C47"/>
    <w:rsid w:val="0049216A"/>
    <w:rsid w:val="004923D0"/>
    <w:rsid w:val="00492782"/>
    <w:rsid w:val="00492C4A"/>
    <w:rsid w:val="00492CE3"/>
    <w:rsid w:val="00492EC6"/>
    <w:rsid w:val="0049327B"/>
    <w:rsid w:val="0049395C"/>
    <w:rsid w:val="00493AB0"/>
    <w:rsid w:val="00494056"/>
    <w:rsid w:val="004942FB"/>
    <w:rsid w:val="00495260"/>
    <w:rsid w:val="00495532"/>
    <w:rsid w:val="004958C4"/>
    <w:rsid w:val="004959CF"/>
    <w:rsid w:val="00495C7A"/>
    <w:rsid w:val="00495CEE"/>
    <w:rsid w:val="00495D38"/>
    <w:rsid w:val="0049651E"/>
    <w:rsid w:val="0049745E"/>
    <w:rsid w:val="0049753B"/>
    <w:rsid w:val="00497654"/>
    <w:rsid w:val="00497C99"/>
    <w:rsid w:val="004A0426"/>
    <w:rsid w:val="004A086B"/>
    <w:rsid w:val="004A114F"/>
    <w:rsid w:val="004A133E"/>
    <w:rsid w:val="004A158A"/>
    <w:rsid w:val="004A1790"/>
    <w:rsid w:val="004A1849"/>
    <w:rsid w:val="004A1BC0"/>
    <w:rsid w:val="004A1CF3"/>
    <w:rsid w:val="004A1D6F"/>
    <w:rsid w:val="004A1DAC"/>
    <w:rsid w:val="004A2756"/>
    <w:rsid w:val="004A29F3"/>
    <w:rsid w:val="004A2A99"/>
    <w:rsid w:val="004A2FD0"/>
    <w:rsid w:val="004A37CA"/>
    <w:rsid w:val="004A3A46"/>
    <w:rsid w:val="004A4E4C"/>
    <w:rsid w:val="004A4E69"/>
    <w:rsid w:val="004A5111"/>
    <w:rsid w:val="004A55EE"/>
    <w:rsid w:val="004A621D"/>
    <w:rsid w:val="004A62E2"/>
    <w:rsid w:val="004A6B93"/>
    <w:rsid w:val="004A6ED3"/>
    <w:rsid w:val="004A6EDA"/>
    <w:rsid w:val="004A7B17"/>
    <w:rsid w:val="004A7E32"/>
    <w:rsid w:val="004A7EDE"/>
    <w:rsid w:val="004A7F0F"/>
    <w:rsid w:val="004B0100"/>
    <w:rsid w:val="004B07B0"/>
    <w:rsid w:val="004B1064"/>
    <w:rsid w:val="004B11F6"/>
    <w:rsid w:val="004B1252"/>
    <w:rsid w:val="004B190D"/>
    <w:rsid w:val="004B1B2C"/>
    <w:rsid w:val="004B1FD8"/>
    <w:rsid w:val="004B20AF"/>
    <w:rsid w:val="004B2A3B"/>
    <w:rsid w:val="004B2F4B"/>
    <w:rsid w:val="004B2F72"/>
    <w:rsid w:val="004B3046"/>
    <w:rsid w:val="004B3497"/>
    <w:rsid w:val="004B3D5C"/>
    <w:rsid w:val="004B3D63"/>
    <w:rsid w:val="004B4ADF"/>
    <w:rsid w:val="004B4AE2"/>
    <w:rsid w:val="004B5A7A"/>
    <w:rsid w:val="004B5AEB"/>
    <w:rsid w:val="004B60CB"/>
    <w:rsid w:val="004B6670"/>
    <w:rsid w:val="004B6CA4"/>
    <w:rsid w:val="004B71AD"/>
    <w:rsid w:val="004B74E9"/>
    <w:rsid w:val="004B76BF"/>
    <w:rsid w:val="004B7A15"/>
    <w:rsid w:val="004C0019"/>
    <w:rsid w:val="004C02BA"/>
    <w:rsid w:val="004C1228"/>
    <w:rsid w:val="004C1561"/>
    <w:rsid w:val="004C1858"/>
    <w:rsid w:val="004C1A01"/>
    <w:rsid w:val="004C1B79"/>
    <w:rsid w:val="004C2453"/>
    <w:rsid w:val="004C2B1E"/>
    <w:rsid w:val="004C2CCD"/>
    <w:rsid w:val="004C3530"/>
    <w:rsid w:val="004C3BFF"/>
    <w:rsid w:val="004C3EA5"/>
    <w:rsid w:val="004C42F8"/>
    <w:rsid w:val="004C4937"/>
    <w:rsid w:val="004C4972"/>
    <w:rsid w:val="004C4FEB"/>
    <w:rsid w:val="004C5203"/>
    <w:rsid w:val="004C5392"/>
    <w:rsid w:val="004C5525"/>
    <w:rsid w:val="004C5AAA"/>
    <w:rsid w:val="004C5FBB"/>
    <w:rsid w:val="004C64E4"/>
    <w:rsid w:val="004C6533"/>
    <w:rsid w:val="004C6EC9"/>
    <w:rsid w:val="004C7036"/>
    <w:rsid w:val="004C7C2C"/>
    <w:rsid w:val="004D028B"/>
    <w:rsid w:val="004D0811"/>
    <w:rsid w:val="004D0E90"/>
    <w:rsid w:val="004D122A"/>
    <w:rsid w:val="004D164F"/>
    <w:rsid w:val="004D1D58"/>
    <w:rsid w:val="004D2793"/>
    <w:rsid w:val="004D28BD"/>
    <w:rsid w:val="004D36C2"/>
    <w:rsid w:val="004D3AE7"/>
    <w:rsid w:val="004D3B31"/>
    <w:rsid w:val="004D3F8C"/>
    <w:rsid w:val="004D416A"/>
    <w:rsid w:val="004D41B8"/>
    <w:rsid w:val="004D41D3"/>
    <w:rsid w:val="004D4D26"/>
    <w:rsid w:val="004D4EA9"/>
    <w:rsid w:val="004D4EEA"/>
    <w:rsid w:val="004D5A4B"/>
    <w:rsid w:val="004D5B16"/>
    <w:rsid w:val="004D5DFB"/>
    <w:rsid w:val="004D6099"/>
    <w:rsid w:val="004D60FE"/>
    <w:rsid w:val="004D643F"/>
    <w:rsid w:val="004D76B2"/>
    <w:rsid w:val="004E061B"/>
    <w:rsid w:val="004E0673"/>
    <w:rsid w:val="004E0E9C"/>
    <w:rsid w:val="004E18D8"/>
    <w:rsid w:val="004E195B"/>
    <w:rsid w:val="004E1A28"/>
    <w:rsid w:val="004E1E43"/>
    <w:rsid w:val="004E2314"/>
    <w:rsid w:val="004E2542"/>
    <w:rsid w:val="004E2908"/>
    <w:rsid w:val="004E2BC5"/>
    <w:rsid w:val="004E4444"/>
    <w:rsid w:val="004E50E5"/>
    <w:rsid w:val="004E54C3"/>
    <w:rsid w:val="004E591A"/>
    <w:rsid w:val="004E5E54"/>
    <w:rsid w:val="004E61F2"/>
    <w:rsid w:val="004E6251"/>
    <w:rsid w:val="004E647A"/>
    <w:rsid w:val="004E68AB"/>
    <w:rsid w:val="004E6B34"/>
    <w:rsid w:val="004E6C63"/>
    <w:rsid w:val="004E703A"/>
    <w:rsid w:val="004E75FD"/>
    <w:rsid w:val="004E78A8"/>
    <w:rsid w:val="004F0159"/>
    <w:rsid w:val="004F087A"/>
    <w:rsid w:val="004F0AED"/>
    <w:rsid w:val="004F0C22"/>
    <w:rsid w:val="004F1A0D"/>
    <w:rsid w:val="004F1BBC"/>
    <w:rsid w:val="004F1CA6"/>
    <w:rsid w:val="004F214C"/>
    <w:rsid w:val="004F21A1"/>
    <w:rsid w:val="004F22A7"/>
    <w:rsid w:val="004F2C88"/>
    <w:rsid w:val="004F2D56"/>
    <w:rsid w:val="004F305B"/>
    <w:rsid w:val="004F310E"/>
    <w:rsid w:val="004F3252"/>
    <w:rsid w:val="004F3432"/>
    <w:rsid w:val="004F3B0B"/>
    <w:rsid w:val="004F45B5"/>
    <w:rsid w:val="004F471B"/>
    <w:rsid w:val="004F492D"/>
    <w:rsid w:val="004F4AD3"/>
    <w:rsid w:val="004F4CA0"/>
    <w:rsid w:val="004F4D18"/>
    <w:rsid w:val="004F514B"/>
    <w:rsid w:val="004F612F"/>
    <w:rsid w:val="004F643E"/>
    <w:rsid w:val="004F65D5"/>
    <w:rsid w:val="004F68E3"/>
    <w:rsid w:val="004F6F93"/>
    <w:rsid w:val="004F7179"/>
    <w:rsid w:val="004F74BD"/>
    <w:rsid w:val="004F7574"/>
    <w:rsid w:val="004F76D7"/>
    <w:rsid w:val="0050059B"/>
    <w:rsid w:val="005005D1"/>
    <w:rsid w:val="0050072A"/>
    <w:rsid w:val="00500982"/>
    <w:rsid w:val="005009FB"/>
    <w:rsid w:val="00500C7A"/>
    <w:rsid w:val="005014CC"/>
    <w:rsid w:val="00501B34"/>
    <w:rsid w:val="00501C53"/>
    <w:rsid w:val="005021F7"/>
    <w:rsid w:val="00502492"/>
    <w:rsid w:val="005025C0"/>
    <w:rsid w:val="00502631"/>
    <w:rsid w:val="00502F93"/>
    <w:rsid w:val="00503310"/>
    <w:rsid w:val="0050349D"/>
    <w:rsid w:val="00503A5A"/>
    <w:rsid w:val="005048C1"/>
    <w:rsid w:val="005048D4"/>
    <w:rsid w:val="00504D55"/>
    <w:rsid w:val="00504DD6"/>
    <w:rsid w:val="00504EBB"/>
    <w:rsid w:val="005053AB"/>
    <w:rsid w:val="005059C6"/>
    <w:rsid w:val="00505D1D"/>
    <w:rsid w:val="00505E92"/>
    <w:rsid w:val="0050617B"/>
    <w:rsid w:val="0050619B"/>
    <w:rsid w:val="0050674E"/>
    <w:rsid w:val="0050689F"/>
    <w:rsid w:val="00507384"/>
    <w:rsid w:val="00507463"/>
    <w:rsid w:val="0050780F"/>
    <w:rsid w:val="00510E20"/>
    <w:rsid w:val="0051115C"/>
    <w:rsid w:val="00511862"/>
    <w:rsid w:val="00511B55"/>
    <w:rsid w:val="005124B1"/>
    <w:rsid w:val="005133CF"/>
    <w:rsid w:val="005136E3"/>
    <w:rsid w:val="00513C8C"/>
    <w:rsid w:val="00514683"/>
    <w:rsid w:val="0051489A"/>
    <w:rsid w:val="005149E7"/>
    <w:rsid w:val="00514BEE"/>
    <w:rsid w:val="00515016"/>
    <w:rsid w:val="005168AC"/>
    <w:rsid w:val="00516DCF"/>
    <w:rsid w:val="00517321"/>
    <w:rsid w:val="00517404"/>
    <w:rsid w:val="005176F6"/>
    <w:rsid w:val="005177F3"/>
    <w:rsid w:val="005207A7"/>
    <w:rsid w:val="005217C6"/>
    <w:rsid w:val="00521B4D"/>
    <w:rsid w:val="00521DAC"/>
    <w:rsid w:val="00522CBB"/>
    <w:rsid w:val="00523348"/>
    <w:rsid w:val="00523656"/>
    <w:rsid w:val="00523D26"/>
    <w:rsid w:val="00523E49"/>
    <w:rsid w:val="005241AB"/>
    <w:rsid w:val="005246C3"/>
    <w:rsid w:val="00524714"/>
    <w:rsid w:val="00525289"/>
    <w:rsid w:val="0052535F"/>
    <w:rsid w:val="00526681"/>
    <w:rsid w:val="005266F8"/>
    <w:rsid w:val="00526873"/>
    <w:rsid w:val="00526DF0"/>
    <w:rsid w:val="00526FED"/>
    <w:rsid w:val="00527468"/>
    <w:rsid w:val="005275A0"/>
    <w:rsid w:val="00527BEF"/>
    <w:rsid w:val="00527E15"/>
    <w:rsid w:val="00530395"/>
    <w:rsid w:val="00531097"/>
    <w:rsid w:val="00531A07"/>
    <w:rsid w:val="00531F48"/>
    <w:rsid w:val="00532380"/>
    <w:rsid w:val="00532381"/>
    <w:rsid w:val="00532BD0"/>
    <w:rsid w:val="00532CA5"/>
    <w:rsid w:val="00532ED3"/>
    <w:rsid w:val="00532FAB"/>
    <w:rsid w:val="005333D1"/>
    <w:rsid w:val="0053378D"/>
    <w:rsid w:val="00533E85"/>
    <w:rsid w:val="005347F7"/>
    <w:rsid w:val="005355AB"/>
    <w:rsid w:val="00535F54"/>
    <w:rsid w:val="00536336"/>
    <w:rsid w:val="005364D2"/>
    <w:rsid w:val="00537886"/>
    <w:rsid w:val="00537AE2"/>
    <w:rsid w:val="00540106"/>
    <w:rsid w:val="00540A23"/>
    <w:rsid w:val="00540A37"/>
    <w:rsid w:val="00540F70"/>
    <w:rsid w:val="0054162A"/>
    <w:rsid w:val="005417A2"/>
    <w:rsid w:val="0054189A"/>
    <w:rsid w:val="00541C03"/>
    <w:rsid w:val="00542710"/>
    <w:rsid w:val="0054272D"/>
    <w:rsid w:val="00542B14"/>
    <w:rsid w:val="00542CC3"/>
    <w:rsid w:val="00542F29"/>
    <w:rsid w:val="00543130"/>
    <w:rsid w:val="005434B2"/>
    <w:rsid w:val="005438EA"/>
    <w:rsid w:val="00543908"/>
    <w:rsid w:val="00543CC7"/>
    <w:rsid w:val="00543F75"/>
    <w:rsid w:val="00544110"/>
    <w:rsid w:val="005442A0"/>
    <w:rsid w:val="005446FE"/>
    <w:rsid w:val="0054471E"/>
    <w:rsid w:val="005447B5"/>
    <w:rsid w:val="00544E06"/>
    <w:rsid w:val="00544FE8"/>
    <w:rsid w:val="005450DD"/>
    <w:rsid w:val="005451A0"/>
    <w:rsid w:val="005459BD"/>
    <w:rsid w:val="00545B03"/>
    <w:rsid w:val="00545CF4"/>
    <w:rsid w:val="005466F2"/>
    <w:rsid w:val="00546AB2"/>
    <w:rsid w:val="00547A2B"/>
    <w:rsid w:val="00547C50"/>
    <w:rsid w:val="00547F07"/>
    <w:rsid w:val="005500F5"/>
    <w:rsid w:val="0055086B"/>
    <w:rsid w:val="00550DB0"/>
    <w:rsid w:val="00550FD6"/>
    <w:rsid w:val="00551DD0"/>
    <w:rsid w:val="00552766"/>
    <w:rsid w:val="005527E6"/>
    <w:rsid w:val="00552980"/>
    <w:rsid w:val="00552C1A"/>
    <w:rsid w:val="00553575"/>
    <w:rsid w:val="005535A1"/>
    <w:rsid w:val="00553F68"/>
    <w:rsid w:val="00554259"/>
    <w:rsid w:val="00554347"/>
    <w:rsid w:val="00554ACE"/>
    <w:rsid w:val="00554B7C"/>
    <w:rsid w:val="00554DCA"/>
    <w:rsid w:val="00554EAC"/>
    <w:rsid w:val="005558C7"/>
    <w:rsid w:val="00555CA2"/>
    <w:rsid w:val="00556145"/>
    <w:rsid w:val="00556178"/>
    <w:rsid w:val="00557360"/>
    <w:rsid w:val="00557DCB"/>
    <w:rsid w:val="0056069D"/>
    <w:rsid w:val="00560CB5"/>
    <w:rsid w:val="00560CE4"/>
    <w:rsid w:val="005610BC"/>
    <w:rsid w:val="00561100"/>
    <w:rsid w:val="00561A73"/>
    <w:rsid w:val="00561B7B"/>
    <w:rsid w:val="00561CD5"/>
    <w:rsid w:val="00561E89"/>
    <w:rsid w:val="00562124"/>
    <w:rsid w:val="005621C5"/>
    <w:rsid w:val="00562625"/>
    <w:rsid w:val="005627A4"/>
    <w:rsid w:val="00562DF1"/>
    <w:rsid w:val="00562FAE"/>
    <w:rsid w:val="0056355F"/>
    <w:rsid w:val="00563D16"/>
    <w:rsid w:val="00564B72"/>
    <w:rsid w:val="00564BFD"/>
    <w:rsid w:val="00565309"/>
    <w:rsid w:val="005657BA"/>
    <w:rsid w:val="00565C7B"/>
    <w:rsid w:val="0056635E"/>
    <w:rsid w:val="00566674"/>
    <w:rsid w:val="00566759"/>
    <w:rsid w:val="005667DB"/>
    <w:rsid w:val="00567000"/>
    <w:rsid w:val="005670C2"/>
    <w:rsid w:val="00567437"/>
    <w:rsid w:val="00567512"/>
    <w:rsid w:val="00567A92"/>
    <w:rsid w:val="00567E2C"/>
    <w:rsid w:val="00570131"/>
    <w:rsid w:val="00570388"/>
    <w:rsid w:val="00570429"/>
    <w:rsid w:val="00570B0D"/>
    <w:rsid w:val="00570CAD"/>
    <w:rsid w:val="00570CC1"/>
    <w:rsid w:val="00570D98"/>
    <w:rsid w:val="00571235"/>
    <w:rsid w:val="005714BC"/>
    <w:rsid w:val="00571980"/>
    <w:rsid w:val="00571EAA"/>
    <w:rsid w:val="0057216D"/>
    <w:rsid w:val="005725CE"/>
    <w:rsid w:val="005727A2"/>
    <w:rsid w:val="00573288"/>
    <w:rsid w:val="0057334C"/>
    <w:rsid w:val="00573739"/>
    <w:rsid w:val="0057380D"/>
    <w:rsid w:val="00573E36"/>
    <w:rsid w:val="0057408C"/>
    <w:rsid w:val="005759E1"/>
    <w:rsid w:val="00575A6C"/>
    <w:rsid w:val="0057681B"/>
    <w:rsid w:val="00577843"/>
    <w:rsid w:val="00577923"/>
    <w:rsid w:val="00580049"/>
    <w:rsid w:val="005802E5"/>
    <w:rsid w:val="005804D3"/>
    <w:rsid w:val="00580B39"/>
    <w:rsid w:val="0058125E"/>
    <w:rsid w:val="005820ED"/>
    <w:rsid w:val="005821F5"/>
    <w:rsid w:val="00582210"/>
    <w:rsid w:val="0058238A"/>
    <w:rsid w:val="005823A7"/>
    <w:rsid w:val="005823D0"/>
    <w:rsid w:val="005825DD"/>
    <w:rsid w:val="00583523"/>
    <w:rsid w:val="005835CF"/>
    <w:rsid w:val="005845C0"/>
    <w:rsid w:val="00584D19"/>
    <w:rsid w:val="00584FA7"/>
    <w:rsid w:val="005855BE"/>
    <w:rsid w:val="005856B7"/>
    <w:rsid w:val="00585824"/>
    <w:rsid w:val="005858FF"/>
    <w:rsid w:val="005859FF"/>
    <w:rsid w:val="00585D57"/>
    <w:rsid w:val="00585D83"/>
    <w:rsid w:val="00586491"/>
    <w:rsid w:val="00586A04"/>
    <w:rsid w:val="00586A93"/>
    <w:rsid w:val="00586BD5"/>
    <w:rsid w:val="00586E02"/>
    <w:rsid w:val="00586EA1"/>
    <w:rsid w:val="00587680"/>
    <w:rsid w:val="00587F1C"/>
    <w:rsid w:val="00590289"/>
    <w:rsid w:val="00590529"/>
    <w:rsid w:val="0059055C"/>
    <w:rsid w:val="00590786"/>
    <w:rsid w:val="00590DB1"/>
    <w:rsid w:val="00591ED4"/>
    <w:rsid w:val="005922D4"/>
    <w:rsid w:val="0059265D"/>
    <w:rsid w:val="00592678"/>
    <w:rsid w:val="005928A0"/>
    <w:rsid w:val="00592C5E"/>
    <w:rsid w:val="00592CB7"/>
    <w:rsid w:val="00592D21"/>
    <w:rsid w:val="00592FFC"/>
    <w:rsid w:val="005931A3"/>
    <w:rsid w:val="00593462"/>
    <w:rsid w:val="00593CB8"/>
    <w:rsid w:val="005941EB"/>
    <w:rsid w:val="005946A2"/>
    <w:rsid w:val="00594B1B"/>
    <w:rsid w:val="00594B57"/>
    <w:rsid w:val="00594BCE"/>
    <w:rsid w:val="00595050"/>
    <w:rsid w:val="005960D2"/>
    <w:rsid w:val="00596328"/>
    <w:rsid w:val="00596CBA"/>
    <w:rsid w:val="005972D8"/>
    <w:rsid w:val="005972ED"/>
    <w:rsid w:val="00597E1E"/>
    <w:rsid w:val="005A0020"/>
    <w:rsid w:val="005A04D5"/>
    <w:rsid w:val="005A082C"/>
    <w:rsid w:val="005A0A32"/>
    <w:rsid w:val="005A1673"/>
    <w:rsid w:val="005A1C33"/>
    <w:rsid w:val="005A1D51"/>
    <w:rsid w:val="005A1EDF"/>
    <w:rsid w:val="005A23EE"/>
    <w:rsid w:val="005A2540"/>
    <w:rsid w:val="005A2A23"/>
    <w:rsid w:val="005A2CA7"/>
    <w:rsid w:val="005A305E"/>
    <w:rsid w:val="005A3140"/>
    <w:rsid w:val="005A3C9B"/>
    <w:rsid w:val="005A403C"/>
    <w:rsid w:val="005A4058"/>
    <w:rsid w:val="005A4453"/>
    <w:rsid w:val="005A45BE"/>
    <w:rsid w:val="005A47DC"/>
    <w:rsid w:val="005A52EB"/>
    <w:rsid w:val="005A5626"/>
    <w:rsid w:val="005A5B43"/>
    <w:rsid w:val="005A5C98"/>
    <w:rsid w:val="005A6502"/>
    <w:rsid w:val="005A6CA7"/>
    <w:rsid w:val="005A6EAA"/>
    <w:rsid w:val="005A7B21"/>
    <w:rsid w:val="005A7F50"/>
    <w:rsid w:val="005B196A"/>
    <w:rsid w:val="005B1982"/>
    <w:rsid w:val="005B1A28"/>
    <w:rsid w:val="005B1A8D"/>
    <w:rsid w:val="005B207F"/>
    <w:rsid w:val="005B25C6"/>
    <w:rsid w:val="005B27CD"/>
    <w:rsid w:val="005B2883"/>
    <w:rsid w:val="005B2E16"/>
    <w:rsid w:val="005B3DBE"/>
    <w:rsid w:val="005B4394"/>
    <w:rsid w:val="005B4806"/>
    <w:rsid w:val="005B485E"/>
    <w:rsid w:val="005B4E50"/>
    <w:rsid w:val="005B5A8A"/>
    <w:rsid w:val="005B6BEA"/>
    <w:rsid w:val="005B6DE5"/>
    <w:rsid w:val="005B6E8B"/>
    <w:rsid w:val="005B704B"/>
    <w:rsid w:val="005B7D3C"/>
    <w:rsid w:val="005B7E37"/>
    <w:rsid w:val="005C0D4B"/>
    <w:rsid w:val="005C1065"/>
    <w:rsid w:val="005C1522"/>
    <w:rsid w:val="005C1963"/>
    <w:rsid w:val="005C1984"/>
    <w:rsid w:val="005C2322"/>
    <w:rsid w:val="005C24C9"/>
    <w:rsid w:val="005C2949"/>
    <w:rsid w:val="005C2978"/>
    <w:rsid w:val="005C2C47"/>
    <w:rsid w:val="005C2FFA"/>
    <w:rsid w:val="005C32F7"/>
    <w:rsid w:val="005C35A6"/>
    <w:rsid w:val="005C38A5"/>
    <w:rsid w:val="005C38F7"/>
    <w:rsid w:val="005C3998"/>
    <w:rsid w:val="005C3D82"/>
    <w:rsid w:val="005C3F1B"/>
    <w:rsid w:val="005C47C5"/>
    <w:rsid w:val="005C5149"/>
    <w:rsid w:val="005C5251"/>
    <w:rsid w:val="005C5743"/>
    <w:rsid w:val="005C590F"/>
    <w:rsid w:val="005C5C41"/>
    <w:rsid w:val="005C5CC4"/>
    <w:rsid w:val="005C5F23"/>
    <w:rsid w:val="005C605C"/>
    <w:rsid w:val="005C6181"/>
    <w:rsid w:val="005C64F5"/>
    <w:rsid w:val="005C7952"/>
    <w:rsid w:val="005C7F2A"/>
    <w:rsid w:val="005C7F96"/>
    <w:rsid w:val="005D0029"/>
    <w:rsid w:val="005D0104"/>
    <w:rsid w:val="005D010B"/>
    <w:rsid w:val="005D0B63"/>
    <w:rsid w:val="005D0E32"/>
    <w:rsid w:val="005D0E67"/>
    <w:rsid w:val="005D116B"/>
    <w:rsid w:val="005D11BE"/>
    <w:rsid w:val="005D199A"/>
    <w:rsid w:val="005D1DB1"/>
    <w:rsid w:val="005D229D"/>
    <w:rsid w:val="005D2901"/>
    <w:rsid w:val="005D3881"/>
    <w:rsid w:val="005D3A56"/>
    <w:rsid w:val="005D3E3F"/>
    <w:rsid w:val="005D45DE"/>
    <w:rsid w:val="005D4830"/>
    <w:rsid w:val="005D48DB"/>
    <w:rsid w:val="005D6871"/>
    <w:rsid w:val="005D6B2A"/>
    <w:rsid w:val="005D6E37"/>
    <w:rsid w:val="005D78EA"/>
    <w:rsid w:val="005D7A2F"/>
    <w:rsid w:val="005D7B2B"/>
    <w:rsid w:val="005D7C87"/>
    <w:rsid w:val="005D7E8B"/>
    <w:rsid w:val="005E04FE"/>
    <w:rsid w:val="005E05AC"/>
    <w:rsid w:val="005E0620"/>
    <w:rsid w:val="005E0DEF"/>
    <w:rsid w:val="005E1049"/>
    <w:rsid w:val="005E105B"/>
    <w:rsid w:val="005E10BE"/>
    <w:rsid w:val="005E12A4"/>
    <w:rsid w:val="005E1D4B"/>
    <w:rsid w:val="005E1D8A"/>
    <w:rsid w:val="005E1FB7"/>
    <w:rsid w:val="005E22CE"/>
    <w:rsid w:val="005E2424"/>
    <w:rsid w:val="005E2869"/>
    <w:rsid w:val="005E28EA"/>
    <w:rsid w:val="005E2DB5"/>
    <w:rsid w:val="005E3468"/>
    <w:rsid w:val="005E3724"/>
    <w:rsid w:val="005E3D97"/>
    <w:rsid w:val="005E5362"/>
    <w:rsid w:val="005E54AC"/>
    <w:rsid w:val="005E5670"/>
    <w:rsid w:val="005E5A5E"/>
    <w:rsid w:val="005E5BAB"/>
    <w:rsid w:val="005E5CA0"/>
    <w:rsid w:val="005E5E4F"/>
    <w:rsid w:val="005E646E"/>
    <w:rsid w:val="005E660F"/>
    <w:rsid w:val="005E67FC"/>
    <w:rsid w:val="005E689F"/>
    <w:rsid w:val="005E68BA"/>
    <w:rsid w:val="005E6AF9"/>
    <w:rsid w:val="005E71D7"/>
    <w:rsid w:val="005E7F4F"/>
    <w:rsid w:val="005F065F"/>
    <w:rsid w:val="005F0D4A"/>
    <w:rsid w:val="005F0FEA"/>
    <w:rsid w:val="005F11DA"/>
    <w:rsid w:val="005F13B7"/>
    <w:rsid w:val="005F1424"/>
    <w:rsid w:val="005F1986"/>
    <w:rsid w:val="005F1F67"/>
    <w:rsid w:val="005F2222"/>
    <w:rsid w:val="005F228B"/>
    <w:rsid w:val="005F24A7"/>
    <w:rsid w:val="005F261B"/>
    <w:rsid w:val="005F28C5"/>
    <w:rsid w:val="005F2941"/>
    <w:rsid w:val="005F2FD3"/>
    <w:rsid w:val="005F344E"/>
    <w:rsid w:val="005F39B8"/>
    <w:rsid w:val="005F3AE0"/>
    <w:rsid w:val="005F3FDD"/>
    <w:rsid w:val="005F44CA"/>
    <w:rsid w:val="005F4EE3"/>
    <w:rsid w:val="005F5AF1"/>
    <w:rsid w:val="005F5B4C"/>
    <w:rsid w:val="005F5CDF"/>
    <w:rsid w:val="005F5EAE"/>
    <w:rsid w:val="005F633D"/>
    <w:rsid w:val="005F64CD"/>
    <w:rsid w:val="005F6F4A"/>
    <w:rsid w:val="005F72A7"/>
    <w:rsid w:val="005F7FC3"/>
    <w:rsid w:val="006005E6"/>
    <w:rsid w:val="00600E4E"/>
    <w:rsid w:val="00600F26"/>
    <w:rsid w:val="00600F7B"/>
    <w:rsid w:val="00601BD2"/>
    <w:rsid w:val="00601EF2"/>
    <w:rsid w:val="006023B8"/>
    <w:rsid w:val="006024F0"/>
    <w:rsid w:val="00602B71"/>
    <w:rsid w:val="00602BE5"/>
    <w:rsid w:val="00602D9F"/>
    <w:rsid w:val="0060339A"/>
    <w:rsid w:val="00603BD0"/>
    <w:rsid w:val="00603E65"/>
    <w:rsid w:val="0060453B"/>
    <w:rsid w:val="0060463B"/>
    <w:rsid w:val="00604680"/>
    <w:rsid w:val="00604CCA"/>
    <w:rsid w:val="00605047"/>
    <w:rsid w:val="00605A67"/>
    <w:rsid w:val="00605C0E"/>
    <w:rsid w:val="00605CB6"/>
    <w:rsid w:val="00605E58"/>
    <w:rsid w:val="00605EDE"/>
    <w:rsid w:val="00606435"/>
    <w:rsid w:val="006068B1"/>
    <w:rsid w:val="00606C56"/>
    <w:rsid w:val="00606D1C"/>
    <w:rsid w:val="006070B3"/>
    <w:rsid w:val="006072CF"/>
    <w:rsid w:val="00607389"/>
    <w:rsid w:val="0061030F"/>
    <w:rsid w:val="00610568"/>
    <w:rsid w:val="006110B4"/>
    <w:rsid w:val="00611222"/>
    <w:rsid w:val="00611343"/>
    <w:rsid w:val="00611759"/>
    <w:rsid w:val="00611921"/>
    <w:rsid w:val="0061204C"/>
    <w:rsid w:val="00612129"/>
    <w:rsid w:val="0061214C"/>
    <w:rsid w:val="00612522"/>
    <w:rsid w:val="00612761"/>
    <w:rsid w:val="006128CF"/>
    <w:rsid w:val="00612AFB"/>
    <w:rsid w:val="00612B24"/>
    <w:rsid w:val="00612DFC"/>
    <w:rsid w:val="006130BE"/>
    <w:rsid w:val="00613BCE"/>
    <w:rsid w:val="00613E2E"/>
    <w:rsid w:val="00613ECD"/>
    <w:rsid w:val="00614131"/>
    <w:rsid w:val="00614205"/>
    <w:rsid w:val="00614683"/>
    <w:rsid w:val="00614EF8"/>
    <w:rsid w:val="00615101"/>
    <w:rsid w:val="00615698"/>
    <w:rsid w:val="00615BB8"/>
    <w:rsid w:val="00615BF5"/>
    <w:rsid w:val="0061743F"/>
    <w:rsid w:val="006174A2"/>
    <w:rsid w:val="0061793C"/>
    <w:rsid w:val="00617E1A"/>
    <w:rsid w:val="00620780"/>
    <w:rsid w:val="0062081F"/>
    <w:rsid w:val="00620EA2"/>
    <w:rsid w:val="00621249"/>
    <w:rsid w:val="00621BFD"/>
    <w:rsid w:val="00621C36"/>
    <w:rsid w:val="00622405"/>
    <w:rsid w:val="006231BF"/>
    <w:rsid w:val="00624C64"/>
    <w:rsid w:val="00624CE6"/>
    <w:rsid w:val="00624E05"/>
    <w:rsid w:val="0062522C"/>
    <w:rsid w:val="0062603B"/>
    <w:rsid w:val="006263FC"/>
    <w:rsid w:val="006264D6"/>
    <w:rsid w:val="00626737"/>
    <w:rsid w:val="0062674B"/>
    <w:rsid w:val="0062698F"/>
    <w:rsid w:val="00626A5F"/>
    <w:rsid w:val="006270D4"/>
    <w:rsid w:val="006272D6"/>
    <w:rsid w:val="00627565"/>
    <w:rsid w:val="006278A3"/>
    <w:rsid w:val="006278FC"/>
    <w:rsid w:val="00627BA8"/>
    <w:rsid w:val="0063005B"/>
    <w:rsid w:val="0063033A"/>
    <w:rsid w:val="00630503"/>
    <w:rsid w:val="00630C1F"/>
    <w:rsid w:val="00630EB8"/>
    <w:rsid w:val="00630F2C"/>
    <w:rsid w:val="0063185F"/>
    <w:rsid w:val="006318B2"/>
    <w:rsid w:val="0063194D"/>
    <w:rsid w:val="00631BF0"/>
    <w:rsid w:val="00631E4C"/>
    <w:rsid w:val="00632016"/>
    <w:rsid w:val="0063243C"/>
    <w:rsid w:val="00632694"/>
    <w:rsid w:val="00632731"/>
    <w:rsid w:val="00632D1F"/>
    <w:rsid w:val="00632E09"/>
    <w:rsid w:val="00632F65"/>
    <w:rsid w:val="00632FB1"/>
    <w:rsid w:val="00633135"/>
    <w:rsid w:val="006332AB"/>
    <w:rsid w:val="00633356"/>
    <w:rsid w:val="006335AA"/>
    <w:rsid w:val="00634401"/>
    <w:rsid w:val="006344CB"/>
    <w:rsid w:val="00634619"/>
    <w:rsid w:val="006346E8"/>
    <w:rsid w:val="00634F5E"/>
    <w:rsid w:val="00635139"/>
    <w:rsid w:val="006363DB"/>
    <w:rsid w:val="006369B0"/>
    <w:rsid w:val="00636E4D"/>
    <w:rsid w:val="00636E54"/>
    <w:rsid w:val="00637076"/>
    <w:rsid w:val="006371AB"/>
    <w:rsid w:val="006375CE"/>
    <w:rsid w:val="006377EC"/>
    <w:rsid w:val="00637E22"/>
    <w:rsid w:val="00640559"/>
    <w:rsid w:val="00640DF0"/>
    <w:rsid w:val="0064195B"/>
    <w:rsid w:val="00641EB1"/>
    <w:rsid w:val="006423DA"/>
    <w:rsid w:val="00642ED4"/>
    <w:rsid w:val="006430E6"/>
    <w:rsid w:val="006432DF"/>
    <w:rsid w:val="00643356"/>
    <w:rsid w:val="00643B25"/>
    <w:rsid w:val="00643CB2"/>
    <w:rsid w:val="0064410D"/>
    <w:rsid w:val="006442B4"/>
    <w:rsid w:val="0064461E"/>
    <w:rsid w:val="006449E7"/>
    <w:rsid w:val="00644C7C"/>
    <w:rsid w:val="00644C90"/>
    <w:rsid w:val="00644D69"/>
    <w:rsid w:val="006457AE"/>
    <w:rsid w:val="00645ACC"/>
    <w:rsid w:val="00645F53"/>
    <w:rsid w:val="006460B0"/>
    <w:rsid w:val="00646223"/>
    <w:rsid w:val="006463F7"/>
    <w:rsid w:val="00646451"/>
    <w:rsid w:val="00646479"/>
    <w:rsid w:val="006467EC"/>
    <w:rsid w:val="006473BE"/>
    <w:rsid w:val="0064746B"/>
    <w:rsid w:val="00647782"/>
    <w:rsid w:val="0064778E"/>
    <w:rsid w:val="00647BC0"/>
    <w:rsid w:val="00647DAD"/>
    <w:rsid w:val="00647EA2"/>
    <w:rsid w:val="00647F22"/>
    <w:rsid w:val="00650BEF"/>
    <w:rsid w:val="00650F3C"/>
    <w:rsid w:val="00651077"/>
    <w:rsid w:val="006510FD"/>
    <w:rsid w:val="006512B5"/>
    <w:rsid w:val="00651DC3"/>
    <w:rsid w:val="00651E51"/>
    <w:rsid w:val="00651EE9"/>
    <w:rsid w:val="0065216B"/>
    <w:rsid w:val="006521F8"/>
    <w:rsid w:val="00652A79"/>
    <w:rsid w:val="00652E0B"/>
    <w:rsid w:val="0065352A"/>
    <w:rsid w:val="006536DB"/>
    <w:rsid w:val="006542D1"/>
    <w:rsid w:val="00654EDF"/>
    <w:rsid w:val="0065538B"/>
    <w:rsid w:val="00655569"/>
    <w:rsid w:val="00655852"/>
    <w:rsid w:val="00655AB2"/>
    <w:rsid w:val="00655BD6"/>
    <w:rsid w:val="00655C1D"/>
    <w:rsid w:val="00655FB3"/>
    <w:rsid w:val="006565A1"/>
    <w:rsid w:val="00656813"/>
    <w:rsid w:val="006568D7"/>
    <w:rsid w:val="00656B19"/>
    <w:rsid w:val="00656ECB"/>
    <w:rsid w:val="00657283"/>
    <w:rsid w:val="00657971"/>
    <w:rsid w:val="00657F1E"/>
    <w:rsid w:val="006609F6"/>
    <w:rsid w:val="00660AFA"/>
    <w:rsid w:val="00660E92"/>
    <w:rsid w:val="00661522"/>
    <w:rsid w:val="00661AAA"/>
    <w:rsid w:val="0066237B"/>
    <w:rsid w:val="00662406"/>
    <w:rsid w:val="00662702"/>
    <w:rsid w:val="0066300C"/>
    <w:rsid w:val="00663302"/>
    <w:rsid w:val="006634DB"/>
    <w:rsid w:val="00663C78"/>
    <w:rsid w:val="0066404A"/>
    <w:rsid w:val="0066459C"/>
    <w:rsid w:val="0066479E"/>
    <w:rsid w:val="006647B1"/>
    <w:rsid w:val="0066568B"/>
    <w:rsid w:val="0066599E"/>
    <w:rsid w:val="00666B04"/>
    <w:rsid w:val="0066716E"/>
    <w:rsid w:val="006676D4"/>
    <w:rsid w:val="00667E16"/>
    <w:rsid w:val="00667F1B"/>
    <w:rsid w:val="00670116"/>
    <w:rsid w:val="00670E4D"/>
    <w:rsid w:val="006712BB"/>
    <w:rsid w:val="006715C5"/>
    <w:rsid w:val="00671891"/>
    <w:rsid w:val="00672126"/>
    <w:rsid w:val="006726EE"/>
    <w:rsid w:val="0067273C"/>
    <w:rsid w:val="006728DC"/>
    <w:rsid w:val="00672A61"/>
    <w:rsid w:val="00672F0F"/>
    <w:rsid w:val="00672F36"/>
    <w:rsid w:val="00673971"/>
    <w:rsid w:val="006743C6"/>
    <w:rsid w:val="00674470"/>
    <w:rsid w:val="00674670"/>
    <w:rsid w:val="00675335"/>
    <w:rsid w:val="00675991"/>
    <w:rsid w:val="00675E55"/>
    <w:rsid w:val="0067641F"/>
    <w:rsid w:val="00676C21"/>
    <w:rsid w:val="0067711B"/>
    <w:rsid w:val="006771E8"/>
    <w:rsid w:val="00677B6E"/>
    <w:rsid w:val="00680006"/>
    <w:rsid w:val="006800A7"/>
    <w:rsid w:val="006808E1"/>
    <w:rsid w:val="00680D67"/>
    <w:rsid w:val="0068170E"/>
    <w:rsid w:val="0068180C"/>
    <w:rsid w:val="00681B9A"/>
    <w:rsid w:val="00681D63"/>
    <w:rsid w:val="00681E11"/>
    <w:rsid w:val="00682063"/>
    <w:rsid w:val="00682889"/>
    <w:rsid w:val="00682AC0"/>
    <w:rsid w:val="00682C8C"/>
    <w:rsid w:val="00682E09"/>
    <w:rsid w:val="0068373D"/>
    <w:rsid w:val="00683819"/>
    <w:rsid w:val="00683A86"/>
    <w:rsid w:val="00683AE5"/>
    <w:rsid w:val="0068400F"/>
    <w:rsid w:val="006841C6"/>
    <w:rsid w:val="00684269"/>
    <w:rsid w:val="006843C1"/>
    <w:rsid w:val="00684CA0"/>
    <w:rsid w:val="00684E90"/>
    <w:rsid w:val="00685045"/>
    <w:rsid w:val="00685282"/>
    <w:rsid w:val="00685367"/>
    <w:rsid w:val="006859FA"/>
    <w:rsid w:val="00685BE4"/>
    <w:rsid w:val="00685E9C"/>
    <w:rsid w:val="006862B6"/>
    <w:rsid w:val="00686561"/>
    <w:rsid w:val="00686B08"/>
    <w:rsid w:val="00686CF1"/>
    <w:rsid w:val="00686D76"/>
    <w:rsid w:val="00686F57"/>
    <w:rsid w:val="0068721F"/>
    <w:rsid w:val="00687261"/>
    <w:rsid w:val="00687459"/>
    <w:rsid w:val="00687CF5"/>
    <w:rsid w:val="00690E6C"/>
    <w:rsid w:val="00691157"/>
    <w:rsid w:val="006917F0"/>
    <w:rsid w:val="00691DF3"/>
    <w:rsid w:val="00692A6F"/>
    <w:rsid w:val="00692CDB"/>
    <w:rsid w:val="006930B5"/>
    <w:rsid w:val="006930F8"/>
    <w:rsid w:val="0069466F"/>
    <w:rsid w:val="006946EC"/>
    <w:rsid w:val="006950D3"/>
    <w:rsid w:val="00695332"/>
    <w:rsid w:val="0069560A"/>
    <w:rsid w:val="0069586D"/>
    <w:rsid w:val="006960A8"/>
    <w:rsid w:val="006961D2"/>
    <w:rsid w:val="006963A2"/>
    <w:rsid w:val="006967AF"/>
    <w:rsid w:val="00697046"/>
    <w:rsid w:val="00697106"/>
    <w:rsid w:val="00697526"/>
    <w:rsid w:val="00697754"/>
    <w:rsid w:val="00697D74"/>
    <w:rsid w:val="00697FDC"/>
    <w:rsid w:val="006A00E0"/>
    <w:rsid w:val="006A07A6"/>
    <w:rsid w:val="006A0A41"/>
    <w:rsid w:val="006A0D20"/>
    <w:rsid w:val="006A0EBB"/>
    <w:rsid w:val="006A0F97"/>
    <w:rsid w:val="006A11A7"/>
    <w:rsid w:val="006A1448"/>
    <w:rsid w:val="006A1847"/>
    <w:rsid w:val="006A1B49"/>
    <w:rsid w:val="006A1C81"/>
    <w:rsid w:val="006A203E"/>
    <w:rsid w:val="006A24AC"/>
    <w:rsid w:val="006A32D4"/>
    <w:rsid w:val="006A32E7"/>
    <w:rsid w:val="006A3560"/>
    <w:rsid w:val="006A3AF7"/>
    <w:rsid w:val="006A3F78"/>
    <w:rsid w:val="006A4210"/>
    <w:rsid w:val="006A4645"/>
    <w:rsid w:val="006A50D1"/>
    <w:rsid w:val="006A50E5"/>
    <w:rsid w:val="006A5183"/>
    <w:rsid w:val="006A594D"/>
    <w:rsid w:val="006A5A4E"/>
    <w:rsid w:val="006A61DA"/>
    <w:rsid w:val="006A673B"/>
    <w:rsid w:val="006A6916"/>
    <w:rsid w:val="006A6D9A"/>
    <w:rsid w:val="006A6FF7"/>
    <w:rsid w:val="006A702C"/>
    <w:rsid w:val="006A7219"/>
    <w:rsid w:val="006A75D2"/>
    <w:rsid w:val="006A78B2"/>
    <w:rsid w:val="006A7D9B"/>
    <w:rsid w:val="006A7F59"/>
    <w:rsid w:val="006B0421"/>
    <w:rsid w:val="006B064A"/>
    <w:rsid w:val="006B13E8"/>
    <w:rsid w:val="006B16B1"/>
    <w:rsid w:val="006B19F8"/>
    <w:rsid w:val="006B1F7A"/>
    <w:rsid w:val="006B22AE"/>
    <w:rsid w:val="006B3D61"/>
    <w:rsid w:val="006B433B"/>
    <w:rsid w:val="006B4372"/>
    <w:rsid w:val="006B43E0"/>
    <w:rsid w:val="006B4E0A"/>
    <w:rsid w:val="006B52C2"/>
    <w:rsid w:val="006B5D8D"/>
    <w:rsid w:val="006B65AB"/>
    <w:rsid w:val="006B683B"/>
    <w:rsid w:val="006B69E2"/>
    <w:rsid w:val="006B6D89"/>
    <w:rsid w:val="006B77F2"/>
    <w:rsid w:val="006C0531"/>
    <w:rsid w:val="006C0FD5"/>
    <w:rsid w:val="006C15C3"/>
    <w:rsid w:val="006C172E"/>
    <w:rsid w:val="006C1957"/>
    <w:rsid w:val="006C1AFF"/>
    <w:rsid w:val="006C20E9"/>
    <w:rsid w:val="006C2526"/>
    <w:rsid w:val="006C25BF"/>
    <w:rsid w:val="006C2DC2"/>
    <w:rsid w:val="006C3AEC"/>
    <w:rsid w:val="006C3CBE"/>
    <w:rsid w:val="006C41F2"/>
    <w:rsid w:val="006C427E"/>
    <w:rsid w:val="006C466C"/>
    <w:rsid w:val="006C4D39"/>
    <w:rsid w:val="006C51EA"/>
    <w:rsid w:val="006C5CE6"/>
    <w:rsid w:val="006C5D53"/>
    <w:rsid w:val="006C5E1A"/>
    <w:rsid w:val="006C6296"/>
    <w:rsid w:val="006C62B0"/>
    <w:rsid w:val="006C66C1"/>
    <w:rsid w:val="006C691A"/>
    <w:rsid w:val="006C7258"/>
    <w:rsid w:val="006C7876"/>
    <w:rsid w:val="006C7AC0"/>
    <w:rsid w:val="006C7BE4"/>
    <w:rsid w:val="006D01F8"/>
    <w:rsid w:val="006D0F38"/>
    <w:rsid w:val="006D1399"/>
    <w:rsid w:val="006D1640"/>
    <w:rsid w:val="006D214D"/>
    <w:rsid w:val="006D29B1"/>
    <w:rsid w:val="006D2C4B"/>
    <w:rsid w:val="006D2DB9"/>
    <w:rsid w:val="006D2E4C"/>
    <w:rsid w:val="006D2ECA"/>
    <w:rsid w:val="006D2FC9"/>
    <w:rsid w:val="006D3661"/>
    <w:rsid w:val="006D409D"/>
    <w:rsid w:val="006D4127"/>
    <w:rsid w:val="006D51DB"/>
    <w:rsid w:val="006D59DA"/>
    <w:rsid w:val="006D60B1"/>
    <w:rsid w:val="006D64D2"/>
    <w:rsid w:val="006D7405"/>
    <w:rsid w:val="006D765D"/>
    <w:rsid w:val="006D7B8A"/>
    <w:rsid w:val="006D7BC1"/>
    <w:rsid w:val="006D7E8B"/>
    <w:rsid w:val="006D7F69"/>
    <w:rsid w:val="006E0633"/>
    <w:rsid w:val="006E0727"/>
    <w:rsid w:val="006E08F4"/>
    <w:rsid w:val="006E1446"/>
    <w:rsid w:val="006E1612"/>
    <w:rsid w:val="006E1FC0"/>
    <w:rsid w:val="006E2C52"/>
    <w:rsid w:val="006E3167"/>
    <w:rsid w:val="006E33E7"/>
    <w:rsid w:val="006E36F5"/>
    <w:rsid w:val="006E37E7"/>
    <w:rsid w:val="006E3A56"/>
    <w:rsid w:val="006E3E54"/>
    <w:rsid w:val="006E49DA"/>
    <w:rsid w:val="006E4A17"/>
    <w:rsid w:val="006E4DD6"/>
    <w:rsid w:val="006E4E50"/>
    <w:rsid w:val="006E5701"/>
    <w:rsid w:val="006E5931"/>
    <w:rsid w:val="006E659B"/>
    <w:rsid w:val="006E684B"/>
    <w:rsid w:val="006E6AC8"/>
    <w:rsid w:val="006E7120"/>
    <w:rsid w:val="006E72EC"/>
    <w:rsid w:val="006E73FF"/>
    <w:rsid w:val="006E79ED"/>
    <w:rsid w:val="006E7B33"/>
    <w:rsid w:val="006E7B96"/>
    <w:rsid w:val="006E7C7F"/>
    <w:rsid w:val="006E7EB2"/>
    <w:rsid w:val="006F038B"/>
    <w:rsid w:val="006F0D30"/>
    <w:rsid w:val="006F1022"/>
    <w:rsid w:val="006F1773"/>
    <w:rsid w:val="006F197D"/>
    <w:rsid w:val="006F1F4D"/>
    <w:rsid w:val="006F1FCA"/>
    <w:rsid w:val="006F21A1"/>
    <w:rsid w:val="006F22DA"/>
    <w:rsid w:val="006F2511"/>
    <w:rsid w:val="006F25BB"/>
    <w:rsid w:val="006F2F44"/>
    <w:rsid w:val="006F35A2"/>
    <w:rsid w:val="006F3DF1"/>
    <w:rsid w:val="006F41D6"/>
    <w:rsid w:val="006F452E"/>
    <w:rsid w:val="006F4661"/>
    <w:rsid w:val="006F470A"/>
    <w:rsid w:val="006F49DA"/>
    <w:rsid w:val="006F4AAA"/>
    <w:rsid w:val="006F4B5A"/>
    <w:rsid w:val="006F4C54"/>
    <w:rsid w:val="006F4E1F"/>
    <w:rsid w:val="006F51A1"/>
    <w:rsid w:val="006F5477"/>
    <w:rsid w:val="006F5F6B"/>
    <w:rsid w:val="006F645A"/>
    <w:rsid w:val="006F66A5"/>
    <w:rsid w:val="006F6878"/>
    <w:rsid w:val="006F6A35"/>
    <w:rsid w:val="006F727E"/>
    <w:rsid w:val="006F72F6"/>
    <w:rsid w:val="006F7749"/>
    <w:rsid w:val="006F79E0"/>
    <w:rsid w:val="0070009B"/>
    <w:rsid w:val="00700238"/>
    <w:rsid w:val="007002C6"/>
    <w:rsid w:val="0070063C"/>
    <w:rsid w:val="007006A0"/>
    <w:rsid w:val="007007EB"/>
    <w:rsid w:val="007012B5"/>
    <w:rsid w:val="00701745"/>
    <w:rsid w:val="00701C29"/>
    <w:rsid w:val="00701CC8"/>
    <w:rsid w:val="00701DEC"/>
    <w:rsid w:val="00701FBD"/>
    <w:rsid w:val="0070204E"/>
    <w:rsid w:val="007033B7"/>
    <w:rsid w:val="00703FF8"/>
    <w:rsid w:val="007040F6"/>
    <w:rsid w:val="00704177"/>
    <w:rsid w:val="00704653"/>
    <w:rsid w:val="007051BC"/>
    <w:rsid w:val="00705614"/>
    <w:rsid w:val="007056FA"/>
    <w:rsid w:val="007057C0"/>
    <w:rsid w:val="00705937"/>
    <w:rsid w:val="007060CD"/>
    <w:rsid w:val="00706768"/>
    <w:rsid w:val="00706DB5"/>
    <w:rsid w:val="00706E36"/>
    <w:rsid w:val="00706ECA"/>
    <w:rsid w:val="00707735"/>
    <w:rsid w:val="00707C2F"/>
    <w:rsid w:val="0071008D"/>
    <w:rsid w:val="0071008E"/>
    <w:rsid w:val="007105C0"/>
    <w:rsid w:val="00710604"/>
    <w:rsid w:val="007106FE"/>
    <w:rsid w:val="007107AC"/>
    <w:rsid w:val="00710BC8"/>
    <w:rsid w:val="00710CB6"/>
    <w:rsid w:val="00710DCD"/>
    <w:rsid w:val="00711347"/>
    <w:rsid w:val="00711D64"/>
    <w:rsid w:val="0071255C"/>
    <w:rsid w:val="00712683"/>
    <w:rsid w:val="0071293B"/>
    <w:rsid w:val="00712A8B"/>
    <w:rsid w:val="00712DEB"/>
    <w:rsid w:val="007130B4"/>
    <w:rsid w:val="0071368B"/>
    <w:rsid w:val="00713C6E"/>
    <w:rsid w:val="00714116"/>
    <w:rsid w:val="00714503"/>
    <w:rsid w:val="00714707"/>
    <w:rsid w:val="00714CB9"/>
    <w:rsid w:val="00714DA9"/>
    <w:rsid w:val="00715124"/>
    <w:rsid w:val="00716038"/>
    <w:rsid w:val="007160B0"/>
    <w:rsid w:val="0071610C"/>
    <w:rsid w:val="007163DC"/>
    <w:rsid w:val="007165B3"/>
    <w:rsid w:val="0071725E"/>
    <w:rsid w:val="007178FD"/>
    <w:rsid w:val="00717A23"/>
    <w:rsid w:val="00720509"/>
    <w:rsid w:val="0072061E"/>
    <w:rsid w:val="00720BF6"/>
    <w:rsid w:val="0072104F"/>
    <w:rsid w:val="0072125D"/>
    <w:rsid w:val="00721503"/>
    <w:rsid w:val="007215BF"/>
    <w:rsid w:val="007218B1"/>
    <w:rsid w:val="00721E05"/>
    <w:rsid w:val="00722003"/>
    <w:rsid w:val="00722100"/>
    <w:rsid w:val="0072225B"/>
    <w:rsid w:val="00722A4C"/>
    <w:rsid w:val="007230EF"/>
    <w:rsid w:val="00723766"/>
    <w:rsid w:val="007239DC"/>
    <w:rsid w:val="00723D0E"/>
    <w:rsid w:val="00723F88"/>
    <w:rsid w:val="00724141"/>
    <w:rsid w:val="007243A8"/>
    <w:rsid w:val="007245E9"/>
    <w:rsid w:val="007247B2"/>
    <w:rsid w:val="00724F46"/>
    <w:rsid w:val="007252AE"/>
    <w:rsid w:val="00725808"/>
    <w:rsid w:val="0072586D"/>
    <w:rsid w:val="00725870"/>
    <w:rsid w:val="0072589B"/>
    <w:rsid w:val="0072667A"/>
    <w:rsid w:val="00727330"/>
    <w:rsid w:val="00727B60"/>
    <w:rsid w:val="00727E03"/>
    <w:rsid w:val="00727F42"/>
    <w:rsid w:val="007301A7"/>
    <w:rsid w:val="0073052F"/>
    <w:rsid w:val="007306A9"/>
    <w:rsid w:val="00730B82"/>
    <w:rsid w:val="00730E85"/>
    <w:rsid w:val="00730FF3"/>
    <w:rsid w:val="0073152F"/>
    <w:rsid w:val="00731932"/>
    <w:rsid w:val="00731B77"/>
    <w:rsid w:val="00731CFC"/>
    <w:rsid w:val="00731E11"/>
    <w:rsid w:val="00732273"/>
    <w:rsid w:val="00732316"/>
    <w:rsid w:val="00732D5D"/>
    <w:rsid w:val="0073362B"/>
    <w:rsid w:val="00733816"/>
    <w:rsid w:val="00733BF9"/>
    <w:rsid w:val="00733C84"/>
    <w:rsid w:val="00733E68"/>
    <w:rsid w:val="00734204"/>
    <w:rsid w:val="0073426A"/>
    <w:rsid w:val="00734602"/>
    <w:rsid w:val="00734758"/>
    <w:rsid w:val="00734908"/>
    <w:rsid w:val="00734922"/>
    <w:rsid w:val="00734957"/>
    <w:rsid w:val="00735767"/>
    <w:rsid w:val="00735C59"/>
    <w:rsid w:val="00735DF2"/>
    <w:rsid w:val="00736221"/>
    <w:rsid w:val="0073680E"/>
    <w:rsid w:val="0073687F"/>
    <w:rsid w:val="0073787F"/>
    <w:rsid w:val="00737ADF"/>
    <w:rsid w:val="00737FF4"/>
    <w:rsid w:val="007401E5"/>
    <w:rsid w:val="00740437"/>
    <w:rsid w:val="007404D2"/>
    <w:rsid w:val="0074062A"/>
    <w:rsid w:val="00740CEF"/>
    <w:rsid w:val="00740E41"/>
    <w:rsid w:val="00741116"/>
    <w:rsid w:val="00741188"/>
    <w:rsid w:val="00741BEE"/>
    <w:rsid w:val="00741D2E"/>
    <w:rsid w:val="00741EE9"/>
    <w:rsid w:val="00742648"/>
    <w:rsid w:val="00742A53"/>
    <w:rsid w:val="007431D6"/>
    <w:rsid w:val="007434B6"/>
    <w:rsid w:val="00743A75"/>
    <w:rsid w:val="00743C41"/>
    <w:rsid w:val="00744815"/>
    <w:rsid w:val="00744F49"/>
    <w:rsid w:val="00744FD9"/>
    <w:rsid w:val="00745283"/>
    <w:rsid w:val="00746321"/>
    <w:rsid w:val="00746A05"/>
    <w:rsid w:val="00746B59"/>
    <w:rsid w:val="00746C05"/>
    <w:rsid w:val="00746E40"/>
    <w:rsid w:val="007475F6"/>
    <w:rsid w:val="0074772D"/>
    <w:rsid w:val="00747CAC"/>
    <w:rsid w:val="00747D7F"/>
    <w:rsid w:val="00747DAC"/>
    <w:rsid w:val="0075027B"/>
    <w:rsid w:val="0075046B"/>
    <w:rsid w:val="00750756"/>
    <w:rsid w:val="00750A62"/>
    <w:rsid w:val="00751AB5"/>
    <w:rsid w:val="00751B1A"/>
    <w:rsid w:val="00751DCA"/>
    <w:rsid w:val="007525DA"/>
    <w:rsid w:val="00752690"/>
    <w:rsid w:val="00752844"/>
    <w:rsid w:val="00752CBC"/>
    <w:rsid w:val="00753F02"/>
    <w:rsid w:val="007543D4"/>
    <w:rsid w:val="0075450E"/>
    <w:rsid w:val="00754780"/>
    <w:rsid w:val="007552F4"/>
    <w:rsid w:val="0075556F"/>
    <w:rsid w:val="00756560"/>
    <w:rsid w:val="007566D2"/>
    <w:rsid w:val="00756C84"/>
    <w:rsid w:val="00756CFB"/>
    <w:rsid w:val="00756E5A"/>
    <w:rsid w:val="00757096"/>
    <w:rsid w:val="00757293"/>
    <w:rsid w:val="007578A6"/>
    <w:rsid w:val="00757919"/>
    <w:rsid w:val="00757C66"/>
    <w:rsid w:val="007603F2"/>
    <w:rsid w:val="00760421"/>
    <w:rsid w:val="00760AC6"/>
    <w:rsid w:val="00760AFE"/>
    <w:rsid w:val="00760BEF"/>
    <w:rsid w:val="00760F28"/>
    <w:rsid w:val="007610D1"/>
    <w:rsid w:val="00761C57"/>
    <w:rsid w:val="00761DBE"/>
    <w:rsid w:val="007622AF"/>
    <w:rsid w:val="007624A2"/>
    <w:rsid w:val="00762A03"/>
    <w:rsid w:val="00762F5D"/>
    <w:rsid w:val="0076315F"/>
    <w:rsid w:val="007632FC"/>
    <w:rsid w:val="00763CA1"/>
    <w:rsid w:val="007644DE"/>
    <w:rsid w:val="007647C6"/>
    <w:rsid w:val="00764BA5"/>
    <w:rsid w:val="00764D79"/>
    <w:rsid w:val="00764FB4"/>
    <w:rsid w:val="00765BB6"/>
    <w:rsid w:val="00765D7A"/>
    <w:rsid w:val="00765EC3"/>
    <w:rsid w:val="00766186"/>
    <w:rsid w:val="00766286"/>
    <w:rsid w:val="0076674D"/>
    <w:rsid w:val="00766A99"/>
    <w:rsid w:val="00766D50"/>
    <w:rsid w:val="00766DED"/>
    <w:rsid w:val="00767063"/>
    <w:rsid w:val="00770360"/>
    <w:rsid w:val="0077072C"/>
    <w:rsid w:val="00770913"/>
    <w:rsid w:val="007709D2"/>
    <w:rsid w:val="007710E0"/>
    <w:rsid w:val="007711FA"/>
    <w:rsid w:val="007717AD"/>
    <w:rsid w:val="00771D23"/>
    <w:rsid w:val="00771E4B"/>
    <w:rsid w:val="007727A8"/>
    <w:rsid w:val="00772A29"/>
    <w:rsid w:val="007730C5"/>
    <w:rsid w:val="0077329E"/>
    <w:rsid w:val="007734C7"/>
    <w:rsid w:val="007737AD"/>
    <w:rsid w:val="00773C0F"/>
    <w:rsid w:val="00774B05"/>
    <w:rsid w:val="00775692"/>
    <w:rsid w:val="00775697"/>
    <w:rsid w:val="007758AB"/>
    <w:rsid w:val="00776800"/>
    <w:rsid w:val="00777053"/>
    <w:rsid w:val="00777387"/>
    <w:rsid w:val="007778BD"/>
    <w:rsid w:val="00777A87"/>
    <w:rsid w:val="00777E42"/>
    <w:rsid w:val="007803F1"/>
    <w:rsid w:val="0078045E"/>
    <w:rsid w:val="00780470"/>
    <w:rsid w:val="00780F66"/>
    <w:rsid w:val="0078158A"/>
    <w:rsid w:val="007817A4"/>
    <w:rsid w:val="00781ECF"/>
    <w:rsid w:val="00782149"/>
    <w:rsid w:val="00782597"/>
    <w:rsid w:val="007825B6"/>
    <w:rsid w:val="0078277C"/>
    <w:rsid w:val="00782D6A"/>
    <w:rsid w:val="00782D7D"/>
    <w:rsid w:val="0078356A"/>
    <w:rsid w:val="00783BE9"/>
    <w:rsid w:val="00784235"/>
    <w:rsid w:val="00784349"/>
    <w:rsid w:val="00784609"/>
    <w:rsid w:val="00784913"/>
    <w:rsid w:val="00784D28"/>
    <w:rsid w:val="0078522A"/>
    <w:rsid w:val="0078581D"/>
    <w:rsid w:val="00785889"/>
    <w:rsid w:val="007859EF"/>
    <w:rsid w:val="00785C4B"/>
    <w:rsid w:val="007860BF"/>
    <w:rsid w:val="007866BF"/>
    <w:rsid w:val="007866D2"/>
    <w:rsid w:val="007877B1"/>
    <w:rsid w:val="00787DF5"/>
    <w:rsid w:val="00790ABE"/>
    <w:rsid w:val="00790C6A"/>
    <w:rsid w:val="00791A29"/>
    <w:rsid w:val="00791B70"/>
    <w:rsid w:val="00791F0D"/>
    <w:rsid w:val="00791FBD"/>
    <w:rsid w:val="00792171"/>
    <w:rsid w:val="007922DA"/>
    <w:rsid w:val="00792451"/>
    <w:rsid w:val="0079262D"/>
    <w:rsid w:val="00793775"/>
    <w:rsid w:val="007939B1"/>
    <w:rsid w:val="00793BE6"/>
    <w:rsid w:val="00793FDB"/>
    <w:rsid w:val="0079428E"/>
    <w:rsid w:val="0079443B"/>
    <w:rsid w:val="00794623"/>
    <w:rsid w:val="007947FC"/>
    <w:rsid w:val="007953AE"/>
    <w:rsid w:val="00795C92"/>
    <w:rsid w:val="007960CD"/>
    <w:rsid w:val="0079626F"/>
    <w:rsid w:val="007963AA"/>
    <w:rsid w:val="00796B1D"/>
    <w:rsid w:val="00796BFA"/>
    <w:rsid w:val="00796E1E"/>
    <w:rsid w:val="007972A3"/>
    <w:rsid w:val="007972EF"/>
    <w:rsid w:val="007975D6"/>
    <w:rsid w:val="00797CDA"/>
    <w:rsid w:val="007A0A4C"/>
    <w:rsid w:val="007A0F54"/>
    <w:rsid w:val="007A122F"/>
    <w:rsid w:val="007A189B"/>
    <w:rsid w:val="007A1AF4"/>
    <w:rsid w:val="007A2161"/>
    <w:rsid w:val="007A24AB"/>
    <w:rsid w:val="007A2A6E"/>
    <w:rsid w:val="007A3477"/>
    <w:rsid w:val="007A39D3"/>
    <w:rsid w:val="007A3F56"/>
    <w:rsid w:val="007A402A"/>
    <w:rsid w:val="007A4D0F"/>
    <w:rsid w:val="007A5D47"/>
    <w:rsid w:val="007A5E1F"/>
    <w:rsid w:val="007A5F2B"/>
    <w:rsid w:val="007A5F76"/>
    <w:rsid w:val="007A68B1"/>
    <w:rsid w:val="007A6CA8"/>
    <w:rsid w:val="007A734B"/>
    <w:rsid w:val="007A7553"/>
    <w:rsid w:val="007A7915"/>
    <w:rsid w:val="007A7946"/>
    <w:rsid w:val="007B0128"/>
    <w:rsid w:val="007B05BF"/>
    <w:rsid w:val="007B0DE1"/>
    <w:rsid w:val="007B11C4"/>
    <w:rsid w:val="007B17E6"/>
    <w:rsid w:val="007B1AA2"/>
    <w:rsid w:val="007B1CD2"/>
    <w:rsid w:val="007B21B0"/>
    <w:rsid w:val="007B28A6"/>
    <w:rsid w:val="007B2D50"/>
    <w:rsid w:val="007B2F0D"/>
    <w:rsid w:val="007B33C0"/>
    <w:rsid w:val="007B3468"/>
    <w:rsid w:val="007B34F3"/>
    <w:rsid w:val="007B3516"/>
    <w:rsid w:val="007B39A7"/>
    <w:rsid w:val="007B3C00"/>
    <w:rsid w:val="007B4158"/>
    <w:rsid w:val="007B45BD"/>
    <w:rsid w:val="007B4625"/>
    <w:rsid w:val="007B4C8D"/>
    <w:rsid w:val="007B4F81"/>
    <w:rsid w:val="007B5235"/>
    <w:rsid w:val="007B532F"/>
    <w:rsid w:val="007B55D3"/>
    <w:rsid w:val="007B5B4B"/>
    <w:rsid w:val="007B5DE0"/>
    <w:rsid w:val="007B6906"/>
    <w:rsid w:val="007B6DD2"/>
    <w:rsid w:val="007B6E1D"/>
    <w:rsid w:val="007B78BD"/>
    <w:rsid w:val="007B7989"/>
    <w:rsid w:val="007B7B44"/>
    <w:rsid w:val="007B7B99"/>
    <w:rsid w:val="007B7F45"/>
    <w:rsid w:val="007C002F"/>
    <w:rsid w:val="007C0742"/>
    <w:rsid w:val="007C11A6"/>
    <w:rsid w:val="007C1925"/>
    <w:rsid w:val="007C2026"/>
    <w:rsid w:val="007C22FE"/>
    <w:rsid w:val="007C25A3"/>
    <w:rsid w:val="007C2BA3"/>
    <w:rsid w:val="007C2D03"/>
    <w:rsid w:val="007C38E5"/>
    <w:rsid w:val="007C45EC"/>
    <w:rsid w:val="007C4DB0"/>
    <w:rsid w:val="007C5748"/>
    <w:rsid w:val="007C5AD0"/>
    <w:rsid w:val="007C5BCD"/>
    <w:rsid w:val="007C6036"/>
    <w:rsid w:val="007C6D63"/>
    <w:rsid w:val="007C6E0A"/>
    <w:rsid w:val="007C7142"/>
    <w:rsid w:val="007C71B7"/>
    <w:rsid w:val="007C7409"/>
    <w:rsid w:val="007C7719"/>
    <w:rsid w:val="007C7C59"/>
    <w:rsid w:val="007C7E8F"/>
    <w:rsid w:val="007D061A"/>
    <w:rsid w:val="007D0FE6"/>
    <w:rsid w:val="007D124D"/>
    <w:rsid w:val="007D16C9"/>
    <w:rsid w:val="007D1816"/>
    <w:rsid w:val="007D1B28"/>
    <w:rsid w:val="007D1CCE"/>
    <w:rsid w:val="007D259D"/>
    <w:rsid w:val="007D27B4"/>
    <w:rsid w:val="007D2BE0"/>
    <w:rsid w:val="007D2CAD"/>
    <w:rsid w:val="007D3030"/>
    <w:rsid w:val="007D3AEA"/>
    <w:rsid w:val="007D4361"/>
    <w:rsid w:val="007D437A"/>
    <w:rsid w:val="007D4563"/>
    <w:rsid w:val="007D584A"/>
    <w:rsid w:val="007D66C7"/>
    <w:rsid w:val="007D678C"/>
    <w:rsid w:val="007D743F"/>
    <w:rsid w:val="007E0035"/>
    <w:rsid w:val="007E0038"/>
    <w:rsid w:val="007E0055"/>
    <w:rsid w:val="007E0B22"/>
    <w:rsid w:val="007E0EF8"/>
    <w:rsid w:val="007E1599"/>
    <w:rsid w:val="007E1A80"/>
    <w:rsid w:val="007E1AAD"/>
    <w:rsid w:val="007E1D2E"/>
    <w:rsid w:val="007E1F05"/>
    <w:rsid w:val="007E24B3"/>
    <w:rsid w:val="007E2745"/>
    <w:rsid w:val="007E2E73"/>
    <w:rsid w:val="007E3100"/>
    <w:rsid w:val="007E3746"/>
    <w:rsid w:val="007E3EEC"/>
    <w:rsid w:val="007E4098"/>
    <w:rsid w:val="007E4462"/>
    <w:rsid w:val="007E4727"/>
    <w:rsid w:val="007E4C9F"/>
    <w:rsid w:val="007E4F4D"/>
    <w:rsid w:val="007E4FE0"/>
    <w:rsid w:val="007E5353"/>
    <w:rsid w:val="007E5528"/>
    <w:rsid w:val="007E5943"/>
    <w:rsid w:val="007E59DA"/>
    <w:rsid w:val="007E5D25"/>
    <w:rsid w:val="007E5EFA"/>
    <w:rsid w:val="007E5F9C"/>
    <w:rsid w:val="007E65D7"/>
    <w:rsid w:val="007E6705"/>
    <w:rsid w:val="007E6790"/>
    <w:rsid w:val="007E6C6C"/>
    <w:rsid w:val="007E6C81"/>
    <w:rsid w:val="007E729B"/>
    <w:rsid w:val="007E72B1"/>
    <w:rsid w:val="007E73C4"/>
    <w:rsid w:val="007E74E5"/>
    <w:rsid w:val="007E7AF1"/>
    <w:rsid w:val="007E7B01"/>
    <w:rsid w:val="007E7B92"/>
    <w:rsid w:val="007E7C69"/>
    <w:rsid w:val="007F0304"/>
    <w:rsid w:val="007F0356"/>
    <w:rsid w:val="007F148F"/>
    <w:rsid w:val="007F1594"/>
    <w:rsid w:val="007F1CB9"/>
    <w:rsid w:val="007F21C3"/>
    <w:rsid w:val="007F2300"/>
    <w:rsid w:val="007F2A31"/>
    <w:rsid w:val="007F2C49"/>
    <w:rsid w:val="007F2C6D"/>
    <w:rsid w:val="007F2EE5"/>
    <w:rsid w:val="007F36D5"/>
    <w:rsid w:val="007F3919"/>
    <w:rsid w:val="007F3E06"/>
    <w:rsid w:val="007F44D2"/>
    <w:rsid w:val="007F4EE1"/>
    <w:rsid w:val="007F4FCC"/>
    <w:rsid w:val="007F5C2C"/>
    <w:rsid w:val="007F5CE9"/>
    <w:rsid w:val="007F65C7"/>
    <w:rsid w:val="007F774C"/>
    <w:rsid w:val="007F7C13"/>
    <w:rsid w:val="00800A9B"/>
    <w:rsid w:val="00800F8C"/>
    <w:rsid w:val="0080158F"/>
    <w:rsid w:val="008017A1"/>
    <w:rsid w:val="008018FC"/>
    <w:rsid w:val="00801E12"/>
    <w:rsid w:val="008021B9"/>
    <w:rsid w:val="00802921"/>
    <w:rsid w:val="00802A1D"/>
    <w:rsid w:val="00803468"/>
    <w:rsid w:val="00803DCA"/>
    <w:rsid w:val="00803DCE"/>
    <w:rsid w:val="00803F19"/>
    <w:rsid w:val="00804290"/>
    <w:rsid w:val="008042C4"/>
    <w:rsid w:val="00804CE5"/>
    <w:rsid w:val="00804F6F"/>
    <w:rsid w:val="00805C11"/>
    <w:rsid w:val="00806310"/>
    <w:rsid w:val="0080651C"/>
    <w:rsid w:val="00806862"/>
    <w:rsid w:val="008069E7"/>
    <w:rsid w:val="00806EE1"/>
    <w:rsid w:val="00806FE9"/>
    <w:rsid w:val="008070FF"/>
    <w:rsid w:val="00807163"/>
    <w:rsid w:val="008077E1"/>
    <w:rsid w:val="00807A8C"/>
    <w:rsid w:val="00810245"/>
    <w:rsid w:val="008104DF"/>
    <w:rsid w:val="008108C7"/>
    <w:rsid w:val="00812021"/>
    <w:rsid w:val="00812304"/>
    <w:rsid w:val="00812620"/>
    <w:rsid w:val="00812A1A"/>
    <w:rsid w:val="00812C96"/>
    <w:rsid w:val="00813232"/>
    <w:rsid w:val="00813410"/>
    <w:rsid w:val="0081354D"/>
    <w:rsid w:val="00813B5E"/>
    <w:rsid w:val="008149EA"/>
    <w:rsid w:val="00814A34"/>
    <w:rsid w:val="00814ADD"/>
    <w:rsid w:val="00814BCB"/>
    <w:rsid w:val="00814CEC"/>
    <w:rsid w:val="00815054"/>
    <w:rsid w:val="008155D7"/>
    <w:rsid w:val="008159ED"/>
    <w:rsid w:val="00815B14"/>
    <w:rsid w:val="00815B8A"/>
    <w:rsid w:val="008160B2"/>
    <w:rsid w:val="0081611F"/>
    <w:rsid w:val="008163C5"/>
    <w:rsid w:val="008167A4"/>
    <w:rsid w:val="008167AA"/>
    <w:rsid w:val="008169CB"/>
    <w:rsid w:val="0081715D"/>
    <w:rsid w:val="008176B2"/>
    <w:rsid w:val="008177BC"/>
    <w:rsid w:val="00817F7A"/>
    <w:rsid w:val="00820CF2"/>
    <w:rsid w:val="00820E74"/>
    <w:rsid w:val="00820F4E"/>
    <w:rsid w:val="008210AF"/>
    <w:rsid w:val="00821529"/>
    <w:rsid w:val="008217C8"/>
    <w:rsid w:val="00821887"/>
    <w:rsid w:val="00821B29"/>
    <w:rsid w:val="00821E0F"/>
    <w:rsid w:val="00821EFD"/>
    <w:rsid w:val="00821F6C"/>
    <w:rsid w:val="00822A10"/>
    <w:rsid w:val="0082368A"/>
    <w:rsid w:val="008238F6"/>
    <w:rsid w:val="00823A8B"/>
    <w:rsid w:val="00823FA3"/>
    <w:rsid w:val="008245CE"/>
    <w:rsid w:val="00824B55"/>
    <w:rsid w:val="00824BB3"/>
    <w:rsid w:val="00825636"/>
    <w:rsid w:val="00825AD2"/>
    <w:rsid w:val="0082674D"/>
    <w:rsid w:val="0082695D"/>
    <w:rsid w:val="00827D45"/>
    <w:rsid w:val="00827F46"/>
    <w:rsid w:val="0083063E"/>
    <w:rsid w:val="0083085E"/>
    <w:rsid w:val="00830EE0"/>
    <w:rsid w:val="00831BC2"/>
    <w:rsid w:val="00831D95"/>
    <w:rsid w:val="00831F45"/>
    <w:rsid w:val="00831F68"/>
    <w:rsid w:val="008323D0"/>
    <w:rsid w:val="00832479"/>
    <w:rsid w:val="008325F0"/>
    <w:rsid w:val="00832721"/>
    <w:rsid w:val="008327FD"/>
    <w:rsid w:val="00832E14"/>
    <w:rsid w:val="00832F93"/>
    <w:rsid w:val="0083301A"/>
    <w:rsid w:val="00833606"/>
    <w:rsid w:val="008337A4"/>
    <w:rsid w:val="008341DD"/>
    <w:rsid w:val="00834CCA"/>
    <w:rsid w:val="00835552"/>
    <w:rsid w:val="00835609"/>
    <w:rsid w:val="0083566D"/>
    <w:rsid w:val="00835864"/>
    <w:rsid w:val="00835BCD"/>
    <w:rsid w:val="00835C5F"/>
    <w:rsid w:val="00836B9D"/>
    <w:rsid w:val="00836E92"/>
    <w:rsid w:val="008373AE"/>
    <w:rsid w:val="00837696"/>
    <w:rsid w:val="00840AD8"/>
    <w:rsid w:val="00841105"/>
    <w:rsid w:val="00841137"/>
    <w:rsid w:val="00841C69"/>
    <w:rsid w:val="00841C77"/>
    <w:rsid w:val="00842243"/>
    <w:rsid w:val="00842A13"/>
    <w:rsid w:val="008430E1"/>
    <w:rsid w:val="008432A8"/>
    <w:rsid w:val="008435E5"/>
    <w:rsid w:val="0084382E"/>
    <w:rsid w:val="00843A55"/>
    <w:rsid w:val="00844003"/>
    <w:rsid w:val="00844362"/>
    <w:rsid w:val="00844601"/>
    <w:rsid w:val="00845552"/>
    <w:rsid w:val="00845750"/>
    <w:rsid w:val="00845D84"/>
    <w:rsid w:val="00845F86"/>
    <w:rsid w:val="00846A26"/>
    <w:rsid w:val="00846C0E"/>
    <w:rsid w:val="00846C44"/>
    <w:rsid w:val="00846E5E"/>
    <w:rsid w:val="008473E1"/>
    <w:rsid w:val="00847468"/>
    <w:rsid w:val="00847C9D"/>
    <w:rsid w:val="00847DAB"/>
    <w:rsid w:val="008503B5"/>
    <w:rsid w:val="00850917"/>
    <w:rsid w:val="00850AA3"/>
    <w:rsid w:val="00851355"/>
    <w:rsid w:val="00851A65"/>
    <w:rsid w:val="00851A6C"/>
    <w:rsid w:val="00852BD7"/>
    <w:rsid w:val="00852D89"/>
    <w:rsid w:val="00853383"/>
    <w:rsid w:val="00853B82"/>
    <w:rsid w:val="00853BA8"/>
    <w:rsid w:val="00853DD6"/>
    <w:rsid w:val="008540F8"/>
    <w:rsid w:val="008544A1"/>
    <w:rsid w:val="00854929"/>
    <w:rsid w:val="00855DE6"/>
    <w:rsid w:val="00855F13"/>
    <w:rsid w:val="00856567"/>
    <w:rsid w:val="008566A1"/>
    <w:rsid w:val="00856AD1"/>
    <w:rsid w:val="00857B64"/>
    <w:rsid w:val="00857FFA"/>
    <w:rsid w:val="0086064C"/>
    <w:rsid w:val="0086094A"/>
    <w:rsid w:val="00861319"/>
    <w:rsid w:val="0086139D"/>
    <w:rsid w:val="008618BD"/>
    <w:rsid w:val="0086194F"/>
    <w:rsid w:val="00861974"/>
    <w:rsid w:val="00861B42"/>
    <w:rsid w:val="00861C0C"/>
    <w:rsid w:val="00861FA4"/>
    <w:rsid w:val="008624CE"/>
    <w:rsid w:val="00862ECD"/>
    <w:rsid w:val="0086303D"/>
    <w:rsid w:val="00863121"/>
    <w:rsid w:val="00863EDB"/>
    <w:rsid w:val="00863F25"/>
    <w:rsid w:val="00864189"/>
    <w:rsid w:val="00864456"/>
    <w:rsid w:val="0086498B"/>
    <w:rsid w:val="00864A91"/>
    <w:rsid w:val="00865359"/>
    <w:rsid w:val="0086539C"/>
    <w:rsid w:val="00865403"/>
    <w:rsid w:val="00865FCE"/>
    <w:rsid w:val="008663E8"/>
    <w:rsid w:val="00866856"/>
    <w:rsid w:val="0086731A"/>
    <w:rsid w:val="008676BE"/>
    <w:rsid w:val="00867D45"/>
    <w:rsid w:val="00867F3E"/>
    <w:rsid w:val="008704ED"/>
    <w:rsid w:val="008707DD"/>
    <w:rsid w:val="00870FFE"/>
    <w:rsid w:val="00871BE8"/>
    <w:rsid w:val="00871D27"/>
    <w:rsid w:val="00871F98"/>
    <w:rsid w:val="0087200D"/>
    <w:rsid w:val="0087221B"/>
    <w:rsid w:val="00872A87"/>
    <w:rsid w:val="00873689"/>
    <w:rsid w:val="00873B1B"/>
    <w:rsid w:val="00874388"/>
    <w:rsid w:val="0087492A"/>
    <w:rsid w:val="00874B7E"/>
    <w:rsid w:val="00874E4E"/>
    <w:rsid w:val="008753B7"/>
    <w:rsid w:val="00875519"/>
    <w:rsid w:val="00875B3A"/>
    <w:rsid w:val="00875B68"/>
    <w:rsid w:val="00875BD7"/>
    <w:rsid w:val="00875D01"/>
    <w:rsid w:val="00875D29"/>
    <w:rsid w:val="00875EAA"/>
    <w:rsid w:val="0087632E"/>
    <w:rsid w:val="008764CB"/>
    <w:rsid w:val="008764DB"/>
    <w:rsid w:val="00876C88"/>
    <w:rsid w:val="00877084"/>
    <w:rsid w:val="008770E3"/>
    <w:rsid w:val="008772B0"/>
    <w:rsid w:val="00877363"/>
    <w:rsid w:val="008775ED"/>
    <w:rsid w:val="00877909"/>
    <w:rsid w:val="00877B75"/>
    <w:rsid w:val="00877CD8"/>
    <w:rsid w:val="00877D7D"/>
    <w:rsid w:val="00880256"/>
    <w:rsid w:val="00880376"/>
    <w:rsid w:val="00881278"/>
    <w:rsid w:val="00881427"/>
    <w:rsid w:val="00881E14"/>
    <w:rsid w:val="00881F91"/>
    <w:rsid w:val="008836A7"/>
    <w:rsid w:val="00883D01"/>
    <w:rsid w:val="00884CD5"/>
    <w:rsid w:val="00884E23"/>
    <w:rsid w:val="00884F9A"/>
    <w:rsid w:val="008850C3"/>
    <w:rsid w:val="00885F3B"/>
    <w:rsid w:val="0088604E"/>
    <w:rsid w:val="008862EC"/>
    <w:rsid w:val="008865E3"/>
    <w:rsid w:val="0088673F"/>
    <w:rsid w:val="00886946"/>
    <w:rsid w:val="00886EC0"/>
    <w:rsid w:val="0088743A"/>
    <w:rsid w:val="0088764B"/>
    <w:rsid w:val="00887713"/>
    <w:rsid w:val="0088778A"/>
    <w:rsid w:val="00887918"/>
    <w:rsid w:val="00890706"/>
    <w:rsid w:val="00890822"/>
    <w:rsid w:val="0089133A"/>
    <w:rsid w:val="0089135F"/>
    <w:rsid w:val="00891454"/>
    <w:rsid w:val="00891599"/>
    <w:rsid w:val="008916CC"/>
    <w:rsid w:val="008917F4"/>
    <w:rsid w:val="00891ADC"/>
    <w:rsid w:val="00892499"/>
    <w:rsid w:val="008926AB"/>
    <w:rsid w:val="008926B2"/>
    <w:rsid w:val="00892A1B"/>
    <w:rsid w:val="00892B42"/>
    <w:rsid w:val="00892DF9"/>
    <w:rsid w:val="00892E08"/>
    <w:rsid w:val="008931C1"/>
    <w:rsid w:val="00893856"/>
    <w:rsid w:val="00893BE0"/>
    <w:rsid w:val="00893CFA"/>
    <w:rsid w:val="00894795"/>
    <w:rsid w:val="00894EFB"/>
    <w:rsid w:val="008953DD"/>
    <w:rsid w:val="008954B9"/>
    <w:rsid w:val="00895E0D"/>
    <w:rsid w:val="00895EB6"/>
    <w:rsid w:val="00895EF8"/>
    <w:rsid w:val="00896702"/>
    <w:rsid w:val="008969C9"/>
    <w:rsid w:val="00896CE0"/>
    <w:rsid w:val="00896EFC"/>
    <w:rsid w:val="00896F0A"/>
    <w:rsid w:val="0089705D"/>
    <w:rsid w:val="008976B8"/>
    <w:rsid w:val="0089777C"/>
    <w:rsid w:val="008A017D"/>
    <w:rsid w:val="008A01A3"/>
    <w:rsid w:val="008A04F6"/>
    <w:rsid w:val="008A0C2F"/>
    <w:rsid w:val="008A0D02"/>
    <w:rsid w:val="008A17B2"/>
    <w:rsid w:val="008A197C"/>
    <w:rsid w:val="008A1A66"/>
    <w:rsid w:val="008A2758"/>
    <w:rsid w:val="008A2E3B"/>
    <w:rsid w:val="008A2F52"/>
    <w:rsid w:val="008A318D"/>
    <w:rsid w:val="008A3674"/>
    <w:rsid w:val="008A3796"/>
    <w:rsid w:val="008A38B8"/>
    <w:rsid w:val="008A3916"/>
    <w:rsid w:val="008A3B10"/>
    <w:rsid w:val="008A46B7"/>
    <w:rsid w:val="008A514D"/>
    <w:rsid w:val="008A51B8"/>
    <w:rsid w:val="008A5395"/>
    <w:rsid w:val="008A56E1"/>
    <w:rsid w:val="008A5A78"/>
    <w:rsid w:val="008A603C"/>
    <w:rsid w:val="008A644D"/>
    <w:rsid w:val="008A6C90"/>
    <w:rsid w:val="008A6D69"/>
    <w:rsid w:val="008A7139"/>
    <w:rsid w:val="008A746F"/>
    <w:rsid w:val="008A74E1"/>
    <w:rsid w:val="008A799F"/>
    <w:rsid w:val="008A7F70"/>
    <w:rsid w:val="008B01E7"/>
    <w:rsid w:val="008B07B0"/>
    <w:rsid w:val="008B07C8"/>
    <w:rsid w:val="008B0944"/>
    <w:rsid w:val="008B1100"/>
    <w:rsid w:val="008B11FB"/>
    <w:rsid w:val="008B1B74"/>
    <w:rsid w:val="008B21A8"/>
    <w:rsid w:val="008B235D"/>
    <w:rsid w:val="008B278A"/>
    <w:rsid w:val="008B27CE"/>
    <w:rsid w:val="008B27D5"/>
    <w:rsid w:val="008B27FB"/>
    <w:rsid w:val="008B2FB6"/>
    <w:rsid w:val="008B312F"/>
    <w:rsid w:val="008B3D39"/>
    <w:rsid w:val="008B3DA2"/>
    <w:rsid w:val="008B403F"/>
    <w:rsid w:val="008B4170"/>
    <w:rsid w:val="008B49AC"/>
    <w:rsid w:val="008B4CDC"/>
    <w:rsid w:val="008B4F1F"/>
    <w:rsid w:val="008B5953"/>
    <w:rsid w:val="008B5C93"/>
    <w:rsid w:val="008B653D"/>
    <w:rsid w:val="008B66C5"/>
    <w:rsid w:val="008B681F"/>
    <w:rsid w:val="008B6A70"/>
    <w:rsid w:val="008B6B28"/>
    <w:rsid w:val="008B78A1"/>
    <w:rsid w:val="008B7B18"/>
    <w:rsid w:val="008B7C30"/>
    <w:rsid w:val="008B7E57"/>
    <w:rsid w:val="008C032D"/>
    <w:rsid w:val="008C038A"/>
    <w:rsid w:val="008C07E1"/>
    <w:rsid w:val="008C0EF6"/>
    <w:rsid w:val="008C1632"/>
    <w:rsid w:val="008C167B"/>
    <w:rsid w:val="008C16B4"/>
    <w:rsid w:val="008C1EC9"/>
    <w:rsid w:val="008C2E8D"/>
    <w:rsid w:val="008C30C1"/>
    <w:rsid w:val="008C36D5"/>
    <w:rsid w:val="008C3760"/>
    <w:rsid w:val="008C3942"/>
    <w:rsid w:val="008C42D6"/>
    <w:rsid w:val="008C4A9E"/>
    <w:rsid w:val="008C4D52"/>
    <w:rsid w:val="008C55F7"/>
    <w:rsid w:val="008C5663"/>
    <w:rsid w:val="008C5A5C"/>
    <w:rsid w:val="008C5CBE"/>
    <w:rsid w:val="008C64EE"/>
    <w:rsid w:val="008C66AE"/>
    <w:rsid w:val="008C69A0"/>
    <w:rsid w:val="008C6AA3"/>
    <w:rsid w:val="008C71A1"/>
    <w:rsid w:val="008C74B8"/>
    <w:rsid w:val="008C7A78"/>
    <w:rsid w:val="008C7CB5"/>
    <w:rsid w:val="008C7D3C"/>
    <w:rsid w:val="008D007F"/>
    <w:rsid w:val="008D15FB"/>
    <w:rsid w:val="008D1712"/>
    <w:rsid w:val="008D17BA"/>
    <w:rsid w:val="008D1BFD"/>
    <w:rsid w:val="008D1EF7"/>
    <w:rsid w:val="008D2130"/>
    <w:rsid w:val="008D2165"/>
    <w:rsid w:val="008D2589"/>
    <w:rsid w:val="008D2725"/>
    <w:rsid w:val="008D3448"/>
    <w:rsid w:val="008D3458"/>
    <w:rsid w:val="008D3CBB"/>
    <w:rsid w:val="008D4093"/>
    <w:rsid w:val="008D44D8"/>
    <w:rsid w:val="008D492B"/>
    <w:rsid w:val="008D4CF2"/>
    <w:rsid w:val="008D5324"/>
    <w:rsid w:val="008D5780"/>
    <w:rsid w:val="008D5B08"/>
    <w:rsid w:val="008D5D8C"/>
    <w:rsid w:val="008D5E6A"/>
    <w:rsid w:val="008D609F"/>
    <w:rsid w:val="008D6278"/>
    <w:rsid w:val="008D699F"/>
    <w:rsid w:val="008D70A1"/>
    <w:rsid w:val="008D7219"/>
    <w:rsid w:val="008D72C3"/>
    <w:rsid w:val="008D750F"/>
    <w:rsid w:val="008D76A0"/>
    <w:rsid w:val="008D7F72"/>
    <w:rsid w:val="008D7F7C"/>
    <w:rsid w:val="008E113E"/>
    <w:rsid w:val="008E1547"/>
    <w:rsid w:val="008E2457"/>
    <w:rsid w:val="008E2CC9"/>
    <w:rsid w:val="008E2ECF"/>
    <w:rsid w:val="008E3300"/>
    <w:rsid w:val="008E35C6"/>
    <w:rsid w:val="008E35F7"/>
    <w:rsid w:val="008E3872"/>
    <w:rsid w:val="008E39C4"/>
    <w:rsid w:val="008E4054"/>
    <w:rsid w:val="008E455D"/>
    <w:rsid w:val="008E4704"/>
    <w:rsid w:val="008E4CCD"/>
    <w:rsid w:val="008E509D"/>
    <w:rsid w:val="008E5590"/>
    <w:rsid w:val="008E5943"/>
    <w:rsid w:val="008E5AF7"/>
    <w:rsid w:val="008E5C34"/>
    <w:rsid w:val="008E6A79"/>
    <w:rsid w:val="008E76B7"/>
    <w:rsid w:val="008E7706"/>
    <w:rsid w:val="008E773F"/>
    <w:rsid w:val="008E7795"/>
    <w:rsid w:val="008E7844"/>
    <w:rsid w:val="008E7DE2"/>
    <w:rsid w:val="008F0B99"/>
    <w:rsid w:val="008F0C95"/>
    <w:rsid w:val="008F12BB"/>
    <w:rsid w:val="008F213C"/>
    <w:rsid w:val="008F2904"/>
    <w:rsid w:val="008F2AA5"/>
    <w:rsid w:val="008F3084"/>
    <w:rsid w:val="008F30B8"/>
    <w:rsid w:val="008F3398"/>
    <w:rsid w:val="008F39FA"/>
    <w:rsid w:val="008F3E44"/>
    <w:rsid w:val="008F47E3"/>
    <w:rsid w:val="008F4FFF"/>
    <w:rsid w:val="008F50D8"/>
    <w:rsid w:val="008F5235"/>
    <w:rsid w:val="008F5711"/>
    <w:rsid w:val="008F5C78"/>
    <w:rsid w:val="008F5FBD"/>
    <w:rsid w:val="008F6756"/>
    <w:rsid w:val="008F6E14"/>
    <w:rsid w:val="008F77E9"/>
    <w:rsid w:val="008F78D7"/>
    <w:rsid w:val="008F790E"/>
    <w:rsid w:val="0090007F"/>
    <w:rsid w:val="00900B27"/>
    <w:rsid w:val="00900CDD"/>
    <w:rsid w:val="00901757"/>
    <w:rsid w:val="00902A59"/>
    <w:rsid w:val="00902B05"/>
    <w:rsid w:val="00902D60"/>
    <w:rsid w:val="00902E18"/>
    <w:rsid w:val="0090305C"/>
    <w:rsid w:val="00903781"/>
    <w:rsid w:val="0090388E"/>
    <w:rsid w:val="00903D16"/>
    <w:rsid w:val="009069FF"/>
    <w:rsid w:val="00906EDE"/>
    <w:rsid w:val="00906F6C"/>
    <w:rsid w:val="0090796B"/>
    <w:rsid w:val="009079F4"/>
    <w:rsid w:val="00907F97"/>
    <w:rsid w:val="009102C9"/>
    <w:rsid w:val="009104C3"/>
    <w:rsid w:val="00910C74"/>
    <w:rsid w:val="00910E7D"/>
    <w:rsid w:val="00911411"/>
    <w:rsid w:val="009114BE"/>
    <w:rsid w:val="009116E8"/>
    <w:rsid w:val="0091182E"/>
    <w:rsid w:val="00911ADA"/>
    <w:rsid w:val="00911B9F"/>
    <w:rsid w:val="00911FE3"/>
    <w:rsid w:val="009126DA"/>
    <w:rsid w:val="00912CE5"/>
    <w:rsid w:val="00912E5C"/>
    <w:rsid w:val="00913271"/>
    <w:rsid w:val="009134FE"/>
    <w:rsid w:val="00913591"/>
    <w:rsid w:val="0091373F"/>
    <w:rsid w:val="00913A23"/>
    <w:rsid w:val="00913BA4"/>
    <w:rsid w:val="009150B2"/>
    <w:rsid w:val="00915419"/>
    <w:rsid w:val="0091560A"/>
    <w:rsid w:val="00915A33"/>
    <w:rsid w:val="00915BAE"/>
    <w:rsid w:val="00915FD9"/>
    <w:rsid w:val="00916116"/>
    <w:rsid w:val="0091614C"/>
    <w:rsid w:val="0091700F"/>
    <w:rsid w:val="00917171"/>
    <w:rsid w:val="009171B9"/>
    <w:rsid w:val="009179CA"/>
    <w:rsid w:val="00917E1D"/>
    <w:rsid w:val="00920335"/>
    <w:rsid w:val="009207EA"/>
    <w:rsid w:val="00920906"/>
    <w:rsid w:val="00920B5B"/>
    <w:rsid w:val="009210C4"/>
    <w:rsid w:val="00921283"/>
    <w:rsid w:val="009219FF"/>
    <w:rsid w:val="00921AA9"/>
    <w:rsid w:val="00921DB9"/>
    <w:rsid w:val="0092271B"/>
    <w:rsid w:val="00922C66"/>
    <w:rsid w:val="009232CF"/>
    <w:rsid w:val="009234FB"/>
    <w:rsid w:val="00923C62"/>
    <w:rsid w:val="00924146"/>
    <w:rsid w:val="009242C6"/>
    <w:rsid w:val="00924325"/>
    <w:rsid w:val="00924544"/>
    <w:rsid w:val="00924C8B"/>
    <w:rsid w:val="00924C9B"/>
    <w:rsid w:val="00924CD5"/>
    <w:rsid w:val="00925059"/>
    <w:rsid w:val="0092556A"/>
    <w:rsid w:val="009255C5"/>
    <w:rsid w:val="00925B4B"/>
    <w:rsid w:val="00925BF1"/>
    <w:rsid w:val="00926278"/>
    <w:rsid w:val="00926322"/>
    <w:rsid w:val="00926332"/>
    <w:rsid w:val="00926A13"/>
    <w:rsid w:val="00926A14"/>
    <w:rsid w:val="00926A77"/>
    <w:rsid w:val="00926C41"/>
    <w:rsid w:val="0092737A"/>
    <w:rsid w:val="00927D0A"/>
    <w:rsid w:val="00927E46"/>
    <w:rsid w:val="0093003B"/>
    <w:rsid w:val="00930D30"/>
    <w:rsid w:val="00931150"/>
    <w:rsid w:val="00931223"/>
    <w:rsid w:val="009316FB"/>
    <w:rsid w:val="009319EC"/>
    <w:rsid w:val="00931E83"/>
    <w:rsid w:val="009324FF"/>
    <w:rsid w:val="00932BF0"/>
    <w:rsid w:val="00932FDA"/>
    <w:rsid w:val="009333FA"/>
    <w:rsid w:val="009334B9"/>
    <w:rsid w:val="0093362E"/>
    <w:rsid w:val="00933CA4"/>
    <w:rsid w:val="00933FD3"/>
    <w:rsid w:val="0093401B"/>
    <w:rsid w:val="00934046"/>
    <w:rsid w:val="0093407D"/>
    <w:rsid w:val="00934276"/>
    <w:rsid w:val="009342AF"/>
    <w:rsid w:val="009344AA"/>
    <w:rsid w:val="009349BE"/>
    <w:rsid w:val="009349DF"/>
    <w:rsid w:val="00934D02"/>
    <w:rsid w:val="009354AF"/>
    <w:rsid w:val="009361CB"/>
    <w:rsid w:val="009363EE"/>
    <w:rsid w:val="00936F41"/>
    <w:rsid w:val="0093709A"/>
    <w:rsid w:val="00937531"/>
    <w:rsid w:val="00937656"/>
    <w:rsid w:val="009376B8"/>
    <w:rsid w:val="00937A5B"/>
    <w:rsid w:val="00937C6F"/>
    <w:rsid w:val="009404FD"/>
    <w:rsid w:val="00940570"/>
    <w:rsid w:val="009406C4"/>
    <w:rsid w:val="009408A4"/>
    <w:rsid w:val="00941772"/>
    <w:rsid w:val="009419A2"/>
    <w:rsid w:val="009420E7"/>
    <w:rsid w:val="0094211A"/>
    <w:rsid w:val="00942475"/>
    <w:rsid w:val="00942546"/>
    <w:rsid w:val="009427EE"/>
    <w:rsid w:val="00943044"/>
    <w:rsid w:val="00943095"/>
    <w:rsid w:val="00943123"/>
    <w:rsid w:val="009433FE"/>
    <w:rsid w:val="00944557"/>
    <w:rsid w:val="00944592"/>
    <w:rsid w:val="0094462E"/>
    <w:rsid w:val="0094467B"/>
    <w:rsid w:val="00944BFE"/>
    <w:rsid w:val="00944DFC"/>
    <w:rsid w:val="00945359"/>
    <w:rsid w:val="00945434"/>
    <w:rsid w:val="00945499"/>
    <w:rsid w:val="00945588"/>
    <w:rsid w:val="00945826"/>
    <w:rsid w:val="00945E72"/>
    <w:rsid w:val="0094666B"/>
    <w:rsid w:val="00946A51"/>
    <w:rsid w:val="00946F13"/>
    <w:rsid w:val="00947465"/>
    <w:rsid w:val="009479AE"/>
    <w:rsid w:val="00950255"/>
    <w:rsid w:val="0095051B"/>
    <w:rsid w:val="009506B5"/>
    <w:rsid w:val="00950742"/>
    <w:rsid w:val="00950BEA"/>
    <w:rsid w:val="00950EB7"/>
    <w:rsid w:val="0095155A"/>
    <w:rsid w:val="00951B58"/>
    <w:rsid w:val="0095232F"/>
    <w:rsid w:val="00952642"/>
    <w:rsid w:val="009526C0"/>
    <w:rsid w:val="00952723"/>
    <w:rsid w:val="00952E3A"/>
    <w:rsid w:val="009567C1"/>
    <w:rsid w:val="009567DD"/>
    <w:rsid w:val="00956EFD"/>
    <w:rsid w:val="00956FA1"/>
    <w:rsid w:val="00957063"/>
    <w:rsid w:val="009571BA"/>
    <w:rsid w:val="009575E6"/>
    <w:rsid w:val="00957623"/>
    <w:rsid w:val="00957650"/>
    <w:rsid w:val="00960652"/>
    <w:rsid w:val="00960937"/>
    <w:rsid w:val="009609BE"/>
    <w:rsid w:val="00960BE4"/>
    <w:rsid w:val="00960E7D"/>
    <w:rsid w:val="00961154"/>
    <w:rsid w:val="009612BE"/>
    <w:rsid w:val="0096130A"/>
    <w:rsid w:val="009618B9"/>
    <w:rsid w:val="009622EB"/>
    <w:rsid w:val="0096269B"/>
    <w:rsid w:val="00962A21"/>
    <w:rsid w:val="009630B7"/>
    <w:rsid w:val="0096393A"/>
    <w:rsid w:val="00963A13"/>
    <w:rsid w:val="00963C56"/>
    <w:rsid w:val="009645FD"/>
    <w:rsid w:val="009652E5"/>
    <w:rsid w:val="009653F5"/>
    <w:rsid w:val="00965568"/>
    <w:rsid w:val="009660E1"/>
    <w:rsid w:val="009674F9"/>
    <w:rsid w:val="0096756B"/>
    <w:rsid w:val="009676C5"/>
    <w:rsid w:val="00967AFA"/>
    <w:rsid w:val="00967F50"/>
    <w:rsid w:val="00970069"/>
    <w:rsid w:val="00970383"/>
    <w:rsid w:val="00971522"/>
    <w:rsid w:val="009716A7"/>
    <w:rsid w:val="00971897"/>
    <w:rsid w:val="009720DB"/>
    <w:rsid w:val="00972127"/>
    <w:rsid w:val="00972848"/>
    <w:rsid w:val="00972B0F"/>
    <w:rsid w:val="00972BA5"/>
    <w:rsid w:val="00972D89"/>
    <w:rsid w:val="00972ED1"/>
    <w:rsid w:val="00973B84"/>
    <w:rsid w:val="00974800"/>
    <w:rsid w:val="00974A8C"/>
    <w:rsid w:val="00974B64"/>
    <w:rsid w:val="00974C24"/>
    <w:rsid w:val="00974D91"/>
    <w:rsid w:val="0097539D"/>
    <w:rsid w:val="0097562E"/>
    <w:rsid w:val="009756E6"/>
    <w:rsid w:val="009757DF"/>
    <w:rsid w:val="00975DA7"/>
    <w:rsid w:val="00976022"/>
    <w:rsid w:val="0097606A"/>
    <w:rsid w:val="00976214"/>
    <w:rsid w:val="00976285"/>
    <w:rsid w:val="0097639B"/>
    <w:rsid w:val="009763AD"/>
    <w:rsid w:val="00976876"/>
    <w:rsid w:val="00976A5F"/>
    <w:rsid w:val="00976BBD"/>
    <w:rsid w:val="00977A7E"/>
    <w:rsid w:val="00980A73"/>
    <w:rsid w:val="00980CD7"/>
    <w:rsid w:val="0098146A"/>
    <w:rsid w:val="0098167D"/>
    <w:rsid w:val="009818ED"/>
    <w:rsid w:val="00981DC2"/>
    <w:rsid w:val="009827F2"/>
    <w:rsid w:val="00982DD5"/>
    <w:rsid w:val="00983004"/>
    <w:rsid w:val="00983BEF"/>
    <w:rsid w:val="0098402B"/>
    <w:rsid w:val="009840EC"/>
    <w:rsid w:val="0098436E"/>
    <w:rsid w:val="00984721"/>
    <w:rsid w:val="00984A12"/>
    <w:rsid w:val="00984AC6"/>
    <w:rsid w:val="00984B13"/>
    <w:rsid w:val="00984CC3"/>
    <w:rsid w:val="00984E15"/>
    <w:rsid w:val="00985012"/>
    <w:rsid w:val="009862DD"/>
    <w:rsid w:val="00987638"/>
    <w:rsid w:val="00987A6D"/>
    <w:rsid w:val="00987D9B"/>
    <w:rsid w:val="00990884"/>
    <w:rsid w:val="00991499"/>
    <w:rsid w:val="00991860"/>
    <w:rsid w:val="00992968"/>
    <w:rsid w:val="00992CC2"/>
    <w:rsid w:val="00992EDA"/>
    <w:rsid w:val="009933B4"/>
    <w:rsid w:val="0099357B"/>
    <w:rsid w:val="00993B0B"/>
    <w:rsid w:val="009945C5"/>
    <w:rsid w:val="00994C3D"/>
    <w:rsid w:val="00995D13"/>
    <w:rsid w:val="0099634F"/>
    <w:rsid w:val="00996BF2"/>
    <w:rsid w:val="00997540"/>
    <w:rsid w:val="00997B8A"/>
    <w:rsid w:val="00997C5B"/>
    <w:rsid w:val="00997E7F"/>
    <w:rsid w:val="00997EA6"/>
    <w:rsid w:val="009A005C"/>
    <w:rsid w:val="009A0198"/>
    <w:rsid w:val="009A034D"/>
    <w:rsid w:val="009A0D9B"/>
    <w:rsid w:val="009A14C1"/>
    <w:rsid w:val="009A1E12"/>
    <w:rsid w:val="009A2B26"/>
    <w:rsid w:val="009A2C28"/>
    <w:rsid w:val="009A2C2F"/>
    <w:rsid w:val="009A33C4"/>
    <w:rsid w:val="009A3C93"/>
    <w:rsid w:val="009A3CC8"/>
    <w:rsid w:val="009A3E5F"/>
    <w:rsid w:val="009A3EFC"/>
    <w:rsid w:val="009A43D3"/>
    <w:rsid w:val="009A4910"/>
    <w:rsid w:val="009A53F6"/>
    <w:rsid w:val="009A55AE"/>
    <w:rsid w:val="009A5687"/>
    <w:rsid w:val="009A5DE0"/>
    <w:rsid w:val="009A6059"/>
    <w:rsid w:val="009A6D53"/>
    <w:rsid w:val="009A70CB"/>
    <w:rsid w:val="009A72C9"/>
    <w:rsid w:val="009A7DF1"/>
    <w:rsid w:val="009A7F0B"/>
    <w:rsid w:val="009B030E"/>
    <w:rsid w:val="009B07B8"/>
    <w:rsid w:val="009B0CFC"/>
    <w:rsid w:val="009B0E3B"/>
    <w:rsid w:val="009B127C"/>
    <w:rsid w:val="009B1341"/>
    <w:rsid w:val="009B2178"/>
    <w:rsid w:val="009B2EB2"/>
    <w:rsid w:val="009B366D"/>
    <w:rsid w:val="009B377D"/>
    <w:rsid w:val="009B39DD"/>
    <w:rsid w:val="009B4138"/>
    <w:rsid w:val="009B41A4"/>
    <w:rsid w:val="009B47E5"/>
    <w:rsid w:val="009B48E0"/>
    <w:rsid w:val="009B4CBD"/>
    <w:rsid w:val="009B4D4E"/>
    <w:rsid w:val="009B509D"/>
    <w:rsid w:val="009B546D"/>
    <w:rsid w:val="009B5472"/>
    <w:rsid w:val="009B5578"/>
    <w:rsid w:val="009B557A"/>
    <w:rsid w:val="009B57CC"/>
    <w:rsid w:val="009B707A"/>
    <w:rsid w:val="009B7101"/>
    <w:rsid w:val="009B7FF1"/>
    <w:rsid w:val="009C0408"/>
    <w:rsid w:val="009C07B0"/>
    <w:rsid w:val="009C125F"/>
    <w:rsid w:val="009C1689"/>
    <w:rsid w:val="009C16B6"/>
    <w:rsid w:val="009C1D71"/>
    <w:rsid w:val="009C1E4A"/>
    <w:rsid w:val="009C20DF"/>
    <w:rsid w:val="009C2681"/>
    <w:rsid w:val="009C2C39"/>
    <w:rsid w:val="009C2E98"/>
    <w:rsid w:val="009C3A2E"/>
    <w:rsid w:val="009C3DDA"/>
    <w:rsid w:val="009C3E3C"/>
    <w:rsid w:val="009C3FED"/>
    <w:rsid w:val="009C4C18"/>
    <w:rsid w:val="009C4CC6"/>
    <w:rsid w:val="009C4D3D"/>
    <w:rsid w:val="009C4EE2"/>
    <w:rsid w:val="009C4FE9"/>
    <w:rsid w:val="009C6006"/>
    <w:rsid w:val="009C638E"/>
    <w:rsid w:val="009C7032"/>
    <w:rsid w:val="009C77E9"/>
    <w:rsid w:val="009D0698"/>
    <w:rsid w:val="009D0BAD"/>
    <w:rsid w:val="009D0C37"/>
    <w:rsid w:val="009D12CA"/>
    <w:rsid w:val="009D1EF6"/>
    <w:rsid w:val="009D2A16"/>
    <w:rsid w:val="009D2A98"/>
    <w:rsid w:val="009D33DF"/>
    <w:rsid w:val="009D379D"/>
    <w:rsid w:val="009D3DB0"/>
    <w:rsid w:val="009D3E6C"/>
    <w:rsid w:val="009D3E86"/>
    <w:rsid w:val="009D40ED"/>
    <w:rsid w:val="009D4AA2"/>
    <w:rsid w:val="009D593D"/>
    <w:rsid w:val="009D6095"/>
    <w:rsid w:val="009D673A"/>
    <w:rsid w:val="009D6C8F"/>
    <w:rsid w:val="009D6DEF"/>
    <w:rsid w:val="009D70F0"/>
    <w:rsid w:val="009D722F"/>
    <w:rsid w:val="009D72E9"/>
    <w:rsid w:val="009D7322"/>
    <w:rsid w:val="009D76D1"/>
    <w:rsid w:val="009D78DC"/>
    <w:rsid w:val="009D797E"/>
    <w:rsid w:val="009D7CC9"/>
    <w:rsid w:val="009E0F4A"/>
    <w:rsid w:val="009E1724"/>
    <w:rsid w:val="009E1F76"/>
    <w:rsid w:val="009E2311"/>
    <w:rsid w:val="009E245F"/>
    <w:rsid w:val="009E25B6"/>
    <w:rsid w:val="009E2D73"/>
    <w:rsid w:val="009E322A"/>
    <w:rsid w:val="009E3609"/>
    <w:rsid w:val="009E3F72"/>
    <w:rsid w:val="009E46F2"/>
    <w:rsid w:val="009E5197"/>
    <w:rsid w:val="009E54BA"/>
    <w:rsid w:val="009E579E"/>
    <w:rsid w:val="009E59E4"/>
    <w:rsid w:val="009E5B51"/>
    <w:rsid w:val="009E62E3"/>
    <w:rsid w:val="009E63BC"/>
    <w:rsid w:val="009E6D14"/>
    <w:rsid w:val="009E6E39"/>
    <w:rsid w:val="009E7740"/>
    <w:rsid w:val="009E786F"/>
    <w:rsid w:val="009E7D20"/>
    <w:rsid w:val="009E7E3B"/>
    <w:rsid w:val="009F0516"/>
    <w:rsid w:val="009F06A1"/>
    <w:rsid w:val="009F06AB"/>
    <w:rsid w:val="009F1083"/>
    <w:rsid w:val="009F1385"/>
    <w:rsid w:val="009F13D6"/>
    <w:rsid w:val="009F1D18"/>
    <w:rsid w:val="009F1E86"/>
    <w:rsid w:val="009F2718"/>
    <w:rsid w:val="009F2933"/>
    <w:rsid w:val="009F3141"/>
    <w:rsid w:val="009F3CFD"/>
    <w:rsid w:val="009F3E76"/>
    <w:rsid w:val="009F4086"/>
    <w:rsid w:val="009F4599"/>
    <w:rsid w:val="009F494C"/>
    <w:rsid w:val="009F4AFD"/>
    <w:rsid w:val="009F5422"/>
    <w:rsid w:val="009F55C4"/>
    <w:rsid w:val="009F574A"/>
    <w:rsid w:val="009F5CDD"/>
    <w:rsid w:val="009F609F"/>
    <w:rsid w:val="009F631C"/>
    <w:rsid w:val="009F6354"/>
    <w:rsid w:val="009F6784"/>
    <w:rsid w:val="009F6CCA"/>
    <w:rsid w:val="009F730F"/>
    <w:rsid w:val="009F745C"/>
    <w:rsid w:val="009F7635"/>
    <w:rsid w:val="009F7928"/>
    <w:rsid w:val="009F7A64"/>
    <w:rsid w:val="00A001E0"/>
    <w:rsid w:val="00A00B1F"/>
    <w:rsid w:val="00A00D0D"/>
    <w:rsid w:val="00A00E14"/>
    <w:rsid w:val="00A011EB"/>
    <w:rsid w:val="00A014E3"/>
    <w:rsid w:val="00A021DD"/>
    <w:rsid w:val="00A0246E"/>
    <w:rsid w:val="00A025FE"/>
    <w:rsid w:val="00A0278E"/>
    <w:rsid w:val="00A027DD"/>
    <w:rsid w:val="00A02DE1"/>
    <w:rsid w:val="00A03318"/>
    <w:rsid w:val="00A0337F"/>
    <w:rsid w:val="00A03C9F"/>
    <w:rsid w:val="00A0423F"/>
    <w:rsid w:val="00A04344"/>
    <w:rsid w:val="00A04399"/>
    <w:rsid w:val="00A04477"/>
    <w:rsid w:val="00A04B0B"/>
    <w:rsid w:val="00A04E2E"/>
    <w:rsid w:val="00A04F5A"/>
    <w:rsid w:val="00A05440"/>
    <w:rsid w:val="00A05596"/>
    <w:rsid w:val="00A0573F"/>
    <w:rsid w:val="00A057EE"/>
    <w:rsid w:val="00A057F3"/>
    <w:rsid w:val="00A05FF0"/>
    <w:rsid w:val="00A06479"/>
    <w:rsid w:val="00A06509"/>
    <w:rsid w:val="00A06558"/>
    <w:rsid w:val="00A066C9"/>
    <w:rsid w:val="00A06E7B"/>
    <w:rsid w:val="00A06FA3"/>
    <w:rsid w:val="00A0740C"/>
    <w:rsid w:val="00A07680"/>
    <w:rsid w:val="00A10012"/>
    <w:rsid w:val="00A107AD"/>
    <w:rsid w:val="00A10E24"/>
    <w:rsid w:val="00A1157F"/>
    <w:rsid w:val="00A11707"/>
    <w:rsid w:val="00A121BD"/>
    <w:rsid w:val="00A12320"/>
    <w:rsid w:val="00A12B97"/>
    <w:rsid w:val="00A13367"/>
    <w:rsid w:val="00A1394E"/>
    <w:rsid w:val="00A14274"/>
    <w:rsid w:val="00A151CC"/>
    <w:rsid w:val="00A156DC"/>
    <w:rsid w:val="00A1591C"/>
    <w:rsid w:val="00A16169"/>
    <w:rsid w:val="00A16733"/>
    <w:rsid w:val="00A1694A"/>
    <w:rsid w:val="00A16BA9"/>
    <w:rsid w:val="00A16D4B"/>
    <w:rsid w:val="00A16D59"/>
    <w:rsid w:val="00A16D5D"/>
    <w:rsid w:val="00A16E06"/>
    <w:rsid w:val="00A16E10"/>
    <w:rsid w:val="00A171AC"/>
    <w:rsid w:val="00A1745E"/>
    <w:rsid w:val="00A17498"/>
    <w:rsid w:val="00A176D3"/>
    <w:rsid w:val="00A17A93"/>
    <w:rsid w:val="00A20050"/>
    <w:rsid w:val="00A202DA"/>
    <w:rsid w:val="00A202DC"/>
    <w:rsid w:val="00A2051E"/>
    <w:rsid w:val="00A20825"/>
    <w:rsid w:val="00A20A74"/>
    <w:rsid w:val="00A20CBC"/>
    <w:rsid w:val="00A20D90"/>
    <w:rsid w:val="00A211E0"/>
    <w:rsid w:val="00A21FC1"/>
    <w:rsid w:val="00A2283C"/>
    <w:rsid w:val="00A22A67"/>
    <w:rsid w:val="00A22A82"/>
    <w:rsid w:val="00A2351B"/>
    <w:rsid w:val="00A23892"/>
    <w:rsid w:val="00A2495A"/>
    <w:rsid w:val="00A24ABE"/>
    <w:rsid w:val="00A24AEA"/>
    <w:rsid w:val="00A25112"/>
    <w:rsid w:val="00A25264"/>
    <w:rsid w:val="00A25360"/>
    <w:rsid w:val="00A255DD"/>
    <w:rsid w:val="00A25902"/>
    <w:rsid w:val="00A25926"/>
    <w:rsid w:val="00A259A1"/>
    <w:rsid w:val="00A259EA"/>
    <w:rsid w:val="00A25C73"/>
    <w:rsid w:val="00A25DD7"/>
    <w:rsid w:val="00A25F2B"/>
    <w:rsid w:val="00A25F63"/>
    <w:rsid w:val="00A26C19"/>
    <w:rsid w:val="00A26C78"/>
    <w:rsid w:val="00A300EB"/>
    <w:rsid w:val="00A305A3"/>
    <w:rsid w:val="00A30654"/>
    <w:rsid w:val="00A313EB"/>
    <w:rsid w:val="00A315FC"/>
    <w:rsid w:val="00A31C3C"/>
    <w:rsid w:val="00A31C9F"/>
    <w:rsid w:val="00A31FD4"/>
    <w:rsid w:val="00A3231E"/>
    <w:rsid w:val="00A32575"/>
    <w:rsid w:val="00A32CFB"/>
    <w:rsid w:val="00A32F0D"/>
    <w:rsid w:val="00A32F8C"/>
    <w:rsid w:val="00A34293"/>
    <w:rsid w:val="00A345C8"/>
    <w:rsid w:val="00A348EF"/>
    <w:rsid w:val="00A34B45"/>
    <w:rsid w:val="00A35264"/>
    <w:rsid w:val="00A35996"/>
    <w:rsid w:val="00A370A7"/>
    <w:rsid w:val="00A372A4"/>
    <w:rsid w:val="00A37764"/>
    <w:rsid w:val="00A37FA1"/>
    <w:rsid w:val="00A4010A"/>
    <w:rsid w:val="00A40470"/>
    <w:rsid w:val="00A4059B"/>
    <w:rsid w:val="00A4093E"/>
    <w:rsid w:val="00A41325"/>
    <w:rsid w:val="00A41372"/>
    <w:rsid w:val="00A41480"/>
    <w:rsid w:val="00A417B8"/>
    <w:rsid w:val="00A42096"/>
    <w:rsid w:val="00A42255"/>
    <w:rsid w:val="00A43346"/>
    <w:rsid w:val="00A443B8"/>
    <w:rsid w:val="00A44AFF"/>
    <w:rsid w:val="00A454B8"/>
    <w:rsid w:val="00A454C6"/>
    <w:rsid w:val="00A455E9"/>
    <w:rsid w:val="00A461B5"/>
    <w:rsid w:val="00A4634F"/>
    <w:rsid w:val="00A46AE2"/>
    <w:rsid w:val="00A46BB8"/>
    <w:rsid w:val="00A46C3B"/>
    <w:rsid w:val="00A46D29"/>
    <w:rsid w:val="00A471AD"/>
    <w:rsid w:val="00A47E0B"/>
    <w:rsid w:val="00A50477"/>
    <w:rsid w:val="00A50DA7"/>
    <w:rsid w:val="00A522D3"/>
    <w:rsid w:val="00A52768"/>
    <w:rsid w:val="00A528FF"/>
    <w:rsid w:val="00A52F46"/>
    <w:rsid w:val="00A5344D"/>
    <w:rsid w:val="00A5369C"/>
    <w:rsid w:val="00A53E4F"/>
    <w:rsid w:val="00A544EE"/>
    <w:rsid w:val="00A54CDA"/>
    <w:rsid w:val="00A5514A"/>
    <w:rsid w:val="00A552DE"/>
    <w:rsid w:val="00A55671"/>
    <w:rsid w:val="00A556EC"/>
    <w:rsid w:val="00A55828"/>
    <w:rsid w:val="00A559C7"/>
    <w:rsid w:val="00A55EA1"/>
    <w:rsid w:val="00A56766"/>
    <w:rsid w:val="00A567E0"/>
    <w:rsid w:val="00A56CB8"/>
    <w:rsid w:val="00A57BFC"/>
    <w:rsid w:val="00A60611"/>
    <w:rsid w:val="00A607FF"/>
    <w:rsid w:val="00A613A2"/>
    <w:rsid w:val="00A619B9"/>
    <w:rsid w:val="00A625A8"/>
    <w:rsid w:val="00A62ACF"/>
    <w:rsid w:val="00A62D4B"/>
    <w:rsid w:val="00A632C8"/>
    <w:rsid w:val="00A63DDD"/>
    <w:rsid w:val="00A63E50"/>
    <w:rsid w:val="00A6400C"/>
    <w:rsid w:val="00A64468"/>
    <w:rsid w:val="00A64BA3"/>
    <w:rsid w:val="00A64CC0"/>
    <w:rsid w:val="00A64D4C"/>
    <w:rsid w:val="00A64FED"/>
    <w:rsid w:val="00A654AD"/>
    <w:rsid w:val="00A655FB"/>
    <w:rsid w:val="00A65650"/>
    <w:rsid w:val="00A65A0F"/>
    <w:rsid w:val="00A65E11"/>
    <w:rsid w:val="00A668D5"/>
    <w:rsid w:val="00A66955"/>
    <w:rsid w:val="00A66DD2"/>
    <w:rsid w:val="00A66DEE"/>
    <w:rsid w:val="00A67194"/>
    <w:rsid w:val="00A67393"/>
    <w:rsid w:val="00A6770A"/>
    <w:rsid w:val="00A678AF"/>
    <w:rsid w:val="00A67DD9"/>
    <w:rsid w:val="00A7098B"/>
    <w:rsid w:val="00A71097"/>
    <w:rsid w:val="00A7149D"/>
    <w:rsid w:val="00A71881"/>
    <w:rsid w:val="00A71AFA"/>
    <w:rsid w:val="00A72481"/>
    <w:rsid w:val="00A729DB"/>
    <w:rsid w:val="00A72AC1"/>
    <w:rsid w:val="00A72B84"/>
    <w:rsid w:val="00A72BD3"/>
    <w:rsid w:val="00A72F3D"/>
    <w:rsid w:val="00A73320"/>
    <w:rsid w:val="00A733E7"/>
    <w:rsid w:val="00A736E6"/>
    <w:rsid w:val="00A73C5F"/>
    <w:rsid w:val="00A74609"/>
    <w:rsid w:val="00A75410"/>
    <w:rsid w:val="00A75519"/>
    <w:rsid w:val="00A75800"/>
    <w:rsid w:val="00A75A3A"/>
    <w:rsid w:val="00A75A67"/>
    <w:rsid w:val="00A75C70"/>
    <w:rsid w:val="00A75DFC"/>
    <w:rsid w:val="00A75F53"/>
    <w:rsid w:val="00A7716E"/>
    <w:rsid w:val="00A77183"/>
    <w:rsid w:val="00A77C8F"/>
    <w:rsid w:val="00A77F87"/>
    <w:rsid w:val="00A77FBA"/>
    <w:rsid w:val="00A80047"/>
    <w:rsid w:val="00A80096"/>
    <w:rsid w:val="00A802E2"/>
    <w:rsid w:val="00A80849"/>
    <w:rsid w:val="00A808E9"/>
    <w:rsid w:val="00A80D0F"/>
    <w:rsid w:val="00A81720"/>
    <w:rsid w:val="00A81CE5"/>
    <w:rsid w:val="00A81D76"/>
    <w:rsid w:val="00A81FEF"/>
    <w:rsid w:val="00A82631"/>
    <w:rsid w:val="00A82956"/>
    <w:rsid w:val="00A82D9E"/>
    <w:rsid w:val="00A82DC9"/>
    <w:rsid w:val="00A833A9"/>
    <w:rsid w:val="00A83AD0"/>
    <w:rsid w:val="00A83D2A"/>
    <w:rsid w:val="00A846F9"/>
    <w:rsid w:val="00A84EEA"/>
    <w:rsid w:val="00A851DD"/>
    <w:rsid w:val="00A85254"/>
    <w:rsid w:val="00A85376"/>
    <w:rsid w:val="00A856F7"/>
    <w:rsid w:val="00A860D7"/>
    <w:rsid w:val="00A8628B"/>
    <w:rsid w:val="00A86560"/>
    <w:rsid w:val="00A86592"/>
    <w:rsid w:val="00A86672"/>
    <w:rsid w:val="00A86878"/>
    <w:rsid w:val="00A86ACC"/>
    <w:rsid w:val="00A870D9"/>
    <w:rsid w:val="00A877EF"/>
    <w:rsid w:val="00A90166"/>
    <w:rsid w:val="00A90A0B"/>
    <w:rsid w:val="00A90E93"/>
    <w:rsid w:val="00A90FC8"/>
    <w:rsid w:val="00A91314"/>
    <w:rsid w:val="00A91879"/>
    <w:rsid w:val="00A92726"/>
    <w:rsid w:val="00A92EAA"/>
    <w:rsid w:val="00A93515"/>
    <w:rsid w:val="00A93A7D"/>
    <w:rsid w:val="00A940F8"/>
    <w:rsid w:val="00A94386"/>
    <w:rsid w:val="00A94AFD"/>
    <w:rsid w:val="00A94C80"/>
    <w:rsid w:val="00A94E61"/>
    <w:rsid w:val="00A959B5"/>
    <w:rsid w:val="00A95F05"/>
    <w:rsid w:val="00A97CF5"/>
    <w:rsid w:val="00AA049D"/>
    <w:rsid w:val="00AA0900"/>
    <w:rsid w:val="00AA0A78"/>
    <w:rsid w:val="00AA0CF2"/>
    <w:rsid w:val="00AA1666"/>
    <w:rsid w:val="00AA2C65"/>
    <w:rsid w:val="00AA2D48"/>
    <w:rsid w:val="00AA3118"/>
    <w:rsid w:val="00AA344D"/>
    <w:rsid w:val="00AA3B82"/>
    <w:rsid w:val="00AA3C90"/>
    <w:rsid w:val="00AA408A"/>
    <w:rsid w:val="00AA4A2B"/>
    <w:rsid w:val="00AA4EF6"/>
    <w:rsid w:val="00AA61D3"/>
    <w:rsid w:val="00AA637B"/>
    <w:rsid w:val="00AA63AE"/>
    <w:rsid w:val="00AA67AB"/>
    <w:rsid w:val="00AB10A4"/>
    <w:rsid w:val="00AB14EE"/>
    <w:rsid w:val="00AB1BAC"/>
    <w:rsid w:val="00AB1D61"/>
    <w:rsid w:val="00AB1FDC"/>
    <w:rsid w:val="00AB2025"/>
    <w:rsid w:val="00AB205A"/>
    <w:rsid w:val="00AB2DD7"/>
    <w:rsid w:val="00AB3568"/>
    <w:rsid w:val="00AB367F"/>
    <w:rsid w:val="00AB385F"/>
    <w:rsid w:val="00AB390F"/>
    <w:rsid w:val="00AB3BAE"/>
    <w:rsid w:val="00AB42E1"/>
    <w:rsid w:val="00AB45CB"/>
    <w:rsid w:val="00AB45F3"/>
    <w:rsid w:val="00AB4A3C"/>
    <w:rsid w:val="00AB4D19"/>
    <w:rsid w:val="00AB51B2"/>
    <w:rsid w:val="00AB5309"/>
    <w:rsid w:val="00AB5359"/>
    <w:rsid w:val="00AB5F15"/>
    <w:rsid w:val="00AB6018"/>
    <w:rsid w:val="00AB6A50"/>
    <w:rsid w:val="00AB6DC9"/>
    <w:rsid w:val="00AB6ECE"/>
    <w:rsid w:val="00AB78A5"/>
    <w:rsid w:val="00AC00E5"/>
    <w:rsid w:val="00AC0CEB"/>
    <w:rsid w:val="00AC1047"/>
    <w:rsid w:val="00AC164C"/>
    <w:rsid w:val="00AC1A19"/>
    <w:rsid w:val="00AC1D29"/>
    <w:rsid w:val="00AC1DAA"/>
    <w:rsid w:val="00AC33AE"/>
    <w:rsid w:val="00AC437A"/>
    <w:rsid w:val="00AC4736"/>
    <w:rsid w:val="00AC47C8"/>
    <w:rsid w:val="00AC49B1"/>
    <w:rsid w:val="00AC4ECA"/>
    <w:rsid w:val="00AC56B6"/>
    <w:rsid w:val="00AC5711"/>
    <w:rsid w:val="00AC62B8"/>
    <w:rsid w:val="00AC63EC"/>
    <w:rsid w:val="00AC68E0"/>
    <w:rsid w:val="00AC6A36"/>
    <w:rsid w:val="00AC6B49"/>
    <w:rsid w:val="00AC7091"/>
    <w:rsid w:val="00AC782C"/>
    <w:rsid w:val="00AC7A23"/>
    <w:rsid w:val="00AC7B27"/>
    <w:rsid w:val="00AC7D9B"/>
    <w:rsid w:val="00AD004C"/>
    <w:rsid w:val="00AD0292"/>
    <w:rsid w:val="00AD03D0"/>
    <w:rsid w:val="00AD09FF"/>
    <w:rsid w:val="00AD0E1C"/>
    <w:rsid w:val="00AD150D"/>
    <w:rsid w:val="00AD1A99"/>
    <w:rsid w:val="00AD2032"/>
    <w:rsid w:val="00AD255C"/>
    <w:rsid w:val="00AD25C0"/>
    <w:rsid w:val="00AD2613"/>
    <w:rsid w:val="00AD265B"/>
    <w:rsid w:val="00AD2EAC"/>
    <w:rsid w:val="00AD33E7"/>
    <w:rsid w:val="00AD3487"/>
    <w:rsid w:val="00AD384C"/>
    <w:rsid w:val="00AD3DB8"/>
    <w:rsid w:val="00AD465B"/>
    <w:rsid w:val="00AD469E"/>
    <w:rsid w:val="00AD479C"/>
    <w:rsid w:val="00AD4DD0"/>
    <w:rsid w:val="00AD51FB"/>
    <w:rsid w:val="00AD5CB3"/>
    <w:rsid w:val="00AD5D72"/>
    <w:rsid w:val="00AD66FD"/>
    <w:rsid w:val="00AD70C0"/>
    <w:rsid w:val="00AD75A9"/>
    <w:rsid w:val="00AD7813"/>
    <w:rsid w:val="00AD7BF7"/>
    <w:rsid w:val="00AD7C77"/>
    <w:rsid w:val="00AE098B"/>
    <w:rsid w:val="00AE0C2F"/>
    <w:rsid w:val="00AE0D53"/>
    <w:rsid w:val="00AE0EB5"/>
    <w:rsid w:val="00AE112B"/>
    <w:rsid w:val="00AE2030"/>
    <w:rsid w:val="00AE22CA"/>
    <w:rsid w:val="00AE278E"/>
    <w:rsid w:val="00AE3077"/>
    <w:rsid w:val="00AE31C2"/>
    <w:rsid w:val="00AE32DE"/>
    <w:rsid w:val="00AE3855"/>
    <w:rsid w:val="00AE3B98"/>
    <w:rsid w:val="00AE3D08"/>
    <w:rsid w:val="00AE4174"/>
    <w:rsid w:val="00AE42A8"/>
    <w:rsid w:val="00AE46A3"/>
    <w:rsid w:val="00AE4A80"/>
    <w:rsid w:val="00AE4C24"/>
    <w:rsid w:val="00AE4F14"/>
    <w:rsid w:val="00AE5034"/>
    <w:rsid w:val="00AE52FF"/>
    <w:rsid w:val="00AE56F7"/>
    <w:rsid w:val="00AE5720"/>
    <w:rsid w:val="00AE5B60"/>
    <w:rsid w:val="00AE5B99"/>
    <w:rsid w:val="00AE5D8C"/>
    <w:rsid w:val="00AE5FE1"/>
    <w:rsid w:val="00AE61B1"/>
    <w:rsid w:val="00AE679C"/>
    <w:rsid w:val="00AE7708"/>
    <w:rsid w:val="00AE7953"/>
    <w:rsid w:val="00AF045A"/>
    <w:rsid w:val="00AF0683"/>
    <w:rsid w:val="00AF06E1"/>
    <w:rsid w:val="00AF110E"/>
    <w:rsid w:val="00AF1223"/>
    <w:rsid w:val="00AF1256"/>
    <w:rsid w:val="00AF17F7"/>
    <w:rsid w:val="00AF1FD4"/>
    <w:rsid w:val="00AF25B0"/>
    <w:rsid w:val="00AF28D7"/>
    <w:rsid w:val="00AF2B76"/>
    <w:rsid w:val="00AF31AE"/>
    <w:rsid w:val="00AF3288"/>
    <w:rsid w:val="00AF3632"/>
    <w:rsid w:val="00AF3806"/>
    <w:rsid w:val="00AF3943"/>
    <w:rsid w:val="00AF3A51"/>
    <w:rsid w:val="00AF4661"/>
    <w:rsid w:val="00AF469A"/>
    <w:rsid w:val="00AF490A"/>
    <w:rsid w:val="00AF4A13"/>
    <w:rsid w:val="00AF4A15"/>
    <w:rsid w:val="00AF4DD4"/>
    <w:rsid w:val="00AF52EB"/>
    <w:rsid w:val="00AF5A5B"/>
    <w:rsid w:val="00AF5B7C"/>
    <w:rsid w:val="00AF5D6C"/>
    <w:rsid w:val="00AF6180"/>
    <w:rsid w:val="00AF6416"/>
    <w:rsid w:val="00AF6435"/>
    <w:rsid w:val="00AF66C3"/>
    <w:rsid w:val="00AF6967"/>
    <w:rsid w:val="00AF6DD8"/>
    <w:rsid w:val="00AF70B5"/>
    <w:rsid w:val="00AF710F"/>
    <w:rsid w:val="00AF7659"/>
    <w:rsid w:val="00AF779D"/>
    <w:rsid w:val="00AF7D5E"/>
    <w:rsid w:val="00B00026"/>
    <w:rsid w:val="00B008D8"/>
    <w:rsid w:val="00B00CFF"/>
    <w:rsid w:val="00B00EAC"/>
    <w:rsid w:val="00B01C60"/>
    <w:rsid w:val="00B0253A"/>
    <w:rsid w:val="00B03135"/>
    <w:rsid w:val="00B03E34"/>
    <w:rsid w:val="00B03E4D"/>
    <w:rsid w:val="00B040D0"/>
    <w:rsid w:val="00B052F5"/>
    <w:rsid w:val="00B05762"/>
    <w:rsid w:val="00B057D3"/>
    <w:rsid w:val="00B05A85"/>
    <w:rsid w:val="00B05E56"/>
    <w:rsid w:val="00B0638F"/>
    <w:rsid w:val="00B064EF"/>
    <w:rsid w:val="00B068FB"/>
    <w:rsid w:val="00B06D0E"/>
    <w:rsid w:val="00B0782D"/>
    <w:rsid w:val="00B078D3"/>
    <w:rsid w:val="00B07BC7"/>
    <w:rsid w:val="00B106FD"/>
    <w:rsid w:val="00B10C72"/>
    <w:rsid w:val="00B10CD9"/>
    <w:rsid w:val="00B111FD"/>
    <w:rsid w:val="00B114E5"/>
    <w:rsid w:val="00B11FE3"/>
    <w:rsid w:val="00B1216B"/>
    <w:rsid w:val="00B125CB"/>
    <w:rsid w:val="00B12DAE"/>
    <w:rsid w:val="00B130FF"/>
    <w:rsid w:val="00B131DF"/>
    <w:rsid w:val="00B1358D"/>
    <w:rsid w:val="00B1420D"/>
    <w:rsid w:val="00B14263"/>
    <w:rsid w:val="00B143DD"/>
    <w:rsid w:val="00B146A8"/>
    <w:rsid w:val="00B14C30"/>
    <w:rsid w:val="00B15070"/>
    <w:rsid w:val="00B15136"/>
    <w:rsid w:val="00B1580B"/>
    <w:rsid w:val="00B15C91"/>
    <w:rsid w:val="00B16558"/>
    <w:rsid w:val="00B169B0"/>
    <w:rsid w:val="00B1722C"/>
    <w:rsid w:val="00B173BD"/>
    <w:rsid w:val="00B17821"/>
    <w:rsid w:val="00B17A89"/>
    <w:rsid w:val="00B17D1F"/>
    <w:rsid w:val="00B20E28"/>
    <w:rsid w:val="00B20FB9"/>
    <w:rsid w:val="00B2202F"/>
    <w:rsid w:val="00B22464"/>
    <w:rsid w:val="00B22676"/>
    <w:rsid w:val="00B22978"/>
    <w:rsid w:val="00B22A6A"/>
    <w:rsid w:val="00B22AE6"/>
    <w:rsid w:val="00B22E83"/>
    <w:rsid w:val="00B23177"/>
    <w:rsid w:val="00B23932"/>
    <w:rsid w:val="00B23B67"/>
    <w:rsid w:val="00B2422A"/>
    <w:rsid w:val="00B24396"/>
    <w:rsid w:val="00B2499A"/>
    <w:rsid w:val="00B2543C"/>
    <w:rsid w:val="00B258E9"/>
    <w:rsid w:val="00B25B9F"/>
    <w:rsid w:val="00B25D1A"/>
    <w:rsid w:val="00B25E98"/>
    <w:rsid w:val="00B274B4"/>
    <w:rsid w:val="00B2785B"/>
    <w:rsid w:val="00B2788F"/>
    <w:rsid w:val="00B27916"/>
    <w:rsid w:val="00B27D4E"/>
    <w:rsid w:val="00B27DEB"/>
    <w:rsid w:val="00B3059C"/>
    <w:rsid w:val="00B30DE0"/>
    <w:rsid w:val="00B30E11"/>
    <w:rsid w:val="00B3117D"/>
    <w:rsid w:val="00B312D0"/>
    <w:rsid w:val="00B3133F"/>
    <w:rsid w:val="00B3140D"/>
    <w:rsid w:val="00B3182D"/>
    <w:rsid w:val="00B318C2"/>
    <w:rsid w:val="00B31F8C"/>
    <w:rsid w:val="00B321E3"/>
    <w:rsid w:val="00B323AA"/>
    <w:rsid w:val="00B3280A"/>
    <w:rsid w:val="00B3287A"/>
    <w:rsid w:val="00B3299C"/>
    <w:rsid w:val="00B32AA4"/>
    <w:rsid w:val="00B330FC"/>
    <w:rsid w:val="00B3379E"/>
    <w:rsid w:val="00B33D77"/>
    <w:rsid w:val="00B33EF5"/>
    <w:rsid w:val="00B344CD"/>
    <w:rsid w:val="00B34709"/>
    <w:rsid w:val="00B34DAB"/>
    <w:rsid w:val="00B35D72"/>
    <w:rsid w:val="00B36CEF"/>
    <w:rsid w:val="00B371D4"/>
    <w:rsid w:val="00B3759B"/>
    <w:rsid w:val="00B37A0A"/>
    <w:rsid w:val="00B37BD8"/>
    <w:rsid w:val="00B40885"/>
    <w:rsid w:val="00B40AAF"/>
    <w:rsid w:val="00B40B04"/>
    <w:rsid w:val="00B411DD"/>
    <w:rsid w:val="00B4122A"/>
    <w:rsid w:val="00B41337"/>
    <w:rsid w:val="00B41719"/>
    <w:rsid w:val="00B41796"/>
    <w:rsid w:val="00B417FA"/>
    <w:rsid w:val="00B41D7F"/>
    <w:rsid w:val="00B42027"/>
    <w:rsid w:val="00B4223D"/>
    <w:rsid w:val="00B43231"/>
    <w:rsid w:val="00B436D2"/>
    <w:rsid w:val="00B441F6"/>
    <w:rsid w:val="00B447DD"/>
    <w:rsid w:val="00B44BFB"/>
    <w:rsid w:val="00B4526E"/>
    <w:rsid w:val="00B452B4"/>
    <w:rsid w:val="00B45A40"/>
    <w:rsid w:val="00B45EA1"/>
    <w:rsid w:val="00B46124"/>
    <w:rsid w:val="00B469C9"/>
    <w:rsid w:val="00B46BF1"/>
    <w:rsid w:val="00B470FB"/>
    <w:rsid w:val="00B4711B"/>
    <w:rsid w:val="00B47448"/>
    <w:rsid w:val="00B47593"/>
    <w:rsid w:val="00B477F3"/>
    <w:rsid w:val="00B47929"/>
    <w:rsid w:val="00B500E1"/>
    <w:rsid w:val="00B50213"/>
    <w:rsid w:val="00B50702"/>
    <w:rsid w:val="00B507A9"/>
    <w:rsid w:val="00B50D84"/>
    <w:rsid w:val="00B51018"/>
    <w:rsid w:val="00B5160C"/>
    <w:rsid w:val="00B51B7D"/>
    <w:rsid w:val="00B522EE"/>
    <w:rsid w:val="00B52653"/>
    <w:rsid w:val="00B528DD"/>
    <w:rsid w:val="00B52DF3"/>
    <w:rsid w:val="00B5346D"/>
    <w:rsid w:val="00B535B5"/>
    <w:rsid w:val="00B5378E"/>
    <w:rsid w:val="00B538E3"/>
    <w:rsid w:val="00B54C85"/>
    <w:rsid w:val="00B55099"/>
    <w:rsid w:val="00B558EE"/>
    <w:rsid w:val="00B55AC0"/>
    <w:rsid w:val="00B55C08"/>
    <w:rsid w:val="00B55ECA"/>
    <w:rsid w:val="00B55F6B"/>
    <w:rsid w:val="00B565CD"/>
    <w:rsid w:val="00B56760"/>
    <w:rsid w:val="00B56E86"/>
    <w:rsid w:val="00B56F29"/>
    <w:rsid w:val="00B5706B"/>
    <w:rsid w:val="00B571F1"/>
    <w:rsid w:val="00B573F3"/>
    <w:rsid w:val="00B578C2"/>
    <w:rsid w:val="00B57E45"/>
    <w:rsid w:val="00B6063B"/>
    <w:rsid w:val="00B60C7C"/>
    <w:rsid w:val="00B61053"/>
    <w:rsid w:val="00B61347"/>
    <w:rsid w:val="00B6135F"/>
    <w:rsid w:val="00B6198E"/>
    <w:rsid w:val="00B61B75"/>
    <w:rsid w:val="00B62439"/>
    <w:rsid w:val="00B62851"/>
    <w:rsid w:val="00B62C2D"/>
    <w:rsid w:val="00B62FC7"/>
    <w:rsid w:val="00B632E1"/>
    <w:rsid w:val="00B6344C"/>
    <w:rsid w:val="00B6344D"/>
    <w:rsid w:val="00B63558"/>
    <w:rsid w:val="00B636C0"/>
    <w:rsid w:val="00B641F5"/>
    <w:rsid w:val="00B6424B"/>
    <w:rsid w:val="00B64459"/>
    <w:rsid w:val="00B64684"/>
    <w:rsid w:val="00B646E5"/>
    <w:rsid w:val="00B6573E"/>
    <w:rsid w:val="00B65825"/>
    <w:rsid w:val="00B65A2B"/>
    <w:rsid w:val="00B65E70"/>
    <w:rsid w:val="00B65E86"/>
    <w:rsid w:val="00B66110"/>
    <w:rsid w:val="00B6657F"/>
    <w:rsid w:val="00B6659B"/>
    <w:rsid w:val="00B66D7C"/>
    <w:rsid w:val="00B66DE8"/>
    <w:rsid w:val="00B70342"/>
    <w:rsid w:val="00B708B3"/>
    <w:rsid w:val="00B70A6C"/>
    <w:rsid w:val="00B70C00"/>
    <w:rsid w:val="00B70FCB"/>
    <w:rsid w:val="00B71323"/>
    <w:rsid w:val="00B7151C"/>
    <w:rsid w:val="00B71717"/>
    <w:rsid w:val="00B71D1C"/>
    <w:rsid w:val="00B71DC5"/>
    <w:rsid w:val="00B7203B"/>
    <w:rsid w:val="00B72487"/>
    <w:rsid w:val="00B72780"/>
    <w:rsid w:val="00B72B41"/>
    <w:rsid w:val="00B73276"/>
    <w:rsid w:val="00B73375"/>
    <w:rsid w:val="00B7337E"/>
    <w:rsid w:val="00B73411"/>
    <w:rsid w:val="00B73743"/>
    <w:rsid w:val="00B73A59"/>
    <w:rsid w:val="00B73AC0"/>
    <w:rsid w:val="00B73FA5"/>
    <w:rsid w:val="00B745DB"/>
    <w:rsid w:val="00B74641"/>
    <w:rsid w:val="00B74872"/>
    <w:rsid w:val="00B74958"/>
    <w:rsid w:val="00B74ECB"/>
    <w:rsid w:val="00B750F9"/>
    <w:rsid w:val="00B7534A"/>
    <w:rsid w:val="00B75355"/>
    <w:rsid w:val="00B753B5"/>
    <w:rsid w:val="00B75482"/>
    <w:rsid w:val="00B7557E"/>
    <w:rsid w:val="00B7624E"/>
    <w:rsid w:val="00B76478"/>
    <w:rsid w:val="00B764FE"/>
    <w:rsid w:val="00B768C1"/>
    <w:rsid w:val="00B7708F"/>
    <w:rsid w:val="00B77653"/>
    <w:rsid w:val="00B77A08"/>
    <w:rsid w:val="00B8072C"/>
    <w:rsid w:val="00B80827"/>
    <w:rsid w:val="00B80C41"/>
    <w:rsid w:val="00B80FED"/>
    <w:rsid w:val="00B81146"/>
    <w:rsid w:val="00B81B44"/>
    <w:rsid w:val="00B81E70"/>
    <w:rsid w:val="00B8229A"/>
    <w:rsid w:val="00B8271A"/>
    <w:rsid w:val="00B82978"/>
    <w:rsid w:val="00B82E1C"/>
    <w:rsid w:val="00B8303A"/>
    <w:rsid w:val="00B83295"/>
    <w:rsid w:val="00B833A2"/>
    <w:rsid w:val="00B834C4"/>
    <w:rsid w:val="00B83879"/>
    <w:rsid w:val="00B83979"/>
    <w:rsid w:val="00B83CA0"/>
    <w:rsid w:val="00B83F21"/>
    <w:rsid w:val="00B83FB9"/>
    <w:rsid w:val="00B84043"/>
    <w:rsid w:val="00B840EF"/>
    <w:rsid w:val="00B84777"/>
    <w:rsid w:val="00B84802"/>
    <w:rsid w:val="00B8500F"/>
    <w:rsid w:val="00B85D52"/>
    <w:rsid w:val="00B86336"/>
    <w:rsid w:val="00B86338"/>
    <w:rsid w:val="00B864F3"/>
    <w:rsid w:val="00B86739"/>
    <w:rsid w:val="00B87047"/>
    <w:rsid w:val="00B8729C"/>
    <w:rsid w:val="00B8742D"/>
    <w:rsid w:val="00B876AA"/>
    <w:rsid w:val="00B90747"/>
    <w:rsid w:val="00B90C60"/>
    <w:rsid w:val="00B90FE0"/>
    <w:rsid w:val="00B914F1"/>
    <w:rsid w:val="00B9157D"/>
    <w:rsid w:val="00B915BA"/>
    <w:rsid w:val="00B9176A"/>
    <w:rsid w:val="00B91DA1"/>
    <w:rsid w:val="00B91EBE"/>
    <w:rsid w:val="00B9265B"/>
    <w:rsid w:val="00B9314A"/>
    <w:rsid w:val="00B9341D"/>
    <w:rsid w:val="00B94DA1"/>
    <w:rsid w:val="00B94FCB"/>
    <w:rsid w:val="00B950F3"/>
    <w:rsid w:val="00B955BA"/>
    <w:rsid w:val="00B9576A"/>
    <w:rsid w:val="00B95809"/>
    <w:rsid w:val="00B958DC"/>
    <w:rsid w:val="00B95D9F"/>
    <w:rsid w:val="00B95DF6"/>
    <w:rsid w:val="00B96073"/>
    <w:rsid w:val="00B96161"/>
    <w:rsid w:val="00B96425"/>
    <w:rsid w:val="00B96874"/>
    <w:rsid w:val="00B96B77"/>
    <w:rsid w:val="00B96C05"/>
    <w:rsid w:val="00B97344"/>
    <w:rsid w:val="00B976A8"/>
    <w:rsid w:val="00B978B0"/>
    <w:rsid w:val="00B97AD0"/>
    <w:rsid w:val="00B97D0D"/>
    <w:rsid w:val="00B97E62"/>
    <w:rsid w:val="00BA0C3E"/>
    <w:rsid w:val="00BA0E2B"/>
    <w:rsid w:val="00BA1ED1"/>
    <w:rsid w:val="00BA24EA"/>
    <w:rsid w:val="00BA2A7B"/>
    <w:rsid w:val="00BA2C47"/>
    <w:rsid w:val="00BA30A4"/>
    <w:rsid w:val="00BA324A"/>
    <w:rsid w:val="00BA36D0"/>
    <w:rsid w:val="00BA3B48"/>
    <w:rsid w:val="00BA46FE"/>
    <w:rsid w:val="00BA48AE"/>
    <w:rsid w:val="00BA4AAC"/>
    <w:rsid w:val="00BA51AF"/>
    <w:rsid w:val="00BA52C3"/>
    <w:rsid w:val="00BA52E4"/>
    <w:rsid w:val="00BA54BF"/>
    <w:rsid w:val="00BA5CC1"/>
    <w:rsid w:val="00BA5FEE"/>
    <w:rsid w:val="00BA6351"/>
    <w:rsid w:val="00BA6E09"/>
    <w:rsid w:val="00BA6F35"/>
    <w:rsid w:val="00BA6F5C"/>
    <w:rsid w:val="00BA6F8D"/>
    <w:rsid w:val="00BA71B1"/>
    <w:rsid w:val="00BA77DA"/>
    <w:rsid w:val="00BA783C"/>
    <w:rsid w:val="00BB00FB"/>
    <w:rsid w:val="00BB0A90"/>
    <w:rsid w:val="00BB0B8C"/>
    <w:rsid w:val="00BB0F27"/>
    <w:rsid w:val="00BB1991"/>
    <w:rsid w:val="00BB1FEB"/>
    <w:rsid w:val="00BB28E6"/>
    <w:rsid w:val="00BB2A58"/>
    <w:rsid w:val="00BB2F07"/>
    <w:rsid w:val="00BB3A15"/>
    <w:rsid w:val="00BB3FC1"/>
    <w:rsid w:val="00BB4162"/>
    <w:rsid w:val="00BB4972"/>
    <w:rsid w:val="00BB5A3E"/>
    <w:rsid w:val="00BB5F3C"/>
    <w:rsid w:val="00BB6900"/>
    <w:rsid w:val="00BB6B2C"/>
    <w:rsid w:val="00BB731C"/>
    <w:rsid w:val="00BB746A"/>
    <w:rsid w:val="00BB7FB6"/>
    <w:rsid w:val="00BC0447"/>
    <w:rsid w:val="00BC0934"/>
    <w:rsid w:val="00BC09F6"/>
    <w:rsid w:val="00BC115F"/>
    <w:rsid w:val="00BC1299"/>
    <w:rsid w:val="00BC15D5"/>
    <w:rsid w:val="00BC180D"/>
    <w:rsid w:val="00BC2637"/>
    <w:rsid w:val="00BC2705"/>
    <w:rsid w:val="00BC2950"/>
    <w:rsid w:val="00BC2A2F"/>
    <w:rsid w:val="00BC2E1F"/>
    <w:rsid w:val="00BC3D17"/>
    <w:rsid w:val="00BC3E21"/>
    <w:rsid w:val="00BC4246"/>
    <w:rsid w:val="00BC4315"/>
    <w:rsid w:val="00BC481F"/>
    <w:rsid w:val="00BC4F04"/>
    <w:rsid w:val="00BC4FD0"/>
    <w:rsid w:val="00BC5549"/>
    <w:rsid w:val="00BC5CB2"/>
    <w:rsid w:val="00BC655B"/>
    <w:rsid w:val="00BC669C"/>
    <w:rsid w:val="00BC694D"/>
    <w:rsid w:val="00BC694E"/>
    <w:rsid w:val="00BC6BFC"/>
    <w:rsid w:val="00BC6C93"/>
    <w:rsid w:val="00BD05CE"/>
    <w:rsid w:val="00BD09CA"/>
    <w:rsid w:val="00BD0F1E"/>
    <w:rsid w:val="00BD1636"/>
    <w:rsid w:val="00BD174E"/>
    <w:rsid w:val="00BD210A"/>
    <w:rsid w:val="00BD2BD8"/>
    <w:rsid w:val="00BD2D74"/>
    <w:rsid w:val="00BD2F76"/>
    <w:rsid w:val="00BD2FAC"/>
    <w:rsid w:val="00BD3A62"/>
    <w:rsid w:val="00BD3BEA"/>
    <w:rsid w:val="00BD447A"/>
    <w:rsid w:val="00BD4F48"/>
    <w:rsid w:val="00BD54A3"/>
    <w:rsid w:val="00BD5AFF"/>
    <w:rsid w:val="00BD5DC1"/>
    <w:rsid w:val="00BD5E57"/>
    <w:rsid w:val="00BD6137"/>
    <w:rsid w:val="00BD6705"/>
    <w:rsid w:val="00BD6D40"/>
    <w:rsid w:val="00BD6F07"/>
    <w:rsid w:val="00BD794D"/>
    <w:rsid w:val="00BD7D32"/>
    <w:rsid w:val="00BD7EB1"/>
    <w:rsid w:val="00BE0700"/>
    <w:rsid w:val="00BE0754"/>
    <w:rsid w:val="00BE0886"/>
    <w:rsid w:val="00BE08B4"/>
    <w:rsid w:val="00BE10C1"/>
    <w:rsid w:val="00BE1314"/>
    <w:rsid w:val="00BE13F4"/>
    <w:rsid w:val="00BE1922"/>
    <w:rsid w:val="00BE23EC"/>
    <w:rsid w:val="00BE2590"/>
    <w:rsid w:val="00BE2B57"/>
    <w:rsid w:val="00BE2B5C"/>
    <w:rsid w:val="00BE2B95"/>
    <w:rsid w:val="00BE4391"/>
    <w:rsid w:val="00BE4470"/>
    <w:rsid w:val="00BE4548"/>
    <w:rsid w:val="00BE4920"/>
    <w:rsid w:val="00BE4B21"/>
    <w:rsid w:val="00BE5BE6"/>
    <w:rsid w:val="00BE5C75"/>
    <w:rsid w:val="00BE5F55"/>
    <w:rsid w:val="00BE639B"/>
    <w:rsid w:val="00BE6BBE"/>
    <w:rsid w:val="00BE712A"/>
    <w:rsid w:val="00BE7742"/>
    <w:rsid w:val="00BE7A83"/>
    <w:rsid w:val="00BE7BF3"/>
    <w:rsid w:val="00BF035D"/>
    <w:rsid w:val="00BF05A2"/>
    <w:rsid w:val="00BF0947"/>
    <w:rsid w:val="00BF0AF1"/>
    <w:rsid w:val="00BF0D8C"/>
    <w:rsid w:val="00BF155D"/>
    <w:rsid w:val="00BF160E"/>
    <w:rsid w:val="00BF1B1E"/>
    <w:rsid w:val="00BF1C0B"/>
    <w:rsid w:val="00BF1D47"/>
    <w:rsid w:val="00BF2074"/>
    <w:rsid w:val="00BF289D"/>
    <w:rsid w:val="00BF2D00"/>
    <w:rsid w:val="00BF330A"/>
    <w:rsid w:val="00BF3962"/>
    <w:rsid w:val="00BF41E4"/>
    <w:rsid w:val="00BF4641"/>
    <w:rsid w:val="00BF4965"/>
    <w:rsid w:val="00BF4AED"/>
    <w:rsid w:val="00BF53D1"/>
    <w:rsid w:val="00BF5FB1"/>
    <w:rsid w:val="00BF601A"/>
    <w:rsid w:val="00BF6460"/>
    <w:rsid w:val="00BF6631"/>
    <w:rsid w:val="00BF6B64"/>
    <w:rsid w:val="00BF6E14"/>
    <w:rsid w:val="00BF7662"/>
    <w:rsid w:val="00BF792E"/>
    <w:rsid w:val="00C00448"/>
    <w:rsid w:val="00C0076A"/>
    <w:rsid w:val="00C008AC"/>
    <w:rsid w:val="00C00BB1"/>
    <w:rsid w:val="00C01939"/>
    <w:rsid w:val="00C01A72"/>
    <w:rsid w:val="00C01E17"/>
    <w:rsid w:val="00C025A4"/>
    <w:rsid w:val="00C027E0"/>
    <w:rsid w:val="00C02C44"/>
    <w:rsid w:val="00C0320A"/>
    <w:rsid w:val="00C03221"/>
    <w:rsid w:val="00C0324A"/>
    <w:rsid w:val="00C0369E"/>
    <w:rsid w:val="00C03933"/>
    <w:rsid w:val="00C03AFC"/>
    <w:rsid w:val="00C03DA7"/>
    <w:rsid w:val="00C04318"/>
    <w:rsid w:val="00C044F9"/>
    <w:rsid w:val="00C04AFF"/>
    <w:rsid w:val="00C05120"/>
    <w:rsid w:val="00C05719"/>
    <w:rsid w:val="00C05A03"/>
    <w:rsid w:val="00C05FB2"/>
    <w:rsid w:val="00C06860"/>
    <w:rsid w:val="00C06CF9"/>
    <w:rsid w:val="00C07DDF"/>
    <w:rsid w:val="00C07F66"/>
    <w:rsid w:val="00C07F79"/>
    <w:rsid w:val="00C10F8A"/>
    <w:rsid w:val="00C121CE"/>
    <w:rsid w:val="00C123FC"/>
    <w:rsid w:val="00C12736"/>
    <w:rsid w:val="00C12BD4"/>
    <w:rsid w:val="00C12D05"/>
    <w:rsid w:val="00C12DF7"/>
    <w:rsid w:val="00C13473"/>
    <w:rsid w:val="00C13EBD"/>
    <w:rsid w:val="00C1405A"/>
    <w:rsid w:val="00C14221"/>
    <w:rsid w:val="00C142CF"/>
    <w:rsid w:val="00C14310"/>
    <w:rsid w:val="00C14330"/>
    <w:rsid w:val="00C1496E"/>
    <w:rsid w:val="00C14984"/>
    <w:rsid w:val="00C14BBF"/>
    <w:rsid w:val="00C156A1"/>
    <w:rsid w:val="00C156C2"/>
    <w:rsid w:val="00C15B5B"/>
    <w:rsid w:val="00C15D14"/>
    <w:rsid w:val="00C1690C"/>
    <w:rsid w:val="00C1716D"/>
    <w:rsid w:val="00C172FE"/>
    <w:rsid w:val="00C174B4"/>
    <w:rsid w:val="00C17E35"/>
    <w:rsid w:val="00C17EF1"/>
    <w:rsid w:val="00C20052"/>
    <w:rsid w:val="00C204F4"/>
    <w:rsid w:val="00C2087D"/>
    <w:rsid w:val="00C20B28"/>
    <w:rsid w:val="00C20DC1"/>
    <w:rsid w:val="00C20FF6"/>
    <w:rsid w:val="00C21861"/>
    <w:rsid w:val="00C21CA0"/>
    <w:rsid w:val="00C22401"/>
    <w:rsid w:val="00C22E3A"/>
    <w:rsid w:val="00C22F05"/>
    <w:rsid w:val="00C23B8D"/>
    <w:rsid w:val="00C24473"/>
    <w:rsid w:val="00C2453D"/>
    <w:rsid w:val="00C2497A"/>
    <w:rsid w:val="00C24A19"/>
    <w:rsid w:val="00C24DBF"/>
    <w:rsid w:val="00C24FF9"/>
    <w:rsid w:val="00C2516B"/>
    <w:rsid w:val="00C253C6"/>
    <w:rsid w:val="00C2565B"/>
    <w:rsid w:val="00C26670"/>
    <w:rsid w:val="00C26D20"/>
    <w:rsid w:val="00C26F1B"/>
    <w:rsid w:val="00C270B6"/>
    <w:rsid w:val="00C27593"/>
    <w:rsid w:val="00C279CF"/>
    <w:rsid w:val="00C27C1C"/>
    <w:rsid w:val="00C27D30"/>
    <w:rsid w:val="00C306F8"/>
    <w:rsid w:val="00C30926"/>
    <w:rsid w:val="00C3149C"/>
    <w:rsid w:val="00C3150E"/>
    <w:rsid w:val="00C319D5"/>
    <w:rsid w:val="00C31C05"/>
    <w:rsid w:val="00C31EB3"/>
    <w:rsid w:val="00C32118"/>
    <w:rsid w:val="00C32863"/>
    <w:rsid w:val="00C32A61"/>
    <w:rsid w:val="00C3367E"/>
    <w:rsid w:val="00C339EB"/>
    <w:rsid w:val="00C341D9"/>
    <w:rsid w:val="00C34460"/>
    <w:rsid w:val="00C347DB"/>
    <w:rsid w:val="00C3503F"/>
    <w:rsid w:val="00C35371"/>
    <w:rsid w:val="00C362EE"/>
    <w:rsid w:val="00C36774"/>
    <w:rsid w:val="00C36B5B"/>
    <w:rsid w:val="00C37585"/>
    <w:rsid w:val="00C37A75"/>
    <w:rsid w:val="00C4000F"/>
    <w:rsid w:val="00C403DD"/>
    <w:rsid w:val="00C40D4E"/>
    <w:rsid w:val="00C40EE6"/>
    <w:rsid w:val="00C41277"/>
    <w:rsid w:val="00C414A6"/>
    <w:rsid w:val="00C41829"/>
    <w:rsid w:val="00C41ABC"/>
    <w:rsid w:val="00C4254E"/>
    <w:rsid w:val="00C42909"/>
    <w:rsid w:val="00C43566"/>
    <w:rsid w:val="00C4364C"/>
    <w:rsid w:val="00C441E3"/>
    <w:rsid w:val="00C44240"/>
    <w:rsid w:val="00C443D9"/>
    <w:rsid w:val="00C44822"/>
    <w:rsid w:val="00C44D1B"/>
    <w:rsid w:val="00C457BE"/>
    <w:rsid w:val="00C45A08"/>
    <w:rsid w:val="00C45C68"/>
    <w:rsid w:val="00C45D05"/>
    <w:rsid w:val="00C46C01"/>
    <w:rsid w:val="00C46D18"/>
    <w:rsid w:val="00C4709C"/>
    <w:rsid w:val="00C47245"/>
    <w:rsid w:val="00C47AC5"/>
    <w:rsid w:val="00C47AD4"/>
    <w:rsid w:val="00C47CAC"/>
    <w:rsid w:val="00C502B7"/>
    <w:rsid w:val="00C504BC"/>
    <w:rsid w:val="00C50983"/>
    <w:rsid w:val="00C512EC"/>
    <w:rsid w:val="00C51350"/>
    <w:rsid w:val="00C5167B"/>
    <w:rsid w:val="00C5176A"/>
    <w:rsid w:val="00C51DA2"/>
    <w:rsid w:val="00C52199"/>
    <w:rsid w:val="00C52396"/>
    <w:rsid w:val="00C52DB5"/>
    <w:rsid w:val="00C52F05"/>
    <w:rsid w:val="00C52F8B"/>
    <w:rsid w:val="00C52FE7"/>
    <w:rsid w:val="00C533BF"/>
    <w:rsid w:val="00C539AC"/>
    <w:rsid w:val="00C53ABF"/>
    <w:rsid w:val="00C53C14"/>
    <w:rsid w:val="00C541D2"/>
    <w:rsid w:val="00C54401"/>
    <w:rsid w:val="00C5480A"/>
    <w:rsid w:val="00C54ADD"/>
    <w:rsid w:val="00C54C26"/>
    <w:rsid w:val="00C55ADE"/>
    <w:rsid w:val="00C55D93"/>
    <w:rsid w:val="00C56692"/>
    <w:rsid w:val="00C56F3A"/>
    <w:rsid w:val="00C572F0"/>
    <w:rsid w:val="00C573EE"/>
    <w:rsid w:val="00C576E3"/>
    <w:rsid w:val="00C57A36"/>
    <w:rsid w:val="00C57B49"/>
    <w:rsid w:val="00C57D63"/>
    <w:rsid w:val="00C57EC6"/>
    <w:rsid w:val="00C60200"/>
    <w:rsid w:val="00C608FC"/>
    <w:rsid w:val="00C60DED"/>
    <w:rsid w:val="00C61048"/>
    <w:rsid w:val="00C614F8"/>
    <w:rsid w:val="00C61923"/>
    <w:rsid w:val="00C6310A"/>
    <w:rsid w:val="00C633B6"/>
    <w:rsid w:val="00C63541"/>
    <w:rsid w:val="00C6380F"/>
    <w:rsid w:val="00C6384D"/>
    <w:rsid w:val="00C63ABD"/>
    <w:rsid w:val="00C63E06"/>
    <w:rsid w:val="00C640AC"/>
    <w:rsid w:val="00C643B1"/>
    <w:rsid w:val="00C6480D"/>
    <w:rsid w:val="00C64B5F"/>
    <w:rsid w:val="00C64EF6"/>
    <w:rsid w:val="00C6511F"/>
    <w:rsid w:val="00C65BDB"/>
    <w:rsid w:val="00C66177"/>
    <w:rsid w:val="00C66221"/>
    <w:rsid w:val="00C6674E"/>
    <w:rsid w:val="00C66933"/>
    <w:rsid w:val="00C671C8"/>
    <w:rsid w:val="00C67A49"/>
    <w:rsid w:val="00C67D02"/>
    <w:rsid w:val="00C67EBA"/>
    <w:rsid w:val="00C700EF"/>
    <w:rsid w:val="00C703D2"/>
    <w:rsid w:val="00C70890"/>
    <w:rsid w:val="00C711A2"/>
    <w:rsid w:val="00C71371"/>
    <w:rsid w:val="00C7144F"/>
    <w:rsid w:val="00C721B4"/>
    <w:rsid w:val="00C72488"/>
    <w:rsid w:val="00C725BF"/>
    <w:rsid w:val="00C72B8B"/>
    <w:rsid w:val="00C732D1"/>
    <w:rsid w:val="00C73310"/>
    <w:rsid w:val="00C73814"/>
    <w:rsid w:val="00C73B69"/>
    <w:rsid w:val="00C73E8B"/>
    <w:rsid w:val="00C74480"/>
    <w:rsid w:val="00C7477E"/>
    <w:rsid w:val="00C7481B"/>
    <w:rsid w:val="00C74AA8"/>
    <w:rsid w:val="00C7517A"/>
    <w:rsid w:val="00C756EA"/>
    <w:rsid w:val="00C759A7"/>
    <w:rsid w:val="00C76052"/>
    <w:rsid w:val="00C76535"/>
    <w:rsid w:val="00C76C1B"/>
    <w:rsid w:val="00C76D28"/>
    <w:rsid w:val="00C76F25"/>
    <w:rsid w:val="00C77D92"/>
    <w:rsid w:val="00C80454"/>
    <w:rsid w:val="00C8069F"/>
    <w:rsid w:val="00C8075C"/>
    <w:rsid w:val="00C8082D"/>
    <w:rsid w:val="00C808A1"/>
    <w:rsid w:val="00C80CD7"/>
    <w:rsid w:val="00C81ED8"/>
    <w:rsid w:val="00C83A0B"/>
    <w:rsid w:val="00C846D5"/>
    <w:rsid w:val="00C8477D"/>
    <w:rsid w:val="00C851F1"/>
    <w:rsid w:val="00C85BE2"/>
    <w:rsid w:val="00C862D7"/>
    <w:rsid w:val="00C862E0"/>
    <w:rsid w:val="00C86BB7"/>
    <w:rsid w:val="00C86E22"/>
    <w:rsid w:val="00C87E3B"/>
    <w:rsid w:val="00C90278"/>
    <w:rsid w:val="00C9039D"/>
    <w:rsid w:val="00C9057E"/>
    <w:rsid w:val="00C90BD0"/>
    <w:rsid w:val="00C914E7"/>
    <w:rsid w:val="00C9177F"/>
    <w:rsid w:val="00C92429"/>
    <w:rsid w:val="00C9252D"/>
    <w:rsid w:val="00C92DE3"/>
    <w:rsid w:val="00C92EED"/>
    <w:rsid w:val="00C931F7"/>
    <w:rsid w:val="00C936ED"/>
    <w:rsid w:val="00C944A1"/>
    <w:rsid w:val="00C94741"/>
    <w:rsid w:val="00C9485F"/>
    <w:rsid w:val="00C94F59"/>
    <w:rsid w:val="00C95243"/>
    <w:rsid w:val="00C95424"/>
    <w:rsid w:val="00C955C8"/>
    <w:rsid w:val="00C96268"/>
    <w:rsid w:val="00C96E58"/>
    <w:rsid w:val="00C975A2"/>
    <w:rsid w:val="00C9760F"/>
    <w:rsid w:val="00C9784E"/>
    <w:rsid w:val="00CA037D"/>
    <w:rsid w:val="00CA0550"/>
    <w:rsid w:val="00CA07B1"/>
    <w:rsid w:val="00CA0A72"/>
    <w:rsid w:val="00CA0CA5"/>
    <w:rsid w:val="00CA195B"/>
    <w:rsid w:val="00CA1B1D"/>
    <w:rsid w:val="00CA1F1B"/>
    <w:rsid w:val="00CA21F8"/>
    <w:rsid w:val="00CA2DF4"/>
    <w:rsid w:val="00CA2E94"/>
    <w:rsid w:val="00CA31F2"/>
    <w:rsid w:val="00CA322A"/>
    <w:rsid w:val="00CA3674"/>
    <w:rsid w:val="00CA3E48"/>
    <w:rsid w:val="00CA462B"/>
    <w:rsid w:val="00CA4CC3"/>
    <w:rsid w:val="00CA5707"/>
    <w:rsid w:val="00CA59D2"/>
    <w:rsid w:val="00CA5BCD"/>
    <w:rsid w:val="00CA5F77"/>
    <w:rsid w:val="00CA617E"/>
    <w:rsid w:val="00CA6C0E"/>
    <w:rsid w:val="00CA6C66"/>
    <w:rsid w:val="00CA74CE"/>
    <w:rsid w:val="00CA7945"/>
    <w:rsid w:val="00CA79D5"/>
    <w:rsid w:val="00CA7B13"/>
    <w:rsid w:val="00CB0588"/>
    <w:rsid w:val="00CB0A25"/>
    <w:rsid w:val="00CB0D16"/>
    <w:rsid w:val="00CB1718"/>
    <w:rsid w:val="00CB1748"/>
    <w:rsid w:val="00CB18F2"/>
    <w:rsid w:val="00CB1A01"/>
    <w:rsid w:val="00CB1D38"/>
    <w:rsid w:val="00CB1D94"/>
    <w:rsid w:val="00CB1E8C"/>
    <w:rsid w:val="00CB1F51"/>
    <w:rsid w:val="00CB2D34"/>
    <w:rsid w:val="00CB2D69"/>
    <w:rsid w:val="00CB2DA1"/>
    <w:rsid w:val="00CB3106"/>
    <w:rsid w:val="00CB34FD"/>
    <w:rsid w:val="00CB393F"/>
    <w:rsid w:val="00CB3A58"/>
    <w:rsid w:val="00CB3D8D"/>
    <w:rsid w:val="00CB4341"/>
    <w:rsid w:val="00CB47E7"/>
    <w:rsid w:val="00CB4F79"/>
    <w:rsid w:val="00CB524D"/>
    <w:rsid w:val="00CB59C6"/>
    <w:rsid w:val="00CB5F4C"/>
    <w:rsid w:val="00CB616C"/>
    <w:rsid w:val="00CB6606"/>
    <w:rsid w:val="00CB6AF0"/>
    <w:rsid w:val="00CB6C77"/>
    <w:rsid w:val="00CB6CE7"/>
    <w:rsid w:val="00CB7256"/>
    <w:rsid w:val="00CB737C"/>
    <w:rsid w:val="00CB7736"/>
    <w:rsid w:val="00CB7B9A"/>
    <w:rsid w:val="00CC02B8"/>
    <w:rsid w:val="00CC0348"/>
    <w:rsid w:val="00CC0367"/>
    <w:rsid w:val="00CC05A4"/>
    <w:rsid w:val="00CC05BC"/>
    <w:rsid w:val="00CC05C0"/>
    <w:rsid w:val="00CC0D12"/>
    <w:rsid w:val="00CC0D3F"/>
    <w:rsid w:val="00CC0D50"/>
    <w:rsid w:val="00CC0D59"/>
    <w:rsid w:val="00CC0FC8"/>
    <w:rsid w:val="00CC1A50"/>
    <w:rsid w:val="00CC2257"/>
    <w:rsid w:val="00CC248C"/>
    <w:rsid w:val="00CC250E"/>
    <w:rsid w:val="00CC2C75"/>
    <w:rsid w:val="00CC3172"/>
    <w:rsid w:val="00CC34A1"/>
    <w:rsid w:val="00CC3751"/>
    <w:rsid w:val="00CC3A26"/>
    <w:rsid w:val="00CC3E4E"/>
    <w:rsid w:val="00CC3FE5"/>
    <w:rsid w:val="00CC48C7"/>
    <w:rsid w:val="00CC49CB"/>
    <w:rsid w:val="00CC4D3A"/>
    <w:rsid w:val="00CC4E91"/>
    <w:rsid w:val="00CC5237"/>
    <w:rsid w:val="00CC5288"/>
    <w:rsid w:val="00CC5AFE"/>
    <w:rsid w:val="00CC5B44"/>
    <w:rsid w:val="00CC5E30"/>
    <w:rsid w:val="00CC62DA"/>
    <w:rsid w:val="00CC647E"/>
    <w:rsid w:val="00CC69FB"/>
    <w:rsid w:val="00CC702D"/>
    <w:rsid w:val="00CC771D"/>
    <w:rsid w:val="00CC7AF0"/>
    <w:rsid w:val="00CC7BDC"/>
    <w:rsid w:val="00CC7BF3"/>
    <w:rsid w:val="00CC7F41"/>
    <w:rsid w:val="00CD00FF"/>
    <w:rsid w:val="00CD099F"/>
    <w:rsid w:val="00CD0BDE"/>
    <w:rsid w:val="00CD1AC9"/>
    <w:rsid w:val="00CD208F"/>
    <w:rsid w:val="00CD22E4"/>
    <w:rsid w:val="00CD25EC"/>
    <w:rsid w:val="00CD2848"/>
    <w:rsid w:val="00CD2DE7"/>
    <w:rsid w:val="00CD311B"/>
    <w:rsid w:val="00CD3560"/>
    <w:rsid w:val="00CD3746"/>
    <w:rsid w:val="00CD4578"/>
    <w:rsid w:val="00CD490F"/>
    <w:rsid w:val="00CD4CBB"/>
    <w:rsid w:val="00CD4D48"/>
    <w:rsid w:val="00CD4E9E"/>
    <w:rsid w:val="00CD5109"/>
    <w:rsid w:val="00CD578D"/>
    <w:rsid w:val="00CD5DEF"/>
    <w:rsid w:val="00CD6858"/>
    <w:rsid w:val="00CD6EDB"/>
    <w:rsid w:val="00CD6FBC"/>
    <w:rsid w:val="00CD7132"/>
    <w:rsid w:val="00CD716A"/>
    <w:rsid w:val="00CD733E"/>
    <w:rsid w:val="00CD7B29"/>
    <w:rsid w:val="00CD7E89"/>
    <w:rsid w:val="00CD7EF6"/>
    <w:rsid w:val="00CE0201"/>
    <w:rsid w:val="00CE02AF"/>
    <w:rsid w:val="00CE05FD"/>
    <w:rsid w:val="00CE0CD0"/>
    <w:rsid w:val="00CE1026"/>
    <w:rsid w:val="00CE14B5"/>
    <w:rsid w:val="00CE16E0"/>
    <w:rsid w:val="00CE1A09"/>
    <w:rsid w:val="00CE26FB"/>
    <w:rsid w:val="00CE3E83"/>
    <w:rsid w:val="00CE4039"/>
    <w:rsid w:val="00CE43FF"/>
    <w:rsid w:val="00CE46B0"/>
    <w:rsid w:val="00CE4C6E"/>
    <w:rsid w:val="00CE4D3B"/>
    <w:rsid w:val="00CE5472"/>
    <w:rsid w:val="00CE59D8"/>
    <w:rsid w:val="00CE63EA"/>
    <w:rsid w:val="00CE73EB"/>
    <w:rsid w:val="00CE7AE4"/>
    <w:rsid w:val="00CE7B82"/>
    <w:rsid w:val="00CE7BF6"/>
    <w:rsid w:val="00CE7F25"/>
    <w:rsid w:val="00CE7FC0"/>
    <w:rsid w:val="00CF06E8"/>
    <w:rsid w:val="00CF0C0C"/>
    <w:rsid w:val="00CF12DF"/>
    <w:rsid w:val="00CF1A6F"/>
    <w:rsid w:val="00CF1D1C"/>
    <w:rsid w:val="00CF1DA7"/>
    <w:rsid w:val="00CF1DF1"/>
    <w:rsid w:val="00CF289F"/>
    <w:rsid w:val="00CF2916"/>
    <w:rsid w:val="00CF2BF9"/>
    <w:rsid w:val="00CF3CDF"/>
    <w:rsid w:val="00CF4190"/>
    <w:rsid w:val="00CF4777"/>
    <w:rsid w:val="00CF5388"/>
    <w:rsid w:val="00CF57C2"/>
    <w:rsid w:val="00CF59CC"/>
    <w:rsid w:val="00CF5EB7"/>
    <w:rsid w:val="00CF5EF6"/>
    <w:rsid w:val="00CF5F13"/>
    <w:rsid w:val="00CF63CB"/>
    <w:rsid w:val="00CF66F5"/>
    <w:rsid w:val="00CF6EF1"/>
    <w:rsid w:val="00CF7054"/>
    <w:rsid w:val="00CF7192"/>
    <w:rsid w:val="00CF74DA"/>
    <w:rsid w:val="00CF7AFF"/>
    <w:rsid w:val="00CF7BA2"/>
    <w:rsid w:val="00D0006F"/>
    <w:rsid w:val="00D00551"/>
    <w:rsid w:val="00D00731"/>
    <w:rsid w:val="00D0106D"/>
    <w:rsid w:val="00D0110E"/>
    <w:rsid w:val="00D01203"/>
    <w:rsid w:val="00D01492"/>
    <w:rsid w:val="00D0160A"/>
    <w:rsid w:val="00D018E7"/>
    <w:rsid w:val="00D01CEA"/>
    <w:rsid w:val="00D01F26"/>
    <w:rsid w:val="00D01F27"/>
    <w:rsid w:val="00D02085"/>
    <w:rsid w:val="00D02615"/>
    <w:rsid w:val="00D02B51"/>
    <w:rsid w:val="00D02F53"/>
    <w:rsid w:val="00D038CE"/>
    <w:rsid w:val="00D03BD8"/>
    <w:rsid w:val="00D04748"/>
    <w:rsid w:val="00D0476B"/>
    <w:rsid w:val="00D0524E"/>
    <w:rsid w:val="00D056E1"/>
    <w:rsid w:val="00D0632F"/>
    <w:rsid w:val="00D06946"/>
    <w:rsid w:val="00D07181"/>
    <w:rsid w:val="00D07215"/>
    <w:rsid w:val="00D0745B"/>
    <w:rsid w:val="00D07B65"/>
    <w:rsid w:val="00D07CC9"/>
    <w:rsid w:val="00D100C6"/>
    <w:rsid w:val="00D10357"/>
    <w:rsid w:val="00D103F1"/>
    <w:rsid w:val="00D1079D"/>
    <w:rsid w:val="00D10C72"/>
    <w:rsid w:val="00D113A1"/>
    <w:rsid w:val="00D11943"/>
    <w:rsid w:val="00D123F8"/>
    <w:rsid w:val="00D1272F"/>
    <w:rsid w:val="00D1286D"/>
    <w:rsid w:val="00D12CC4"/>
    <w:rsid w:val="00D12E40"/>
    <w:rsid w:val="00D132BB"/>
    <w:rsid w:val="00D134CE"/>
    <w:rsid w:val="00D13A4C"/>
    <w:rsid w:val="00D140C4"/>
    <w:rsid w:val="00D1411A"/>
    <w:rsid w:val="00D148E4"/>
    <w:rsid w:val="00D14A42"/>
    <w:rsid w:val="00D150F6"/>
    <w:rsid w:val="00D15333"/>
    <w:rsid w:val="00D1564C"/>
    <w:rsid w:val="00D1583B"/>
    <w:rsid w:val="00D15BEF"/>
    <w:rsid w:val="00D16149"/>
    <w:rsid w:val="00D17600"/>
    <w:rsid w:val="00D17D92"/>
    <w:rsid w:val="00D20305"/>
    <w:rsid w:val="00D20E5C"/>
    <w:rsid w:val="00D20E89"/>
    <w:rsid w:val="00D20ED6"/>
    <w:rsid w:val="00D214DD"/>
    <w:rsid w:val="00D2179B"/>
    <w:rsid w:val="00D21B34"/>
    <w:rsid w:val="00D220D3"/>
    <w:rsid w:val="00D227A2"/>
    <w:rsid w:val="00D22BDA"/>
    <w:rsid w:val="00D22C74"/>
    <w:rsid w:val="00D23824"/>
    <w:rsid w:val="00D23F35"/>
    <w:rsid w:val="00D2409C"/>
    <w:rsid w:val="00D244B1"/>
    <w:rsid w:val="00D25074"/>
    <w:rsid w:val="00D254C5"/>
    <w:rsid w:val="00D262BD"/>
    <w:rsid w:val="00D26C7B"/>
    <w:rsid w:val="00D27144"/>
    <w:rsid w:val="00D2747D"/>
    <w:rsid w:val="00D27C28"/>
    <w:rsid w:val="00D30941"/>
    <w:rsid w:val="00D309E7"/>
    <w:rsid w:val="00D30A73"/>
    <w:rsid w:val="00D30FBD"/>
    <w:rsid w:val="00D310EF"/>
    <w:rsid w:val="00D3115E"/>
    <w:rsid w:val="00D3187A"/>
    <w:rsid w:val="00D3208D"/>
    <w:rsid w:val="00D3226E"/>
    <w:rsid w:val="00D32B0D"/>
    <w:rsid w:val="00D32FEE"/>
    <w:rsid w:val="00D33082"/>
    <w:rsid w:val="00D332B1"/>
    <w:rsid w:val="00D33B6A"/>
    <w:rsid w:val="00D33D4E"/>
    <w:rsid w:val="00D34429"/>
    <w:rsid w:val="00D3443B"/>
    <w:rsid w:val="00D346CF"/>
    <w:rsid w:val="00D347DD"/>
    <w:rsid w:val="00D34A09"/>
    <w:rsid w:val="00D34C6B"/>
    <w:rsid w:val="00D35BA1"/>
    <w:rsid w:val="00D35F56"/>
    <w:rsid w:val="00D365B4"/>
    <w:rsid w:val="00D366B7"/>
    <w:rsid w:val="00D366C8"/>
    <w:rsid w:val="00D369E3"/>
    <w:rsid w:val="00D36E8C"/>
    <w:rsid w:val="00D37178"/>
    <w:rsid w:val="00D375A1"/>
    <w:rsid w:val="00D37A8F"/>
    <w:rsid w:val="00D37FDB"/>
    <w:rsid w:val="00D403D1"/>
    <w:rsid w:val="00D403F0"/>
    <w:rsid w:val="00D40503"/>
    <w:rsid w:val="00D40ED7"/>
    <w:rsid w:val="00D41755"/>
    <w:rsid w:val="00D4193B"/>
    <w:rsid w:val="00D41947"/>
    <w:rsid w:val="00D41E10"/>
    <w:rsid w:val="00D421F3"/>
    <w:rsid w:val="00D42301"/>
    <w:rsid w:val="00D4276E"/>
    <w:rsid w:val="00D427A6"/>
    <w:rsid w:val="00D4291E"/>
    <w:rsid w:val="00D42A7C"/>
    <w:rsid w:val="00D42AEC"/>
    <w:rsid w:val="00D4357D"/>
    <w:rsid w:val="00D43613"/>
    <w:rsid w:val="00D43CFC"/>
    <w:rsid w:val="00D44C3D"/>
    <w:rsid w:val="00D44F93"/>
    <w:rsid w:val="00D45042"/>
    <w:rsid w:val="00D4529B"/>
    <w:rsid w:val="00D45419"/>
    <w:rsid w:val="00D456DB"/>
    <w:rsid w:val="00D45A1D"/>
    <w:rsid w:val="00D45BCB"/>
    <w:rsid w:val="00D45D38"/>
    <w:rsid w:val="00D4636B"/>
    <w:rsid w:val="00D46430"/>
    <w:rsid w:val="00D46D5B"/>
    <w:rsid w:val="00D46D88"/>
    <w:rsid w:val="00D46F20"/>
    <w:rsid w:val="00D475D2"/>
    <w:rsid w:val="00D4781D"/>
    <w:rsid w:val="00D47E45"/>
    <w:rsid w:val="00D50315"/>
    <w:rsid w:val="00D50466"/>
    <w:rsid w:val="00D504D7"/>
    <w:rsid w:val="00D50544"/>
    <w:rsid w:val="00D5146B"/>
    <w:rsid w:val="00D51683"/>
    <w:rsid w:val="00D517F2"/>
    <w:rsid w:val="00D5248C"/>
    <w:rsid w:val="00D52582"/>
    <w:rsid w:val="00D529E7"/>
    <w:rsid w:val="00D52FE9"/>
    <w:rsid w:val="00D53268"/>
    <w:rsid w:val="00D533E1"/>
    <w:rsid w:val="00D53432"/>
    <w:rsid w:val="00D53611"/>
    <w:rsid w:val="00D53B7D"/>
    <w:rsid w:val="00D53C26"/>
    <w:rsid w:val="00D551C6"/>
    <w:rsid w:val="00D55C77"/>
    <w:rsid w:val="00D55E0E"/>
    <w:rsid w:val="00D55EB7"/>
    <w:rsid w:val="00D560B1"/>
    <w:rsid w:val="00D560EE"/>
    <w:rsid w:val="00D5619C"/>
    <w:rsid w:val="00D569F5"/>
    <w:rsid w:val="00D56AA3"/>
    <w:rsid w:val="00D571D6"/>
    <w:rsid w:val="00D574D9"/>
    <w:rsid w:val="00D574F0"/>
    <w:rsid w:val="00D57F6E"/>
    <w:rsid w:val="00D603B7"/>
    <w:rsid w:val="00D60A4E"/>
    <w:rsid w:val="00D61138"/>
    <w:rsid w:val="00D61662"/>
    <w:rsid w:val="00D6192C"/>
    <w:rsid w:val="00D619CE"/>
    <w:rsid w:val="00D61EC2"/>
    <w:rsid w:val="00D61F60"/>
    <w:rsid w:val="00D6210D"/>
    <w:rsid w:val="00D622E6"/>
    <w:rsid w:val="00D63189"/>
    <w:rsid w:val="00D633F4"/>
    <w:rsid w:val="00D63746"/>
    <w:rsid w:val="00D63862"/>
    <w:rsid w:val="00D63AC6"/>
    <w:rsid w:val="00D63AFB"/>
    <w:rsid w:val="00D6482A"/>
    <w:rsid w:val="00D64BDE"/>
    <w:rsid w:val="00D64E28"/>
    <w:rsid w:val="00D64F16"/>
    <w:rsid w:val="00D650DA"/>
    <w:rsid w:val="00D65315"/>
    <w:rsid w:val="00D65661"/>
    <w:rsid w:val="00D65EC9"/>
    <w:rsid w:val="00D6611A"/>
    <w:rsid w:val="00D663C3"/>
    <w:rsid w:val="00D663E8"/>
    <w:rsid w:val="00D667C7"/>
    <w:rsid w:val="00D670B0"/>
    <w:rsid w:val="00D67E0D"/>
    <w:rsid w:val="00D70000"/>
    <w:rsid w:val="00D7064E"/>
    <w:rsid w:val="00D72430"/>
    <w:rsid w:val="00D72B83"/>
    <w:rsid w:val="00D737E8"/>
    <w:rsid w:val="00D738B2"/>
    <w:rsid w:val="00D73B12"/>
    <w:rsid w:val="00D74B06"/>
    <w:rsid w:val="00D7524C"/>
    <w:rsid w:val="00D7527D"/>
    <w:rsid w:val="00D75533"/>
    <w:rsid w:val="00D756F4"/>
    <w:rsid w:val="00D75A94"/>
    <w:rsid w:val="00D75F35"/>
    <w:rsid w:val="00D76968"/>
    <w:rsid w:val="00D769DA"/>
    <w:rsid w:val="00D76A7F"/>
    <w:rsid w:val="00D76D9C"/>
    <w:rsid w:val="00D770F4"/>
    <w:rsid w:val="00D7748F"/>
    <w:rsid w:val="00D777D2"/>
    <w:rsid w:val="00D802E4"/>
    <w:rsid w:val="00D814C6"/>
    <w:rsid w:val="00D81CAD"/>
    <w:rsid w:val="00D821E3"/>
    <w:rsid w:val="00D82243"/>
    <w:rsid w:val="00D822C4"/>
    <w:rsid w:val="00D831F9"/>
    <w:rsid w:val="00D83312"/>
    <w:rsid w:val="00D835AF"/>
    <w:rsid w:val="00D83828"/>
    <w:rsid w:val="00D83B8E"/>
    <w:rsid w:val="00D83C01"/>
    <w:rsid w:val="00D84191"/>
    <w:rsid w:val="00D8474F"/>
    <w:rsid w:val="00D84A4A"/>
    <w:rsid w:val="00D8742E"/>
    <w:rsid w:val="00D87721"/>
    <w:rsid w:val="00D87781"/>
    <w:rsid w:val="00D9030E"/>
    <w:rsid w:val="00D90337"/>
    <w:rsid w:val="00D90410"/>
    <w:rsid w:val="00D9075E"/>
    <w:rsid w:val="00D90C88"/>
    <w:rsid w:val="00D90ED1"/>
    <w:rsid w:val="00D91260"/>
    <w:rsid w:val="00D918B8"/>
    <w:rsid w:val="00D927BF"/>
    <w:rsid w:val="00D92982"/>
    <w:rsid w:val="00D92D80"/>
    <w:rsid w:val="00D92EC5"/>
    <w:rsid w:val="00D93276"/>
    <w:rsid w:val="00D93380"/>
    <w:rsid w:val="00D93D49"/>
    <w:rsid w:val="00D95190"/>
    <w:rsid w:val="00D9617B"/>
    <w:rsid w:val="00D962C2"/>
    <w:rsid w:val="00D96887"/>
    <w:rsid w:val="00D97F63"/>
    <w:rsid w:val="00DA00E3"/>
    <w:rsid w:val="00DA00FA"/>
    <w:rsid w:val="00DA02D3"/>
    <w:rsid w:val="00DA033E"/>
    <w:rsid w:val="00DA0AAB"/>
    <w:rsid w:val="00DA0DE2"/>
    <w:rsid w:val="00DA0F69"/>
    <w:rsid w:val="00DA12C2"/>
    <w:rsid w:val="00DA1FC8"/>
    <w:rsid w:val="00DA20B6"/>
    <w:rsid w:val="00DA225D"/>
    <w:rsid w:val="00DA2316"/>
    <w:rsid w:val="00DA254E"/>
    <w:rsid w:val="00DA2A9F"/>
    <w:rsid w:val="00DA2EE9"/>
    <w:rsid w:val="00DA2FA7"/>
    <w:rsid w:val="00DA3089"/>
    <w:rsid w:val="00DA37BC"/>
    <w:rsid w:val="00DA3C5D"/>
    <w:rsid w:val="00DA409E"/>
    <w:rsid w:val="00DA418B"/>
    <w:rsid w:val="00DA4F78"/>
    <w:rsid w:val="00DA5128"/>
    <w:rsid w:val="00DA5182"/>
    <w:rsid w:val="00DA51C7"/>
    <w:rsid w:val="00DA544D"/>
    <w:rsid w:val="00DA56D5"/>
    <w:rsid w:val="00DA5820"/>
    <w:rsid w:val="00DA5991"/>
    <w:rsid w:val="00DA5A71"/>
    <w:rsid w:val="00DA5CAE"/>
    <w:rsid w:val="00DA5D1F"/>
    <w:rsid w:val="00DA5F56"/>
    <w:rsid w:val="00DA628D"/>
    <w:rsid w:val="00DA63CD"/>
    <w:rsid w:val="00DA6482"/>
    <w:rsid w:val="00DA655C"/>
    <w:rsid w:val="00DA6746"/>
    <w:rsid w:val="00DA71BC"/>
    <w:rsid w:val="00DA7287"/>
    <w:rsid w:val="00DA78CE"/>
    <w:rsid w:val="00DA7F12"/>
    <w:rsid w:val="00DA7F2D"/>
    <w:rsid w:val="00DB06D9"/>
    <w:rsid w:val="00DB0B1D"/>
    <w:rsid w:val="00DB0B81"/>
    <w:rsid w:val="00DB0E6E"/>
    <w:rsid w:val="00DB0FB7"/>
    <w:rsid w:val="00DB13DA"/>
    <w:rsid w:val="00DB1423"/>
    <w:rsid w:val="00DB1538"/>
    <w:rsid w:val="00DB15E4"/>
    <w:rsid w:val="00DB1880"/>
    <w:rsid w:val="00DB1ACE"/>
    <w:rsid w:val="00DB1D41"/>
    <w:rsid w:val="00DB2504"/>
    <w:rsid w:val="00DB2A14"/>
    <w:rsid w:val="00DB2FFB"/>
    <w:rsid w:val="00DB3101"/>
    <w:rsid w:val="00DB3CF2"/>
    <w:rsid w:val="00DB4233"/>
    <w:rsid w:val="00DB4B35"/>
    <w:rsid w:val="00DB4EFF"/>
    <w:rsid w:val="00DB4FD3"/>
    <w:rsid w:val="00DB5027"/>
    <w:rsid w:val="00DB5392"/>
    <w:rsid w:val="00DB5D8B"/>
    <w:rsid w:val="00DB5EB4"/>
    <w:rsid w:val="00DB6667"/>
    <w:rsid w:val="00DB66B5"/>
    <w:rsid w:val="00DB6899"/>
    <w:rsid w:val="00DB7536"/>
    <w:rsid w:val="00DB7FC7"/>
    <w:rsid w:val="00DC0325"/>
    <w:rsid w:val="00DC05B2"/>
    <w:rsid w:val="00DC0674"/>
    <w:rsid w:val="00DC0873"/>
    <w:rsid w:val="00DC0AE4"/>
    <w:rsid w:val="00DC135D"/>
    <w:rsid w:val="00DC13A1"/>
    <w:rsid w:val="00DC1908"/>
    <w:rsid w:val="00DC1A3A"/>
    <w:rsid w:val="00DC1CCA"/>
    <w:rsid w:val="00DC25BB"/>
    <w:rsid w:val="00DC2824"/>
    <w:rsid w:val="00DC32B8"/>
    <w:rsid w:val="00DC3340"/>
    <w:rsid w:val="00DC3602"/>
    <w:rsid w:val="00DC3A41"/>
    <w:rsid w:val="00DC3EAC"/>
    <w:rsid w:val="00DC4430"/>
    <w:rsid w:val="00DC4B8C"/>
    <w:rsid w:val="00DC4EC5"/>
    <w:rsid w:val="00DC512F"/>
    <w:rsid w:val="00DC5702"/>
    <w:rsid w:val="00DC573F"/>
    <w:rsid w:val="00DC5765"/>
    <w:rsid w:val="00DC5F9D"/>
    <w:rsid w:val="00DC6BB8"/>
    <w:rsid w:val="00DC6C8F"/>
    <w:rsid w:val="00DC6F78"/>
    <w:rsid w:val="00DC740C"/>
    <w:rsid w:val="00DC78C5"/>
    <w:rsid w:val="00DD026C"/>
    <w:rsid w:val="00DD0338"/>
    <w:rsid w:val="00DD05F4"/>
    <w:rsid w:val="00DD0877"/>
    <w:rsid w:val="00DD0C0F"/>
    <w:rsid w:val="00DD175E"/>
    <w:rsid w:val="00DD188D"/>
    <w:rsid w:val="00DD1EEB"/>
    <w:rsid w:val="00DD2984"/>
    <w:rsid w:val="00DD3238"/>
    <w:rsid w:val="00DD3658"/>
    <w:rsid w:val="00DD3936"/>
    <w:rsid w:val="00DD3A51"/>
    <w:rsid w:val="00DD3D54"/>
    <w:rsid w:val="00DD4242"/>
    <w:rsid w:val="00DD47A2"/>
    <w:rsid w:val="00DD4B35"/>
    <w:rsid w:val="00DD517A"/>
    <w:rsid w:val="00DD5594"/>
    <w:rsid w:val="00DD6204"/>
    <w:rsid w:val="00DD704E"/>
    <w:rsid w:val="00DD7087"/>
    <w:rsid w:val="00DD761D"/>
    <w:rsid w:val="00DD76C0"/>
    <w:rsid w:val="00DD7D83"/>
    <w:rsid w:val="00DD7E95"/>
    <w:rsid w:val="00DD7F7D"/>
    <w:rsid w:val="00DD7FC4"/>
    <w:rsid w:val="00DE001A"/>
    <w:rsid w:val="00DE00D7"/>
    <w:rsid w:val="00DE06AD"/>
    <w:rsid w:val="00DE06BD"/>
    <w:rsid w:val="00DE075D"/>
    <w:rsid w:val="00DE08D3"/>
    <w:rsid w:val="00DE08DE"/>
    <w:rsid w:val="00DE0C88"/>
    <w:rsid w:val="00DE0D5C"/>
    <w:rsid w:val="00DE0FC4"/>
    <w:rsid w:val="00DE1337"/>
    <w:rsid w:val="00DE1A38"/>
    <w:rsid w:val="00DE1B1C"/>
    <w:rsid w:val="00DE1B92"/>
    <w:rsid w:val="00DE1B9A"/>
    <w:rsid w:val="00DE1D01"/>
    <w:rsid w:val="00DE20E6"/>
    <w:rsid w:val="00DE210B"/>
    <w:rsid w:val="00DE23CA"/>
    <w:rsid w:val="00DE23D7"/>
    <w:rsid w:val="00DE2757"/>
    <w:rsid w:val="00DE29C2"/>
    <w:rsid w:val="00DE2C44"/>
    <w:rsid w:val="00DE2E85"/>
    <w:rsid w:val="00DE2EA6"/>
    <w:rsid w:val="00DE3F9B"/>
    <w:rsid w:val="00DE456A"/>
    <w:rsid w:val="00DE4570"/>
    <w:rsid w:val="00DE4718"/>
    <w:rsid w:val="00DE48EB"/>
    <w:rsid w:val="00DE5829"/>
    <w:rsid w:val="00DE58F9"/>
    <w:rsid w:val="00DE5D4A"/>
    <w:rsid w:val="00DE6287"/>
    <w:rsid w:val="00DE62B6"/>
    <w:rsid w:val="00DE670A"/>
    <w:rsid w:val="00DE6A45"/>
    <w:rsid w:val="00DE6BEA"/>
    <w:rsid w:val="00DE7107"/>
    <w:rsid w:val="00DE71EA"/>
    <w:rsid w:val="00DE7E4D"/>
    <w:rsid w:val="00DF16AD"/>
    <w:rsid w:val="00DF1808"/>
    <w:rsid w:val="00DF19FF"/>
    <w:rsid w:val="00DF1CCC"/>
    <w:rsid w:val="00DF2495"/>
    <w:rsid w:val="00DF267E"/>
    <w:rsid w:val="00DF30F4"/>
    <w:rsid w:val="00DF33E0"/>
    <w:rsid w:val="00DF38C0"/>
    <w:rsid w:val="00DF4303"/>
    <w:rsid w:val="00DF4558"/>
    <w:rsid w:val="00DF4BF7"/>
    <w:rsid w:val="00DF4C96"/>
    <w:rsid w:val="00DF5166"/>
    <w:rsid w:val="00DF531F"/>
    <w:rsid w:val="00DF5DD2"/>
    <w:rsid w:val="00DF62D6"/>
    <w:rsid w:val="00DF64BF"/>
    <w:rsid w:val="00DF6B93"/>
    <w:rsid w:val="00DF6CB1"/>
    <w:rsid w:val="00DF7541"/>
    <w:rsid w:val="00DF7B50"/>
    <w:rsid w:val="00DF7D41"/>
    <w:rsid w:val="00DF7E87"/>
    <w:rsid w:val="00E01051"/>
    <w:rsid w:val="00E01205"/>
    <w:rsid w:val="00E01528"/>
    <w:rsid w:val="00E015AB"/>
    <w:rsid w:val="00E018FE"/>
    <w:rsid w:val="00E019A6"/>
    <w:rsid w:val="00E020F6"/>
    <w:rsid w:val="00E0237B"/>
    <w:rsid w:val="00E02BBF"/>
    <w:rsid w:val="00E0395E"/>
    <w:rsid w:val="00E039A7"/>
    <w:rsid w:val="00E03C2C"/>
    <w:rsid w:val="00E03D5D"/>
    <w:rsid w:val="00E03F4E"/>
    <w:rsid w:val="00E0445F"/>
    <w:rsid w:val="00E05609"/>
    <w:rsid w:val="00E057A8"/>
    <w:rsid w:val="00E0582D"/>
    <w:rsid w:val="00E0592A"/>
    <w:rsid w:val="00E05F34"/>
    <w:rsid w:val="00E062D9"/>
    <w:rsid w:val="00E06FFA"/>
    <w:rsid w:val="00E0722B"/>
    <w:rsid w:val="00E074E4"/>
    <w:rsid w:val="00E074E5"/>
    <w:rsid w:val="00E07AA4"/>
    <w:rsid w:val="00E07FBF"/>
    <w:rsid w:val="00E1053C"/>
    <w:rsid w:val="00E10606"/>
    <w:rsid w:val="00E114EB"/>
    <w:rsid w:val="00E11601"/>
    <w:rsid w:val="00E11BDA"/>
    <w:rsid w:val="00E12282"/>
    <w:rsid w:val="00E13150"/>
    <w:rsid w:val="00E1316C"/>
    <w:rsid w:val="00E136C1"/>
    <w:rsid w:val="00E14129"/>
    <w:rsid w:val="00E143D2"/>
    <w:rsid w:val="00E14BF5"/>
    <w:rsid w:val="00E14E99"/>
    <w:rsid w:val="00E1535D"/>
    <w:rsid w:val="00E15861"/>
    <w:rsid w:val="00E1597D"/>
    <w:rsid w:val="00E162E6"/>
    <w:rsid w:val="00E167E8"/>
    <w:rsid w:val="00E16D00"/>
    <w:rsid w:val="00E174A5"/>
    <w:rsid w:val="00E17705"/>
    <w:rsid w:val="00E17BFB"/>
    <w:rsid w:val="00E200CE"/>
    <w:rsid w:val="00E2054D"/>
    <w:rsid w:val="00E2057E"/>
    <w:rsid w:val="00E20CA2"/>
    <w:rsid w:val="00E21154"/>
    <w:rsid w:val="00E21392"/>
    <w:rsid w:val="00E214A7"/>
    <w:rsid w:val="00E21685"/>
    <w:rsid w:val="00E21A7F"/>
    <w:rsid w:val="00E21C3C"/>
    <w:rsid w:val="00E22E73"/>
    <w:rsid w:val="00E2321C"/>
    <w:rsid w:val="00E236D1"/>
    <w:rsid w:val="00E23B9D"/>
    <w:rsid w:val="00E23DF5"/>
    <w:rsid w:val="00E23E8B"/>
    <w:rsid w:val="00E2404B"/>
    <w:rsid w:val="00E24FAD"/>
    <w:rsid w:val="00E25123"/>
    <w:rsid w:val="00E251AB"/>
    <w:rsid w:val="00E251DF"/>
    <w:rsid w:val="00E253BB"/>
    <w:rsid w:val="00E253EA"/>
    <w:rsid w:val="00E25ABE"/>
    <w:rsid w:val="00E25FD2"/>
    <w:rsid w:val="00E262EE"/>
    <w:rsid w:val="00E2657C"/>
    <w:rsid w:val="00E268A7"/>
    <w:rsid w:val="00E268C5"/>
    <w:rsid w:val="00E26A71"/>
    <w:rsid w:val="00E26DF9"/>
    <w:rsid w:val="00E26FAF"/>
    <w:rsid w:val="00E272A1"/>
    <w:rsid w:val="00E272A5"/>
    <w:rsid w:val="00E276C6"/>
    <w:rsid w:val="00E278F1"/>
    <w:rsid w:val="00E279CC"/>
    <w:rsid w:val="00E27A5D"/>
    <w:rsid w:val="00E27BB3"/>
    <w:rsid w:val="00E27C68"/>
    <w:rsid w:val="00E27DBC"/>
    <w:rsid w:val="00E27F2A"/>
    <w:rsid w:val="00E30699"/>
    <w:rsid w:val="00E30FB7"/>
    <w:rsid w:val="00E31FE7"/>
    <w:rsid w:val="00E328E7"/>
    <w:rsid w:val="00E32DA5"/>
    <w:rsid w:val="00E32E43"/>
    <w:rsid w:val="00E33041"/>
    <w:rsid w:val="00E33521"/>
    <w:rsid w:val="00E33820"/>
    <w:rsid w:val="00E34269"/>
    <w:rsid w:val="00E3427C"/>
    <w:rsid w:val="00E354BF"/>
    <w:rsid w:val="00E35646"/>
    <w:rsid w:val="00E362CD"/>
    <w:rsid w:val="00E3662C"/>
    <w:rsid w:val="00E366B6"/>
    <w:rsid w:val="00E36A08"/>
    <w:rsid w:val="00E36A21"/>
    <w:rsid w:val="00E36ABE"/>
    <w:rsid w:val="00E36DEF"/>
    <w:rsid w:val="00E371A2"/>
    <w:rsid w:val="00E375D8"/>
    <w:rsid w:val="00E37A40"/>
    <w:rsid w:val="00E37B76"/>
    <w:rsid w:val="00E37F54"/>
    <w:rsid w:val="00E40021"/>
    <w:rsid w:val="00E40FBB"/>
    <w:rsid w:val="00E417F7"/>
    <w:rsid w:val="00E41873"/>
    <w:rsid w:val="00E41A12"/>
    <w:rsid w:val="00E42193"/>
    <w:rsid w:val="00E422E4"/>
    <w:rsid w:val="00E42308"/>
    <w:rsid w:val="00E42568"/>
    <w:rsid w:val="00E42594"/>
    <w:rsid w:val="00E4264B"/>
    <w:rsid w:val="00E42723"/>
    <w:rsid w:val="00E4363B"/>
    <w:rsid w:val="00E43A2E"/>
    <w:rsid w:val="00E43B7B"/>
    <w:rsid w:val="00E43F75"/>
    <w:rsid w:val="00E44A96"/>
    <w:rsid w:val="00E45504"/>
    <w:rsid w:val="00E4581A"/>
    <w:rsid w:val="00E459BE"/>
    <w:rsid w:val="00E4649D"/>
    <w:rsid w:val="00E4665E"/>
    <w:rsid w:val="00E46827"/>
    <w:rsid w:val="00E46975"/>
    <w:rsid w:val="00E46984"/>
    <w:rsid w:val="00E46AC2"/>
    <w:rsid w:val="00E470AB"/>
    <w:rsid w:val="00E476D8"/>
    <w:rsid w:val="00E477D9"/>
    <w:rsid w:val="00E47E72"/>
    <w:rsid w:val="00E47EFC"/>
    <w:rsid w:val="00E5080F"/>
    <w:rsid w:val="00E50A39"/>
    <w:rsid w:val="00E50AD2"/>
    <w:rsid w:val="00E50E69"/>
    <w:rsid w:val="00E50EA8"/>
    <w:rsid w:val="00E512B1"/>
    <w:rsid w:val="00E51350"/>
    <w:rsid w:val="00E5144D"/>
    <w:rsid w:val="00E51593"/>
    <w:rsid w:val="00E51C73"/>
    <w:rsid w:val="00E51E46"/>
    <w:rsid w:val="00E51F0B"/>
    <w:rsid w:val="00E52537"/>
    <w:rsid w:val="00E53037"/>
    <w:rsid w:val="00E53230"/>
    <w:rsid w:val="00E53378"/>
    <w:rsid w:val="00E53E94"/>
    <w:rsid w:val="00E53E9C"/>
    <w:rsid w:val="00E5405B"/>
    <w:rsid w:val="00E545A4"/>
    <w:rsid w:val="00E54CAE"/>
    <w:rsid w:val="00E55B37"/>
    <w:rsid w:val="00E55E42"/>
    <w:rsid w:val="00E5626C"/>
    <w:rsid w:val="00E562EB"/>
    <w:rsid w:val="00E567DC"/>
    <w:rsid w:val="00E56895"/>
    <w:rsid w:val="00E56FAB"/>
    <w:rsid w:val="00E57842"/>
    <w:rsid w:val="00E578F2"/>
    <w:rsid w:val="00E57CA1"/>
    <w:rsid w:val="00E6038B"/>
    <w:rsid w:val="00E625AA"/>
    <w:rsid w:val="00E62A56"/>
    <w:rsid w:val="00E63198"/>
    <w:rsid w:val="00E63583"/>
    <w:rsid w:val="00E63687"/>
    <w:rsid w:val="00E63A73"/>
    <w:rsid w:val="00E63A7D"/>
    <w:rsid w:val="00E646A5"/>
    <w:rsid w:val="00E64D43"/>
    <w:rsid w:val="00E652B9"/>
    <w:rsid w:val="00E65348"/>
    <w:rsid w:val="00E65D59"/>
    <w:rsid w:val="00E65D78"/>
    <w:rsid w:val="00E66330"/>
    <w:rsid w:val="00E66596"/>
    <w:rsid w:val="00E668F2"/>
    <w:rsid w:val="00E66C69"/>
    <w:rsid w:val="00E670F8"/>
    <w:rsid w:val="00E677EF"/>
    <w:rsid w:val="00E67FFD"/>
    <w:rsid w:val="00E70711"/>
    <w:rsid w:val="00E707D0"/>
    <w:rsid w:val="00E709E3"/>
    <w:rsid w:val="00E70CF2"/>
    <w:rsid w:val="00E70DF1"/>
    <w:rsid w:val="00E70F09"/>
    <w:rsid w:val="00E7113E"/>
    <w:rsid w:val="00E71367"/>
    <w:rsid w:val="00E71625"/>
    <w:rsid w:val="00E71869"/>
    <w:rsid w:val="00E71C41"/>
    <w:rsid w:val="00E71CD4"/>
    <w:rsid w:val="00E72EFA"/>
    <w:rsid w:val="00E72F20"/>
    <w:rsid w:val="00E72F85"/>
    <w:rsid w:val="00E7352D"/>
    <w:rsid w:val="00E73589"/>
    <w:rsid w:val="00E7386B"/>
    <w:rsid w:val="00E7436A"/>
    <w:rsid w:val="00E743C7"/>
    <w:rsid w:val="00E746A5"/>
    <w:rsid w:val="00E7498C"/>
    <w:rsid w:val="00E74D6D"/>
    <w:rsid w:val="00E75297"/>
    <w:rsid w:val="00E7533D"/>
    <w:rsid w:val="00E75545"/>
    <w:rsid w:val="00E75D65"/>
    <w:rsid w:val="00E75E4F"/>
    <w:rsid w:val="00E762B7"/>
    <w:rsid w:val="00E766D6"/>
    <w:rsid w:val="00E76C9E"/>
    <w:rsid w:val="00E771D2"/>
    <w:rsid w:val="00E7763F"/>
    <w:rsid w:val="00E7799F"/>
    <w:rsid w:val="00E80064"/>
    <w:rsid w:val="00E807C5"/>
    <w:rsid w:val="00E81529"/>
    <w:rsid w:val="00E81684"/>
    <w:rsid w:val="00E81A82"/>
    <w:rsid w:val="00E81BB9"/>
    <w:rsid w:val="00E82155"/>
    <w:rsid w:val="00E835FD"/>
    <w:rsid w:val="00E83A05"/>
    <w:rsid w:val="00E83C5E"/>
    <w:rsid w:val="00E84929"/>
    <w:rsid w:val="00E851C9"/>
    <w:rsid w:val="00E852AB"/>
    <w:rsid w:val="00E853EB"/>
    <w:rsid w:val="00E8556C"/>
    <w:rsid w:val="00E85837"/>
    <w:rsid w:val="00E863AF"/>
    <w:rsid w:val="00E86B53"/>
    <w:rsid w:val="00E86DC6"/>
    <w:rsid w:val="00E87167"/>
    <w:rsid w:val="00E876B3"/>
    <w:rsid w:val="00E90B0F"/>
    <w:rsid w:val="00E90F06"/>
    <w:rsid w:val="00E91589"/>
    <w:rsid w:val="00E91A5C"/>
    <w:rsid w:val="00E91C8B"/>
    <w:rsid w:val="00E92248"/>
    <w:rsid w:val="00E9289D"/>
    <w:rsid w:val="00E92BC0"/>
    <w:rsid w:val="00E94192"/>
    <w:rsid w:val="00E9431A"/>
    <w:rsid w:val="00E9465E"/>
    <w:rsid w:val="00E94694"/>
    <w:rsid w:val="00E9538E"/>
    <w:rsid w:val="00E960E0"/>
    <w:rsid w:val="00E96235"/>
    <w:rsid w:val="00E963C9"/>
    <w:rsid w:val="00E96D08"/>
    <w:rsid w:val="00E96D1A"/>
    <w:rsid w:val="00E96D5B"/>
    <w:rsid w:val="00E9722F"/>
    <w:rsid w:val="00E979FB"/>
    <w:rsid w:val="00E97C8B"/>
    <w:rsid w:val="00E97D26"/>
    <w:rsid w:val="00EA092A"/>
    <w:rsid w:val="00EA0BB7"/>
    <w:rsid w:val="00EA0E5E"/>
    <w:rsid w:val="00EA17A0"/>
    <w:rsid w:val="00EA19D3"/>
    <w:rsid w:val="00EA1C29"/>
    <w:rsid w:val="00EA22C1"/>
    <w:rsid w:val="00EA22C3"/>
    <w:rsid w:val="00EA2A14"/>
    <w:rsid w:val="00EA2A34"/>
    <w:rsid w:val="00EA2DBA"/>
    <w:rsid w:val="00EA3039"/>
    <w:rsid w:val="00EA342D"/>
    <w:rsid w:val="00EA344E"/>
    <w:rsid w:val="00EA3609"/>
    <w:rsid w:val="00EA39CB"/>
    <w:rsid w:val="00EA4191"/>
    <w:rsid w:val="00EA45F7"/>
    <w:rsid w:val="00EA4CBD"/>
    <w:rsid w:val="00EA4E96"/>
    <w:rsid w:val="00EA565F"/>
    <w:rsid w:val="00EA574F"/>
    <w:rsid w:val="00EA5A13"/>
    <w:rsid w:val="00EA5B18"/>
    <w:rsid w:val="00EA5C52"/>
    <w:rsid w:val="00EA5CC9"/>
    <w:rsid w:val="00EA61C6"/>
    <w:rsid w:val="00EA6CBA"/>
    <w:rsid w:val="00EA6DB9"/>
    <w:rsid w:val="00EA7756"/>
    <w:rsid w:val="00EA7AB0"/>
    <w:rsid w:val="00EB05A2"/>
    <w:rsid w:val="00EB08E9"/>
    <w:rsid w:val="00EB0B28"/>
    <w:rsid w:val="00EB0B9D"/>
    <w:rsid w:val="00EB0BCD"/>
    <w:rsid w:val="00EB0D58"/>
    <w:rsid w:val="00EB18D5"/>
    <w:rsid w:val="00EB19BD"/>
    <w:rsid w:val="00EB22E5"/>
    <w:rsid w:val="00EB3005"/>
    <w:rsid w:val="00EB3038"/>
    <w:rsid w:val="00EB31B4"/>
    <w:rsid w:val="00EB31D7"/>
    <w:rsid w:val="00EB322F"/>
    <w:rsid w:val="00EB3751"/>
    <w:rsid w:val="00EB3C38"/>
    <w:rsid w:val="00EB3CF1"/>
    <w:rsid w:val="00EB3D8E"/>
    <w:rsid w:val="00EB447B"/>
    <w:rsid w:val="00EB4A65"/>
    <w:rsid w:val="00EB5077"/>
    <w:rsid w:val="00EB52AB"/>
    <w:rsid w:val="00EB53E6"/>
    <w:rsid w:val="00EB5569"/>
    <w:rsid w:val="00EB5810"/>
    <w:rsid w:val="00EB5AE2"/>
    <w:rsid w:val="00EB639D"/>
    <w:rsid w:val="00EB6AE8"/>
    <w:rsid w:val="00EB765D"/>
    <w:rsid w:val="00EC0781"/>
    <w:rsid w:val="00EC07EF"/>
    <w:rsid w:val="00EC1009"/>
    <w:rsid w:val="00EC10C5"/>
    <w:rsid w:val="00EC1193"/>
    <w:rsid w:val="00EC147E"/>
    <w:rsid w:val="00EC1611"/>
    <w:rsid w:val="00EC1683"/>
    <w:rsid w:val="00EC1943"/>
    <w:rsid w:val="00EC1AA4"/>
    <w:rsid w:val="00EC2198"/>
    <w:rsid w:val="00EC21A9"/>
    <w:rsid w:val="00EC2458"/>
    <w:rsid w:val="00EC260E"/>
    <w:rsid w:val="00EC29FE"/>
    <w:rsid w:val="00EC2B5E"/>
    <w:rsid w:val="00EC2EF6"/>
    <w:rsid w:val="00EC3B3D"/>
    <w:rsid w:val="00EC3E84"/>
    <w:rsid w:val="00EC495D"/>
    <w:rsid w:val="00EC4DA2"/>
    <w:rsid w:val="00EC4EE1"/>
    <w:rsid w:val="00EC514B"/>
    <w:rsid w:val="00EC543B"/>
    <w:rsid w:val="00EC5496"/>
    <w:rsid w:val="00EC5642"/>
    <w:rsid w:val="00EC702A"/>
    <w:rsid w:val="00EC76CF"/>
    <w:rsid w:val="00EC7E63"/>
    <w:rsid w:val="00ED015E"/>
    <w:rsid w:val="00ED0B88"/>
    <w:rsid w:val="00ED0FE6"/>
    <w:rsid w:val="00ED1072"/>
    <w:rsid w:val="00ED108D"/>
    <w:rsid w:val="00ED11B4"/>
    <w:rsid w:val="00ED1A9B"/>
    <w:rsid w:val="00ED1B3C"/>
    <w:rsid w:val="00ED1CAD"/>
    <w:rsid w:val="00ED1DC7"/>
    <w:rsid w:val="00ED232A"/>
    <w:rsid w:val="00ED2CA6"/>
    <w:rsid w:val="00ED2EF8"/>
    <w:rsid w:val="00ED2FCA"/>
    <w:rsid w:val="00ED3633"/>
    <w:rsid w:val="00ED3A7B"/>
    <w:rsid w:val="00ED3B34"/>
    <w:rsid w:val="00ED3CD2"/>
    <w:rsid w:val="00ED4138"/>
    <w:rsid w:val="00ED425B"/>
    <w:rsid w:val="00ED439F"/>
    <w:rsid w:val="00ED43D9"/>
    <w:rsid w:val="00ED473A"/>
    <w:rsid w:val="00ED539B"/>
    <w:rsid w:val="00ED544D"/>
    <w:rsid w:val="00ED56B6"/>
    <w:rsid w:val="00ED5A05"/>
    <w:rsid w:val="00ED5A63"/>
    <w:rsid w:val="00ED5CDC"/>
    <w:rsid w:val="00ED5D8E"/>
    <w:rsid w:val="00ED5FB0"/>
    <w:rsid w:val="00ED61BA"/>
    <w:rsid w:val="00ED6228"/>
    <w:rsid w:val="00ED6770"/>
    <w:rsid w:val="00ED6873"/>
    <w:rsid w:val="00ED6F1F"/>
    <w:rsid w:val="00ED7374"/>
    <w:rsid w:val="00ED74DD"/>
    <w:rsid w:val="00ED7A93"/>
    <w:rsid w:val="00ED7AD2"/>
    <w:rsid w:val="00ED7FD6"/>
    <w:rsid w:val="00EE0076"/>
    <w:rsid w:val="00EE0324"/>
    <w:rsid w:val="00EE0532"/>
    <w:rsid w:val="00EE06C9"/>
    <w:rsid w:val="00EE1255"/>
    <w:rsid w:val="00EE1643"/>
    <w:rsid w:val="00EE1E31"/>
    <w:rsid w:val="00EE1E3A"/>
    <w:rsid w:val="00EE2DE1"/>
    <w:rsid w:val="00EE3F62"/>
    <w:rsid w:val="00EE414E"/>
    <w:rsid w:val="00EE422D"/>
    <w:rsid w:val="00EE46D7"/>
    <w:rsid w:val="00EE482E"/>
    <w:rsid w:val="00EE4997"/>
    <w:rsid w:val="00EE4C3B"/>
    <w:rsid w:val="00EE5BDB"/>
    <w:rsid w:val="00EE5E48"/>
    <w:rsid w:val="00EE6070"/>
    <w:rsid w:val="00EE61F1"/>
    <w:rsid w:val="00EE6336"/>
    <w:rsid w:val="00EE683C"/>
    <w:rsid w:val="00EE6882"/>
    <w:rsid w:val="00EE6AB7"/>
    <w:rsid w:val="00EE7C09"/>
    <w:rsid w:val="00EE7CBA"/>
    <w:rsid w:val="00EE7E4F"/>
    <w:rsid w:val="00EF00D8"/>
    <w:rsid w:val="00EF03F2"/>
    <w:rsid w:val="00EF0477"/>
    <w:rsid w:val="00EF04A7"/>
    <w:rsid w:val="00EF0513"/>
    <w:rsid w:val="00EF082F"/>
    <w:rsid w:val="00EF0850"/>
    <w:rsid w:val="00EF180A"/>
    <w:rsid w:val="00EF1F59"/>
    <w:rsid w:val="00EF2042"/>
    <w:rsid w:val="00EF2805"/>
    <w:rsid w:val="00EF289F"/>
    <w:rsid w:val="00EF2953"/>
    <w:rsid w:val="00EF2EB9"/>
    <w:rsid w:val="00EF2F0A"/>
    <w:rsid w:val="00EF3774"/>
    <w:rsid w:val="00EF3A6C"/>
    <w:rsid w:val="00EF3CBA"/>
    <w:rsid w:val="00EF44DE"/>
    <w:rsid w:val="00EF478A"/>
    <w:rsid w:val="00EF4B6E"/>
    <w:rsid w:val="00EF5091"/>
    <w:rsid w:val="00EF543E"/>
    <w:rsid w:val="00EF5590"/>
    <w:rsid w:val="00EF5B30"/>
    <w:rsid w:val="00EF5E48"/>
    <w:rsid w:val="00EF60E1"/>
    <w:rsid w:val="00EF66D3"/>
    <w:rsid w:val="00EF727E"/>
    <w:rsid w:val="00EF7ADC"/>
    <w:rsid w:val="00F00980"/>
    <w:rsid w:val="00F00B03"/>
    <w:rsid w:val="00F00D74"/>
    <w:rsid w:val="00F0107D"/>
    <w:rsid w:val="00F01362"/>
    <w:rsid w:val="00F018AC"/>
    <w:rsid w:val="00F01CE8"/>
    <w:rsid w:val="00F02063"/>
    <w:rsid w:val="00F02068"/>
    <w:rsid w:val="00F02817"/>
    <w:rsid w:val="00F02BBC"/>
    <w:rsid w:val="00F02E50"/>
    <w:rsid w:val="00F032D7"/>
    <w:rsid w:val="00F033B1"/>
    <w:rsid w:val="00F038B7"/>
    <w:rsid w:val="00F03A49"/>
    <w:rsid w:val="00F03D35"/>
    <w:rsid w:val="00F04457"/>
    <w:rsid w:val="00F04B52"/>
    <w:rsid w:val="00F04D79"/>
    <w:rsid w:val="00F04F31"/>
    <w:rsid w:val="00F052E2"/>
    <w:rsid w:val="00F054DA"/>
    <w:rsid w:val="00F056BC"/>
    <w:rsid w:val="00F057B2"/>
    <w:rsid w:val="00F06610"/>
    <w:rsid w:val="00F06619"/>
    <w:rsid w:val="00F069BC"/>
    <w:rsid w:val="00F06EE6"/>
    <w:rsid w:val="00F07C33"/>
    <w:rsid w:val="00F07D57"/>
    <w:rsid w:val="00F1068D"/>
    <w:rsid w:val="00F10A0D"/>
    <w:rsid w:val="00F10CC3"/>
    <w:rsid w:val="00F11429"/>
    <w:rsid w:val="00F11948"/>
    <w:rsid w:val="00F11BB3"/>
    <w:rsid w:val="00F11C61"/>
    <w:rsid w:val="00F11CD1"/>
    <w:rsid w:val="00F11D18"/>
    <w:rsid w:val="00F11DAF"/>
    <w:rsid w:val="00F11DC2"/>
    <w:rsid w:val="00F1207E"/>
    <w:rsid w:val="00F12272"/>
    <w:rsid w:val="00F123AD"/>
    <w:rsid w:val="00F1242A"/>
    <w:rsid w:val="00F12448"/>
    <w:rsid w:val="00F125E9"/>
    <w:rsid w:val="00F128C0"/>
    <w:rsid w:val="00F13110"/>
    <w:rsid w:val="00F131C3"/>
    <w:rsid w:val="00F138D4"/>
    <w:rsid w:val="00F1390D"/>
    <w:rsid w:val="00F13AD8"/>
    <w:rsid w:val="00F1425B"/>
    <w:rsid w:val="00F142A7"/>
    <w:rsid w:val="00F14569"/>
    <w:rsid w:val="00F14A9B"/>
    <w:rsid w:val="00F14AD2"/>
    <w:rsid w:val="00F15217"/>
    <w:rsid w:val="00F15AC8"/>
    <w:rsid w:val="00F15F4C"/>
    <w:rsid w:val="00F16062"/>
    <w:rsid w:val="00F17062"/>
    <w:rsid w:val="00F17C16"/>
    <w:rsid w:val="00F202C9"/>
    <w:rsid w:val="00F20C65"/>
    <w:rsid w:val="00F20FB8"/>
    <w:rsid w:val="00F20FBF"/>
    <w:rsid w:val="00F21129"/>
    <w:rsid w:val="00F213AD"/>
    <w:rsid w:val="00F213B3"/>
    <w:rsid w:val="00F215BB"/>
    <w:rsid w:val="00F21D9C"/>
    <w:rsid w:val="00F21ED4"/>
    <w:rsid w:val="00F220CD"/>
    <w:rsid w:val="00F220D4"/>
    <w:rsid w:val="00F22101"/>
    <w:rsid w:val="00F22362"/>
    <w:rsid w:val="00F22590"/>
    <w:rsid w:val="00F22DB7"/>
    <w:rsid w:val="00F22DF3"/>
    <w:rsid w:val="00F235E1"/>
    <w:rsid w:val="00F2383C"/>
    <w:rsid w:val="00F23990"/>
    <w:rsid w:val="00F23E71"/>
    <w:rsid w:val="00F2524B"/>
    <w:rsid w:val="00F2580A"/>
    <w:rsid w:val="00F258E4"/>
    <w:rsid w:val="00F25CE0"/>
    <w:rsid w:val="00F25D90"/>
    <w:rsid w:val="00F25FF2"/>
    <w:rsid w:val="00F26144"/>
    <w:rsid w:val="00F262F4"/>
    <w:rsid w:val="00F26586"/>
    <w:rsid w:val="00F2659C"/>
    <w:rsid w:val="00F267B0"/>
    <w:rsid w:val="00F26A12"/>
    <w:rsid w:val="00F26BF2"/>
    <w:rsid w:val="00F273A8"/>
    <w:rsid w:val="00F27B18"/>
    <w:rsid w:val="00F30055"/>
    <w:rsid w:val="00F30689"/>
    <w:rsid w:val="00F30D01"/>
    <w:rsid w:val="00F30F35"/>
    <w:rsid w:val="00F31A9A"/>
    <w:rsid w:val="00F31E4B"/>
    <w:rsid w:val="00F3238D"/>
    <w:rsid w:val="00F32773"/>
    <w:rsid w:val="00F32C40"/>
    <w:rsid w:val="00F32DD1"/>
    <w:rsid w:val="00F32F48"/>
    <w:rsid w:val="00F333FA"/>
    <w:rsid w:val="00F33BAA"/>
    <w:rsid w:val="00F33BEE"/>
    <w:rsid w:val="00F33EDC"/>
    <w:rsid w:val="00F3458C"/>
    <w:rsid w:val="00F3468B"/>
    <w:rsid w:val="00F34D5B"/>
    <w:rsid w:val="00F34F38"/>
    <w:rsid w:val="00F3521E"/>
    <w:rsid w:val="00F352A7"/>
    <w:rsid w:val="00F35A28"/>
    <w:rsid w:val="00F35A7B"/>
    <w:rsid w:val="00F364D2"/>
    <w:rsid w:val="00F3656A"/>
    <w:rsid w:val="00F3670A"/>
    <w:rsid w:val="00F36BE1"/>
    <w:rsid w:val="00F37063"/>
    <w:rsid w:val="00F37526"/>
    <w:rsid w:val="00F375D4"/>
    <w:rsid w:val="00F375F0"/>
    <w:rsid w:val="00F379F9"/>
    <w:rsid w:val="00F37FA4"/>
    <w:rsid w:val="00F40588"/>
    <w:rsid w:val="00F406A3"/>
    <w:rsid w:val="00F40802"/>
    <w:rsid w:val="00F40E6E"/>
    <w:rsid w:val="00F40E91"/>
    <w:rsid w:val="00F4108D"/>
    <w:rsid w:val="00F4136B"/>
    <w:rsid w:val="00F41C91"/>
    <w:rsid w:val="00F42332"/>
    <w:rsid w:val="00F424B4"/>
    <w:rsid w:val="00F428D2"/>
    <w:rsid w:val="00F42B86"/>
    <w:rsid w:val="00F42E3F"/>
    <w:rsid w:val="00F43870"/>
    <w:rsid w:val="00F4390A"/>
    <w:rsid w:val="00F43A77"/>
    <w:rsid w:val="00F43CCF"/>
    <w:rsid w:val="00F43E4D"/>
    <w:rsid w:val="00F4442A"/>
    <w:rsid w:val="00F4450F"/>
    <w:rsid w:val="00F44647"/>
    <w:rsid w:val="00F44976"/>
    <w:rsid w:val="00F44BAF"/>
    <w:rsid w:val="00F44BDC"/>
    <w:rsid w:val="00F44E67"/>
    <w:rsid w:val="00F45165"/>
    <w:rsid w:val="00F452D4"/>
    <w:rsid w:val="00F4562F"/>
    <w:rsid w:val="00F45AE3"/>
    <w:rsid w:val="00F45B7D"/>
    <w:rsid w:val="00F45F7F"/>
    <w:rsid w:val="00F462C0"/>
    <w:rsid w:val="00F462CC"/>
    <w:rsid w:val="00F4655B"/>
    <w:rsid w:val="00F467F2"/>
    <w:rsid w:val="00F46AB6"/>
    <w:rsid w:val="00F46D04"/>
    <w:rsid w:val="00F474F6"/>
    <w:rsid w:val="00F4761B"/>
    <w:rsid w:val="00F50ACE"/>
    <w:rsid w:val="00F50C51"/>
    <w:rsid w:val="00F50D3B"/>
    <w:rsid w:val="00F512CD"/>
    <w:rsid w:val="00F52218"/>
    <w:rsid w:val="00F52314"/>
    <w:rsid w:val="00F5298C"/>
    <w:rsid w:val="00F52B86"/>
    <w:rsid w:val="00F52C88"/>
    <w:rsid w:val="00F5302D"/>
    <w:rsid w:val="00F533DC"/>
    <w:rsid w:val="00F53F09"/>
    <w:rsid w:val="00F54271"/>
    <w:rsid w:val="00F54DA7"/>
    <w:rsid w:val="00F551D4"/>
    <w:rsid w:val="00F55367"/>
    <w:rsid w:val="00F55D17"/>
    <w:rsid w:val="00F560D7"/>
    <w:rsid w:val="00F5617B"/>
    <w:rsid w:val="00F564C3"/>
    <w:rsid w:val="00F56BE5"/>
    <w:rsid w:val="00F56F2B"/>
    <w:rsid w:val="00F56F8A"/>
    <w:rsid w:val="00F5738B"/>
    <w:rsid w:val="00F5781E"/>
    <w:rsid w:val="00F57860"/>
    <w:rsid w:val="00F57ACD"/>
    <w:rsid w:val="00F57C80"/>
    <w:rsid w:val="00F6037B"/>
    <w:rsid w:val="00F60596"/>
    <w:rsid w:val="00F60A8A"/>
    <w:rsid w:val="00F60B39"/>
    <w:rsid w:val="00F62ABE"/>
    <w:rsid w:val="00F62BE2"/>
    <w:rsid w:val="00F62E7C"/>
    <w:rsid w:val="00F63305"/>
    <w:rsid w:val="00F633EF"/>
    <w:rsid w:val="00F637EB"/>
    <w:rsid w:val="00F6446C"/>
    <w:rsid w:val="00F64629"/>
    <w:rsid w:val="00F648E8"/>
    <w:rsid w:val="00F64B4B"/>
    <w:rsid w:val="00F64C5A"/>
    <w:rsid w:val="00F64E55"/>
    <w:rsid w:val="00F65181"/>
    <w:rsid w:val="00F6541A"/>
    <w:rsid w:val="00F6570F"/>
    <w:rsid w:val="00F66389"/>
    <w:rsid w:val="00F665BD"/>
    <w:rsid w:val="00F666A9"/>
    <w:rsid w:val="00F666DF"/>
    <w:rsid w:val="00F66F0F"/>
    <w:rsid w:val="00F670EC"/>
    <w:rsid w:val="00F674A2"/>
    <w:rsid w:val="00F675A0"/>
    <w:rsid w:val="00F6761A"/>
    <w:rsid w:val="00F67A9D"/>
    <w:rsid w:val="00F67CCC"/>
    <w:rsid w:val="00F70290"/>
    <w:rsid w:val="00F709BF"/>
    <w:rsid w:val="00F70FC8"/>
    <w:rsid w:val="00F712A1"/>
    <w:rsid w:val="00F71624"/>
    <w:rsid w:val="00F71764"/>
    <w:rsid w:val="00F717D3"/>
    <w:rsid w:val="00F71946"/>
    <w:rsid w:val="00F71A4D"/>
    <w:rsid w:val="00F71B50"/>
    <w:rsid w:val="00F71C61"/>
    <w:rsid w:val="00F71CB1"/>
    <w:rsid w:val="00F72099"/>
    <w:rsid w:val="00F724A7"/>
    <w:rsid w:val="00F725A5"/>
    <w:rsid w:val="00F72DC7"/>
    <w:rsid w:val="00F7344C"/>
    <w:rsid w:val="00F73586"/>
    <w:rsid w:val="00F73A61"/>
    <w:rsid w:val="00F7411C"/>
    <w:rsid w:val="00F74658"/>
    <w:rsid w:val="00F74AE1"/>
    <w:rsid w:val="00F74C99"/>
    <w:rsid w:val="00F74E1A"/>
    <w:rsid w:val="00F75341"/>
    <w:rsid w:val="00F76D8B"/>
    <w:rsid w:val="00F77DFC"/>
    <w:rsid w:val="00F77FE3"/>
    <w:rsid w:val="00F801A1"/>
    <w:rsid w:val="00F80F0B"/>
    <w:rsid w:val="00F80F28"/>
    <w:rsid w:val="00F81346"/>
    <w:rsid w:val="00F815C6"/>
    <w:rsid w:val="00F81ADE"/>
    <w:rsid w:val="00F81BEF"/>
    <w:rsid w:val="00F82247"/>
    <w:rsid w:val="00F82315"/>
    <w:rsid w:val="00F82373"/>
    <w:rsid w:val="00F82520"/>
    <w:rsid w:val="00F82A4B"/>
    <w:rsid w:val="00F82B85"/>
    <w:rsid w:val="00F82DA3"/>
    <w:rsid w:val="00F8399F"/>
    <w:rsid w:val="00F83A1F"/>
    <w:rsid w:val="00F84A8D"/>
    <w:rsid w:val="00F84ACA"/>
    <w:rsid w:val="00F85226"/>
    <w:rsid w:val="00F85CB0"/>
    <w:rsid w:val="00F85DA0"/>
    <w:rsid w:val="00F86216"/>
    <w:rsid w:val="00F862F2"/>
    <w:rsid w:val="00F863DD"/>
    <w:rsid w:val="00F871CA"/>
    <w:rsid w:val="00F871FD"/>
    <w:rsid w:val="00F87BC2"/>
    <w:rsid w:val="00F903C5"/>
    <w:rsid w:val="00F903E6"/>
    <w:rsid w:val="00F90504"/>
    <w:rsid w:val="00F906EC"/>
    <w:rsid w:val="00F90FBC"/>
    <w:rsid w:val="00F91693"/>
    <w:rsid w:val="00F916D9"/>
    <w:rsid w:val="00F91958"/>
    <w:rsid w:val="00F91DFA"/>
    <w:rsid w:val="00F92994"/>
    <w:rsid w:val="00F92E75"/>
    <w:rsid w:val="00F92EDA"/>
    <w:rsid w:val="00F92FCE"/>
    <w:rsid w:val="00F93A51"/>
    <w:rsid w:val="00F93AAC"/>
    <w:rsid w:val="00F93C1E"/>
    <w:rsid w:val="00F94474"/>
    <w:rsid w:val="00F94797"/>
    <w:rsid w:val="00F94B1D"/>
    <w:rsid w:val="00F9543C"/>
    <w:rsid w:val="00F962A4"/>
    <w:rsid w:val="00F963B1"/>
    <w:rsid w:val="00F96C1E"/>
    <w:rsid w:val="00F96DFD"/>
    <w:rsid w:val="00F97013"/>
    <w:rsid w:val="00F97085"/>
    <w:rsid w:val="00F974D4"/>
    <w:rsid w:val="00F97DBD"/>
    <w:rsid w:val="00FA002F"/>
    <w:rsid w:val="00FA01F5"/>
    <w:rsid w:val="00FA0282"/>
    <w:rsid w:val="00FA0C8F"/>
    <w:rsid w:val="00FA1526"/>
    <w:rsid w:val="00FA1561"/>
    <w:rsid w:val="00FA20D4"/>
    <w:rsid w:val="00FA277F"/>
    <w:rsid w:val="00FA2BE2"/>
    <w:rsid w:val="00FA3D69"/>
    <w:rsid w:val="00FA3DCD"/>
    <w:rsid w:val="00FA406A"/>
    <w:rsid w:val="00FA412C"/>
    <w:rsid w:val="00FA4B5E"/>
    <w:rsid w:val="00FA5665"/>
    <w:rsid w:val="00FA576E"/>
    <w:rsid w:val="00FA5F14"/>
    <w:rsid w:val="00FA664D"/>
    <w:rsid w:val="00FA6AA3"/>
    <w:rsid w:val="00FA7968"/>
    <w:rsid w:val="00FA7E56"/>
    <w:rsid w:val="00FA7ED0"/>
    <w:rsid w:val="00FB043A"/>
    <w:rsid w:val="00FB0A20"/>
    <w:rsid w:val="00FB1036"/>
    <w:rsid w:val="00FB172A"/>
    <w:rsid w:val="00FB1A80"/>
    <w:rsid w:val="00FB1F81"/>
    <w:rsid w:val="00FB1FBA"/>
    <w:rsid w:val="00FB26F7"/>
    <w:rsid w:val="00FB380D"/>
    <w:rsid w:val="00FB3E6E"/>
    <w:rsid w:val="00FB4118"/>
    <w:rsid w:val="00FB4590"/>
    <w:rsid w:val="00FB4EDC"/>
    <w:rsid w:val="00FB50EB"/>
    <w:rsid w:val="00FB5DC0"/>
    <w:rsid w:val="00FB5FFC"/>
    <w:rsid w:val="00FB6D88"/>
    <w:rsid w:val="00FB753E"/>
    <w:rsid w:val="00FB7A01"/>
    <w:rsid w:val="00FB7C12"/>
    <w:rsid w:val="00FC0659"/>
    <w:rsid w:val="00FC0B08"/>
    <w:rsid w:val="00FC0D64"/>
    <w:rsid w:val="00FC1054"/>
    <w:rsid w:val="00FC198A"/>
    <w:rsid w:val="00FC19A5"/>
    <w:rsid w:val="00FC1B52"/>
    <w:rsid w:val="00FC2437"/>
    <w:rsid w:val="00FC25AE"/>
    <w:rsid w:val="00FC2EF1"/>
    <w:rsid w:val="00FC3EB4"/>
    <w:rsid w:val="00FC440F"/>
    <w:rsid w:val="00FC4842"/>
    <w:rsid w:val="00FC5096"/>
    <w:rsid w:val="00FC51B5"/>
    <w:rsid w:val="00FC556C"/>
    <w:rsid w:val="00FC6057"/>
    <w:rsid w:val="00FC61F4"/>
    <w:rsid w:val="00FC62B7"/>
    <w:rsid w:val="00FC673E"/>
    <w:rsid w:val="00FC6BB9"/>
    <w:rsid w:val="00FC71A1"/>
    <w:rsid w:val="00FC7261"/>
    <w:rsid w:val="00FC737D"/>
    <w:rsid w:val="00FC79C5"/>
    <w:rsid w:val="00FC79D7"/>
    <w:rsid w:val="00FD0173"/>
    <w:rsid w:val="00FD0467"/>
    <w:rsid w:val="00FD05DF"/>
    <w:rsid w:val="00FD08EE"/>
    <w:rsid w:val="00FD0C7E"/>
    <w:rsid w:val="00FD0E07"/>
    <w:rsid w:val="00FD164B"/>
    <w:rsid w:val="00FD1A0A"/>
    <w:rsid w:val="00FD1A49"/>
    <w:rsid w:val="00FD1B1D"/>
    <w:rsid w:val="00FD236F"/>
    <w:rsid w:val="00FD29D2"/>
    <w:rsid w:val="00FD2E2A"/>
    <w:rsid w:val="00FD2E2E"/>
    <w:rsid w:val="00FD2E49"/>
    <w:rsid w:val="00FD2F54"/>
    <w:rsid w:val="00FD2F94"/>
    <w:rsid w:val="00FD3354"/>
    <w:rsid w:val="00FD39BA"/>
    <w:rsid w:val="00FD3B23"/>
    <w:rsid w:val="00FD3DF8"/>
    <w:rsid w:val="00FD4153"/>
    <w:rsid w:val="00FD4BC8"/>
    <w:rsid w:val="00FD4CF9"/>
    <w:rsid w:val="00FD4FDE"/>
    <w:rsid w:val="00FD50B8"/>
    <w:rsid w:val="00FD55CA"/>
    <w:rsid w:val="00FD60AF"/>
    <w:rsid w:val="00FD621E"/>
    <w:rsid w:val="00FD6572"/>
    <w:rsid w:val="00FD658E"/>
    <w:rsid w:val="00FD6634"/>
    <w:rsid w:val="00FD6C82"/>
    <w:rsid w:val="00FD6CE7"/>
    <w:rsid w:val="00FD7A6A"/>
    <w:rsid w:val="00FD7A6C"/>
    <w:rsid w:val="00FD7D00"/>
    <w:rsid w:val="00FE0211"/>
    <w:rsid w:val="00FE06AF"/>
    <w:rsid w:val="00FE0823"/>
    <w:rsid w:val="00FE0B70"/>
    <w:rsid w:val="00FE120E"/>
    <w:rsid w:val="00FE1789"/>
    <w:rsid w:val="00FE18F7"/>
    <w:rsid w:val="00FE1B38"/>
    <w:rsid w:val="00FE1B98"/>
    <w:rsid w:val="00FE282C"/>
    <w:rsid w:val="00FE2C13"/>
    <w:rsid w:val="00FE3045"/>
    <w:rsid w:val="00FE31AA"/>
    <w:rsid w:val="00FE324A"/>
    <w:rsid w:val="00FE3ABB"/>
    <w:rsid w:val="00FE3C03"/>
    <w:rsid w:val="00FE3EF0"/>
    <w:rsid w:val="00FE44AE"/>
    <w:rsid w:val="00FE4B9D"/>
    <w:rsid w:val="00FE4FB0"/>
    <w:rsid w:val="00FE506A"/>
    <w:rsid w:val="00FE5958"/>
    <w:rsid w:val="00FE620C"/>
    <w:rsid w:val="00FE6584"/>
    <w:rsid w:val="00FE6807"/>
    <w:rsid w:val="00FE6B5C"/>
    <w:rsid w:val="00FE7634"/>
    <w:rsid w:val="00FE7C11"/>
    <w:rsid w:val="00FF0245"/>
    <w:rsid w:val="00FF055F"/>
    <w:rsid w:val="00FF0652"/>
    <w:rsid w:val="00FF0A78"/>
    <w:rsid w:val="00FF0DFF"/>
    <w:rsid w:val="00FF0EE0"/>
    <w:rsid w:val="00FF1014"/>
    <w:rsid w:val="00FF13AA"/>
    <w:rsid w:val="00FF1583"/>
    <w:rsid w:val="00FF1E63"/>
    <w:rsid w:val="00FF1ED8"/>
    <w:rsid w:val="00FF1FCA"/>
    <w:rsid w:val="00FF1FF5"/>
    <w:rsid w:val="00FF22CB"/>
    <w:rsid w:val="00FF23D2"/>
    <w:rsid w:val="00FF28BC"/>
    <w:rsid w:val="00FF32CE"/>
    <w:rsid w:val="00FF3715"/>
    <w:rsid w:val="00FF3FC8"/>
    <w:rsid w:val="00FF44E1"/>
    <w:rsid w:val="00FF5712"/>
    <w:rsid w:val="00FF5867"/>
    <w:rsid w:val="00FF58A1"/>
    <w:rsid w:val="00FF5EC4"/>
    <w:rsid w:val="00FF5EDD"/>
    <w:rsid w:val="00FF621E"/>
    <w:rsid w:val="00FF6268"/>
    <w:rsid w:val="00FF6403"/>
    <w:rsid w:val="00FF6730"/>
    <w:rsid w:val="00FF67E0"/>
    <w:rsid w:val="00FF6EEF"/>
    <w:rsid w:val="00FF700B"/>
    <w:rsid w:val="00FF7324"/>
    <w:rsid w:val="00FF76D5"/>
    <w:rsid w:val="00FF79B2"/>
    <w:rsid w:val="0129D6ED"/>
    <w:rsid w:val="015F49F7"/>
    <w:rsid w:val="01F01CE0"/>
    <w:rsid w:val="0204E78F"/>
    <w:rsid w:val="02646E6B"/>
    <w:rsid w:val="027B38E8"/>
    <w:rsid w:val="02C72043"/>
    <w:rsid w:val="02CD099F"/>
    <w:rsid w:val="03498BCA"/>
    <w:rsid w:val="03699F06"/>
    <w:rsid w:val="0417B9A8"/>
    <w:rsid w:val="04A41076"/>
    <w:rsid w:val="04B08A93"/>
    <w:rsid w:val="04BA5AAF"/>
    <w:rsid w:val="0524BF8B"/>
    <w:rsid w:val="05B2EEC6"/>
    <w:rsid w:val="05C708E8"/>
    <w:rsid w:val="06247E62"/>
    <w:rsid w:val="0639700D"/>
    <w:rsid w:val="06B4B24F"/>
    <w:rsid w:val="07030ACA"/>
    <w:rsid w:val="071750AC"/>
    <w:rsid w:val="0755C353"/>
    <w:rsid w:val="077B4C9C"/>
    <w:rsid w:val="0783F9BA"/>
    <w:rsid w:val="07865BCE"/>
    <w:rsid w:val="084B23D2"/>
    <w:rsid w:val="09106C41"/>
    <w:rsid w:val="09648E39"/>
    <w:rsid w:val="09EDE49F"/>
    <w:rsid w:val="0A11F613"/>
    <w:rsid w:val="0A30406B"/>
    <w:rsid w:val="0A43E873"/>
    <w:rsid w:val="0B131567"/>
    <w:rsid w:val="0B4DA7B6"/>
    <w:rsid w:val="0B6FF09B"/>
    <w:rsid w:val="0BB8EF34"/>
    <w:rsid w:val="0C419C7F"/>
    <w:rsid w:val="0C5DDE43"/>
    <w:rsid w:val="0C8755FF"/>
    <w:rsid w:val="0D29A4D1"/>
    <w:rsid w:val="0DB49D43"/>
    <w:rsid w:val="0DCD078C"/>
    <w:rsid w:val="0E38C9A5"/>
    <w:rsid w:val="0E457B8D"/>
    <w:rsid w:val="0ECBFB34"/>
    <w:rsid w:val="0FD456D6"/>
    <w:rsid w:val="0FD7D226"/>
    <w:rsid w:val="100FE8B6"/>
    <w:rsid w:val="10D70CF1"/>
    <w:rsid w:val="10F9B377"/>
    <w:rsid w:val="11315D80"/>
    <w:rsid w:val="11474DFE"/>
    <w:rsid w:val="114B8C41"/>
    <w:rsid w:val="1166CE62"/>
    <w:rsid w:val="1242971A"/>
    <w:rsid w:val="128A6C46"/>
    <w:rsid w:val="129E248A"/>
    <w:rsid w:val="12DE5264"/>
    <w:rsid w:val="12EA2785"/>
    <w:rsid w:val="13584299"/>
    <w:rsid w:val="13865462"/>
    <w:rsid w:val="13A576BF"/>
    <w:rsid w:val="140E6729"/>
    <w:rsid w:val="1424B5AB"/>
    <w:rsid w:val="1474F129"/>
    <w:rsid w:val="14F7B3C4"/>
    <w:rsid w:val="151F27E0"/>
    <w:rsid w:val="15245666"/>
    <w:rsid w:val="158A3A3E"/>
    <w:rsid w:val="1597735C"/>
    <w:rsid w:val="15AF42E9"/>
    <w:rsid w:val="1648898A"/>
    <w:rsid w:val="165116CE"/>
    <w:rsid w:val="165923B0"/>
    <w:rsid w:val="165FDF24"/>
    <w:rsid w:val="16D9E3D8"/>
    <w:rsid w:val="170D9F02"/>
    <w:rsid w:val="1780F449"/>
    <w:rsid w:val="18C0A61C"/>
    <w:rsid w:val="1A57DD4A"/>
    <w:rsid w:val="1A9CA168"/>
    <w:rsid w:val="1AAABF4E"/>
    <w:rsid w:val="1AABE401"/>
    <w:rsid w:val="1C07CC16"/>
    <w:rsid w:val="1CA99BF1"/>
    <w:rsid w:val="1E34368B"/>
    <w:rsid w:val="1E65360B"/>
    <w:rsid w:val="1E6BC755"/>
    <w:rsid w:val="1E6CB7D3"/>
    <w:rsid w:val="1EE0EDE7"/>
    <w:rsid w:val="1F3F8839"/>
    <w:rsid w:val="1F9616D4"/>
    <w:rsid w:val="1FAB963B"/>
    <w:rsid w:val="20BD0639"/>
    <w:rsid w:val="20BEFF72"/>
    <w:rsid w:val="20FA5D3C"/>
    <w:rsid w:val="213CC7FB"/>
    <w:rsid w:val="21B25CC3"/>
    <w:rsid w:val="22476F09"/>
    <w:rsid w:val="22A562BC"/>
    <w:rsid w:val="2311B4DF"/>
    <w:rsid w:val="232EDEB9"/>
    <w:rsid w:val="23578BE3"/>
    <w:rsid w:val="23992F1E"/>
    <w:rsid w:val="23E0E792"/>
    <w:rsid w:val="24390672"/>
    <w:rsid w:val="244D51BE"/>
    <w:rsid w:val="244EE697"/>
    <w:rsid w:val="24E43C09"/>
    <w:rsid w:val="2579F646"/>
    <w:rsid w:val="2594C98D"/>
    <w:rsid w:val="25BCC509"/>
    <w:rsid w:val="25C80985"/>
    <w:rsid w:val="27067C23"/>
    <w:rsid w:val="2721161C"/>
    <w:rsid w:val="272BBA8D"/>
    <w:rsid w:val="27906962"/>
    <w:rsid w:val="27DB077E"/>
    <w:rsid w:val="27FB78CD"/>
    <w:rsid w:val="288F50C6"/>
    <w:rsid w:val="28ACB7B2"/>
    <w:rsid w:val="2905F36C"/>
    <w:rsid w:val="29201D0B"/>
    <w:rsid w:val="296F0C1B"/>
    <w:rsid w:val="2981F213"/>
    <w:rsid w:val="2A3BFF95"/>
    <w:rsid w:val="2A5BC923"/>
    <w:rsid w:val="2AA2867A"/>
    <w:rsid w:val="2AB8EC50"/>
    <w:rsid w:val="2AC03E42"/>
    <w:rsid w:val="2B7D0237"/>
    <w:rsid w:val="2B9B6A7A"/>
    <w:rsid w:val="2BF7F983"/>
    <w:rsid w:val="2BF994C8"/>
    <w:rsid w:val="2C8595C2"/>
    <w:rsid w:val="2CB948F3"/>
    <w:rsid w:val="2D280139"/>
    <w:rsid w:val="2D4A6196"/>
    <w:rsid w:val="2E296900"/>
    <w:rsid w:val="2E35FF14"/>
    <w:rsid w:val="2E6661DE"/>
    <w:rsid w:val="2E784EE6"/>
    <w:rsid w:val="2E8A4973"/>
    <w:rsid w:val="2EF16694"/>
    <w:rsid w:val="2F8C7E06"/>
    <w:rsid w:val="2FBCEE34"/>
    <w:rsid w:val="30050339"/>
    <w:rsid w:val="303C2596"/>
    <w:rsid w:val="306FE0B3"/>
    <w:rsid w:val="30A3A45C"/>
    <w:rsid w:val="315C1BC2"/>
    <w:rsid w:val="31C9C7A8"/>
    <w:rsid w:val="31D03B42"/>
    <w:rsid w:val="32B4BB9C"/>
    <w:rsid w:val="32C9F66A"/>
    <w:rsid w:val="33628A86"/>
    <w:rsid w:val="33D3239F"/>
    <w:rsid w:val="33D47EF7"/>
    <w:rsid w:val="3403D3DD"/>
    <w:rsid w:val="343BC88B"/>
    <w:rsid w:val="34CB1DF9"/>
    <w:rsid w:val="34F3A84A"/>
    <w:rsid w:val="353A44A9"/>
    <w:rsid w:val="353EA7A7"/>
    <w:rsid w:val="35BF6A5C"/>
    <w:rsid w:val="366723FA"/>
    <w:rsid w:val="36FC7879"/>
    <w:rsid w:val="3816698C"/>
    <w:rsid w:val="383B1CD1"/>
    <w:rsid w:val="383B5C8F"/>
    <w:rsid w:val="38509C8F"/>
    <w:rsid w:val="387D6A3B"/>
    <w:rsid w:val="38B8C0A4"/>
    <w:rsid w:val="38C4A51C"/>
    <w:rsid w:val="38CE3001"/>
    <w:rsid w:val="38F6C4A2"/>
    <w:rsid w:val="39620317"/>
    <w:rsid w:val="39FE8CF0"/>
    <w:rsid w:val="3A16E6E2"/>
    <w:rsid w:val="3A2BF9DF"/>
    <w:rsid w:val="3A89C576"/>
    <w:rsid w:val="3AC65946"/>
    <w:rsid w:val="3AEDDFD8"/>
    <w:rsid w:val="3B117658"/>
    <w:rsid w:val="3B69AEF5"/>
    <w:rsid w:val="3BC04695"/>
    <w:rsid w:val="3BD8621A"/>
    <w:rsid w:val="3C0D58A7"/>
    <w:rsid w:val="3C537E86"/>
    <w:rsid w:val="3CDC0AA3"/>
    <w:rsid w:val="3D26C30E"/>
    <w:rsid w:val="3D45DE0C"/>
    <w:rsid w:val="3D8AA203"/>
    <w:rsid w:val="3D9ED9CC"/>
    <w:rsid w:val="3DC02656"/>
    <w:rsid w:val="3DF4A974"/>
    <w:rsid w:val="3E24F485"/>
    <w:rsid w:val="3E9CB92A"/>
    <w:rsid w:val="3EF0A9FD"/>
    <w:rsid w:val="3F90D1FD"/>
    <w:rsid w:val="3FB28DC5"/>
    <w:rsid w:val="406E60FE"/>
    <w:rsid w:val="40D5AA4D"/>
    <w:rsid w:val="40DB084E"/>
    <w:rsid w:val="40E8FD4C"/>
    <w:rsid w:val="40FC89B9"/>
    <w:rsid w:val="411506E7"/>
    <w:rsid w:val="41679DA0"/>
    <w:rsid w:val="41AE4CD6"/>
    <w:rsid w:val="426735ED"/>
    <w:rsid w:val="438AF4D2"/>
    <w:rsid w:val="44CB9983"/>
    <w:rsid w:val="45730BE1"/>
    <w:rsid w:val="462E2899"/>
    <w:rsid w:val="4690FFE5"/>
    <w:rsid w:val="478DDF7F"/>
    <w:rsid w:val="47E0D45C"/>
    <w:rsid w:val="481847BD"/>
    <w:rsid w:val="481CC430"/>
    <w:rsid w:val="488DEF34"/>
    <w:rsid w:val="48C1C3A8"/>
    <w:rsid w:val="48D9E198"/>
    <w:rsid w:val="4903FB19"/>
    <w:rsid w:val="495D38A8"/>
    <w:rsid w:val="496A25DD"/>
    <w:rsid w:val="497D874F"/>
    <w:rsid w:val="49FA40A4"/>
    <w:rsid w:val="4A441930"/>
    <w:rsid w:val="4A7AAE46"/>
    <w:rsid w:val="4A81B136"/>
    <w:rsid w:val="4A9CD683"/>
    <w:rsid w:val="4B541609"/>
    <w:rsid w:val="4B738097"/>
    <w:rsid w:val="4BC31C39"/>
    <w:rsid w:val="4BE9DC85"/>
    <w:rsid w:val="4C3B8A32"/>
    <w:rsid w:val="4C94E36E"/>
    <w:rsid w:val="4D9FCB81"/>
    <w:rsid w:val="4E3AC4F7"/>
    <w:rsid w:val="4EA9E5B4"/>
    <w:rsid w:val="4ED85292"/>
    <w:rsid w:val="4ED8E76C"/>
    <w:rsid w:val="4F381B50"/>
    <w:rsid w:val="4FA931E1"/>
    <w:rsid w:val="4FB2A191"/>
    <w:rsid w:val="4FD7B815"/>
    <w:rsid w:val="502ED7D5"/>
    <w:rsid w:val="50BF0E2F"/>
    <w:rsid w:val="524992C0"/>
    <w:rsid w:val="5292895D"/>
    <w:rsid w:val="52A957B1"/>
    <w:rsid w:val="52E78DE7"/>
    <w:rsid w:val="52F6F90B"/>
    <w:rsid w:val="53219E08"/>
    <w:rsid w:val="53707036"/>
    <w:rsid w:val="539A616A"/>
    <w:rsid w:val="543ABE01"/>
    <w:rsid w:val="543B6ADA"/>
    <w:rsid w:val="54464AF9"/>
    <w:rsid w:val="54668B8B"/>
    <w:rsid w:val="54BCFEFE"/>
    <w:rsid w:val="551B60DD"/>
    <w:rsid w:val="553D96C7"/>
    <w:rsid w:val="554DE881"/>
    <w:rsid w:val="5561497F"/>
    <w:rsid w:val="557F102F"/>
    <w:rsid w:val="559A7D43"/>
    <w:rsid w:val="55D18914"/>
    <w:rsid w:val="55DC1FC7"/>
    <w:rsid w:val="5661641F"/>
    <w:rsid w:val="56946469"/>
    <w:rsid w:val="56B7313E"/>
    <w:rsid w:val="58A412FE"/>
    <w:rsid w:val="58DC8ED0"/>
    <w:rsid w:val="595A7349"/>
    <w:rsid w:val="59B68CF9"/>
    <w:rsid w:val="59BF2A14"/>
    <w:rsid w:val="5AE0CFD1"/>
    <w:rsid w:val="5AF360D4"/>
    <w:rsid w:val="5B613B4C"/>
    <w:rsid w:val="5B7D8BE1"/>
    <w:rsid w:val="5BF2A38C"/>
    <w:rsid w:val="5C18FCDC"/>
    <w:rsid w:val="5C9BC77F"/>
    <w:rsid w:val="5CA1474D"/>
    <w:rsid w:val="5D537A03"/>
    <w:rsid w:val="5D9047D7"/>
    <w:rsid w:val="5DBE853C"/>
    <w:rsid w:val="5DF13347"/>
    <w:rsid w:val="5E63911F"/>
    <w:rsid w:val="5F2CB6BD"/>
    <w:rsid w:val="5F2EFEF1"/>
    <w:rsid w:val="5F316940"/>
    <w:rsid w:val="5F858582"/>
    <w:rsid w:val="5F8FEB2A"/>
    <w:rsid w:val="602971E8"/>
    <w:rsid w:val="604C2CAF"/>
    <w:rsid w:val="60CCD320"/>
    <w:rsid w:val="61322255"/>
    <w:rsid w:val="6269229E"/>
    <w:rsid w:val="629952C3"/>
    <w:rsid w:val="6309A0DB"/>
    <w:rsid w:val="63A69355"/>
    <w:rsid w:val="63DFC2C5"/>
    <w:rsid w:val="640E6658"/>
    <w:rsid w:val="6434F7B1"/>
    <w:rsid w:val="643DC6A9"/>
    <w:rsid w:val="64418AF2"/>
    <w:rsid w:val="647CB059"/>
    <w:rsid w:val="64829150"/>
    <w:rsid w:val="649338E2"/>
    <w:rsid w:val="64ABCBB3"/>
    <w:rsid w:val="64CFB9FB"/>
    <w:rsid w:val="64FBB48B"/>
    <w:rsid w:val="656EBC07"/>
    <w:rsid w:val="65801D1C"/>
    <w:rsid w:val="6734FF0E"/>
    <w:rsid w:val="6797128A"/>
    <w:rsid w:val="6850C5A7"/>
    <w:rsid w:val="686D534E"/>
    <w:rsid w:val="6932BD83"/>
    <w:rsid w:val="69EDF74F"/>
    <w:rsid w:val="6A4DD520"/>
    <w:rsid w:val="6A5A324D"/>
    <w:rsid w:val="6A632B7D"/>
    <w:rsid w:val="6A6774B5"/>
    <w:rsid w:val="6AC7C9C4"/>
    <w:rsid w:val="6ADF77D1"/>
    <w:rsid w:val="6B02B28B"/>
    <w:rsid w:val="6B91B19C"/>
    <w:rsid w:val="6BDC2CC4"/>
    <w:rsid w:val="6C80BD96"/>
    <w:rsid w:val="6D774310"/>
    <w:rsid w:val="6DA523C0"/>
    <w:rsid w:val="6E52A04E"/>
    <w:rsid w:val="6E74F346"/>
    <w:rsid w:val="6EA216D8"/>
    <w:rsid w:val="6EEEA1E5"/>
    <w:rsid w:val="6EF9381A"/>
    <w:rsid w:val="6F671A28"/>
    <w:rsid w:val="6FDF678D"/>
    <w:rsid w:val="702E5613"/>
    <w:rsid w:val="70425282"/>
    <w:rsid w:val="7061360F"/>
    <w:rsid w:val="70817DA9"/>
    <w:rsid w:val="70B1594E"/>
    <w:rsid w:val="70CB3CFA"/>
    <w:rsid w:val="7153AA81"/>
    <w:rsid w:val="71B0879D"/>
    <w:rsid w:val="71CED9FE"/>
    <w:rsid w:val="7203F6DC"/>
    <w:rsid w:val="72AD660B"/>
    <w:rsid w:val="72CAE2C8"/>
    <w:rsid w:val="72CE34D0"/>
    <w:rsid w:val="72EFF23D"/>
    <w:rsid w:val="7353501D"/>
    <w:rsid w:val="73654997"/>
    <w:rsid w:val="7380AA93"/>
    <w:rsid w:val="73B13EB7"/>
    <w:rsid w:val="73B32A3E"/>
    <w:rsid w:val="742042C4"/>
    <w:rsid w:val="7468B5CC"/>
    <w:rsid w:val="74E7AD94"/>
    <w:rsid w:val="75136CA0"/>
    <w:rsid w:val="752741D1"/>
    <w:rsid w:val="75640877"/>
    <w:rsid w:val="75EDFB2C"/>
    <w:rsid w:val="762AC68A"/>
    <w:rsid w:val="763F6788"/>
    <w:rsid w:val="766C645E"/>
    <w:rsid w:val="767A6E20"/>
    <w:rsid w:val="76F781CA"/>
    <w:rsid w:val="770CB7AE"/>
    <w:rsid w:val="77784FD0"/>
    <w:rsid w:val="77B0BD73"/>
    <w:rsid w:val="77F10537"/>
    <w:rsid w:val="78392CFA"/>
    <w:rsid w:val="78720970"/>
    <w:rsid w:val="78D6A6FF"/>
    <w:rsid w:val="7913005E"/>
    <w:rsid w:val="796246F5"/>
    <w:rsid w:val="79E2F967"/>
    <w:rsid w:val="79EA5D6C"/>
    <w:rsid w:val="79FE9738"/>
    <w:rsid w:val="7A87C280"/>
    <w:rsid w:val="7B1DC589"/>
    <w:rsid w:val="7BA0F35E"/>
    <w:rsid w:val="7BA90F28"/>
    <w:rsid w:val="7C493D47"/>
    <w:rsid w:val="7CAC7CED"/>
    <w:rsid w:val="7CF17FF0"/>
    <w:rsid w:val="7D2DB3F7"/>
    <w:rsid w:val="7D423B76"/>
    <w:rsid w:val="7D5F3EE9"/>
    <w:rsid w:val="7DC13815"/>
    <w:rsid w:val="7DC2369B"/>
    <w:rsid w:val="7E42A301"/>
    <w:rsid w:val="7F246361"/>
    <w:rsid w:val="7F4BB7BF"/>
    <w:rsid w:val="7F821FAB"/>
    <w:rsid w:val="7FD3A061"/>
    <w:rsid w:val="7FEB30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5ED28"/>
  <w14:defaultImageDpi w14:val="32767"/>
  <w15:docId w15:val="{4F2DC271-A106-4C76-9FB1-FF7E3D4D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2A98"/>
    <w:rPr>
      <w:rFonts w:ascii="Arial" w:hAnsi="Arial"/>
    </w:rPr>
  </w:style>
  <w:style w:type="paragraph" w:styleId="Heading1">
    <w:name w:val="heading 1"/>
    <w:basedOn w:val="HeadingBase"/>
    <w:next w:val="Body"/>
    <w:link w:val="Heading1Char"/>
    <w:qFormat/>
    <w:rsid w:val="009D2A98"/>
    <w:pPr>
      <w:pageBreakBefore/>
      <w:spacing w:after="600"/>
      <w:outlineLvl w:val="0"/>
    </w:pPr>
    <w:rPr>
      <w:rFonts w:eastAsiaTheme="majorEastAsia" w:cstheme="majorBidi"/>
      <w:bCs/>
      <w:caps/>
      <w:spacing w:val="20"/>
      <w:sz w:val="46"/>
      <w:szCs w:val="28"/>
    </w:rPr>
  </w:style>
  <w:style w:type="paragraph" w:styleId="Heading2">
    <w:name w:val="heading 2"/>
    <w:basedOn w:val="HeadingBase"/>
    <w:next w:val="Body"/>
    <w:link w:val="Heading2Char"/>
    <w:qFormat/>
    <w:rsid w:val="009D2A98"/>
    <w:pPr>
      <w:spacing w:before="360"/>
      <w:outlineLvl w:val="1"/>
    </w:pPr>
    <w:rPr>
      <w:rFonts w:eastAsiaTheme="majorEastAsia" w:cstheme="majorBidi"/>
      <w:bCs/>
      <w:sz w:val="30"/>
      <w:szCs w:val="26"/>
    </w:rPr>
  </w:style>
  <w:style w:type="paragraph" w:styleId="Heading3">
    <w:name w:val="heading 3"/>
    <w:basedOn w:val="HeadingBase"/>
    <w:next w:val="Body"/>
    <w:link w:val="Heading3Char"/>
    <w:qFormat/>
    <w:rsid w:val="009D2A98"/>
    <w:pPr>
      <w:spacing w:before="360"/>
      <w:outlineLvl w:val="2"/>
    </w:pPr>
    <w:rPr>
      <w:rFonts w:eastAsiaTheme="majorEastAsia" w:cstheme="majorBidi"/>
      <w:bCs/>
      <w:sz w:val="26"/>
    </w:rPr>
  </w:style>
  <w:style w:type="paragraph" w:styleId="Heading4">
    <w:name w:val="heading 4"/>
    <w:basedOn w:val="HeadingBase"/>
    <w:next w:val="Body"/>
    <w:link w:val="Heading4Char"/>
    <w:qFormat/>
    <w:rsid w:val="009D2A98"/>
    <w:pPr>
      <w:spacing w:before="240"/>
      <w:outlineLvl w:val="3"/>
    </w:pPr>
    <w:rPr>
      <w:rFonts w:eastAsiaTheme="majorEastAsia" w:cstheme="majorBidi"/>
      <w:bCs/>
      <w:iCs/>
      <w:sz w:val="22"/>
    </w:rPr>
  </w:style>
  <w:style w:type="paragraph" w:styleId="Heading5">
    <w:name w:val="heading 5"/>
    <w:basedOn w:val="HeadingBase"/>
    <w:next w:val="Body"/>
    <w:link w:val="Heading5Char"/>
    <w:qFormat/>
    <w:rsid w:val="009D2A98"/>
    <w:pPr>
      <w:spacing w:before="24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sid w:val="009D2A98"/>
    <w:rPr>
      <w:rFonts w:ascii="Avenir Next LT Pro" w:hAnsi="Avenir Next LT Pro"/>
      <w:color w:val="404040" w:themeColor="text1" w:themeTint="BF"/>
    </w:rPr>
  </w:style>
  <w:style w:type="paragraph" w:customStyle="1" w:styleId="HeadingBase">
    <w:name w:val="Heading Base"/>
    <w:rsid w:val="009D2A98"/>
    <w:pPr>
      <w:keepNext/>
      <w:keepLines/>
      <w:widowControl w:val="0"/>
    </w:pPr>
    <w:rPr>
      <w:rFonts w:ascii="Avenir Next LT Pro Demi" w:hAnsi="Avenir Next LT Pro Demi"/>
      <w:color w:val="423E60" w:themeColor="accent1"/>
      <w:kern w:val="28"/>
      <w:sz w:val="24"/>
    </w:rPr>
  </w:style>
  <w:style w:type="paragraph" w:customStyle="1" w:styleId="TableBase">
    <w:name w:val="Table Base"/>
    <w:uiPriority w:val="2"/>
    <w:rsid w:val="009D2A98"/>
    <w:rPr>
      <w:rFonts w:ascii="Avenir Next LT Pro" w:hAnsi="Avenir Next LT Pro"/>
      <w:color w:val="404040" w:themeColor="text1" w:themeTint="BF"/>
      <w:sz w:val="20"/>
    </w:rPr>
  </w:style>
  <w:style w:type="paragraph" w:customStyle="1" w:styleId="Body">
    <w:name w:val="Body"/>
    <w:basedOn w:val="BodyBase"/>
    <w:link w:val="BodyChar"/>
    <w:uiPriority w:val="1"/>
    <w:qFormat/>
    <w:rsid w:val="009D2A98"/>
    <w:pPr>
      <w:spacing w:before="120" w:after="120"/>
    </w:pPr>
  </w:style>
  <w:style w:type="paragraph" w:customStyle="1" w:styleId="BodyBlockQuotation">
    <w:name w:val="Body Block Quotation"/>
    <w:basedOn w:val="BodyBase"/>
    <w:next w:val="Body"/>
    <w:uiPriority w:val="1"/>
    <w:qFormat/>
    <w:rsid w:val="009D2A98"/>
    <w:pPr>
      <w:spacing w:before="120" w:after="120"/>
      <w:ind w:left="720" w:right="720"/>
    </w:pPr>
  </w:style>
  <w:style w:type="paragraph" w:customStyle="1" w:styleId="BodyIndent">
    <w:name w:val="Body Indent"/>
    <w:basedOn w:val="BodyBase"/>
    <w:next w:val="BodyIntroMedium"/>
    <w:uiPriority w:val="1"/>
    <w:qFormat/>
    <w:rsid w:val="009D2A98"/>
    <w:pPr>
      <w:spacing w:before="120" w:after="120"/>
      <w:ind w:left="360"/>
    </w:pPr>
  </w:style>
  <w:style w:type="character" w:customStyle="1" w:styleId="Heading1Char">
    <w:name w:val="Heading 1 Char"/>
    <w:basedOn w:val="DefaultParagraphFont"/>
    <w:link w:val="Heading1"/>
    <w:rsid w:val="009D2A98"/>
    <w:rPr>
      <w:rFonts w:ascii="Avenir Next LT Pro Demi" w:eastAsiaTheme="majorEastAsia" w:hAnsi="Avenir Next LT Pro Demi" w:cstheme="majorBidi"/>
      <w:bCs/>
      <w:caps/>
      <w:color w:val="423E60" w:themeColor="accent1"/>
      <w:spacing w:val="20"/>
      <w:kern w:val="28"/>
      <w:sz w:val="46"/>
      <w:szCs w:val="28"/>
    </w:rPr>
  </w:style>
  <w:style w:type="character" w:customStyle="1" w:styleId="Heading2Char">
    <w:name w:val="Heading 2 Char"/>
    <w:basedOn w:val="DefaultParagraphFont"/>
    <w:link w:val="Heading2"/>
    <w:rsid w:val="009D2A98"/>
    <w:rPr>
      <w:rFonts w:ascii="Avenir Next LT Pro Demi" w:eastAsiaTheme="majorEastAsia" w:hAnsi="Avenir Next LT Pro Demi" w:cstheme="majorBidi"/>
      <w:bCs/>
      <w:color w:val="423E60" w:themeColor="accent1"/>
      <w:kern w:val="28"/>
      <w:sz w:val="30"/>
      <w:szCs w:val="26"/>
    </w:rPr>
  </w:style>
  <w:style w:type="character" w:customStyle="1" w:styleId="Heading3Char">
    <w:name w:val="Heading 3 Char"/>
    <w:basedOn w:val="DefaultParagraphFont"/>
    <w:link w:val="Heading3"/>
    <w:rsid w:val="009D2A98"/>
    <w:rPr>
      <w:rFonts w:ascii="Avenir Next LT Pro Demi" w:eastAsiaTheme="majorEastAsia" w:hAnsi="Avenir Next LT Pro Demi" w:cstheme="majorBidi"/>
      <w:bCs/>
      <w:color w:val="C5D5A8" w:themeColor="accent2"/>
      <w:kern w:val="28"/>
      <w:sz w:val="26"/>
    </w:rPr>
  </w:style>
  <w:style w:type="character" w:customStyle="1" w:styleId="Heading4Char">
    <w:name w:val="Heading 4 Char"/>
    <w:basedOn w:val="DefaultParagraphFont"/>
    <w:link w:val="Heading4"/>
    <w:rsid w:val="009D2A98"/>
    <w:rPr>
      <w:rFonts w:ascii="Avenir Next LT Pro Demi" w:eastAsiaTheme="majorEastAsia" w:hAnsi="Avenir Next LT Pro Demi" w:cstheme="majorBidi"/>
      <w:bCs/>
      <w:iCs/>
      <w:color w:val="C5D5A8" w:themeColor="accent2"/>
      <w:kern w:val="28"/>
    </w:rPr>
  </w:style>
  <w:style w:type="character" w:customStyle="1" w:styleId="Heading5Char">
    <w:name w:val="Heading 5 Char"/>
    <w:basedOn w:val="DefaultParagraphFont"/>
    <w:link w:val="Heading5"/>
    <w:rsid w:val="009D2A98"/>
    <w:rPr>
      <w:rFonts w:ascii="Avenir Next LT Pro Demi" w:eastAsiaTheme="majorEastAsia" w:hAnsi="Avenir Next LT Pro Demi" w:cstheme="majorBidi"/>
      <w:i/>
      <w:color w:val="C5D5A8" w:themeColor="accent2"/>
      <w:kern w:val="28"/>
      <w:sz w:val="24"/>
    </w:rPr>
  </w:style>
  <w:style w:type="paragraph" w:customStyle="1" w:styleId="AppendixHeading3">
    <w:name w:val="Appendix Heading 3"/>
    <w:basedOn w:val="HeadingBase"/>
    <w:next w:val="Body"/>
    <w:uiPriority w:val="1"/>
    <w:qFormat/>
    <w:rsid w:val="009D2A98"/>
    <w:pPr>
      <w:spacing w:before="360"/>
    </w:pPr>
    <w:rPr>
      <w:sz w:val="28"/>
    </w:rPr>
  </w:style>
  <w:style w:type="paragraph" w:customStyle="1" w:styleId="AppendixHeading2">
    <w:name w:val="Appendix Heading 2"/>
    <w:basedOn w:val="HeadingBase"/>
    <w:next w:val="Body"/>
    <w:uiPriority w:val="3"/>
    <w:qFormat/>
    <w:rsid w:val="009D2A98"/>
    <w:pPr>
      <w:spacing w:before="360"/>
    </w:pPr>
    <w:rPr>
      <w:sz w:val="30"/>
    </w:rPr>
  </w:style>
  <w:style w:type="paragraph" w:customStyle="1" w:styleId="AppendixExhibitCenter">
    <w:name w:val="Appendix Exhibit Center"/>
    <w:basedOn w:val="HeadingBase"/>
    <w:next w:val="ExtraBlankLine"/>
    <w:uiPriority w:val="1"/>
    <w:qFormat/>
    <w:rsid w:val="009D2A98"/>
    <w:pPr>
      <w:spacing w:before="240" w:after="80" w:line="216" w:lineRule="auto"/>
      <w:jc w:val="center"/>
    </w:pPr>
    <w:rPr>
      <w:b/>
      <w:color w:val="404040" w:themeColor="text1" w:themeTint="BF"/>
      <w:sz w:val="22"/>
    </w:rPr>
  </w:style>
  <w:style w:type="paragraph" w:customStyle="1" w:styleId="ExtraBlankLine">
    <w:name w:val="Extra Blank Line"/>
    <w:basedOn w:val="BodyBase"/>
    <w:link w:val="ExtraBlankLineChar"/>
    <w:uiPriority w:val="1"/>
    <w:qFormat/>
    <w:rsid w:val="009D2A98"/>
  </w:style>
  <w:style w:type="paragraph" w:customStyle="1" w:styleId="HeadingContents">
    <w:name w:val="Heading Contents"/>
    <w:basedOn w:val="HeadingBase"/>
    <w:next w:val="Body"/>
    <w:uiPriority w:val="3"/>
    <w:rsid w:val="009D2A98"/>
    <w:pPr>
      <w:pageBreakBefore/>
      <w:spacing w:after="600"/>
    </w:pPr>
    <w:rPr>
      <w:b/>
      <w:caps/>
      <w:spacing w:val="20"/>
      <w:sz w:val="46"/>
    </w:rPr>
  </w:style>
  <w:style w:type="paragraph" w:customStyle="1" w:styleId="CoverSubtitle">
    <w:name w:val="Cover Subtitle"/>
    <w:basedOn w:val="CoverBase"/>
    <w:uiPriority w:val="3"/>
    <w:rsid w:val="00247782"/>
    <w:rPr>
      <w:sz w:val="48"/>
    </w:rPr>
  </w:style>
  <w:style w:type="paragraph" w:customStyle="1" w:styleId="BodyIntroLarge">
    <w:name w:val="Body Intro Large"/>
    <w:basedOn w:val="BodyBase"/>
    <w:uiPriority w:val="1"/>
    <w:qFormat/>
    <w:rsid w:val="009D2A98"/>
    <w:pPr>
      <w:spacing w:before="1440" w:after="360"/>
    </w:pPr>
    <w:rPr>
      <w:color w:val="423E60" w:themeColor="accent1"/>
      <w:sz w:val="40"/>
    </w:rPr>
  </w:style>
  <w:style w:type="paragraph" w:customStyle="1" w:styleId="CoverTitle">
    <w:name w:val="Cover Title"/>
    <w:basedOn w:val="CoverBase"/>
    <w:next w:val="CoverSubtitle"/>
    <w:uiPriority w:val="1"/>
    <w:qFormat/>
    <w:rsid w:val="001A31E5"/>
    <w:rPr>
      <w:rFonts w:ascii="Avenir Next LT Pro Demi" w:hAnsi="Avenir Next LT Pro Demi"/>
      <w:caps/>
      <w:sz w:val="64"/>
    </w:rPr>
  </w:style>
  <w:style w:type="paragraph" w:customStyle="1" w:styleId="ExhibitTitle">
    <w:name w:val="Exhibit Title"/>
    <w:basedOn w:val="HeadingBase"/>
    <w:next w:val="ExhibitSoWhatStatement"/>
    <w:link w:val="ExhibitTitleChar"/>
    <w:uiPriority w:val="2"/>
    <w:qFormat/>
    <w:rsid w:val="00F82B85"/>
    <w:pPr>
      <w:tabs>
        <w:tab w:val="left" w:pos="1008"/>
      </w:tabs>
      <w:spacing w:before="360"/>
    </w:pPr>
    <w:rPr>
      <w:sz w:val="22"/>
    </w:rPr>
  </w:style>
  <w:style w:type="paragraph" w:styleId="TableofFigures">
    <w:name w:val="table of figures"/>
    <w:basedOn w:val="BodyBase"/>
    <w:uiPriority w:val="99"/>
    <w:rsid w:val="009D2A98"/>
    <w:pPr>
      <w:tabs>
        <w:tab w:val="left" w:pos="1260"/>
        <w:tab w:val="right" w:leader="dot" w:pos="10080"/>
      </w:tabs>
      <w:spacing w:before="80" w:after="80"/>
      <w:ind w:left="1440" w:hanging="1440"/>
    </w:pPr>
    <w:rPr>
      <w:noProof/>
      <w:color w:val="423E60" w:themeColor="accent1"/>
    </w:rPr>
  </w:style>
  <w:style w:type="table" w:styleId="TableGrid">
    <w:name w:val="Table Grid"/>
    <w:basedOn w:val="TableNormal"/>
    <w:uiPriority w:val="59"/>
    <w:rsid w:val="009D2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Title">
    <w:name w:val="Inside Title"/>
    <w:basedOn w:val="CoverBase"/>
    <w:next w:val="InsideSubtitle"/>
    <w:link w:val="InsideTitleChar"/>
    <w:uiPriority w:val="3"/>
    <w:rsid w:val="009D2A98"/>
    <w:pPr>
      <w:pBdr>
        <w:top w:val="single" w:sz="24" w:space="12" w:color="A2B1B8" w:themeColor="text2"/>
      </w:pBdr>
      <w:spacing w:after="240"/>
    </w:pPr>
    <w:rPr>
      <w:rFonts w:ascii="Avenir Next LT Pro Demi" w:hAnsi="Avenir Next LT Pro Demi"/>
      <w:color w:val="423E60" w:themeColor="accent1"/>
      <w:sz w:val="32"/>
    </w:rPr>
  </w:style>
  <w:style w:type="paragraph" w:customStyle="1" w:styleId="InsideSubtitle">
    <w:name w:val="Inside Subtitle"/>
    <w:basedOn w:val="CoverBase"/>
    <w:next w:val="InsideCoverText"/>
    <w:uiPriority w:val="3"/>
    <w:rsid w:val="009D2A98"/>
    <w:pPr>
      <w:spacing w:before="240"/>
    </w:pPr>
    <w:rPr>
      <w:i/>
      <w:color w:val="423E60" w:themeColor="accent1"/>
      <w:sz w:val="28"/>
    </w:rPr>
  </w:style>
  <w:style w:type="paragraph" w:customStyle="1" w:styleId="InsideCoverText">
    <w:name w:val="Inside Cover Text"/>
    <w:basedOn w:val="CoverBase"/>
    <w:uiPriority w:val="3"/>
    <w:rsid w:val="009D2A98"/>
    <w:rPr>
      <w:sz w:val="20"/>
    </w:rPr>
  </w:style>
  <w:style w:type="character" w:customStyle="1" w:styleId="Italics">
    <w:name w:val="Italics"/>
    <w:uiPriority w:val="1"/>
    <w:qFormat/>
    <w:rsid w:val="009D2A98"/>
    <w:rPr>
      <w:i/>
    </w:rPr>
  </w:style>
  <w:style w:type="character" w:customStyle="1" w:styleId="ExhibitTitleHiddenText">
    <w:name w:val="Exhibit Title Hidden Text"/>
    <w:basedOn w:val="DefaultParagraphFont"/>
    <w:uiPriority w:val="1"/>
    <w:qFormat/>
    <w:rsid w:val="009D2A98"/>
    <w:rPr>
      <w:rFonts w:ascii="Avenir Next" w:hAnsi="Avenir Next"/>
      <w:color w:val="FFFFFF" w:themeColor="background1"/>
    </w:rPr>
  </w:style>
  <w:style w:type="character" w:customStyle="1" w:styleId="BoldLead-InExpanded">
    <w:name w:val="Bold Lead-In Expanded"/>
    <w:uiPriority w:val="1"/>
    <w:rsid w:val="009D2A98"/>
    <w:rPr>
      <w:rFonts w:ascii="Avenir Next Demi Bold" w:hAnsi="Avenir Next Demi Bold"/>
      <w:b/>
      <w:color w:val="423E60" w:themeColor="accent1"/>
      <w:spacing w:val="10"/>
    </w:rPr>
  </w:style>
  <w:style w:type="paragraph" w:styleId="Header">
    <w:name w:val="header"/>
    <w:basedOn w:val="BodyBase"/>
    <w:link w:val="HeaderChar"/>
    <w:uiPriority w:val="99"/>
    <w:unhideWhenUsed/>
    <w:rsid w:val="009D2A98"/>
    <w:pPr>
      <w:tabs>
        <w:tab w:val="right" w:pos="9360"/>
      </w:tabs>
    </w:pPr>
    <w:rPr>
      <w:i/>
      <w:sz w:val="18"/>
    </w:rPr>
  </w:style>
  <w:style w:type="character" w:customStyle="1" w:styleId="HeaderChar">
    <w:name w:val="Header Char"/>
    <w:basedOn w:val="DefaultParagraphFont"/>
    <w:link w:val="Header"/>
    <w:uiPriority w:val="99"/>
    <w:rsid w:val="009D2A98"/>
    <w:rPr>
      <w:rFonts w:ascii="Avenir Next LT Pro" w:hAnsi="Avenir Next LT Pro"/>
      <w:i/>
      <w:color w:val="404040" w:themeColor="text1" w:themeTint="BF"/>
      <w:sz w:val="18"/>
    </w:rPr>
  </w:style>
  <w:style w:type="paragraph" w:styleId="Footer">
    <w:name w:val="footer"/>
    <w:basedOn w:val="BodyBase"/>
    <w:link w:val="FooterChar"/>
    <w:uiPriority w:val="1"/>
    <w:qFormat/>
    <w:rsid w:val="009D2A98"/>
    <w:pPr>
      <w:tabs>
        <w:tab w:val="right" w:pos="9360"/>
      </w:tabs>
      <w:ind w:left="5040" w:right="-1440"/>
    </w:pPr>
    <w:rPr>
      <w:noProof/>
      <w:color w:val="423E60" w:themeColor="accent1"/>
      <w:spacing w:val="-10"/>
      <w:sz w:val="18"/>
    </w:rPr>
  </w:style>
  <w:style w:type="character" w:customStyle="1" w:styleId="FooterChar">
    <w:name w:val="Footer Char"/>
    <w:basedOn w:val="DefaultParagraphFont"/>
    <w:link w:val="Footer"/>
    <w:uiPriority w:val="1"/>
    <w:rsid w:val="009D2A98"/>
    <w:rPr>
      <w:rFonts w:ascii="Avenir Next LT Pro" w:hAnsi="Avenir Next LT Pro"/>
      <w:noProof/>
      <w:color w:val="423E60" w:themeColor="accent1"/>
      <w:spacing w:val="-10"/>
      <w:sz w:val="18"/>
    </w:rPr>
  </w:style>
  <w:style w:type="paragraph" w:styleId="CommentText">
    <w:name w:val="annotation text"/>
    <w:basedOn w:val="Normal"/>
    <w:link w:val="CommentTextChar"/>
    <w:unhideWhenUsed/>
    <w:rsid w:val="009D2A98"/>
    <w:rPr>
      <w:sz w:val="20"/>
      <w:szCs w:val="20"/>
    </w:rPr>
  </w:style>
  <w:style w:type="character" w:customStyle="1" w:styleId="CommentTextChar">
    <w:name w:val="Comment Text Char"/>
    <w:basedOn w:val="DefaultParagraphFont"/>
    <w:link w:val="CommentText"/>
    <w:rsid w:val="009D2A98"/>
    <w:rPr>
      <w:rFonts w:ascii="Arial" w:hAnsi="Arial"/>
      <w:sz w:val="20"/>
      <w:szCs w:val="20"/>
    </w:rPr>
  </w:style>
  <w:style w:type="paragraph" w:customStyle="1" w:styleId="Reference">
    <w:name w:val="Reference"/>
    <w:basedOn w:val="BodyBase"/>
    <w:uiPriority w:val="1"/>
    <w:qFormat/>
    <w:rsid w:val="009D2A98"/>
    <w:pPr>
      <w:keepLines/>
      <w:widowControl w:val="0"/>
      <w:suppressAutoHyphens/>
      <w:spacing w:before="120" w:after="120"/>
      <w:ind w:left="360" w:hanging="360"/>
    </w:pPr>
  </w:style>
  <w:style w:type="paragraph" w:customStyle="1" w:styleId="TableText">
    <w:name w:val="Table Text"/>
    <w:basedOn w:val="TableBase"/>
    <w:uiPriority w:val="2"/>
    <w:qFormat/>
    <w:rsid w:val="00DA37BC"/>
    <w:pPr>
      <w:spacing w:before="60" w:after="60"/>
    </w:pPr>
    <w:rPr>
      <w:rFonts w:eastAsiaTheme="minorEastAsia"/>
      <w:color w:val="000000" w:themeColor="text1"/>
    </w:rPr>
  </w:style>
  <w:style w:type="paragraph" w:customStyle="1" w:styleId="TableTextCenter">
    <w:name w:val="Table Text Center"/>
    <w:basedOn w:val="TableBase"/>
    <w:qFormat/>
    <w:rsid w:val="00DA37BC"/>
    <w:pPr>
      <w:spacing w:before="60" w:after="60"/>
      <w:jc w:val="center"/>
    </w:pPr>
    <w:rPr>
      <w:color w:val="000000" w:themeColor="text1"/>
    </w:rPr>
  </w:style>
  <w:style w:type="paragraph" w:customStyle="1" w:styleId="TableTextIndent">
    <w:name w:val="Table Text Indent"/>
    <w:basedOn w:val="TableBase"/>
    <w:uiPriority w:val="2"/>
    <w:qFormat/>
    <w:rsid w:val="009D2A98"/>
    <w:pPr>
      <w:spacing w:before="60" w:after="60"/>
      <w:ind w:left="144"/>
    </w:pPr>
    <w:rPr>
      <w:rFonts w:eastAsiaTheme="minorEastAsia"/>
    </w:rPr>
  </w:style>
  <w:style w:type="paragraph" w:customStyle="1" w:styleId="TableHeadCenter">
    <w:name w:val="Table Head Center"/>
    <w:basedOn w:val="TableBase"/>
    <w:next w:val="TableText"/>
    <w:link w:val="TableHeadCenterChar"/>
    <w:uiPriority w:val="2"/>
    <w:qFormat/>
    <w:rsid w:val="009D2A98"/>
    <w:pPr>
      <w:spacing w:before="60" w:after="60"/>
      <w:jc w:val="center"/>
    </w:pPr>
    <w:rPr>
      <w:rFonts w:ascii="Avenir Next LT Pro Demi" w:eastAsiaTheme="minorEastAsia" w:hAnsi="Avenir Next LT Pro Demi"/>
    </w:rPr>
  </w:style>
  <w:style w:type="paragraph" w:customStyle="1" w:styleId="TableHeadLeft">
    <w:name w:val="Table Head Left"/>
    <w:basedOn w:val="TableBase"/>
    <w:next w:val="TableText"/>
    <w:link w:val="TableHeadLeftChar"/>
    <w:uiPriority w:val="2"/>
    <w:qFormat/>
    <w:rsid w:val="009D2A98"/>
    <w:pPr>
      <w:spacing w:before="60" w:after="60"/>
    </w:pPr>
    <w:rPr>
      <w:rFonts w:ascii="Avenir Next LT Pro Demi" w:eastAsiaTheme="minorEastAsia" w:hAnsi="Avenir Next LT Pro Demi"/>
    </w:rPr>
  </w:style>
  <w:style w:type="paragraph" w:customStyle="1" w:styleId="TableNote">
    <w:name w:val="Table Note"/>
    <w:basedOn w:val="TableBase"/>
    <w:next w:val="Body"/>
    <w:link w:val="TableNoteChar"/>
    <w:uiPriority w:val="2"/>
    <w:qFormat/>
    <w:rsid w:val="009D2A98"/>
    <w:pPr>
      <w:widowControl w:val="0"/>
      <w:spacing w:before="20" w:after="360"/>
    </w:pPr>
    <w:rPr>
      <w:sz w:val="18"/>
    </w:rPr>
  </w:style>
  <w:style w:type="paragraph" w:styleId="TOC1">
    <w:name w:val="toc 1"/>
    <w:basedOn w:val="BodyBase"/>
    <w:next w:val="TOC2"/>
    <w:autoRedefine/>
    <w:uiPriority w:val="39"/>
    <w:rsid w:val="009D2A98"/>
    <w:pPr>
      <w:tabs>
        <w:tab w:val="right" w:leader="dot" w:pos="10080"/>
      </w:tabs>
      <w:suppressAutoHyphens/>
      <w:spacing w:before="240" w:after="120"/>
    </w:pPr>
    <w:rPr>
      <w:rFonts w:ascii="Avenir Next LT Pro Demi" w:hAnsi="Avenir Next LT Pro Demi"/>
      <w:color w:val="423E60" w:themeColor="accent1"/>
    </w:rPr>
  </w:style>
  <w:style w:type="paragraph" w:styleId="TOC2">
    <w:name w:val="toc 2"/>
    <w:basedOn w:val="BodyBase"/>
    <w:next w:val="TOC3"/>
    <w:autoRedefine/>
    <w:uiPriority w:val="39"/>
    <w:rsid w:val="009D2A98"/>
    <w:pPr>
      <w:tabs>
        <w:tab w:val="right" w:leader="dot" w:pos="10080"/>
      </w:tabs>
      <w:spacing w:before="120" w:after="120"/>
      <w:ind w:left="360"/>
    </w:pPr>
  </w:style>
  <w:style w:type="paragraph" w:styleId="TOC3">
    <w:name w:val="toc 3"/>
    <w:basedOn w:val="BodyBase"/>
    <w:next w:val="TOC4"/>
    <w:autoRedefine/>
    <w:uiPriority w:val="39"/>
    <w:rsid w:val="009D2A98"/>
    <w:pPr>
      <w:tabs>
        <w:tab w:val="right" w:leader="dot" w:pos="10080"/>
      </w:tabs>
      <w:spacing w:before="120" w:after="120"/>
      <w:ind w:left="720"/>
    </w:pPr>
  </w:style>
  <w:style w:type="paragraph" w:styleId="TOC4">
    <w:name w:val="toc 4"/>
    <w:basedOn w:val="BodyBase"/>
    <w:autoRedefine/>
    <w:uiPriority w:val="39"/>
    <w:rsid w:val="009D2A98"/>
    <w:pPr>
      <w:tabs>
        <w:tab w:val="right" w:leader="dot" w:pos="10080"/>
      </w:tabs>
      <w:ind w:left="1080"/>
    </w:pPr>
  </w:style>
  <w:style w:type="character" w:customStyle="1" w:styleId="BoldItalics">
    <w:name w:val="Bold/Italics"/>
    <w:uiPriority w:val="1"/>
    <w:qFormat/>
    <w:rsid w:val="009D2A98"/>
    <w:rPr>
      <w:rFonts w:ascii="Avenir Next LT Pro" w:hAnsi="Avenir Next LT Pro"/>
      <w:b/>
      <w:i/>
    </w:rPr>
  </w:style>
  <w:style w:type="paragraph" w:styleId="FootnoteText">
    <w:name w:val="footnote text"/>
    <w:basedOn w:val="BodyBase"/>
    <w:link w:val="FootnoteTextChar"/>
    <w:uiPriority w:val="99"/>
    <w:rsid w:val="009D2A98"/>
    <w:rPr>
      <w:color w:val="7F7F7F" w:themeColor="text1" w:themeTint="80"/>
      <w:sz w:val="18"/>
      <w:szCs w:val="20"/>
    </w:rPr>
  </w:style>
  <w:style w:type="character" w:customStyle="1" w:styleId="FootnoteTextChar">
    <w:name w:val="Footnote Text Char"/>
    <w:basedOn w:val="DefaultParagraphFont"/>
    <w:link w:val="FootnoteText"/>
    <w:uiPriority w:val="99"/>
    <w:rsid w:val="009D2A98"/>
    <w:rPr>
      <w:rFonts w:ascii="Avenir Next LT Pro" w:hAnsi="Avenir Next LT Pro"/>
      <w:color w:val="7F7F7F" w:themeColor="text1" w:themeTint="80"/>
      <w:sz w:val="18"/>
      <w:szCs w:val="20"/>
    </w:rPr>
  </w:style>
  <w:style w:type="paragraph" w:customStyle="1" w:styleId="FooterLandscape">
    <w:name w:val="Footer Landscape"/>
    <w:basedOn w:val="Footer"/>
    <w:uiPriority w:val="1"/>
    <w:qFormat/>
    <w:rsid w:val="009D2A98"/>
    <w:pPr>
      <w:tabs>
        <w:tab w:val="clear" w:pos="9360"/>
        <w:tab w:val="right" w:pos="12960"/>
      </w:tabs>
      <w:ind w:left="8640"/>
    </w:pPr>
  </w:style>
  <w:style w:type="paragraph" w:customStyle="1" w:styleId="FigureText">
    <w:name w:val="Figure Text"/>
    <w:basedOn w:val="FigureBase"/>
    <w:uiPriority w:val="2"/>
    <w:qFormat/>
    <w:rsid w:val="009D2A98"/>
    <w:pPr>
      <w:spacing w:before="40" w:after="40"/>
    </w:pPr>
  </w:style>
  <w:style w:type="paragraph" w:customStyle="1" w:styleId="FigureTextCenter">
    <w:name w:val="Figure Text Center"/>
    <w:basedOn w:val="FigureBase"/>
    <w:uiPriority w:val="2"/>
    <w:qFormat/>
    <w:rsid w:val="009D2A98"/>
    <w:pPr>
      <w:spacing w:before="40" w:after="40"/>
      <w:jc w:val="center"/>
    </w:pPr>
  </w:style>
  <w:style w:type="paragraph" w:customStyle="1" w:styleId="FigureHeadCenter">
    <w:name w:val="Figure Head Center"/>
    <w:basedOn w:val="FigureBase"/>
    <w:next w:val="FigureText"/>
    <w:uiPriority w:val="2"/>
    <w:qFormat/>
    <w:rsid w:val="009D2A98"/>
    <w:pPr>
      <w:spacing w:after="40"/>
      <w:jc w:val="center"/>
    </w:pPr>
    <w:rPr>
      <w:rFonts w:ascii="Avenir Next Demi Bold" w:hAnsi="Avenir Next Demi Bold"/>
    </w:rPr>
  </w:style>
  <w:style w:type="paragraph" w:customStyle="1" w:styleId="FigureHeadLeft">
    <w:name w:val="Figure Head Left"/>
    <w:basedOn w:val="FigureBase"/>
    <w:next w:val="FigureText"/>
    <w:uiPriority w:val="2"/>
    <w:qFormat/>
    <w:rsid w:val="009D2A98"/>
    <w:pPr>
      <w:spacing w:after="40"/>
    </w:pPr>
    <w:rPr>
      <w:rFonts w:ascii="Avenir Next Demi Bold" w:hAnsi="Avenir Next Demi Bold"/>
    </w:rPr>
  </w:style>
  <w:style w:type="paragraph" w:customStyle="1" w:styleId="TableBullet">
    <w:name w:val="Table Bullet"/>
    <w:basedOn w:val="TableBase"/>
    <w:uiPriority w:val="2"/>
    <w:qFormat/>
    <w:rsid w:val="009D2A98"/>
    <w:pPr>
      <w:numPr>
        <w:numId w:val="12"/>
      </w:numPr>
      <w:spacing w:before="60" w:after="60"/>
    </w:pPr>
  </w:style>
  <w:style w:type="paragraph" w:customStyle="1" w:styleId="FigureBullet">
    <w:name w:val="Figure Bullet"/>
    <w:basedOn w:val="FigureBase"/>
    <w:uiPriority w:val="2"/>
    <w:rsid w:val="009D2A98"/>
    <w:pPr>
      <w:numPr>
        <w:numId w:val="4"/>
      </w:numPr>
      <w:tabs>
        <w:tab w:val="left" w:pos="216"/>
      </w:tabs>
      <w:spacing w:before="40" w:after="40"/>
    </w:pPr>
  </w:style>
  <w:style w:type="numbering" w:customStyle="1" w:styleId="NumberedList">
    <w:name w:val="Numbered List"/>
    <w:uiPriority w:val="99"/>
    <w:rsid w:val="009D2A98"/>
    <w:pPr>
      <w:numPr>
        <w:numId w:val="1"/>
      </w:numPr>
    </w:pPr>
  </w:style>
  <w:style w:type="paragraph" w:styleId="ListNumber">
    <w:name w:val="List Number"/>
    <w:basedOn w:val="BodyBase"/>
    <w:uiPriority w:val="99"/>
    <w:qFormat/>
    <w:rsid w:val="00285514"/>
    <w:pPr>
      <w:spacing w:before="40" w:after="40"/>
      <w:ind w:left="720" w:hanging="360"/>
    </w:pPr>
  </w:style>
  <w:style w:type="paragraph" w:styleId="ListNumber2">
    <w:name w:val="List Number 2"/>
    <w:basedOn w:val="BodyBase"/>
    <w:uiPriority w:val="99"/>
    <w:rsid w:val="009D2A98"/>
    <w:pPr>
      <w:numPr>
        <w:numId w:val="10"/>
      </w:numPr>
      <w:spacing w:before="40" w:after="40"/>
    </w:pPr>
  </w:style>
  <w:style w:type="paragraph" w:styleId="ListNumber3">
    <w:name w:val="List Number 3"/>
    <w:basedOn w:val="BodyBase"/>
    <w:uiPriority w:val="99"/>
    <w:rsid w:val="009D2A98"/>
    <w:pPr>
      <w:numPr>
        <w:numId w:val="11"/>
      </w:numPr>
      <w:tabs>
        <w:tab w:val="left" w:pos="1440"/>
      </w:tabs>
      <w:spacing w:before="40" w:after="40"/>
    </w:pPr>
  </w:style>
  <w:style w:type="numbering" w:customStyle="1" w:styleId="Bullet">
    <w:name w:val="Bullet"/>
    <w:uiPriority w:val="99"/>
    <w:rsid w:val="009D2A98"/>
    <w:pPr>
      <w:numPr>
        <w:numId w:val="2"/>
      </w:numPr>
    </w:pPr>
  </w:style>
  <w:style w:type="paragraph" w:styleId="ListBullet">
    <w:name w:val="List Bullet"/>
    <w:basedOn w:val="BodyBase"/>
    <w:uiPriority w:val="1"/>
    <w:qFormat/>
    <w:rsid w:val="009D2A98"/>
    <w:pPr>
      <w:numPr>
        <w:numId w:val="7"/>
      </w:numPr>
      <w:spacing w:before="60" w:after="60"/>
    </w:pPr>
  </w:style>
  <w:style w:type="paragraph" w:styleId="ListBullet2">
    <w:name w:val="List Bullet 2"/>
    <w:basedOn w:val="BodyBase"/>
    <w:uiPriority w:val="1"/>
    <w:rsid w:val="00285514"/>
    <w:pPr>
      <w:numPr>
        <w:numId w:val="8"/>
      </w:numPr>
      <w:spacing w:before="60" w:after="60"/>
      <w:ind w:left="1080"/>
    </w:pPr>
  </w:style>
  <w:style w:type="paragraph" w:styleId="ListBullet3">
    <w:name w:val="List Bullet 3"/>
    <w:basedOn w:val="BodyBase"/>
    <w:uiPriority w:val="1"/>
    <w:rsid w:val="009D2A98"/>
    <w:pPr>
      <w:numPr>
        <w:numId w:val="9"/>
      </w:numPr>
      <w:spacing w:before="60" w:after="60"/>
    </w:pPr>
  </w:style>
  <w:style w:type="paragraph" w:customStyle="1" w:styleId="PullQuote">
    <w:name w:val="Pull Quote"/>
    <w:basedOn w:val="BodyBase"/>
    <w:uiPriority w:val="1"/>
    <w:qFormat/>
    <w:rsid w:val="009D2A98"/>
    <w:pPr>
      <w:pBdr>
        <w:top w:val="single" w:sz="18" w:space="6" w:color="C5D5A8" w:themeColor="accent2"/>
        <w:bottom w:val="single" w:sz="18" w:space="6" w:color="C5D5A8" w:themeColor="accent2"/>
      </w:pBdr>
      <w:spacing w:before="360" w:after="360"/>
      <w:ind w:left="1440" w:right="1440"/>
    </w:pPr>
    <w:rPr>
      <w:color w:val="423E60" w:themeColor="accent1"/>
    </w:rPr>
  </w:style>
  <w:style w:type="paragraph" w:styleId="BalloonText">
    <w:name w:val="Balloon Text"/>
    <w:basedOn w:val="Normal"/>
    <w:link w:val="BalloonTextChar"/>
    <w:uiPriority w:val="99"/>
    <w:semiHidden/>
    <w:rsid w:val="009D2A98"/>
    <w:rPr>
      <w:rFonts w:ascii="Tahoma" w:hAnsi="Tahoma" w:cs="Tahoma"/>
      <w:sz w:val="16"/>
      <w:szCs w:val="16"/>
    </w:rPr>
  </w:style>
  <w:style w:type="character" w:customStyle="1" w:styleId="BalloonTextChar">
    <w:name w:val="Balloon Text Char"/>
    <w:basedOn w:val="DefaultParagraphFont"/>
    <w:link w:val="BalloonText"/>
    <w:uiPriority w:val="99"/>
    <w:semiHidden/>
    <w:rsid w:val="009D2A98"/>
    <w:rPr>
      <w:rFonts w:ascii="Tahoma" w:hAnsi="Tahoma" w:cs="Tahoma"/>
      <w:sz w:val="16"/>
      <w:szCs w:val="16"/>
    </w:rPr>
  </w:style>
  <w:style w:type="paragraph" w:customStyle="1" w:styleId="AppendixExhibitContinues">
    <w:name w:val="Appendix Exhibit Continues"/>
    <w:basedOn w:val="HeadingBase"/>
    <w:next w:val="ExtraBlankLine"/>
    <w:uiPriority w:val="2"/>
    <w:qFormat/>
    <w:rsid w:val="009D2A98"/>
    <w:pPr>
      <w:spacing w:before="40"/>
      <w:jc w:val="right"/>
    </w:pPr>
    <w:rPr>
      <w:color w:val="404040" w:themeColor="text1" w:themeTint="BF"/>
      <w:sz w:val="19"/>
    </w:rPr>
  </w:style>
  <w:style w:type="paragraph" w:customStyle="1" w:styleId="AppendixExhibitContinued">
    <w:name w:val="Appendix Exhibit Continued"/>
    <w:basedOn w:val="HeadingBase"/>
    <w:next w:val="ExtraBlankLine"/>
    <w:uiPriority w:val="2"/>
    <w:qFormat/>
    <w:rsid w:val="009D2A98"/>
    <w:pPr>
      <w:spacing w:after="40"/>
    </w:pPr>
    <w:rPr>
      <w:color w:val="404040" w:themeColor="text1" w:themeTint="BF"/>
      <w:sz w:val="22"/>
    </w:rPr>
  </w:style>
  <w:style w:type="table" w:styleId="MediumGrid3-Accent5">
    <w:name w:val="Medium Grid 3 Accent 5"/>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1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2C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2C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2C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82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82A4" w:themeFill="accent5" w:themeFillTint="7F"/>
      </w:tcPr>
    </w:tblStylePr>
  </w:style>
  <w:style w:type="numbering" w:customStyle="1" w:styleId="TableNumberList">
    <w:name w:val="Table Number List"/>
    <w:uiPriority w:val="99"/>
    <w:rsid w:val="009D2A98"/>
    <w:pPr>
      <w:numPr>
        <w:numId w:val="3"/>
      </w:numPr>
    </w:pPr>
  </w:style>
  <w:style w:type="paragraph" w:styleId="List">
    <w:name w:val="List"/>
    <w:basedOn w:val="Normal"/>
    <w:uiPriority w:val="99"/>
    <w:semiHidden/>
    <w:rsid w:val="009D2A98"/>
    <w:pPr>
      <w:numPr>
        <w:ilvl w:val="2"/>
        <w:numId w:val="6"/>
      </w:numPr>
      <w:contextualSpacing/>
    </w:pPr>
  </w:style>
  <w:style w:type="paragraph" w:styleId="ListContinue">
    <w:name w:val="List Continue"/>
    <w:basedOn w:val="TableBase"/>
    <w:uiPriority w:val="99"/>
    <w:semiHidden/>
    <w:rsid w:val="009D2A98"/>
    <w:pPr>
      <w:spacing w:after="120"/>
      <w:contextualSpacing/>
    </w:pPr>
  </w:style>
  <w:style w:type="paragraph" w:styleId="ListContinue2">
    <w:name w:val="List Continue 2"/>
    <w:basedOn w:val="Normal"/>
    <w:uiPriority w:val="99"/>
    <w:semiHidden/>
    <w:unhideWhenUsed/>
    <w:rsid w:val="009D2A98"/>
    <w:pPr>
      <w:spacing w:after="120"/>
      <w:contextualSpacing/>
    </w:pPr>
  </w:style>
  <w:style w:type="paragraph" w:styleId="ListContinue3">
    <w:name w:val="List Continue 3"/>
    <w:basedOn w:val="Normal"/>
    <w:uiPriority w:val="99"/>
    <w:semiHidden/>
    <w:unhideWhenUsed/>
    <w:rsid w:val="009D2A98"/>
    <w:pPr>
      <w:spacing w:after="120"/>
      <w:contextualSpacing/>
    </w:pPr>
  </w:style>
  <w:style w:type="table" w:styleId="MediumGrid3-Accent1">
    <w:name w:val="Medium Grid 3 Accent 1"/>
    <w:basedOn w:val="TableNormal"/>
    <w:uiPriority w:val="69"/>
    <w:rsid w:val="009D2A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A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3E6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3E6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3E6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94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94BA" w:themeFill="accent1" w:themeFillTint="7F"/>
      </w:tcPr>
    </w:tblStylePr>
  </w:style>
  <w:style w:type="character" w:customStyle="1" w:styleId="ExtraBlankLineChar">
    <w:name w:val="Extra Blank Line Char"/>
    <w:basedOn w:val="DefaultParagraphFont"/>
    <w:link w:val="ExtraBlankLine"/>
    <w:uiPriority w:val="1"/>
    <w:rsid w:val="009D2A98"/>
    <w:rPr>
      <w:rFonts w:ascii="Avenir Next LT Pro" w:hAnsi="Avenir Next LT Pro"/>
      <w:color w:val="404040" w:themeColor="text1" w:themeTint="BF"/>
    </w:rPr>
  </w:style>
  <w:style w:type="paragraph" w:customStyle="1" w:styleId="TableNumberedList">
    <w:name w:val="Table Numbered List"/>
    <w:basedOn w:val="TableBase"/>
    <w:uiPriority w:val="2"/>
    <w:qFormat/>
    <w:rsid w:val="009D2A98"/>
    <w:pPr>
      <w:numPr>
        <w:numId w:val="15"/>
      </w:numPr>
      <w:spacing w:before="40" w:after="40"/>
    </w:pPr>
  </w:style>
  <w:style w:type="paragraph" w:customStyle="1" w:styleId="FigureBase">
    <w:name w:val="Figure Base"/>
    <w:uiPriority w:val="2"/>
    <w:rsid w:val="009D2A98"/>
    <w:rPr>
      <w:rFonts w:ascii="Avenir Next LT Pro" w:hAnsi="Avenir Next LT Pro"/>
      <w:sz w:val="16"/>
    </w:rPr>
  </w:style>
  <w:style w:type="paragraph" w:customStyle="1" w:styleId="FigureNumberedList">
    <w:name w:val="Figure Numbered List"/>
    <w:basedOn w:val="FigureBase"/>
    <w:uiPriority w:val="2"/>
    <w:qFormat/>
    <w:rsid w:val="009D2A98"/>
    <w:pPr>
      <w:numPr>
        <w:numId w:val="27"/>
      </w:numPr>
      <w:spacing w:before="40" w:after="40"/>
    </w:pPr>
    <w:rPr>
      <w:rFonts w:eastAsiaTheme="minorEastAsia"/>
    </w:rPr>
  </w:style>
  <w:style w:type="numbering" w:customStyle="1" w:styleId="FigureNumberList">
    <w:name w:val="Figure Number List"/>
    <w:uiPriority w:val="99"/>
    <w:rsid w:val="009D2A98"/>
    <w:pPr>
      <w:numPr>
        <w:numId w:val="27"/>
      </w:numPr>
    </w:pPr>
  </w:style>
  <w:style w:type="character" w:styleId="CommentReference">
    <w:name w:val="annotation reference"/>
    <w:basedOn w:val="DefaultParagraphFont"/>
    <w:semiHidden/>
    <w:unhideWhenUsed/>
    <w:rsid w:val="009D2A98"/>
    <w:rPr>
      <w:sz w:val="16"/>
      <w:szCs w:val="16"/>
    </w:rPr>
  </w:style>
  <w:style w:type="paragraph" w:styleId="CommentSubject">
    <w:name w:val="annotation subject"/>
    <w:basedOn w:val="CommentText"/>
    <w:next w:val="CommentText"/>
    <w:link w:val="CommentSubjectChar"/>
    <w:uiPriority w:val="99"/>
    <w:semiHidden/>
    <w:unhideWhenUsed/>
    <w:rsid w:val="009D2A98"/>
    <w:rPr>
      <w:b/>
      <w:bCs/>
    </w:rPr>
  </w:style>
  <w:style w:type="character" w:customStyle="1" w:styleId="CommentSubjectChar">
    <w:name w:val="Comment Subject Char"/>
    <w:basedOn w:val="CommentTextChar"/>
    <w:link w:val="CommentSubject"/>
    <w:uiPriority w:val="99"/>
    <w:semiHidden/>
    <w:rsid w:val="009D2A98"/>
    <w:rPr>
      <w:rFonts w:ascii="Arial" w:hAnsi="Arial"/>
      <w:b/>
      <w:bCs/>
      <w:sz w:val="20"/>
      <w:szCs w:val="20"/>
    </w:rPr>
  </w:style>
  <w:style w:type="character" w:customStyle="1" w:styleId="BoldLead-In">
    <w:name w:val="Bold Lead-In"/>
    <w:uiPriority w:val="1"/>
    <w:qFormat/>
    <w:rsid w:val="009D2A98"/>
    <w:rPr>
      <w:rFonts w:ascii="Avenir Next LT Pro Demi" w:hAnsi="Avenir Next LT Pro Demi"/>
      <w:b/>
      <w:color w:val="423E60" w:themeColor="accent1"/>
    </w:rPr>
  </w:style>
  <w:style w:type="paragraph" w:customStyle="1" w:styleId="EmphasisBlock">
    <w:name w:val="Emphasis Block"/>
    <w:basedOn w:val="Body"/>
    <w:uiPriority w:val="1"/>
    <w:qFormat/>
    <w:rsid w:val="009D2A98"/>
    <w:pPr>
      <w:pBdr>
        <w:top w:val="single" w:sz="24" w:space="1" w:color="FFFFFF" w:themeColor="background1"/>
        <w:left w:val="single" w:sz="24" w:space="6" w:color="423E60" w:themeColor="accent1"/>
        <w:bottom w:val="single" w:sz="24" w:space="1" w:color="FFFFFF" w:themeColor="background1"/>
      </w:pBdr>
      <w:ind w:left="274"/>
    </w:pPr>
    <w:rPr>
      <w:i/>
      <w:color w:val="423E60" w:themeColor="accent1"/>
    </w:rPr>
  </w:style>
  <w:style w:type="paragraph" w:styleId="EndnoteText">
    <w:name w:val="endnote text"/>
    <w:basedOn w:val="Normal"/>
    <w:link w:val="EndnoteTextChar"/>
    <w:uiPriority w:val="99"/>
    <w:semiHidden/>
    <w:unhideWhenUsed/>
    <w:rsid w:val="009D2A98"/>
    <w:rPr>
      <w:sz w:val="20"/>
      <w:szCs w:val="20"/>
    </w:rPr>
  </w:style>
  <w:style w:type="character" w:customStyle="1" w:styleId="EndnoteTextChar">
    <w:name w:val="Endnote Text Char"/>
    <w:basedOn w:val="DefaultParagraphFont"/>
    <w:link w:val="EndnoteText"/>
    <w:uiPriority w:val="99"/>
    <w:semiHidden/>
    <w:rsid w:val="009D2A98"/>
    <w:rPr>
      <w:rFonts w:ascii="Arial" w:hAnsi="Arial"/>
      <w:sz w:val="20"/>
      <w:szCs w:val="20"/>
    </w:rPr>
  </w:style>
  <w:style w:type="character" w:styleId="EndnoteReference">
    <w:name w:val="endnote reference"/>
    <w:basedOn w:val="DefaultParagraphFont"/>
    <w:uiPriority w:val="99"/>
    <w:semiHidden/>
    <w:unhideWhenUsed/>
    <w:rsid w:val="009D2A98"/>
    <w:rPr>
      <w:vertAlign w:val="superscript"/>
    </w:rPr>
  </w:style>
  <w:style w:type="character" w:styleId="FootnoteReference">
    <w:name w:val="footnote reference"/>
    <w:basedOn w:val="DefaultParagraphFont"/>
    <w:uiPriority w:val="99"/>
    <w:semiHidden/>
    <w:unhideWhenUsed/>
    <w:rsid w:val="009D2A98"/>
    <w:rPr>
      <w:vertAlign w:val="superscript"/>
    </w:rPr>
  </w:style>
  <w:style w:type="character" w:customStyle="1" w:styleId="BodyChar">
    <w:name w:val="Body Char"/>
    <w:basedOn w:val="DefaultParagraphFont"/>
    <w:link w:val="Body"/>
    <w:uiPriority w:val="1"/>
    <w:rsid w:val="009D2A98"/>
    <w:rPr>
      <w:rFonts w:ascii="Avenir Next LT Pro" w:hAnsi="Avenir Next LT Pro"/>
      <w:color w:val="404040" w:themeColor="text1" w:themeTint="BF"/>
    </w:rPr>
  </w:style>
  <w:style w:type="character" w:customStyle="1" w:styleId="ExhibitTitleChar">
    <w:name w:val="Exhibit Title Char"/>
    <w:link w:val="ExhibitTitle"/>
    <w:uiPriority w:val="2"/>
    <w:rsid w:val="00F82B85"/>
    <w:rPr>
      <w:rFonts w:ascii="Avenir Next LT Pro Demi" w:hAnsi="Avenir Next LT Pro Demi"/>
      <w:color w:val="423E60" w:themeColor="accent1"/>
      <w:kern w:val="28"/>
    </w:rPr>
  </w:style>
  <w:style w:type="character" w:customStyle="1" w:styleId="TableHeadLeftChar">
    <w:name w:val="Table Head Left Char"/>
    <w:basedOn w:val="DefaultParagraphFont"/>
    <w:link w:val="TableHeadLeft"/>
    <w:uiPriority w:val="2"/>
    <w:rsid w:val="009D2A98"/>
    <w:rPr>
      <w:rFonts w:ascii="Avenir Next LT Pro Demi" w:eastAsiaTheme="minorEastAsia" w:hAnsi="Avenir Next LT Pro Demi"/>
      <w:color w:val="404040" w:themeColor="text1" w:themeTint="BF"/>
      <w:sz w:val="20"/>
    </w:rPr>
  </w:style>
  <w:style w:type="character" w:customStyle="1" w:styleId="TableHeadCenterChar">
    <w:name w:val="Table Head Center Char"/>
    <w:link w:val="TableHeadCenter"/>
    <w:uiPriority w:val="2"/>
    <w:rsid w:val="009D2A98"/>
    <w:rPr>
      <w:rFonts w:ascii="Avenir Next LT Pro Demi" w:eastAsiaTheme="minorEastAsia" w:hAnsi="Avenir Next LT Pro Demi"/>
      <w:color w:val="404040" w:themeColor="text1" w:themeTint="BF"/>
      <w:sz w:val="20"/>
    </w:rPr>
  </w:style>
  <w:style w:type="paragraph" w:customStyle="1" w:styleId="TableTextLessSpace">
    <w:name w:val="Table Text Less Space"/>
    <w:basedOn w:val="TableText"/>
    <w:uiPriority w:val="1"/>
    <w:qFormat/>
    <w:rsid w:val="009D2A98"/>
    <w:pPr>
      <w:spacing w:before="40" w:after="40"/>
    </w:pPr>
  </w:style>
  <w:style w:type="character" w:styleId="FollowedHyperlink">
    <w:name w:val="FollowedHyperlink"/>
    <w:basedOn w:val="DefaultParagraphFont"/>
    <w:uiPriority w:val="99"/>
    <w:rsid w:val="009D2A98"/>
    <w:rPr>
      <w:rFonts w:ascii="Avenir Next LT Pro" w:hAnsi="Avenir Next LT Pro"/>
      <w:b w:val="0"/>
      <w:color w:val="0368D4" w:themeColor="followedHyperlink"/>
      <w:sz w:val="22"/>
      <w:u w:val="single"/>
    </w:rPr>
  </w:style>
  <w:style w:type="paragraph" w:customStyle="1" w:styleId="EmphasisBlock2">
    <w:name w:val="Emphasis Block 2"/>
    <w:basedOn w:val="Body"/>
    <w:uiPriority w:val="1"/>
    <w:qFormat/>
    <w:rsid w:val="001A31E5"/>
    <w:pPr>
      <w:pBdr>
        <w:top w:val="single" w:sz="24" w:space="1" w:color="FFFFFF" w:themeColor="background1"/>
        <w:left w:val="single" w:sz="24" w:space="6" w:color="E5873C" w:themeColor="accent3"/>
        <w:bottom w:val="single" w:sz="24" w:space="1" w:color="FFFFFF" w:themeColor="background1"/>
      </w:pBdr>
      <w:spacing w:before="240" w:after="240"/>
      <w:ind w:left="274"/>
    </w:pPr>
    <w:rPr>
      <w:i/>
      <w:color w:val="E5873C" w:themeColor="accent3"/>
    </w:rPr>
  </w:style>
  <w:style w:type="paragraph" w:styleId="Revision">
    <w:name w:val="Revision"/>
    <w:hidden/>
    <w:uiPriority w:val="99"/>
    <w:semiHidden/>
    <w:rsid w:val="002D05BD"/>
    <w:rPr>
      <w:rFonts w:ascii="Calibri" w:hAnsi="Calibri" w:cs="Times New Roman"/>
    </w:rPr>
  </w:style>
  <w:style w:type="paragraph" w:customStyle="1" w:styleId="ExtraBlankLineChart">
    <w:name w:val="Extra Blank Line Chart"/>
    <w:basedOn w:val="ExtraBlankLine"/>
    <w:uiPriority w:val="1"/>
    <w:qFormat/>
    <w:rsid w:val="009D2A98"/>
    <w:pPr>
      <w:spacing w:before="240" w:after="480"/>
      <w:jc w:val="center"/>
    </w:pPr>
  </w:style>
  <w:style w:type="paragraph" w:customStyle="1" w:styleId="TableLetteredList">
    <w:name w:val="Table Lettered List"/>
    <w:basedOn w:val="TableBase"/>
    <w:uiPriority w:val="1"/>
    <w:qFormat/>
    <w:rsid w:val="009D2A98"/>
    <w:pPr>
      <w:numPr>
        <w:numId w:val="14"/>
      </w:numPr>
      <w:spacing w:before="40" w:after="40"/>
    </w:pPr>
  </w:style>
  <w:style w:type="table" w:styleId="ColorfulGrid-Accent1">
    <w:name w:val="Colorful Grid Accent 1"/>
    <w:basedOn w:val="TableNormal"/>
    <w:uiPriority w:val="73"/>
    <w:rsid w:val="009D2A98"/>
    <w:rPr>
      <w:color w:val="000000" w:themeColor="text1"/>
    </w:rPr>
    <w:tblPr>
      <w:tblStyleRowBandSize w:val="1"/>
      <w:tblStyleColBandSize w:val="1"/>
      <w:tblBorders>
        <w:insideH w:val="single" w:sz="4" w:space="0" w:color="FFFFFF" w:themeColor="background1"/>
      </w:tblBorders>
    </w:tblPr>
    <w:tcPr>
      <w:shd w:val="clear" w:color="auto" w:fill="D5D4E3" w:themeFill="accent1" w:themeFillTint="33"/>
    </w:tcPr>
    <w:tblStylePr w:type="firstRow">
      <w:rPr>
        <w:b/>
        <w:bCs/>
      </w:rPr>
      <w:tblPr/>
      <w:tcPr>
        <w:shd w:val="clear" w:color="auto" w:fill="ACA9C7" w:themeFill="accent1" w:themeFillTint="66"/>
      </w:tcPr>
    </w:tblStylePr>
    <w:tblStylePr w:type="lastRow">
      <w:rPr>
        <w:b/>
        <w:bCs/>
        <w:color w:val="000000" w:themeColor="text1"/>
      </w:rPr>
      <w:tblPr/>
      <w:tcPr>
        <w:shd w:val="clear" w:color="auto" w:fill="ACA9C7" w:themeFill="accent1" w:themeFillTint="66"/>
      </w:tcPr>
    </w:tblStylePr>
    <w:tblStylePr w:type="firstCol">
      <w:rPr>
        <w:color w:val="FFFFFF" w:themeColor="background1"/>
      </w:rPr>
      <w:tblPr/>
      <w:tcPr>
        <w:shd w:val="clear" w:color="auto" w:fill="312E47" w:themeFill="accent1" w:themeFillShade="BF"/>
      </w:tcPr>
    </w:tblStylePr>
    <w:tblStylePr w:type="lastCol">
      <w:rPr>
        <w:color w:val="FFFFFF" w:themeColor="background1"/>
      </w:rPr>
      <w:tblPr/>
      <w:tcPr>
        <w:shd w:val="clear" w:color="auto" w:fill="312E47" w:themeFill="accent1" w:themeFillShade="BF"/>
      </w:tcPr>
    </w:tblStylePr>
    <w:tblStylePr w:type="band1Vert">
      <w:tblPr/>
      <w:tcPr>
        <w:shd w:val="clear" w:color="auto" w:fill="9894BA" w:themeFill="accent1" w:themeFillTint="7F"/>
      </w:tcPr>
    </w:tblStylePr>
    <w:tblStylePr w:type="band1Horz">
      <w:tblPr/>
      <w:tcPr>
        <w:shd w:val="clear" w:color="auto" w:fill="9894BA" w:themeFill="accent1" w:themeFillTint="7F"/>
      </w:tcPr>
    </w:tblStylePr>
  </w:style>
  <w:style w:type="table" w:styleId="LightList-Accent4">
    <w:name w:val="Light List Accent 4"/>
    <w:basedOn w:val="TableNormal"/>
    <w:uiPriority w:val="61"/>
    <w:rsid w:val="009D2A98"/>
    <w:tblPr>
      <w:tblStyleRowBandSize w:val="1"/>
      <w:tblStyleColBandSize w:val="1"/>
      <w:tblBorders>
        <w:top w:val="single" w:sz="8" w:space="0" w:color="447C65" w:themeColor="accent4"/>
        <w:left w:val="single" w:sz="8" w:space="0" w:color="447C65" w:themeColor="accent4"/>
        <w:bottom w:val="single" w:sz="8" w:space="0" w:color="447C65" w:themeColor="accent4"/>
        <w:right w:val="single" w:sz="8" w:space="0" w:color="447C65" w:themeColor="accent4"/>
      </w:tblBorders>
    </w:tblPr>
    <w:tblStylePr w:type="firstRow">
      <w:pPr>
        <w:spacing w:before="0" w:after="0" w:line="240" w:lineRule="auto"/>
      </w:pPr>
      <w:rPr>
        <w:b/>
        <w:bCs/>
        <w:color w:val="FFFFFF" w:themeColor="background1"/>
      </w:rPr>
      <w:tblPr/>
      <w:tcPr>
        <w:shd w:val="clear" w:color="auto" w:fill="447C65" w:themeFill="accent4"/>
      </w:tcPr>
    </w:tblStylePr>
    <w:tblStylePr w:type="lastRow">
      <w:pPr>
        <w:spacing w:before="0" w:after="0" w:line="240" w:lineRule="auto"/>
      </w:pPr>
      <w:rPr>
        <w:b/>
        <w:bCs/>
      </w:rPr>
      <w:tblPr/>
      <w:tcPr>
        <w:tcBorders>
          <w:top w:val="double" w:sz="6" w:space="0" w:color="447C65" w:themeColor="accent4"/>
          <w:left w:val="single" w:sz="8" w:space="0" w:color="447C65" w:themeColor="accent4"/>
          <w:bottom w:val="single" w:sz="8" w:space="0" w:color="447C65" w:themeColor="accent4"/>
          <w:right w:val="single" w:sz="8" w:space="0" w:color="447C65" w:themeColor="accent4"/>
        </w:tcBorders>
      </w:tcPr>
    </w:tblStylePr>
    <w:tblStylePr w:type="firstCol">
      <w:rPr>
        <w:b/>
        <w:bCs/>
      </w:rPr>
    </w:tblStylePr>
    <w:tblStylePr w:type="lastCol">
      <w:rPr>
        <w:b/>
        <w:bCs/>
      </w:rPr>
    </w:tblStylePr>
    <w:tblStylePr w:type="band1Vert">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tblStylePr w:type="band1Horz">
      <w:tblPr/>
      <w:tcPr>
        <w:tcBorders>
          <w:top w:val="single" w:sz="8" w:space="0" w:color="447C65" w:themeColor="accent4"/>
          <w:left w:val="single" w:sz="8" w:space="0" w:color="447C65" w:themeColor="accent4"/>
          <w:bottom w:val="single" w:sz="8" w:space="0" w:color="447C65" w:themeColor="accent4"/>
          <w:right w:val="single" w:sz="8" w:space="0" w:color="447C65" w:themeColor="accent4"/>
        </w:tcBorders>
      </w:tcPr>
    </w:tblStylePr>
  </w:style>
  <w:style w:type="table" w:customStyle="1" w:styleId="ColorBlockAccent1">
    <w:name w:val="Color Block Accent 1"/>
    <w:basedOn w:val="TableNormal"/>
    <w:uiPriority w:val="99"/>
    <w:rsid w:val="009D2A98"/>
    <w:rPr>
      <w:rFonts w:ascii="Calibri" w:hAnsi="Calibri"/>
      <w:color w:val="595959" w:themeColor="text1" w:themeTint="A6"/>
    </w:rPr>
    <w:tblPr>
      <w:tblStyleRowBandSize w:val="1"/>
      <w:jc w:val="center"/>
      <w:tblBorders>
        <w:bottom w:val="single" w:sz="18" w:space="0" w:color="423E60" w:themeColor="accent1"/>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423E60" w:themeFill="accent1"/>
        <w:vAlign w:val="bottom"/>
      </w:tcPr>
    </w:tblStylePr>
  </w:style>
  <w:style w:type="table" w:customStyle="1" w:styleId="BandedAccent2">
    <w:name w:val="Banded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single" w:sz="18" w:space="0" w:color="C5D5A8" w:themeColor="accent2"/>
          <w:left w:val="nil"/>
          <w:bottom w:val="single" w:sz="18" w:space="0" w:color="C5D5A8" w:themeColor="accent2"/>
          <w:right w:val="nil"/>
          <w:insideH w:val="nil"/>
          <w:insideV w:val="nil"/>
          <w:tl2br w:val="nil"/>
          <w:tr2bl w:val="nil"/>
        </w:tcBorders>
        <w:vAlign w:val="bottom"/>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6ED" w:themeFill="accent2" w:themeFillTint="33"/>
      </w:tcPr>
    </w:tblStylePr>
  </w:style>
  <w:style w:type="paragraph" w:customStyle="1" w:styleId="CoverDate">
    <w:name w:val="Cover Date"/>
    <w:basedOn w:val="CoverBase"/>
    <w:uiPriority w:val="1"/>
    <w:qFormat/>
    <w:rsid w:val="00247782"/>
    <w:rPr>
      <w:sz w:val="28"/>
    </w:rPr>
  </w:style>
  <w:style w:type="paragraph" w:customStyle="1" w:styleId="QuotationLarge">
    <w:name w:val="Quotation Large"/>
    <w:basedOn w:val="BodyBase"/>
    <w:uiPriority w:val="1"/>
    <w:qFormat/>
    <w:rsid w:val="009D2A98"/>
    <w:pPr>
      <w:spacing w:line="216" w:lineRule="auto"/>
      <w:jc w:val="both"/>
    </w:pPr>
    <w:rPr>
      <w:caps/>
      <w:noProof/>
      <w:color w:val="423E60" w:themeColor="accent1"/>
      <w:sz w:val="36"/>
      <w:szCs w:val="36"/>
    </w:rPr>
  </w:style>
  <w:style w:type="character" w:customStyle="1" w:styleId="BoldExpanded">
    <w:name w:val="Bold Expanded"/>
    <w:basedOn w:val="DefaultParagraphFont"/>
    <w:uiPriority w:val="1"/>
    <w:qFormat/>
    <w:rsid w:val="008F6756"/>
    <w:rPr>
      <w:b/>
      <w:spacing w:val="10"/>
    </w:rPr>
  </w:style>
  <w:style w:type="character" w:customStyle="1" w:styleId="BoldLead-In2">
    <w:name w:val="Bold Lead-In 2"/>
    <w:uiPriority w:val="1"/>
    <w:qFormat/>
    <w:rsid w:val="001A31E5"/>
    <w:rPr>
      <w:rFonts w:ascii="Avenir Next LT Pro Demi" w:hAnsi="Avenir Next LT Pro Demi"/>
      <w:b/>
      <w:color w:val="E5873C" w:themeColor="accent3"/>
    </w:rPr>
  </w:style>
  <w:style w:type="character" w:customStyle="1" w:styleId="BoldLead-InWhite">
    <w:name w:val="Bold Lead-In White"/>
    <w:basedOn w:val="DefaultParagraphFont"/>
    <w:uiPriority w:val="1"/>
    <w:qFormat/>
    <w:rsid w:val="009D2A98"/>
    <w:rPr>
      <w:rFonts w:ascii="Avenir Next LT Pro Demi" w:hAnsi="Avenir Next LT Pro Demi"/>
      <w:b/>
      <w:color w:val="FFFFFF" w:themeColor="background1"/>
    </w:rPr>
  </w:style>
  <w:style w:type="character" w:styleId="PlaceholderText">
    <w:name w:val="Placeholder Text"/>
    <w:basedOn w:val="DefaultParagraphFont"/>
    <w:uiPriority w:val="99"/>
    <w:semiHidden/>
    <w:rsid w:val="009D2A98"/>
    <w:rPr>
      <w:color w:val="808080"/>
    </w:rPr>
  </w:style>
  <w:style w:type="table" w:customStyle="1" w:styleId="GridA1A2">
    <w:name w:val="Grid A1A2"/>
    <w:basedOn w:val="TableNormal"/>
    <w:uiPriority w:val="99"/>
    <w:rsid w:val="009D2A98"/>
    <w:rPr>
      <w:rFonts w:ascii="Calibri" w:hAnsi="Calibri"/>
      <w:color w:val="595959" w:themeColor="text1" w:themeTint="A6"/>
    </w:rPr>
    <w:tblPr>
      <w:tblStyleRowBandSize w:val="1"/>
      <w:jc w:val="center"/>
      <w:tblBorders>
        <w:top w:val="single" w:sz="8" w:space="0" w:color="C5D5A8" w:themeColor="accent2"/>
        <w:bottom w:val="single" w:sz="8" w:space="0" w:color="C5D5A8" w:themeColor="accent2"/>
        <w:insideH w:val="single" w:sz="8" w:space="0" w:color="C5D5A8" w:themeColor="accent2"/>
        <w:insideV w:val="single" w:sz="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8" w:space="0" w:color="C5D5A8" w:themeColor="accent2"/>
          <w:tl2br w:val="nil"/>
          <w:tr2bl w:val="nil"/>
        </w:tcBorders>
        <w:shd w:val="clear" w:color="auto" w:fill="423E60" w:themeFill="accent1"/>
        <w:vAlign w:val="bottom"/>
      </w:tcPr>
    </w:tblStylePr>
  </w:style>
  <w:style w:type="character" w:customStyle="1" w:styleId="InsideTitleChar">
    <w:name w:val="Inside Title Char"/>
    <w:link w:val="InsideTitle"/>
    <w:uiPriority w:val="3"/>
    <w:rsid w:val="009D2A98"/>
    <w:rPr>
      <w:rFonts w:ascii="Avenir Next LT Pro Demi" w:hAnsi="Avenir Next LT Pro Demi"/>
      <w:color w:val="423E60" w:themeColor="accent1"/>
      <w:sz w:val="32"/>
    </w:rPr>
  </w:style>
  <w:style w:type="paragraph" w:customStyle="1" w:styleId="FooterSidebar">
    <w:name w:val="Footer Sidebar"/>
    <w:basedOn w:val="Footer"/>
    <w:uiPriority w:val="1"/>
    <w:qFormat/>
    <w:rsid w:val="009D2A98"/>
    <w:pPr>
      <w:tabs>
        <w:tab w:val="clear" w:pos="9360"/>
        <w:tab w:val="right" w:pos="6480"/>
      </w:tabs>
      <w:ind w:left="2160"/>
    </w:pPr>
  </w:style>
  <w:style w:type="paragraph" w:customStyle="1" w:styleId="CoverText">
    <w:name w:val="Cover Text"/>
    <w:basedOn w:val="CoverBase"/>
    <w:rsid w:val="009D2A98"/>
  </w:style>
  <w:style w:type="character" w:styleId="Hyperlink">
    <w:name w:val="Hyperlink"/>
    <w:basedOn w:val="DefaultParagraphFont"/>
    <w:uiPriority w:val="99"/>
    <w:rsid w:val="009D2A98"/>
    <w:rPr>
      <w:rFonts w:ascii="Avenir Next LT Pro" w:hAnsi="Avenir Next LT Pro"/>
      <w:b w:val="0"/>
      <w:color w:val="423E60" w:themeColor="accent1"/>
      <w:sz w:val="22"/>
      <w:u w:val="single"/>
    </w:rPr>
  </w:style>
  <w:style w:type="paragraph" w:customStyle="1" w:styleId="Quotation2">
    <w:name w:val="Quotation 2"/>
    <w:basedOn w:val="BodyBase"/>
    <w:next w:val="Normal"/>
    <w:uiPriority w:val="1"/>
    <w:qFormat/>
    <w:rsid w:val="001A31E5"/>
    <w:pPr>
      <w:pBdr>
        <w:top w:val="single" w:sz="8" w:space="5" w:color="8A2C51" w:themeColor="accent5"/>
        <w:bottom w:val="single" w:sz="8" w:space="5" w:color="8A2C51" w:themeColor="accent5"/>
      </w:pBdr>
      <w:spacing w:before="120" w:after="120"/>
      <w:ind w:left="72" w:right="72"/>
      <w:jc w:val="both"/>
    </w:pPr>
    <w:rPr>
      <w:rFonts w:cs="Iskoola Pota"/>
      <w:color w:val="8A2C51" w:themeColor="accent5"/>
      <w:szCs w:val="24"/>
    </w:rPr>
  </w:style>
  <w:style w:type="paragraph" w:customStyle="1" w:styleId="Quotation2Attribute">
    <w:name w:val="Quotation 2 Attribute"/>
    <w:basedOn w:val="Quotation2"/>
    <w:uiPriority w:val="1"/>
    <w:qFormat/>
    <w:rsid w:val="009D2A98"/>
    <w:pPr>
      <w:pBdr>
        <w:top w:val="none" w:sz="0" w:space="0" w:color="auto"/>
        <w:bottom w:val="none" w:sz="0" w:space="0" w:color="auto"/>
      </w:pBdr>
      <w:jc w:val="right"/>
    </w:pPr>
    <w:rPr>
      <w:sz w:val="20"/>
      <w:szCs w:val="20"/>
    </w:rPr>
  </w:style>
  <w:style w:type="paragraph" w:customStyle="1" w:styleId="TableTextShade1">
    <w:name w:val="Table Text Shade1"/>
    <w:basedOn w:val="TableTextCenter"/>
    <w:uiPriority w:val="1"/>
    <w:qFormat/>
    <w:rsid w:val="009D2A98"/>
    <w:pPr>
      <w:shd w:val="clear" w:color="auto" w:fill="423E60" w:themeFill="accent1"/>
      <w:jc w:val="left"/>
    </w:pPr>
    <w:rPr>
      <w:color w:val="FFFFFF" w:themeColor="background1"/>
    </w:rPr>
  </w:style>
  <w:style w:type="paragraph" w:customStyle="1" w:styleId="TableTextShade2">
    <w:name w:val="Table Text Shade2"/>
    <w:basedOn w:val="TableNumberedList"/>
    <w:uiPriority w:val="1"/>
    <w:qFormat/>
    <w:rsid w:val="001A31E5"/>
    <w:pPr>
      <w:numPr>
        <w:numId w:val="0"/>
      </w:numPr>
      <w:shd w:val="clear" w:color="auto" w:fill="E5873C" w:themeFill="accent3"/>
    </w:pPr>
    <w:rPr>
      <w:color w:val="FFFFFF" w:themeColor="background1"/>
    </w:rPr>
  </w:style>
  <w:style w:type="paragraph" w:customStyle="1" w:styleId="Quotation1">
    <w:name w:val="Quotation 1"/>
    <w:basedOn w:val="BodyBase"/>
    <w:qFormat/>
    <w:rsid w:val="009D2A98"/>
    <w:pPr>
      <w:pBdr>
        <w:top w:val="single" w:sz="8" w:space="5" w:color="423E60" w:themeColor="accent1"/>
        <w:bottom w:val="single" w:sz="8" w:space="5" w:color="423E60" w:themeColor="accent1"/>
      </w:pBdr>
      <w:spacing w:before="120" w:after="120"/>
      <w:ind w:left="72" w:right="72"/>
      <w:jc w:val="both"/>
    </w:pPr>
    <w:rPr>
      <w:color w:val="423E60" w:themeColor="accent1"/>
    </w:rPr>
  </w:style>
  <w:style w:type="paragraph" w:customStyle="1" w:styleId="Quotation1Attribute">
    <w:name w:val="Quotation 1 Attribute"/>
    <w:basedOn w:val="Quotation1"/>
    <w:qFormat/>
    <w:rsid w:val="009D2A98"/>
    <w:pPr>
      <w:pBdr>
        <w:top w:val="none" w:sz="0" w:space="0" w:color="auto"/>
        <w:bottom w:val="none" w:sz="0" w:space="0" w:color="auto"/>
      </w:pBdr>
      <w:jc w:val="right"/>
    </w:pPr>
    <w:rPr>
      <w:sz w:val="20"/>
    </w:rPr>
  </w:style>
  <w:style w:type="paragraph" w:customStyle="1" w:styleId="ExhibitSoWhatStatement">
    <w:name w:val="Exhibit So What Statement"/>
    <w:basedOn w:val="HeadingBase"/>
    <w:uiPriority w:val="1"/>
    <w:qFormat/>
    <w:rsid w:val="00FE4B9D"/>
    <w:pPr>
      <w:tabs>
        <w:tab w:val="left" w:pos="1008"/>
      </w:tabs>
      <w:spacing w:after="120"/>
    </w:pPr>
    <w:rPr>
      <w:color w:val="BE6219" w:themeColor="accent3" w:themeShade="BF"/>
      <w:sz w:val="22"/>
    </w:rPr>
  </w:style>
  <w:style w:type="paragraph" w:customStyle="1" w:styleId="TableTextIndentLessSpace">
    <w:name w:val="Table Text Indent Less Space"/>
    <w:basedOn w:val="TableTextIndent"/>
    <w:uiPriority w:val="1"/>
    <w:qFormat/>
    <w:rsid w:val="009D2A98"/>
    <w:pPr>
      <w:spacing w:before="40" w:after="40"/>
    </w:pPr>
  </w:style>
  <w:style w:type="paragraph" w:customStyle="1" w:styleId="QuotationLargeAttribute">
    <w:name w:val="Quotation Large Attribute"/>
    <w:basedOn w:val="QuotationLarge"/>
    <w:uiPriority w:val="1"/>
    <w:qFormat/>
    <w:rsid w:val="009D2A98"/>
    <w:pPr>
      <w:spacing w:before="160"/>
      <w:ind w:left="720"/>
      <w:jc w:val="right"/>
    </w:pPr>
    <w:rPr>
      <w:sz w:val="18"/>
      <w:szCs w:val="20"/>
    </w:rPr>
  </w:style>
  <w:style w:type="paragraph" w:customStyle="1" w:styleId="TableBullet2">
    <w:name w:val="Table Bullet 2"/>
    <w:basedOn w:val="TableBase"/>
    <w:qFormat/>
    <w:rsid w:val="009D2A98"/>
    <w:pPr>
      <w:numPr>
        <w:numId w:val="13"/>
      </w:numPr>
      <w:spacing w:before="60" w:after="60"/>
    </w:pPr>
  </w:style>
  <w:style w:type="paragraph" w:customStyle="1" w:styleId="BackCoverText">
    <w:name w:val="Back Cover Text"/>
    <w:basedOn w:val="CoverBase"/>
    <w:uiPriority w:val="1"/>
    <w:qFormat/>
    <w:rsid w:val="00247782"/>
    <w:pPr>
      <w:spacing w:before="120" w:after="120"/>
    </w:pPr>
    <w:rPr>
      <w:rFonts w:ascii="Avenir Next LT Pro Demi" w:hAnsi="Avenir Next LT Pro Demi"/>
      <w:color w:val="00467F"/>
      <w:sz w:val="18"/>
    </w:rPr>
  </w:style>
  <w:style w:type="paragraph" w:customStyle="1" w:styleId="TableHeadCenterWhite">
    <w:name w:val="Table Head Center White"/>
    <w:basedOn w:val="TableHeadCenter"/>
    <w:uiPriority w:val="1"/>
    <w:qFormat/>
    <w:rsid w:val="009D2A98"/>
    <w:rPr>
      <w:color w:val="FFFFFF" w:themeColor="background1"/>
    </w:rPr>
  </w:style>
  <w:style w:type="paragraph" w:customStyle="1" w:styleId="TableHeadLeftWhite">
    <w:name w:val="Table Head Left White"/>
    <w:basedOn w:val="TableHeadLeft"/>
    <w:uiPriority w:val="1"/>
    <w:qFormat/>
    <w:rsid w:val="009D2A98"/>
    <w:rPr>
      <w:color w:val="FFFFFF" w:themeColor="background1"/>
    </w:rPr>
  </w:style>
  <w:style w:type="character" w:customStyle="1" w:styleId="TableNoteChar">
    <w:name w:val="Table Note Char"/>
    <w:basedOn w:val="DefaultParagraphFont"/>
    <w:link w:val="TableNote"/>
    <w:uiPriority w:val="2"/>
    <w:rsid w:val="009D2A98"/>
    <w:rPr>
      <w:rFonts w:ascii="Avenir Next LT Pro" w:hAnsi="Avenir Next LT Pro"/>
      <w:color w:val="404040" w:themeColor="text1" w:themeTint="BF"/>
      <w:sz w:val="18"/>
    </w:rPr>
  </w:style>
  <w:style w:type="paragraph" w:customStyle="1" w:styleId="BackCoverHeading">
    <w:name w:val="Back Cover Heading"/>
    <w:basedOn w:val="BackCoverText"/>
    <w:uiPriority w:val="1"/>
    <w:qFormat/>
    <w:rsid w:val="00594B1B"/>
    <w:pPr>
      <w:spacing w:before="240"/>
    </w:pPr>
    <w:rPr>
      <w:b/>
      <w:caps/>
      <w:sz w:val="20"/>
    </w:rPr>
  </w:style>
  <w:style w:type="character" w:customStyle="1" w:styleId="PageNo">
    <w:name w:val="Page No"/>
    <w:basedOn w:val="DefaultParagraphFont"/>
    <w:uiPriority w:val="1"/>
    <w:qFormat/>
    <w:rsid w:val="009D2A98"/>
    <w:rPr>
      <w:rFonts w:ascii="Avenir Next LT Pro Demi" w:hAnsi="Avenir Next LT Pro Demi"/>
      <w:b w:val="0"/>
      <w:color w:val="423E60" w:themeColor="accent1"/>
      <w:sz w:val="44"/>
    </w:rPr>
  </w:style>
  <w:style w:type="paragraph" w:customStyle="1" w:styleId="TableTextCenterWhite">
    <w:name w:val="Table Text Center White"/>
    <w:basedOn w:val="TableTextCenter"/>
    <w:uiPriority w:val="1"/>
    <w:qFormat/>
    <w:rsid w:val="009D2A98"/>
    <w:rPr>
      <w:color w:val="FFFFFF" w:themeColor="background1"/>
    </w:rPr>
  </w:style>
  <w:style w:type="paragraph" w:customStyle="1" w:styleId="TableTextWhite">
    <w:name w:val="Table Text White"/>
    <w:basedOn w:val="TableText"/>
    <w:uiPriority w:val="1"/>
    <w:qFormat/>
    <w:rsid w:val="009D2A98"/>
    <w:rPr>
      <w:color w:val="FFFFFF" w:themeColor="background1"/>
    </w:rPr>
  </w:style>
  <w:style w:type="paragraph" w:customStyle="1" w:styleId="AppendixHeading1">
    <w:name w:val="Appendix Heading 1"/>
    <w:basedOn w:val="HeadingBase"/>
    <w:next w:val="Body"/>
    <w:uiPriority w:val="1"/>
    <w:qFormat/>
    <w:rsid w:val="009D2A98"/>
    <w:pPr>
      <w:pageBreakBefore/>
      <w:spacing w:after="600" w:line="216" w:lineRule="auto"/>
    </w:pPr>
    <w:rPr>
      <w:caps/>
      <w:spacing w:val="20"/>
      <w:sz w:val="44"/>
    </w:rPr>
  </w:style>
  <w:style w:type="paragraph" w:customStyle="1" w:styleId="CoverBase">
    <w:name w:val="Cover Base"/>
    <w:basedOn w:val="Normal"/>
    <w:uiPriority w:val="1"/>
    <w:qFormat/>
    <w:rsid w:val="009D2A98"/>
    <w:rPr>
      <w:rFonts w:ascii="Avenir Next LT Pro" w:hAnsi="Avenir Next LT Pro"/>
      <w:color w:val="FFFFFF" w:themeColor="background1"/>
    </w:rPr>
  </w:style>
  <w:style w:type="paragraph" w:customStyle="1" w:styleId="HeadingSectionLabel">
    <w:name w:val="Heading Section Label"/>
    <w:basedOn w:val="HeadingBase"/>
    <w:uiPriority w:val="1"/>
    <w:qFormat/>
    <w:rsid w:val="009D2A98"/>
    <w:pPr>
      <w:jc w:val="right"/>
    </w:pPr>
    <w:rPr>
      <w:rFonts w:eastAsia="Malgun Gothic"/>
      <w:caps/>
      <w:color w:val="312E47" w:themeColor="accent1" w:themeShade="BF"/>
      <w:sz w:val="21"/>
    </w:rPr>
  </w:style>
  <w:style w:type="table" w:customStyle="1" w:styleId="ColorBlockAccent2">
    <w:name w:val="Color Block Accent 2"/>
    <w:basedOn w:val="TableNormal"/>
    <w:uiPriority w:val="99"/>
    <w:rsid w:val="009D2A98"/>
    <w:rPr>
      <w:rFonts w:ascii="Calibri" w:hAnsi="Calibri"/>
      <w:color w:val="595959" w:themeColor="text1" w:themeTint="A6"/>
    </w:rPr>
    <w:tblPr>
      <w:tblStyleRowBandSize w:val="1"/>
      <w:jc w:val="center"/>
      <w:tblBorders>
        <w:bottom w:val="single" w:sz="18" w:space="0" w:color="C5D5A8" w:themeColor="accent2"/>
      </w:tblBorders>
    </w:tblPr>
    <w:trPr>
      <w:jc w:val="center"/>
    </w:trPr>
    <w:tblStylePr w:type="firstRow">
      <w:pPr>
        <w:jc w:val="left"/>
      </w:pPr>
      <w:rPr>
        <w:color w:val="auto"/>
      </w:rPr>
      <w:tblPr/>
      <w:tcPr>
        <w:tcBorders>
          <w:top w:val="nil"/>
          <w:left w:val="nil"/>
          <w:bottom w:val="nil"/>
          <w:right w:val="nil"/>
          <w:insideH w:val="nil"/>
          <w:insideV w:val="single" w:sz="24" w:space="0" w:color="FFFFFF" w:themeColor="background1"/>
          <w:tl2br w:val="nil"/>
          <w:tr2bl w:val="nil"/>
        </w:tcBorders>
        <w:shd w:val="clear" w:color="auto" w:fill="C5D5A8" w:themeFill="accent2"/>
        <w:vAlign w:val="bottom"/>
      </w:tcPr>
    </w:tblStylePr>
  </w:style>
  <w:style w:type="table" w:customStyle="1" w:styleId="BandedAccent1">
    <w:name w:val="Banded Accent 1"/>
    <w:basedOn w:val="TableNormal"/>
    <w:uiPriority w:val="99"/>
    <w:rsid w:val="00DD3238"/>
    <w:tblPr>
      <w:tblStyleRowBandSize w:val="1"/>
      <w:jc w:val="center"/>
      <w:tblBorders>
        <w:bottom w:val="single" w:sz="18" w:space="0" w:color="447C65" w:themeColor="accent4"/>
      </w:tblBorders>
    </w:tblPr>
    <w:trPr>
      <w:jc w:val="center"/>
    </w:trPr>
    <w:tblStylePr w:type="firstRow">
      <w:pPr>
        <w:jc w:val="left"/>
      </w:pPr>
      <w:tblPr/>
      <w:tcPr>
        <w:tcBorders>
          <w:top w:val="single" w:sz="18" w:space="0" w:color="423E60" w:themeColor="accent1"/>
          <w:left w:val="nil"/>
          <w:bottom w:val="single" w:sz="18" w:space="0" w:color="423E60" w:themeColor="accent1"/>
          <w:right w:val="nil"/>
          <w:insideH w:val="nil"/>
          <w:insideV w:val="nil"/>
          <w:tl2br w:val="nil"/>
          <w:tr2bl w:val="nil"/>
        </w:tcBorders>
        <w:vAlign w:val="bottom"/>
      </w:tcPr>
    </w:tblStylePr>
    <w:tblStylePr w:type="band1Horz">
      <w:tblPr/>
      <w:tcPr>
        <w:shd w:val="clear" w:color="auto" w:fill="EFB689" w:themeFill="accent3" w:themeFillTint="99"/>
      </w:tcPr>
    </w:tblStylePr>
  </w:style>
  <w:style w:type="paragraph" w:customStyle="1" w:styleId="SidebarBase">
    <w:name w:val="Sidebar Base"/>
    <w:basedOn w:val="BodyBase"/>
    <w:uiPriority w:val="1"/>
    <w:qFormat/>
    <w:rsid w:val="009D2A98"/>
    <w:rPr>
      <w:color w:val="FFFFFF" w:themeColor="background1"/>
    </w:rPr>
  </w:style>
  <w:style w:type="paragraph" w:customStyle="1" w:styleId="SidebarBar">
    <w:name w:val="Sidebar Bar"/>
    <w:basedOn w:val="SidebarBase"/>
    <w:uiPriority w:val="1"/>
    <w:qFormat/>
    <w:rsid w:val="009D2A98"/>
    <w:pPr>
      <w:spacing w:after="240"/>
    </w:pPr>
    <w:rPr>
      <w:rFonts w:ascii="Segoe UI Emoji" w:hAnsi="Segoe UI Emoji" w:cs="Iskoola Pota"/>
      <w:spacing w:val="-40"/>
      <w:sz w:val="20"/>
      <w:szCs w:val="24"/>
    </w:rPr>
  </w:style>
  <w:style w:type="paragraph" w:customStyle="1" w:styleId="SidebarBody">
    <w:name w:val="Sidebar Body"/>
    <w:basedOn w:val="SidebarBase"/>
    <w:uiPriority w:val="1"/>
    <w:qFormat/>
    <w:rsid w:val="009D2A98"/>
    <w:pPr>
      <w:spacing w:before="60" w:after="60" w:line="336" w:lineRule="auto"/>
    </w:pPr>
    <w:rPr>
      <w:spacing w:val="8"/>
    </w:rPr>
  </w:style>
  <w:style w:type="paragraph" w:customStyle="1" w:styleId="SidebarHeading">
    <w:name w:val="Sidebar Heading"/>
    <w:basedOn w:val="SidebarBody"/>
    <w:uiPriority w:val="1"/>
    <w:qFormat/>
    <w:rsid w:val="009D2A98"/>
    <w:pPr>
      <w:spacing w:after="360"/>
      <w:jc w:val="center"/>
    </w:pPr>
    <w:rPr>
      <w:caps/>
      <w:sz w:val="36"/>
      <w:szCs w:val="36"/>
    </w:rPr>
  </w:style>
  <w:style w:type="paragraph" w:customStyle="1" w:styleId="SidebarQuotation">
    <w:name w:val="Sidebar Quotation"/>
    <w:basedOn w:val="SidebarBase"/>
    <w:next w:val="Normal"/>
    <w:uiPriority w:val="1"/>
    <w:qFormat/>
    <w:rsid w:val="009D2A98"/>
    <w:pPr>
      <w:spacing w:before="120" w:after="120"/>
    </w:pPr>
    <w:rPr>
      <w:rFonts w:cs="Iskoola Pota"/>
      <w:sz w:val="28"/>
      <w:szCs w:val="24"/>
    </w:rPr>
  </w:style>
  <w:style w:type="paragraph" w:customStyle="1" w:styleId="SidebarQuotationAttribute">
    <w:name w:val="Sidebar Quotation Attribute"/>
    <w:basedOn w:val="SidebarBase"/>
    <w:uiPriority w:val="1"/>
    <w:qFormat/>
    <w:rsid w:val="009D2A98"/>
    <w:pPr>
      <w:spacing w:before="240" w:after="120"/>
      <w:jc w:val="right"/>
    </w:pPr>
    <w:rPr>
      <w:rFonts w:eastAsia="Malgun Gothic" w:cs="Iskoola Pota"/>
      <w:i/>
      <w:sz w:val="18"/>
      <w:szCs w:val="20"/>
    </w:rPr>
  </w:style>
  <w:style w:type="paragraph" w:customStyle="1" w:styleId="AppendixExhibitLeft">
    <w:name w:val="Appendix Exhibit Left"/>
    <w:basedOn w:val="HeadingBase"/>
    <w:uiPriority w:val="1"/>
    <w:qFormat/>
    <w:rsid w:val="009D2A98"/>
    <w:pPr>
      <w:spacing w:before="240" w:after="80"/>
    </w:pPr>
    <w:rPr>
      <w:color w:val="404040" w:themeColor="text1" w:themeTint="BF"/>
    </w:rPr>
  </w:style>
  <w:style w:type="paragraph" w:customStyle="1" w:styleId="BodyIntroMedium">
    <w:name w:val="Body Intro Medium"/>
    <w:basedOn w:val="BodyBase"/>
    <w:next w:val="Body"/>
    <w:uiPriority w:val="1"/>
    <w:qFormat/>
    <w:rsid w:val="009D2A98"/>
    <w:pPr>
      <w:spacing w:before="360" w:after="120"/>
    </w:pPr>
    <w:rPr>
      <w:color w:val="423E60" w:themeColor="accent1"/>
      <w:sz w:val="28"/>
    </w:rPr>
  </w:style>
  <w:style w:type="paragraph" w:customStyle="1" w:styleId="EmphasisBlock4">
    <w:name w:val="Emphasis Block 4"/>
    <w:basedOn w:val="Body"/>
    <w:uiPriority w:val="1"/>
    <w:qFormat/>
    <w:rsid w:val="001A31E5"/>
    <w:pPr>
      <w:pBdr>
        <w:top w:val="single" w:sz="24" w:space="9" w:color="D5E8E0" w:themeColor="accent4" w:themeTint="33"/>
        <w:left w:val="single" w:sz="24" w:space="9" w:color="D5E8E0" w:themeColor="accent4" w:themeTint="33"/>
        <w:bottom w:val="single" w:sz="24" w:space="9" w:color="D5E8E0" w:themeColor="accent4" w:themeTint="33"/>
        <w:right w:val="single" w:sz="24" w:space="9" w:color="D5E8E0" w:themeColor="accent4" w:themeTint="33"/>
      </w:pBdr>
      <w:shd w:val="clear" w:color="auto" w:fill="D5E8E0" w:themeFill="accent4" w:themeFillTint="33"/>
      <w:ind w:left="144" w:right="144"/>
    </w:pPr>
    <w:rPr>
      <w:color w:val="335C4B" w:themeColor="accent4" w:themeShade="BF"/>
    </w:rPr>
  </w:style>
  <w:style w:type="paragraph" w:customStyle="1" w:styleId="EmphasisBlock3">
    <w:name w:val="Emphasis Block 3"/>
    <w:basedOn w:val="Body"/>
    <w:uiPriority w:val="1"/>
    <w:qFormat/>
    <w:rsid w:val="00247782"/>
    <w:pPr>
      <w:pBdr>
        <w:top w:val="single" w:sz="24" w:space="9" w:color="ECEFF0" w:themeColor="background2"/>
        <w:left w:val="single" w:sz="24" w:space="9" w:color="ECEFF0" w:themeColor="background2"/>
        <w:bottom w:val="single" w:sz="24" w:space="9" w:color="ECEFF0" w:themeColor="background2"/>
        <w:right w:val="single" w:sz="24" w:space="9" w:color="ECEFF0" w:themeColor="background2"/>
      </w:pBdr>
      <w:shd w:val="clear" w:color="auto" w:fill="ECEFF0" w:themeFill="background2"/>
      <w:ind w:left="144" w:right="144"/>
    </w:pPr>
    <w:rPr>
      <w:color w:val="423E60" w:themeColor="accent1"/>
    </w:rPr>
  </w:style>
  <w:style w:type="character" w:customStyle="1" w:styleId="normaltextrun">
    <w:name w:val="normaltextrun"/>
    <w:basedOn w:val="DefaultParagraphFont"/>
    <w:rsid w:val="00590529"/>
  </w:style>
  <w:style w:type="character" w:customStyle="1" w:styleId="eop">
    <w:name w:val="eop"/>
    <w:basedOn w:val="DefaultParagraphFont"/>
    <w:rsid w:val="00590529"/>
  </w:style>
  <w:style w:type="paragraph" w:styleId="ListParagraph">
    <w:name w:val="List Paragraph"/>
    <w:basedOn w:val="Normal"/>
    <w:uiPriority w:val="34"/>
    <w:qFormat/>
    <w:rsid w:val="00D95190"/>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2318"/>
    <w:rPr>
      <w:color w:val="605E5C"/>
      <w:shd w:val="clear" w:color="auto" w:fill="E1DFDD"/>
    </w:rPr>
  </w:style>
  <w:style w:type="paragraph" w:customStyle="1" w:styleId="paragraph">
    <w:name w:val="paragraph"/>
    <w:basedOn w:val="Normal"/>
    <w:rsid w:val="00612522"/>
    <w:pPr>
      <w:spacing w:before="100" w:beforeAutospacing="1" w:after="100" w:afterAutospacing="1"/>
    </w:pPr>
    <w:rPr>
      <w:rFonts w:ascii="Times New Roman" w:eastAsia="Times New Roman" w:hAnsi="Times New Roman" w:cs="Times New Roman"/>
      <w:sz w:val="24"/>
      <w:szCs w:val="24"/>
      <w:lang w:eastAsia="zh-CN" w:bidi="th-TH"/>
    </w:rPr>
  </w:style>
  <w:style w:type="table" w:styleId="GridTable4-Accent2">
    <w:name w:val="Grid Table 4 Accent 2"/>
    <w:basedOn w:val="TableNormal"/>
    <w:uiPriority w:val="49"/>
    <w:rsid w:val="00B708B3"/>
    <w:tblPr>
      <w:tblStyleRowBandSize w:val="1"/>
      <w:tblStyleColBandSize w:val="1"/>
      <w:tblBorders>
        <w:top w:val="single" w:sz="4" w:space="0" w:color="DCE5CA" w:themeColor="accent2" w:themeTint="99"/>
        <w:left w:val="single" w:sz="4" w:space="0" w:color="DCE5CA" w:themeColor="accent2" w:themeTint="99"/>
        <w:bottom w:val="single" w:sz="4" w:space="0" w:color="DCE5CA" w:themeColor="accent2" w:themeTint="99"/>
        <w:right w:val="single" w:sz="4" w:space="0" w:color="DCE5CA" w:themeColor="accent2" w:themeTint="99"/>
        <w:insideH w:val="single" w:sz="4" w:space="0" w:color="DCE5CA" w:themeColor="accent2" w:themeTint="99"/>
        <w:insideV w:val="single" w:sz="4" w:space="0" w:color="DCE5CA" w:themeColor="accent2" w:themeTint="99"/>
      </w:tblBorders>
    </w:tblPr>
    <w:tblStylePr w:type="firstRow">
      <w:rPr>
        <w:b/>
        <w:bCs/>
        <w:color w:val="FFFFFF" w:themeColor="background1"/>
      </w:rPr>
      <w:tblPr/>
      <w:tcPr>
        <w:tcBorders>
          <w:top w:val="single" w:sz="4" w:space="0" w:color="C5D5A8" w:themeColor="accent2"/>
          <w:left w:val="single" w:sz="4" w:space="0" w:color="C5D5A8" w:themeColor="accent2"/>
          <w:bottom w:val="single" w:sz="4" w:space="0" w:color="C5D5A8" w:themeColor="accent2"/>
          <w:right w:val="single" w:sz="4" w:space="0" w:color="C5D5A8" w:themeColor="accent2"/>
          <w:insideH w:val="nil"/>
          <w:insideV w:val="nil"/>
        </w:tcBorders>
        <w:shd w:val="clear" w:color="auto" w:fill="C5D5A8" w:themeFill="accent2"/>
      </w:tcPr>
    </w:tblStylePr>
    <w:tblStylePr w:type="lastRow">
      <w:rPr>
        <w:b/>
        <w:bCs/>
      </w:rPr>
      <w:tblPr/>
      <w:tcPr>
        <w:tcBorders>
          <w:top w:val="double" w:sz="4" w:space="0" w:color="C5D5A8" w:themeColor="accent2"/>
        </w:tcBorders>
      </w:tcPr>
    </w:tblStylePr>
    <w:tblStylePr w:type="firstCol">
      <w:rPr>
        <w:b/>
        <w:bCs/>
      </w:rPr>
    </w:tblStylePr>
    <w:tblStylePr w:type="lastCol">
      <w:rPr>
        <w:b/>
        <w:bCs/>
      </w:rPr>
    </w:tblStylePr>
    <w:tblStylePr w:type="band1Vert">
      <w:tblPr/>
      <w:tcPr>
        <w:shd w:val="clear" w:color="auto" w:fill="F3F6ED" w:themeFill="accent2" w:themeFillTint="33"/>
      </w:tcPr>
    </w:tblStylePr>
    <w:tblStylePr w:type="band1Horz">
      <w:tblPr/>
      <w:tcPr>
        <w:shd w:val="clear" w:color="auto" w:fill="F3F6ED" w:themeFill="accent2" w:themeFillTint="33"/>
      </w:tcPr>
    </w:tblStylePr>
  </w:style>
  <w:style w:type="table" w:styleId="TableGridLight">
    <w:name w:val="Grid Table Light"/>
    <w:basedOn w:val="TableNormal"/>
    <w:uiPriority w:val="40"/>
    <w:rsid w:val="00253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F1B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66"/>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1F1B66"/>
  </w:style>
  <w:style w:type="character" w:styleId="Mention">
    <w:name w:val="Mention"/>
    <w:basedOn w:val="DefaultParagraphFont"/>
    <w:uiPriority w:val="99"/>
    <w:unhideWhenUsed/>
    <w:rsid w:val="001F1B66"/>
    <w:rPr>
      <w:color w:val="2B579A"/>
      <w:shd w:val="clear" w:color="auto" w:fill="E1DFDD"/>
    </w:rPr>
  </w:style>
  <w:style w:type="character" w:customStyle="1" w:styleId="scxw227518009">
    <w:name w:val="scxw227518009"/>
    <w:basedOn w:val="DefaultParagraphFont"/>
    <w:rsid w:val="006A3AF7"/>
  </w:style>
  <w:style w:type="character" w:customStyle="1" w:styleId="advancedproofingissue">
    <w:name w:val="advancedproofingissue"/>
    <w:basedOn w:val="DefaultParagraphFont"/>
    <w:rsid w:val="0063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378">
      <w:bodyDiv w:val="1"/>
      <w:marLeft w:val="0"/>
      <w:marRight w:val="0"/>
      <w:marTop w:val="0"/>
      <w:marBottom w:val="0"/>
      <w:divBdr>
        <w:top w:val="none" w:sz="0" w:space="0" w:color="auto"/>
        <w:left w:val="none" w:sz="0" w:space="0" w:color="auto"/>
        <w:bottom w:val="none" w:sz="0" w:space="0" w:color="auto"/>
        <w:right w:val="none" w:sz="0" w:space="0" w:color="auto"/>
      </w:divBdr>
    </w:div>
    <w:div w:id="264926480">
      <w:bodyDiv w:val="1"/>
      <w:marLeft w:val="0"/>
      <w:marRight w:val="0"/>
      <w:marTop w:val="0"/>
      <w:marBottom w:val="0"/>
      <w:divBdr>
        <w:top w:val="none" w:sz="0" w:space="0" w:color="auto"/>
        <w:left w:val="none" w:sz="0" w:space="0" w:color="auto"/>
        <w:bottom w:val="none" w:sz="0" w:space="0" w:color="auto"/>
        <w:right w:val="none" w:sz="0" w:space="0" w:color="auto"/>
      </w:divBdr>
      <w:divsChild>
        <w:div w:id="53699088">
          <w:marLeft w:val="0"/>
          <w:marRight w:val="0"/>
          <w:marTop w:val="0"/>
          <w:marBottom w:val="0"/>
          <w:divBdr>
            <w:top w:val="none" w:sz="0" w:space="0" w:color="auto"/>
            <w:left w:val="none" w:sz="0" w:space="0" w:color="auto"/>
            <w:bottom w:val="none" w:sz="0" w:space="0" w:color="auto"/>
            <w:right w:val="none" w:sz="0" w:space="0" w:color="auto"/>
          </w:divBdr>
        </w:div>
        <w:div w:id="528682162">
          <w:marLeft w:val="0"/>
          <w:marRight w:val="0"/>
          <w:marTop w:val="0"/>
          <w:marBottom w:val="0"/>
          <w:divBdr>
            <w:top w:val="none" w:sz="0" w:space="0" w:color="auto"/>
            <w:left w:val="none" w:sz="0" w:space="0" w:color="auto"/>
            <w:bottom w:val="none" w:sz="0" w:space="0" w:color="auto"/>
            <w:right w:val="none" w:sz="0" w:space="0" w:color="auto"/>
          </w:divBdr>
        </w:div>
        <w:div w:id="1739325867">
          <w:marLeft w:val="0"/>
          <w:marRight w:val="0"/>
          <w:marTop w:val="0"/>
          <w:marBottom w:val="0"/>
          <w:divBdr>
            <w:top w:val="none" w:sz="0" w:space="0" w:color="auto"/>
            <w:left w:val="none" w:sz="0" w:space="0" w:color="auto"/>
            <w:bottom w:val="none" w:sz="0" w:space="0" w:color="auto"/>
            <w:right w:val="none" w:sz="0" w:space="0" w:color="auto"/>
          </w:divBdr>
          <w:divsChild>
            <w:div w:id="673454348">
              <w:marLeft w:val="0"/>
              <w:marRight w:val="0"/>
              <w:marTop w:val="30"/>
              <w:marBottom w:val="30"/>
              <w:divBdr>
                <w:top w:val="none" w:sz="0" w:space="0" w:color="auto"/>
                <w:left w:val="none" w:sz="0" w:space="0" w:color="auto"/>
                <w:bottom w:val="none" w:sz="0" w:space="0" w:color="auto"/>
                <w:right w:val="none" w:sz="0" w:space="0" w:color="auto"/>
              </w:divBdr>
              <w:divsChild>
                <w:div w:id="1054838">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
                  </w:divsChild>
                </w:div>
                <w:div w:id="8218838">
                  <w:marLeft w:val="0"/>
                  <w:marRight w:val="0"/>
                  <w:marTop w:val="0"/>
                  <w:marBottom w:val="0"/>
                  <w:divBdr>
                    <w:top w:val="none" w:sz="0" w:space="0" w:color="auto"/>
                    <w:left w:val="none" w:sz="0" w:space="0" w:color="auto"/>
                    <w:bottom w:val="none" w:sz="0" w:space="0" w:color="auto"/>
                    <w:right w:val="none" w:sz="0" w:space="0" w:color="auto"/>
                  </w:divBdr>
                  <w:divsChild>
                    <w:div w:id="1060519687">
                      <w:marLeft w:val="0"/>
                      <w:marRight w:val="0"/>
                      <w:marTop w:val="0"/>
                      <w:marBottom w:val="0"/>
                      <w:divBdr>
                        <w:top w:val="none" w:sz="0" w:space="0" w:color="auto"/>
                        <w:left w:val="none" w:sz="0" w:space="0" w:color="auto"/>
                        <w:bottom w:val="none" w:sz="0" w:space="0" w:color="auto"/>
                        <w:right w:val="none" w:sz="0" w:space="0" w:color="auto"/>
                      </w:divBdr>
                    </w:div>
                  </w:divsChild>
                </w:div>
                <w:div w:id="22947944">
                  <w:marLeft w:val="0"/>
                  <w:marRight w:val="0"/>
                  <w:marTop w:val="0"/>
                  <w:marBottom w:val="0"/>
                  <w:divBdr>
                    <w:top w:val="none" w:sz="0" w:space="0" w:color="auto"/>
                    <w:left w:val="none" w:sz="0" w:space="0" w:color="auto"/>
                    <w:bottom w:val="none" w:sz="0" w:space="0" w:color="auto"/>
                    <w:right w:val="none" w:sz="0" w:space="0" w:color="auto"/>
                  </w:divBdr>
                  <w:divsChild>
                    <w:div w:id="846405284">
                      <w:marLeft w:val="0"/>
                      <w:marRight w:val="0"/>
                      <w:marTop w:val="0"/>
                      <w:marBottom w:val="0"/>
                      <w:divBdr>
                        <w:top w:val="none" w:sz="0" w:space="0" w:color="auto"/>
                        <w:left w:val="none" w:sz="0" w:space="0" w:color="auto"/>
                        <w:bottom w:val="none" w:sz="0" w:space="0" w:color="auto"/>
                        <w:right w:val="none" w:sz="0" w:space="0" w:color="auto"/>
                      </w:divBdr>
                    </w:div>
                  </w:divsChild>
                </w:div>
                <w:div w:id="28144095">
                  <w:marLeft w:val="0"/>
                  <w:marRight w:val="0"/>
                  <w:marTop w:val="0"/>
                  <w:marBottom w:val="0"/>
                  <w:divBdr>
                    <w:top w:val="none" w:sz="0" w:space="0" w:color="auto"/>
                    <w:left w:val="none" w:sz="0" w:space="0" w:color="auto"/>
                    <w:bottom w:val="none" w:sz="0" w:space="0" w:color="auto"/>
                    <w:right w:val="none" w:sz="0" w:space="0" w:color="auto"/>
                  </w:divBdr>
                  <w:divsChild>
                    <w:div w:id="1354500594">
                      <w:marLeft w:val="0"/>
                      <w:marRight w:val="0"/>
                      <w:marTop w:val="0"/>
                      <w:marBottom w:val="0"/>
                      <w:divBdr>
                        <w:top w:val="none" w:sz="0" w:space="0" w:color="auto"/>
                        <w:left w:val="none" w:sz="0" w:space="0" w:color="auto"/>
                        <w:bottom w:val="none" w:sz="0" w:space="0" w:color="auto"/>
                        <w:right w:val="none" w:sz="0" w:space="0" w:color="auto"/>
                      </w:divBdr>
                    </w:div>
                  </w:divsChild>
                </w:div>
                <w:div w:id="29768736">
                  <w:marLeft w:val="0"/>
                  <w:marRight w:val="0"/>
                  <w:marTop w:val="0"/>
                  <w:marBottom w:val="0"/>
                  <w:divBdr>
                    <w:top w:val="none" w:sz="0" w:space="0" w:color="auto"/>
                    <w:left w:val="none" w:sz="0" w:space="0" w:color="auto"/>
                    <w:bottom w:val="none" w:sz="0" w:space="0" w:color="auto"/>
                    <w:right w:val="none" w:sz="0" w:space="0" w:color="auto"/>
                  </w:divBdr>
                  <w:divsChild>
                    <w:div w:id="999769480">
                      <w:marLeft w:val="0"/>
                      <w:marRight w:val="0"/>
                      <w:marTop w:val="0"/>
                      <w:marBottom w:val="0"/>
                      <w:divBdr>
                        <w:top w:val="none" w:sz="0" w:space="0" w:color="auto"/>
                        <w:left w:val="none" w:sz="0" w:space="0" w:color="auto"/>
                        <w:bottom w:val="none" w:sz="0" w:space="0" w:color="auto"/>
                        <w:right w:val="none" w:sz="0" w:space="0" w:color="auto"/>
                      </w:divBdr>
                    </w:div>
                  </w:divsChild>
                </w:div>
                <w:div w:id="30879989">
                  <w:marLeft w:val="0"/>
                  <w:marRight w:val="0"/>
                  <w:marTop w:val="0"/>
                  <w:marBottom w:val="0"/>
                  <w:divBdr>
                    <w:top w:val="none" w:sz="0" w:space="0" w:color="auto"/>
                    <w:left w:val="none" w:sz="0" w:space="0" w:color="auto"/>
                    <w:bottom w:val="none" w:sz="0" w:space="0" w:color="auto"/>
                    <w:right w:val="none" w:sz="0" w:space="0" w:color="auto"/>
                  </w:divBdr>
                  <w:divsChild>
                    <w:div w:id="2047876008">
                      <w:marLeft w:val="0"/>
                      <w:marRight w:val="0"/>
                      <w:marTop w:val="0"/>
                      <w:marBottom w:val="0"/>
                      <w:divBdr>
                        <w:top w:val="none" w:sz="0" w:space="0" w:color="auto"/>
                        <w:left w:val="none" w:sz="0" w:space="0" w:color="auto"/>
                        <w:bottom w:val="none" w:sz="0" w:space="0" w:color="auto"/>
                        <w:right w:val="none" w:sz="0" w:space="0" w:color="auto"/>
                      </w:divBdr>
                    </w:div>
                  </w:divsChild>
                </w:div>
                <w:div w:id="37050714">
                  <w:marLeft w:val="0"/>
                  <w:marRight w:val="0"/>
                  <w:marTop w:val="0"/>
                  <w:marBottom w:val="0"/>
                  <w:divBdr>
                    <w:top w:val="none" w:sz="0" w:space="0" w:color="auto"/>
                    <w:left w:val="none" w:sz="0" w:space="0" w:color="auto"/>
                    <w:bottom w:val="none" w:sz="0" w:space="0" w:color="auto"/>
                    <w:right w:val="none" w:sz="0" w:space="0" w:color="auto"/>
                  </w:divBdr>
                  <w:divsChild>
                    <w:div w:id="1907062065">
                      <w:marLeft w:val="0"/>
                      <w:marRight w:val="0"/>
                      <w:marTop w:val="0"/>
                      <w:marBottom w:val="0"/>
                      <w:divBdr>
                        <w:top w:val="none" w:sz="0" w:space="0" w:color="auto"/>
                        <w:left w:val="none" w:sz="0" w:space="0" w:color="auto"/>
                        <w:bottom w:val="none" w:sz="0" w:space="0" w:color="auto"/>
                        <w:right w:val="none" w:sz="0" w:space="0" w:color="auto"/>
                      </w:divBdr>
                    </w:div>
                  </w:divsChild>
                </w:div>
                <w:div w:id="53627718">
                  <w:marLeft w:val="0"/>
                  <w:marRight w:val="0"/>
                  <w:marTop w:val="0"/>
                  <w:marBottom w:val="0"/>
                  <w:divBdr>
                    <w:top w:val="none" w:sz="0" w:space="0" w:color="auto"/>
                    <w:left w:val="none" w:sz="0" w:space="0" w:color="auto"/>
                    <w:bottom w:val="none" w:sz="0" w:space="0" w:color="auto"/>
                    <w:right w:val="none" w:sz="0" w:space="0" w:color="auto"/>
                  </w:divBdr>
                  <w:divsChild>
                    <w:div w:id="1553034411">
                      <w:marLeft w:val="0"/>
                      <w:marRight w:val="0"/>
                      <w:marTop w:val="0"/>
                      <w:marBottom w:val="0"/>
                      <w:divBdr>
                        <w:top w:val="none" w:sz="0" w:space="0" w:color="auto"/>
                        <w:left w:val="none" w:sz="0" w:space="0" w:color="auto"/>
                        <w:bottom w:val="none" w:sz="0" w:space="0" w:color="auto"/>
                        <w:right w:val="none" w:sz="0" w:space="0" w:color="auto"/>
                      </w:divBdr>
                    </w:div>
                  </w:divsChild>
                </w:div>
                <w:div w:id="63259462">
                  <w:marLeft w:val="0"/>
                  <w:marRight w:val="0"/>
                  <w:marTop w:val="0"/>
                  <w:marBottom w:val="0"/>
                  <w:divBdr>
                    <w:top w:val="none" w:sz="0" w:space="0" w:color="auto"/>
                    <w:left w:val="none" w:sz="0" w:space="0" w:color="auto"/>
                    <w:bottom w:val="none" w:sz="0" w:space="0" w:color="auto"/>
                    <w:right w:val="none" w:sz="0" w:space="0" w:color="auto"/>
                  </w:divBdr>
                  <w:divsChild>
                    <w:div w:id="529336851">
                      <w:marLeft w:val="0"/>
                      <w:marRight w:val="0"/>
                      <w:marTop w:val="0"/>
                      <w:marBottom w:val="0"/>
                      <w:divBdr>
                        <w:top w:val="none" w:sz="0" w:space="0" w:color="auto"/>
                        <w:left w:val="none" w:sz="0" w:space="0" w:color="auto"/>
                        <w:bottom w:val="none" w:sz="0" w:space="0" w:color="auto"/>
                        <w:right w:val="none" w:sz="0" w:space="0" w:color="auto"/>
                      </w:divBdr>
                    </w:div>
                  </w:divsChild>
                </w:div>
                <w:div w:id="89741932">
                  <w:marLeft w:val="0"/>
                  <w:marRight w:val="0"/>
                  <w:marTop w:val="0"/>
                  <w:marBottom w:val="0"/>
                  <w:divBdr>
                    <w:top w:val="none" w:sz="0" w:space="0" w:color="auto"/>
                    <w:left w:val="none" w:sz="0" w:space="0" w:color="auto"/>
                    <w:bottom w:val="none" w:sz="0" w:space="0" w:color="auto"/>
                    <w:right w:val="none" w:sz="0" w:space="0" w:color="auto"/>
                  </w:divBdr>
                  <w:divsChild>
                    <w:div w:id="573517897">
                      <w:marLeft w:val="0"/>
                      <w:marRight w:val="0"/>
                      <w:marTop w:val="0"/>
                      <w:marBottom w:val="0"/>
                      <w:divBdr>
                        <w:top w:val="none" w:sz="0" w:space="0" w:color="auto"/>
                        <w:left w:val="none" w:sz="0" w:space="0" w:color="auto"/>
                        <w:bottom w:val="none" w:sz="0" w:space="0" w:color="auto"/>
                        <w:right w:val="none" w:sz="0" w:space="0" w:color="auto"/>
                      </w:divBdr>
                    </w:div>
                  </w:divsChild>
                </w:div>
                <w:div w:id="109472608">
                  <w:marLeft w:val="0"/>
                  <w:marRight w:val="0"/>
                  <w:marTop w:val="0"/>
                  <w:marBottom w:val="0"/>
                  <w:divBdr>
                    <w:top w:val="none" w:sz="0" w:space="0" w:color="auto"/>
                    <w:left w:val="none" w:sz="0" w:space="0" w:color="auto"/>
                    <w:bottom w:val="none" w:sz="0" w:space="0" w:color="auto"/>
                    <w:right w:val="none" w:sz="0" w:space="0" w:color="auto"/>
                  </w:divBdr>
                  <w:divsChild>
                    <w:div w:id="1211501509">
                      <w:marLeft w:val="0"/>
                      <w:marRight w:val="0"/>
                      <w:marTop w:val="0"/>
                      <w:marBottom w:val="0"/>
                      <w:divBdr>
                        <w:top w:val="none" w:sz="0" w:space="0" w:color="auto"/>
                        <w:left w:val="none" w:sz="0" w:space="0" w:color="auto"/>
                        <w:bottom w:val="none" w:sz="0" w:space="0" w:color="auto"/>
                        <w:right w:val="none" w:sz="0" w:space="0" w:color="auto"/>
                      </w:divBdr>
                    </w:div>
                  </w:divsChild>
                </w:div>
                <w:div w:id="138428944">
                  <w:marLeft w:val="0"/>
                  <w:marRight w:val="0"/>
                  <w:marTop w:val="0"/>
                  <w:marBottom w:val="0"/>
                  <w:divBdr>
                    <w:top w:val="none" w:sz="0" w:space="0" w:color="auto"/>
                    <w:left w:val="none" w:sz="0" w:space="0" w:color="auto"/>
                    <w:bottom w:val="none" w:sz="0" w:space="0" w:color="auto"/>
                    <w:right w:val="none" w:sz="0" w:space="0" w:color="auto"/>
                  </w:divBdr>
                  <w:divsChild>
                    <w:div w:id="1792430913">
                      <w:marLeft w:val="0"/>
                      <w:marRight w:val="0"/>
                      <w:marTop w:val="0"/>
                      <w:marBottom w:val="0"/>
                      <w:divBdr>
                        <w:top w:val="none" w:sz="0" w:space="0" w:color="auto"/>
                        <w:left w:val="none" w:sz="0" w:space="0" w:color="auto"/>
                        <w:bottom w:val="none" w:sz="0" w:space="0" w:color="auto"/>
                        <w:right w:val="none" w:sz="0" w:space="0" w:color="auto"/>
                      </w:divBdr>
                    </w:div>
                  </w:divsChild>
                </w:div>
                <w:div w:id="146022447">
                  <w:marLeft w:val="0"/>
                  <w:marRight w:val="0"/>
                  <w:marTop w:val="0"/>
                  <w:marBottom w:val="0"/>
                  <w:divBdr>
                    <w:top w:val="none" w:sz="0" w:space="0" w:color="auto"/>
                    <w:left w:val="none" w:sz="0" w:space="0" w:color="auto"/>
                    <w:bottom w:val="none" w:sz="0" w:space="0" w:color="auto"/>
                    <w:right w:val="none" w:sz="0" w:space="0" w:color="auto"/>
                  </w:divBdr>
                  <w:divsChild>
                    <w:div w:id="2078741369">
                      <w:marLeft w:val="0"/>
                      <w:marRight w:val="0"/>
                      <w:marTop w:val="0"/>
                      <w:marBottom w:val="0"/>
                      <w:divBdr>
                        <w:top w:val="none" w:sz="0" w:space="0" w:color="auto"/>
                        <w:left w:val="none" w:sz="0" w:space="0" w:color="auto"/>
                        <w:bottom w:val="none" w:sz="0" w:space="0" w:color="auto"/>
                        <w:right w:val="none" w:sz="0" w:space="0" w:color="auto"/>
                      </w:divBdr>
                    </w:div>
                  </w:divsChild>
                </w:div>
                <w:div w:id="185219274">
                  <w:marLeft w:val="0"/>
                  <w:marRight w:val="0"/>
                  <w:marTop w:val="0"/>
                  <w:marBottom w:val="0"/>
                  <w:divBdr>
                    <w:top w:val="none" w:sz="0" w:space="0" w:color="auto"/>
                    <w:left w:val="none" w:sz="0" w:space="0" w:color="auto"/>
                    <w:bottom w:val="none" w:sz="0" w:space="0" w:color="auto"/>
                    <w:right w:val="none" w:sz="0" w:space="0" w:color="auto"/>
                  </w:divBdr>
                  <w:divsChild>
                    <w:div w:id="1400861444">
                      <w:marLeft w:val="0"/>
                      <w:marRight w:val="0"/>
                      <w:marTop w:val="0"/>
                      <w:marBottom w:val="0"/>
                      <w:divBdr>
                        <w:top w:val="none" w:sz="0" w:space="0" w:color="auto"/>
                        <w:left w:val="none" w:sz="0" w:space="0" w:color="auto"/>
                        <w:bottom w:val="none" w:sz="0" w:space="0" w:color="auto"/>
                        <w:right w:val="none" w:sz="0" w:space="0" w:color="auto"/>
                      </w:divBdr>
                    </w:div>
                  </w:divsChild>
                </w:div>
                <w:div w:id="188882479">
                  <w:marLeft w:val="0"/>
                  <w:marRight w:val="0"/>
                  <w:marTop w:val="0"/>
                  <w:marBottom w:val="0"/>
                  <w:divBdr>
                    <w:top w:val="none" w:sz="0" w:space="0" w:color="auto"/>
                    <w:left w:val="none" w:sz="0" w:space="0" w:color="auto"/>
                    <w:bottom w:val="none" w:sz="0" w:space="0" w:color="auto"/>
                    <w:right w:val="none" w:sz="0" w:space="0" w:color="auto"/>
                  </w:divBdr>
                  <w:divsChild>
                    <w:div w:id="808405284">
                      <w:marLeft w:val="0"/>
                      <w:marRight w:val="0"/>
                      <w:marTop w:val="0"/>
                      <w:marBottom w:val="0"/>
                      <w:divBdr>
                        <w:top w:val="none" w:sz="0" w:space="0" w:color="auto"/>
                        <w:left w:val="none" w:sz="0" w:space="0" w:color="auto"/>
                        <w:bottom w:val="none" w:sz="0" w:space="0" w:color="auto"/>
                        <w:right w:val="none" w:sz="0" w:space="0" w:color="auto"/>
                      </w:divBdr>
                    </w:div>
                  </w:divsChild>
                </w:div>
                <w:div w:id="194469974">
                  <w:marLeft w:val="0"/>
                  <w:marRight w:val="0"/>
                  <w:marTop w:val="0"/>
                  <w:marBottom w:val="0"/>
                  <w:divBdr>
                    <w:top w:val="none" w:sz="0" w:space="0" w:color="auto"/>
                    <w:left w:val="none" w:sz="0" w:space="0" w:color="auto"/>
                    <w:bottom w:val="none" w:sz="0" w:space="0" w:color="auto"/>
                    <w:right w:val="none" w:sz="0" w:space="0" w:color="auto"/>
                  </w:divBdr>
                  <w:divsChild>
                    <w:div w:id="1430857217">
                      <w:marLeft w:val="0"/>
                      <w:marRight w:val="0"/>
                      <w:marTop w:val="0"/>
                      <w:marBottom w:val="0"/>
                      <w:divBdr>
                        <w:top w:val="none" w:sz="0" w:space="0" w:color="auto"/>
                        <w:left w:val="none" w:sz="0" w:space="0" w:color="auto"/>
                        <w:bottom w:val="none" w:sz="0" w:space="0" w:color="auto"/>
                        <w:right w:val="none" w:sz="0" w:space="0" w:color="auto"/>
                      </w:divBdr>
                    </w:div>
                  </w:divsChild>
                </w:div>
                <w:div w:id="198785206">
                  <w:marLeft w:val="0"/>
                  <w:marRight w:val="0"/>
                  <w:marTop w:val="0"/>
                  <w:marBottom w:val="0"/>
                  <w:divBdr>
                    <w:top w:val="none" w:sz="0" w:space="0" w:color="auto"/>
                    <w:left w:val="none" w:sz="0" w:space="0" w:color="auto"/>
                    <w:bottom w:val="none" w:sz="0" w:space="0" w:color="auto"/>
                    <w:right w:val="none" w:sz="0" w:space="0" w:color="auto"/>
                  </w:divBdr>
                  <w:divsChild>
                    <w:div w:id="188689595">
                      <w:marLeft w:val="0"/>
                      <w:marRight w:val="0"/>
                      <w:marTop w:val="0"/>
                      <w:marBottom w:val="0"/>
                      <w:divBdr>
                        <w:top w:val="none" w:sz="0" w:space="0" w:color="auto"/>
                        <w:left w:val="none" w:sz="0" w:space="0" w:color="auto"/>
                        <w:bottom w:val="none" w:sz="0" w:space="0" w:color="auto"/>
                        <w:right w:val="none" w:sz="0" w:space="0" w:color="auto"/>
                      </w:divBdr>
                    </w:div>
                  </w:divsChild>
                </w:div>
                <w:div w:id="229929972">
                  <w:marLeft w:val="0"/>
                  <w:marRight w:val="0"/>
                  <w:marTop w:val="0"/>
                  <w:marBottom w:val="0"/>
                  <w:divBdr>
                    <w:top w:val="none" w:sz="0" w:space="0" w:color="auto"/>
                    <w:left w:val="none" w:sz="0" w:space="0" w:color="auto"/>
                    <w:bottom w:val="none" w:sz="0" w:space="0" w:color="auto"/>
                    <w:right w:val="none" w:sz="0" w:space="0" w:color="auto"/>
                  </w:divBdr>
                  <w:divsChild>
                    <w:div w:id="1628127233">
                      <w:marLeft w:val="0"/>
                      <w:marRight w:val="0"/>
                      <w:marTop w:val="0"/>
                      <w:marBottom w:val="0"/>
                      <w:divBdr>
                        <w:top w:val="none" w:sz="0" w:space="0" w:color="auto"/>
                        <w:left w:val="none" w:sz="0" w:space="0" w:color="auto"/>
                        <w:bottom w:val="none" w:sz="0" w:space="0" w:color="auto"/>
                        <w:right w:val="none" w:sz="0" w:space="0" w:color="auto"/>
                      </w:divBdr>
                    </w:div>
                  </w:divsChild>
                </w:div>
                <w:div w:id="246381392">
                  <w:marLeft w:val="0"/>
                  <w:marRight w:val="0"/>
                  <w:marTop w:val="0"/>
                  <w:marBottom w:val="0"/>
                  <w:divBdr>
                    <w:top w:val="none" w:sz="0" w:space="0" w:color="auto"/>
                    <w:left w:val="none" w:sz="0" w:space="0" w:color="auto"/>
                    <w:bottom w:val="none" w:sz="0" w:space="0" w:color="auto"/>
                    <w:right w:val="none" w:sz="0" w:space="0" w:color="auto"/>
                  </w:divBdr>
                  <w:divsChild>
                    <w:div w:id="1455363040">
                      <w:marLeft w:val="0"/>
                      <w:marRight w:val="0"/>
                      <w:marTop w:val="0"/>
                      <w:marBottom w:val="0"/>
                      <w:divBdr>
                        <w:top w:val="none" w:sz="0" w:space="0" w:color="auto"/>
                        <w:left w:val="none" w:sz="0" w:space="0" w:color="auto"/>
                        <w:bottom w:val="none" w:sz="0" w:space="0" w:color="auto"/>
                        <w:right w:val="none" w:sz="0" w:space="0" w:color="auto"/>
                      </w:divBdr>
                    </w:div>
                  </w:divsChild>
                </w:div>
                <w:div w:id="246547570">
                  <w:marLeft w:val="0"/>
                  <w:marRight w:val="0"/>
                  <w:marTop w:val="0"/>
                  <w:marBottom w:val="0"/>
                  <w:divBdr>
                    <w:top w:val="none" w:sz="0" w:space="0" w:color="auto"/>
                    <w:left w:val="none" w:sz="0" w:space="0" w:color="auto"/>
                    <w:bottom w:val="none" w:sz="0" w:space="0" w:color="auto"/>
                    <w:right w:val="none" w:sz="0" w:space="0" w:color="auto"/>
                  </w:divBdr>
                  <w:divsChild>
                    <w:div w:id="918834519">
                      <w:marLeft w:val="0"/>
                      <w:marRight w:val="0"/>
                      <w:marTop w:val="0"/>
                      <w:marBottom w:val="0"/>
                      <w:divBdr>
                        <w:top w:val="none" w:sz="0" w:space="0" w:color="auto"/>
                        <w:left w:val="none" w:sz="0" w:space="0" w:color="auto"/>
                        <w:bottom w:val="none" w:sz="0" w:space="0" w:color="auto"/>
                        <w:right w:val="none" w:sz="0" w:space="0" w:color="auto"/>
                      </w:divBdr>
                    </w:div>
                  </w:divsChild>
                </w:div>
                <w:div w:id="260384113">
                  <w:marLeft w:val="0"/>
                  <w:marRight w:val="0"/>
                  <w:marTop w:val="0"/>
                  <w:marBottom w:val="0"/>
                  <w:divBdr>
                    <w:top w:val="none" w:sz="0" w:space="0" w:color="auto"/>
                    <w:left w:val="none" w:sz="0" w:space="0" w:color="auto"/>
                    <w:bottom w:val="none" w:sz="0" w:space="0" w:color="auto"/>
                    <w:right w:val="none" w:sz="0" w:space="0" w:color="auto"/>
                  </w:divBdr>
                  <w:divsChild>
                    <w:div w:id="322589615">
                      <w:marLeft w:val="0"/>
                      <w:marRight w:val="0"/>
                      <w:marTop w:val="0"/>
                      <w:marBottom w:val="0"/>
                      <w:divBdr>
                        <w:top w:val="none" w:sz="0" w:space="0" w:color="auto"/>
                        <w:left w:val="none" w:sz="0" w:space="0" w:color="auto"/>
                        <w:bottom w:val="none" w:sz="0" w:space="0" w:color="auto"/>
                        <w:right w:val="none" w:sz="0" w:space="0" w:color="auto"/>
                      </w:divBdr>
                    </w:div>
                  </w:divsChild>
                </w:div>
                <w:div w:id="292643241">
                  <w:marLeft w:val="0"/>
                  <w:marRight w:val="0"/>
                  <w:marTop w:val="0"/>
                  <w:marBottom w:val="0"/>
                  <w:divBdr>
                    <w:top w:val="none" w:sz="0" w:space="0" w:color="auto"/>
                    <w:left w:val="none" w:sz="0" w:space="0" w:color="auto"/>
                    <w:bottom w:val="none" w:sz="0" w:space="0" w:color="auto"/>
                    <w:right w:val="none" w:sz="0" w:space="0" w:color="auto"/>
                  </w:divBdr>
                  <w:divsChild>
                    <w:div w:id="1366100566">
                      <w:marLeft w:val="0"/>
                      <w:marRight w:val="0"/>
                      <w:marTop w:val="0"/>
                      <w:marBottom w:val="0"/>
                      <w:divBdr>
                        <w:top w:val="none" w:sz="0" w:space="0" w:color="auto"/>
                        <w:left w:val="none" w:sz="0" w:space="0" w:color="auto"/>
                        <w:bottom w:val="none" w:sz="0" w:space="0" w:color="auto"/>
                        <w:right w:val="none" w:sz="0" w:space="0" w:color="auto"/>
                      </w:divBdr>
                    </w:div>
                  </w:divsChild>
                </w:div>
                <w:div w:id="294528956">
                  <w:marLeft w:val="0"/>
                  <w:marRight w:val="0"/>
                  <w:marTop w:val="0"/>
                  <w:marBottom w:val="0"/>
                  <w:divBdr>
                    <w:top w:val="none" w:sz="0" w:space="0" w:color="auto"/>
                    <w:left w:val="none" w:sz="0" w:space="0" w:color="auto"/>
                    <w:bottom w:val="none" w:sz="0" w:space="0" w:color="auto"/>
                    <w:right w:val="none" w:sz="0" w:space="0" w:color="auto"/>
                  </w:divBdr>
                  <w:divsChild>
                    <w:div w:id="1169519771">
                      <w:marLeft w:val="0"/>
                      <w:marRight w:val="0"/>
                      <w:marTop w:val="0"/>
                      <w:marBottom w:val="0"/>
                      <w:divBdr>
                        <w:top w:val="none" w:sz="0" w:space="0" w:color="auto"/>
                        <w:left w:val="none" w:sz="0" w:space="0" w:color="auto"/>
                        <w:bottom w:val="none" w:sz="0" w:space="0" w:color="auto"/>
                        <w:right w:val="none" w:sz="0" w:space="0" w:color="auto"/>
                      </w:divBdr>
                    </w:div>
                  </w:divsChild>
                </w:div>
                <w:div w:id="308750648">
                  <w:marLeft w:val="0"/>
                  <w:marRight w:val="0"/>
                  <w:marTop w:val="0"/>
                  <w:marBottom w:val="0"/>
                  <w:divBdr>
                    <w:top w:val="none" w:sz="0" w:space="0" w:color="auto"/>
                    <w:left w:val="none" w:sz="0" w:space="0" w:color="auto"/>
                    <w:bottom w:val="none" w:sz="0" w:space="0" w:color="auto"/>
                    <w:right w:val="none" w:sz="0" w:space="0" w:color="auto"/>
                  </w:divBdr>
                  <w:divsChild>
                    <w:div w:id="1613587467">
                      <w:marLeft w:val="0"/>
                      <w:marRight w:val="0"/>
                      <w:marTop w:val="0"/>
                      <w:marBottom w:val="0"/>
                      <w:divBdr>
                        <w:top w:val="none" w:sz="0" w:space="0" w:color="auto"/>
                        <w:left w:val="none" w:sz="0" w:space="0" w:color="auto"/>
                        <w:bottom w:val="none" w:sz="0" w:space="0" w:color="auto"/>
                        <w:right w:val="none" w:sz="0" w:space="0" w:color="auto"/>
                      </w:divBdr>
                    </w:div>
                  </w:divsChild>
                </w:div>
                <w:div w:id="319388655">
                  <w:marLeft w:val="0"/>
                  <w:marRight w:val="0"/>
                  <w:marTop w:val="0"/>
                  <w:marBottom w:val="0"/>
                  <w:divBdr>
                    <w:top w:val="none" w:sz="0" w:space="0" w:color="auto"/>
                    <w:left w:val="none" w:sz="0" w:space="0" w:color="auto"/>
                    <w:bottom w:val="none" w:sz="0" w:space="0" w:color="auto"/>
                    <w:right w:val="none" w:sz="0" w:space="0" w:color="auto"/>
                  </w:divBdr>
                  <w:divsChild>
                    <w:div w:id="1346439966">
                      <w:marLeft w:val="0"/>
                      <w:marRight w:val="0"/>
                      <w:marTop w:val="0"/>
                      <w:marBottom w:val="0"/>
                      <w:divBdr>
                        <w:top w:val="none" w:sz="0" w:space="0" w:color="auto"/>
                        <w:left w:val="none" w:sz="0" w:space="0" w:color="auto"/>
                        <w:bottom w:val="none" w:sz="0" w:space="0" w:color="auto"/>
                        <w:right w:val="none" w:sz="0" w:space="0" w:color="auto"/>
                      </w:divBdr>
                    </w:div>
                  </w:divsChild>
                </w:div>
                <w:div w:id="346948416">
                  <w:marLeft w:val="0"/>
                  <w:marRight w:val="0"/>
                  <w:marTop w:val="0"/>
                  <w:marBottom w:val="0"/>
                  <w:divBdr>
                    <w:top w:val="none" w:sz="0" w:space="0" w:color="auto"/>
                    <w:left w:val="none" w:sz="0" w:space="0" w:color="auto"/>
                    <w:bottom w:val="none" w:sz="0" w:space="0" w:color="auto"/>
                    <w:right w:val="none" w:sz="0" w:space="0" w:color="auto"/>
                  </w:divBdr>
                  <w:divsChild>
                    <w:div w:id="863984230">
                      <w:marLeft w:val="0"/>
                      <w:marRight w:val="0"/>
                      <w:marTop w:val="0"/>
                      <w:marBottom w:val="0"/>
                      <w:divBdr>
                        <w:top w:val="none" w:sz="0" w:space="0" w:color="auto"/>
                        <w:left w:val="none" w:sz="0" w:space="0" w:color="auto"/>
                        <w:bottom w:val="none" w:sz="0" w:space="0" w:color="auto"/>
                        <w:right w:val="none" w:sz="0" w:space="0" w:color="auto"/>
                      </w:divBdr>
                    </w:div>
                  </w:divsChild>
                </w:div>
                <w:div w:id="376248667">
                  <w:marLeft w:val="0"/>
                  <w:marRight w:val="0"/>
                  <w:marTop w:val="0"/>
                  <w:marBottom w:val="0"/>
                  <w:divBdr>
                    <w:top w:val="none" w:sz="0" w:space="0" w:color="auto"/>
                    <w:left w:val="none" w:sz="0" w:space="0" w:color="auto"/>
                    <w:bottom w:val="none" w:sz="0" w:space="0" w:color="auto"/>
                    <w:right w:val="none" w:sz="0" w:space="0" w:color="auto"/>
                  </w:divBdr>
                  <w:divsChild>
                    <w:div w:id="603653414">
                      <w:marLeft w:val="0"/>
                      <w:marRight w:val="0"/>
                      <w:marTop w:val="0"/>
                      <w:marBottom w:val="0"/>
                      <w:divBdr>
                        <w:top w:val="none" w:sz="0" w:space="0" w:color="auto"/>
                        <w:left w:val="none" w:sz="0" w:space="0" w:color="auto"/>
                        <w:bottom w:val="none" w:sz="0" w:space="0" w:color="auto"/>
                        <w:right w:val="none" w:sz="0" w:space="0" w:color="auto"/>
                      </w:divBdr>
                    </w:div>
                  </w:divsChild>
                </w:div>
                <w:div w:id="386300066">
                  <w:marLeft w:val="0"/>
                  <w:marRight w:val="0"/>
                  <w:marTop w:val="0"/>
                  <w:marBottom w:val="0"/>
                  <w:divBdr>
                    <w:top w:val="none" w:sz="0" w:space="0" w:color="auto"/>
                    <w:left w:val="none" w:sz="0" w:space="0" w:color="auto"/>
                    <w:bottom w:val="none" w:sz="0" w:space="0" w:color="auto"/>
                    <w:right w:val="none" w:sz="0" w:space="0" w:color="auto"/>
                  </w:divBdr>
                  <w:divsChild>
                    <w:div w:id="267858548">
                      <w:marLeft w:val="0"/>
                      <w:marRight w:val="0"/>
                      <w:marTop w:val="0"/>
                      <w:marBottom w:val="0"/>
                      <w:divBdr>
                        <w:top w:val="none" w:sz="0" w:space="0" w:color="auto"/>
                        <w:left w:val="none" w:sz="0" w:space="0" w:color="auto"/>
                        <w:bottom w:val="none" w:sz="0" w:space="0" w:color="auto"/>
                        <w:right w:val="none" w:sz="0" w:space="0" w:color="auto"/>
                      </w:divBdr>
                    </w:div>
                  </w:divsChild>
                </w:div>
                <w:div w:id="395202197">
                  <w:marLeft w:val="0"/>
                  <w:marRight w:val="0"/>
                  <w:marTop w:val="0"/>
                  <w:marBottom w:val="0"/>
                  <w:divBdr>
                    <w:top w:val="none" w:sz="0" w:space="0" w:color="auto"/>
                    <w:left w:val="none" w:sz="0" w:space="0" w:color="auto"/>
                    <w:bottom w:val="none" w:sz="0" w:space="0" w:color="auto"/>
                    <w:right w:val="none" w:sz="0" w:space="0" w:color="auto"/>
                  </w:divBdr>
                  <w:divsChild>
                    <w:div w:id="1408384255">
                      <w:marLeft w:val="0"/>
                      <w:marRight w:val="0"/>
                      <w:marTop w:val="0"/>
                      <w:marBottom w:val="0"/>
                      <w:divBdr>
                        <w:top w:val="none" w:sz="0" w:space="0" w:color="auto"/>
                        <w:left w:val="none" w:sz="0" w:space="0" w:color="auto"/>
                        <w:bottom w:val="none" w:sz="0" w:space="0" w:color="auto"/>
                        <w:right w:val="none" w:sz="0" w:space="0" w:color="auto"/>
                      </w:divBdr>
                    </w:div>
                  </w:divsChild>
                </w:div>
                <w:div w:id="416681212">
                  <w:marLeft w:val="0"/>
                  <w:marRight w:val="0"/>
                  <w:marTop w:val="0"/>
                  <w:marBottom w:val="0"/>
                  <w:divBdr>
                    <w:top w:val="none" w:sz="0" w:space="0" w:color="auto"/>
                    <w:left w:val="none" w:sz="0" w:space="0" w:color="auto"/>
                    <w:bottom w:val="none" w:sz="0" w:space="0" w:color="auto"/>
                    <w:right w:val="none" w:sz="0" w:space="0" w:color="auto"/>
                  </w:divBdr>
                  <w:divsChild>
                    <w:div w:id="1783064997">
                      <w:marLeft w:val="0"/>
                      <w:marRight w:val="0"/>
                      <w:marTop w:val="0"/>
                      <w:marBottom w:val="0"/>
                      <w:divBdr>
                        <w:top w:val="none" w:sz="0" w:space="0" w:color="auto"/>
                        <w:left w:val="none" w:sz="0" w:space="0" w:color="auto"/>
                        <w:bottom w:val="none" w:sz="0" w:space="0" w:color="auto"/>
                        <w:right w:val="none" w:sz="0" w:space="0" w:color="auto"/>
                      </w:divBdr>
                    </w:div>
                  </w:divsChild>
                </w:div>
                <w:div w:id="446583365">
                  <w:marLeft w:val="0"/>
                  <w:marRight w:val="0"/>
                  <w:marTop w:val="0"/>
                  <w:marBottom w:val="0"/>
                  <w:divBdr>
                    <w:top w:val="none" w:sz="0" w:space="0" w:color="auto"/>
                    <w:left w:val="none" w:sz="0" w:space="0" w:color="auto"/>
                    <w:bottom w:val="none" w:sz="0" w:space="0" w:color="auto"/>
                    <w:right w:val="none" w:sz="0" w:space="0" w:color="auto"/>
                  </w:divBdr>
                  <w:divsChild>
                    <w:div w:id="883445776">
                      <w:marLeft w:val="0"/>
                      <w:marRight w:val="0"/>
                      <w:marTop w:val="0"/>
                      <w:marBottom w:val="0"/>
                      <w:divBdr>
                        <w:top w:val="none" w:sz="0" w:space="0" w:color="auto"/>
                        <w:left w:val="none" w:sz="0" w:space="0" w:color="auto"/>
                        <w:bottom w:val="none" w:sz="0" w:space="0" w:color="auto"/>
                        <w:right w:val="none" w:sz="0" w:space="0" w:color="auto"/>
                      </w:divBdr>
                    </w:div>
                  </w:divsChild>
                </w:div>
                <w:div w:id="460420947">
                  <w:marLeft w:val="0"/>
                  <w:marRight w:val="0"/>
                  <w:marTop w:val="0"/>
                  <w:marBottom w:val="0"/>
                  <w:divBdr>
                    <w:top w:val="none" w:sz="0" w:space="0" w:color="auto"/>
                    <w:left w:val="none" w:sz="0" w:space="0" w:color="auto"/>
                    <w:bottom w:val="none" w:sz="0" w:space="0" w:color="auto"/>
                    <w:right w:val="none" w:sz="0" w:space="0" w:color="auto"/>
                  </w:divBdr>
                  <w:divsChild>
                    <w:div w:id="645547574">
                      <w:marLeft w:val="0"/>
                      <w:marRight w:val="0"/>
                      <w:marTop w:val="0"/>
                      <w:marBottom w:val="0"/>
                      <w:divBdr>
                        <w:top w:val="none" w:sz="0" w:space="0" w:color="auto"/>
                        <w:left w:val="none" w:sz="0" w:space="0" w:color="auto"/>
                        <w:bottom w:val="none" w:sz="0" w:space="0" w:color="auto"/>
                        <w:right w:val="none" w:sz="0" w:space="0" w:color="auto"/>
                      </w:divBdr>
                    </w:div>
                  </w:divsChild>
                </w:div>
                <w:div w:id="483551506">
                  <w:marLeft w:val="0"/>
                  <w:marRight w:val="0"/>
                  <w:marTop w:val="0"/>
                  <w:marBottom w:val="0"/>
                  <w:divBdr>
                    <w:top w:val="none" w:sz="0" w:space="0" w:color="auto"/>
                    <w:left w:val="none" w:sz="0" w:space="0" w:color="auto"/>
                    <w:bottom w:val="none" w:sz="0" w:space="0" w:color="auto"/>
                    <w:right w:val="none" w:sz="0" w:space="0" w:color="auto"/>
                  </w:divBdr>
                  <w:divsChild>
                    <w:div w:id="1027407876">
                      <w:marLeft w:val="0"/>
                      <w:marRight w:val="0"/>
                      <w:marTop w:val="0"/>
                      <w:marBottom w:val="0"/>
                      <w:divBdr>
                        <w:top w:val="none" w:sz="0" w:space="0" w:color="auto"/>
                        <w:left w:val="none" w:sz="0" w:space="0" w:color="auto"/>
                        <w:bottom w:val="none" w:sz="0" w:space="0" w:color="auto"/>
                        <w:right w:val="none" w:sz="0" w:space="0" w:color="auto"/>
                      </w:divBdr>
                    </w:div>
                  </w:divsChild>
                </w:div>
                <w:div w:id="500507609">
                  <w:marLeft w:val="0"/>
                  <w:marRight w:val="0"/>
                  <w:marTop w:val="0"/>
                  <w:marBottom w:val="0"/>
                  <w:divBdr>
                    <w:top w:val="none" w:sz="0" w:space="0" w:color="auto"/>
                    <w:left w:val="none" w:sz="0" w:space="0" w:color="auto"/>
                    <w:bottom w:val="none" w:sz="0" w:space="0" w:color="auto"/>
                    <w:right w:val="none" w:sz="0" w:space="0" w:color="auto"/>
                  </w:divBdr>
                  <w:divsChild>
                    <w:div w:id="2016806733">
                      <w:marLeft w:val="0"/>
                      <w:marRight w:val="0"/>
                      <w:marTop w:val="0"/>
                      <w:marBottom w:val="0"/>
                      <w:divBdr>
                        <w:top w:val="none" w:sz="0" w:space="0" w:color="auto"/>
                        <w:left w:val="none" w:sz="0" w:space="0" w:color="auto"/>
                        <w:bottom w:val="none" w:sz="0" w:space="0" w:color="auto"/>
                        <w:right w:val="none" w:sz="0" w:space="0" w:color="auto"/>
                      </w:divBdr>
                    </w:div>
                  </w:divsChild>
                </w:div>
                <w:div w:id="502168317">
                  <w:marLeft w:val="0"/>
                  <w:marRight w:val="0"/>
                  <w:marTop w:val="0"/>
                  <w:marBottom w:val="0"/>
                  <w:divBdr>
                    <w:top w:val="none" w:sz="0" w:space="0" w:color="auto"/>
                    <w:left w:val="none" w:sz="0" w:space="0" w:color="auto"/>
                    <w:bottom w:val="none" w:sz="0" w:space="0" w:color="auto"/>
                    <w:right w:val="none" w:sz="0" w:space="0" w:color="auto"/>
                  </w:divBdr>
                  <w:divsChild>
                    <w:div w:id="1766264697">
                      <w:marLeft w:val="0"/>
                      <w:marRight w:val="0"/>
                      <w:marTop w:val="0"/>
                      <w:marBottom w:val="0"/>
                      <w:divBdr>
                        <w:top w:val="none" w:sz="0" w:space="0" w:color="auto"/>
                        <w:left w:val="none" w:sz="0" w:space="0" w:color="auto"/>
                        <w:bottom w:val="none" w:sz="0" w:space="0" w:color="auto"/>
                        <w:right w:val="none" w:sz="0" w:space="0" w:color="auto"/>
                      </w:divBdr>
                    </w:div>
                  </w:divsChild>
                </w:div>
                <w:div w:id="508788651">
                  <w:marLeft w:val="0"/>
                  <w:marRight w:val="0"/>
                  <w:marTop w:val="0"/>
                  <w:marBottom w:val="0"/>
                  <w:divBdr>
                    <w:top w:val="none" w:sz="0" w:space="0" w:color="auto"/>
                    <w:left w:val="none" w:sz="0" w:space="0" w:color="auto"/>
                    <w:bottom w:val="none" w:sz="0" w:space="0" w:color="auto"/>
                    <w:right w:val="none" w:sz="0" w:space="0" w:color="auto"/>
                  </w:divBdr>
                  <w:divsChild>
                    <w:div w:id="1661693607">
                      <w:marLeft w:val="0"/>
                      <w:marRight w:val="0"/>
                      <w:marTop w:val="0"/>
                      <w:marBottom w:val="0"/>
                      <w:divBdr>
                        <w:top w:val="none" w:sz="0" w:space="0" w:color="auto"/>
                        <w:left w:val="none" w:sz="0" w:space="0" w:color="auto"/>
                        <w:bottom w:val="none" w:sz="0" w:space="0" w:color="auto"/>
                        <w:right w:val="none" w:sz="0" w:space="0" w:color="auto"/>
                      </w:divBdr>
                    </w:div>
                  </w:divsChild>
                </w:div>
                <w:div w:id="522981587">
                  <w:marLeft w:val="0"/>
                  <w:marRight w:val="0"/>
                  <w:marTop w:val="0"/>
                  <w:marBottom w:val="0"/>
                  <w:divBdr>
                    <w:top w:val="none" w:sz="0" w:space="0" w:color="auto"/>
                    <w:left w:val="none" w:sz="0" w:space="0" w:color="auto"/>
                    <w:bottom w:val="none" w:sz="0" w:space="0" w:color="auto"/>
                    <w:right w:val="none" w:sz="0" w:space="0" w:color="auto"/>
                  </w:divBdr>
                  <w:divsChild>
                    <w:div w:id="991177468">
                      <w:marLeft w:val="0"/>
                      <w:marRight w:val="0"/>
                      <w:marTop w:val="0"/>
                      <w:marBottom w:val="0"/>
                      <w:divBdr>
                        <w:top w:val="none" w:sz="0" w:space="0" w:color="auto"/>
                        <w:left w:val="none" w:sz="0" w:space="0" w:color="auto"/>
                        <w:bottom w:val="none" w:sz="0" w:space="0" w:color="auto"/>
                        <w:right w:val="none" w:sz="0" w:space="0" w:color="auto"/>
                      </w:divBdr>
                    </w:div>
                  </w:divsChild>
                </w:div>
                <w:div w:id="542181404">
                  <w:marLeft w:val="0"/>
                  <w:marRight w:val="0"/>
                  <w:marTop w:val="0"/>
                  <w:marBottom w:val="0"/>
                  <w:divBdr>
                    <w:top w:val="none" w:sz="0" w:space="0" w:color="auto"/>
                    <w:left w:val="none" w:sz="0" w:space="0" w:color="auto"/>
                    <w:bottom w:val="none" w:sz="0" w:space="0" w:color="auto"/>
                    <w:right w:val="none" w:sz="0" w:space="0" w:color="auto"/>
                  </w:divBdr>
                  <w:divsChild>
                    <w:div w:id="2032025919">
                      <w:marLeft w:val="0"/>
                      <w:marRight w:val="0"/>
                      <w:marTop w:val="0"/>
                      <w:marBottom w:val="0"/>
                      <w:divBdr>
                        <w:top w:val="none" w:sz="0" w:space="0" w:color="auto"/>
                        <w:left w:val="none" w:sz="0" w:space="0" w:color="auto"/>
                        <w:bottom w:val="none" w:sz="0" w:space="0" w:color="auto"/>
                        <w:right w:val="none" w:sz="0" w:space="0" w:color="auto"/>
                      </w:divBdr>
                    </w:div>
                  </w:divsChild>
                </w:div>
                <w:div w:id="558588313">
                  <w:marLeft w:val="0"/>
                  <w:marRight w:val="0"/>
                  <w:marTop w:val="0"/>
                  <w:marBottom w:val="0"/>
                  <w:divBdr>
                    <w:top w:val="none" w:sz="0" w:space="0" w:color="auto"/>
                    <w:left w:val="none" w:sz="0" w:space="0" w:color="auto"/>
                    <w:bottom w:val="none" w:sz="0" w:space="0" w:color="auto"/>
                    <w:right w:val="none" w:sz="0" w:space="0" w:color="auto"/>
                  </w:divBdr>
                  <w:divsChild>
                    <w:div w:id="2055424536">
                      <w:marLeft w:val="0"/>
                      <w:marRight w:val="0"/>
                      <w:marTop w:val="0"/>
                      <w:marBottom w:val="0"/>
                      <w:divBdr>
                        <w:top w:val="none" w:sz="0" w:space="0" w:color="auto"/>
                        <w:left w:val="none" w:sz="0" w:space="0" w:color="auto"/>
                        <w:bottom w:val="none" w:sz="0" w:space="0" w:color="auto"/>
                        <w:right w:val="none" w:sz="0" w:space="0" w:color="auto"/>
                      </w:divBdr>
                    </w:div>
                  </w:divsChild>
                </w:div>
                <w:div w:id="574516818">
                  <w:marLeft w:val="0"/>
                  <w:marRight w:val="0"/>
                  <w:marTop w:val="0"/>
                  <w:marBottom w:val="0"/>
                  <w:divBdr>
                    <w:top w:val="none" w:sz="0" w:space="0" w:color="auto"/>
                    <w:left w:val="none" w:sz="0" w:space="0" w:color="auto"/>
                    <w:bottom w:val="none" w:sz="0" w:space="0" w:color="auto"/>
                    <w:right w:val="none" w:sz="0" w:space="0" w:color="auto"/>
                  </w:divBdr>
                  <w:divsChild>
                    <w:div w:id="510334825">
                      <w:marLeft w:val="0"/>
                      <w:marRight w:val="0"/>
                      <w:marTop w:val="0"/>
                      <w:marBottom w:val="0"/>
                      <w:divBdr>
                        <w:top w:val="none" w:sz="0" w:space="0" w:color="auto"/>
                        <w:left w:val="none" w:sz="0" w:space="0" w:color="auto"/>
                        <w:bottom w:val="none" w:sz="0" w:space="0" w:color="auto"/>
                        <w:right w:val="none" w:sz="0" w:space="0" w:color="auto"/>
                      </w:divBdr>
                    </w:div>
                  </w:divsChild>
                </w:div>
                <w:div w:id="596329440">
                  <w:marLeft w:val="0"/>
                  <w:marRight w:val="0"/>
                  <w:marTop w:val="0"/>
                  <w:marBottom w:val="0"/>
                  <w:divBdr>
                    <w:top w:val="none" w:sz="0" w:space="0" w:color="auto"/>
                    <w:left w:val="none" w:sz="0" w:space="0" w:color="auto"/>
                    <w:bottom w:val="none" w:sz="0" w:space="0" w:color="auto"/>
                    <w:right w:val="none" w:sz="0" w:space="0" w:color="auto"/>
                  </w:divBdr>
                  <w:divsChild>
                    <w:div w:id="1317996248">
                      <w:marLeft w:val="0"/>
                      <w:marRight w:val="0"/>
                      <w:marTop w:val="0"/>
                      <w:marBottom w:val="0"/>
                      <w:divBdr>
                        <w:top w:val="none" w:sz="0" w:space="0" w:color="auto"/>
                        <w:left w:val="none" w:sz="0" w:space="0" w:color="auto"/>
                        <w:bottom w:val="none" w:sz="0" w:space="0" w:color="auto"/>
                        <w:right w:val="none" w:sz="0" w:space="0" w:color="auto"/>
                      </w:divBdr>
                    </w:div>
                  </w:divsChild>
                </w:div>
                <w:div w:id="597908765">
                  <w:marLeft w:val="0"/>
                  <w:marRight w:val="0"/>
                  <w:marTop w:val="0"/>
                  <w:marBottom w:val="0"/>
                  <w:divBdr>
                    <w:top w:val="none" w:sz="0" w:space="0" w:color="auto"/>
                    <w:left w:val="none" w:sz="0" w:space="0" w:color="auto"/>
                    <w:bottom w:val="none" w:sz="0" w:space="0" w:color="auto"/>
                    <w:right w:val="none" w:sz="0" w:space="0" w:color="auto"/>
                  </w:divBdr>
                  <w:divsChild>
                    <w:div w:id="833881052">
                      <w:marLeft w:val="0"/>
                      <w:marRight w:val="0"/>
                      <w:marTop w:val="0"/>
                      <w:marBottom w:val="0"/>
                      <w:divBdr>
                        <w:top w:val="none" w:sz="0" w:space="0" w:color="auto"/>
                        <w:left w:val="none" w:sz="0" w:space="0" w:color="auto"/>
                        <w:bottom w:val="none" w:sz="0" w:space="0" w:color="auto"/>
                        <w:right w:val="none" w:sz="0" w:space="0" w:color="auto"/>
                      </w:divBdr>
                    </w:div>
                  </w:divsChild>
                </w:div>
                <w:div w:id="598223460">
                  <w:marLeft w:val="0"/>
                  <w:marRight w:val="0"/>
                  <w:marTop w:val="0"/>
                  <w:marBottom w:val="0"/>
                  <w:divBdr>
                    <w:top w:val="none" w:sz="0" w:space="0" w:color="auto"/>
                    <w:left w:val="none" w:sz="0" w:space="0" w:color="auto"/>
                    <w:bottom w:val="none" w:sz="0" w:space="0" w:color="auto"/>
                    <w:right w:val="none" w:sz="0" w:space="0" w:color="auto"/>
                  </w:divBdr>
                  <w:divsChild>
                    <w:div w:id="13267667">
                      <w:marLeft w:val="0"/>
                      <w:marRight w:val="0"/>
                      <w:marTop w:val="0"/>
                      <w:marBottom w:val="0"/>
                      <w:divBdr>
                        <w:top w:val="none" w:sz="0" w:space="0" w:color="auto"/>
                        <w:left w:val="none" w:sz="0" w:space="0" w:color="auto"/>
                        <w:bottom w:val="none" w:sz="0" w:space="0" w:color="auto"/>
                        <w:right w:val="none" w:sz="0" w:space="0" w:color="auto"/>
                      </w:divBdr>
                    </w:div>
                  </w:divsChild>
                </w:div>
                <w:div w:id="610669865">
                  <w:marLeft w:val="0"/>
                  <w:marRight w:val="0"/>
                  <w:marTop w:val="0"/>
                  <w:marBottom w:val="0"/>
                  <w:divBdr>
                    <w:top w:val="none" w:sz="0" w:space="0" w:color="auto"/>
                    <w:left w:val="none" w:sz="0" w:space="0" w:color="auto"/>
                    <w:bottom w:val="none" w:sz="0" w:space="0" w:color="auto"/>
                    <w:right w:val="none" w:sz="0" w:space="0" w:color="auto"/>
                  </w:divBdr>
                  <w:divsChild>
                    <w:div w:id="26372491">
                      <w:marLeft w:val="0"/>
                      <w:marRight w:val="0"/>
                      <w:marTop w:val="0"/>
                      <w:marBottom w:val="0"/>
                      <w:divBdr>
                        <w:top w:val="none" w:sz="0" w:space="0" w:color="auto"/>
                        <w:left w:val="none" w:sz="0" w:space="0" w:color="auto"/>
                        <w:bottom w:val="none" w:sz="0" w:space="0" w:color="auto"/>
                        <w:right w:val="none" w:sz="0" w:space="0" w:color="auto"/>
                      </w:divBdr>
                    </w:div>
                  </w:divsChild>
                </w:div>
                <w:div w:id="626351901">
                  <w:marLeft w:val="0"/>
                  <w:marRight w:val="0"/>
                  <w:marTop w:val="0"/>
                  <w:marBottom w:val="0"/>
                  <w:divBdr>
                    <w:top w:val="none" w:sz="0" w:space="0" w:color="auto"/>
                    <w:left w:val="none" w:sz="0" w:space="0" w:color="auto"/>
                    <w:bottom w:val="none" w:sz="0" w:space="0" w:color="auto"/>
                    <w:right w:val="none" w:sz="0" w:space="0" w:color="auto"/>
                  </w:divBdr>
                  <w:divsChild>
                    <w:div w:id="97913624">
                      <w:marLeft w:val="0"/>
                      <w:marRight w:val="0"/>
                      <w:marTop w:val="0"/>
                      <w:marBottom w:val="0"/>
                      <w:divBdr>
                        <w:top w:val="none" w:sz="0" w:space="0" w:color="auto"/>
                        <w:left w:val="none" w:sz="0" w:space="0" w:color="auto"/>
                        <w:bottom w:val="none" w:sz="0" w:space="0" w:color="auto"/>
                        <w:right w:val="none" w:sz="0" w:space="0" w:color="auto"/>
                      </w:divBdr>
                    </w:div>
                  </w:divsChild>
                </w:div>
                <w:div w:id="630673383">
                  <w:marLeft w:val="0"/>
                  <w:marRight w:val="0"/>
                  <w:marTop w:val="0"/>
                  <w:marBottom w:val="0"/>
                  <w:divBdr>
                    <w:top w:val="none" w:sz="0" w:space="0" w:color="auto"/>
                    <w:left w:val="none" w:sz="0" w:space="0" w:color="auto"/>
                    <w:bottom w:val="none" w:sz="0" w:space="0" w:color="auto"/>
                    <w:right w:val="none" w:sz="0" w:space="0" w:color="auto"/>
                  </w:divBdr>
                  <w:divsChild>
                    <w:div w:id="1429496670">
                      <w:marLeft w:val="0"/>
                      <w:marRight w:val="0"/>
                      <w:marTop w:val="0"/>
                      <w:marBottom w:val="0"/>
                      <w:divBdr>
                        <w:top w:val="none" w:sz="0" w:space="0" w:color="auto"/>
                        <w:left w:val="none" w:sz="0" w:space="0" w:color="auto"/>
                        <w:bottom w:val="none" w:sz="0" w:space="0" w:color="auto"/>
                        <w:right w:val="none" w:sz="0" w:space="0" w:color="auto"/>
                      </w:divBdr>
                    </w:div>
                  </w:divsChild>
                </w:div>
                <w:div w:id="648090912">
                  <w:marLeft w:val="0"/>
                  <w:marRight w:val="0"/>
                  <w:marTop w:val="0"/>
                  <w:marBottom w:val="0"/>
                  <w:divBdr>
                    <w:top w:val="none" w:sz="0" w:space="0" w:color="auto"/>
                    <w:left w:val="none" w:sz="0" w:space="0" w:color="auto"/>
                    <w:bottom w:val="none" w:sz="0" w:space="0" w:color="auto"/>
                    <w:right w:val="none" w:sz="0" w:space="0" w:color="auto"/>
                  </w:divBdr>
                  <w:divsChild>
                    <w:div w:id="1211963581">
                      <w:marLeft w:val="0"/>
                      <w:marRight w:val="0"/>
                      <w:marTop w:val="0"/>
                      <w:marBottom w:val="0"/>
                      <w:divBdr>
                        <w:top w:val="none" w:sz="0" w:space="0" w:color="auto"/>
                        <w:left w:val="none" w:sz="0" w:space="0" w:color="auto"/>
                        <w:bottom w:val="none" w:sz="0" w:space="0" w:color="auto"/>
                        <w:right w:val="none" w:sz="0" w:space="0" w:color="auto"/>
                      </w:divBdr>
                    </w:div>
                  </w:divsChild>
                </w:div>
                <w:div w:id="657458290">
                  <w:marLeft w:val="0"/>
                  <w:marRight w:val="0"/>
                  <w:marTop w:val="0"/>
                  <w:marBottom w:val="0"/>
                  <w:divBdr>
                    <w:top w:val="none" w:sz="0" w:space="0" w:color="auto"/>
                    <w:left w:val="none" w:sz="0" w:space="0" w:color="auto"/>
                    <w:bottom w:val="none" w:sz="0" w:space="0" w:color="auto"/>
                    <w:right w:val="none" w:sz="0" w:space="0" w:color="auto"/>
                  </w:divBdr>
                  <w:divsChild>
                    <w:div w:id="1732968926">
                      <w:marLeft w:val="0"/>
                      <w:marRight w:val="0"/>
                      <w:marTop w:val="0"/>
                      <w:marBottom w:val="0"/>
                      <w:divBdr>
                        <w:top w:val="none" w:sz="0" w:space="0" w:color="auto"/>
                        <w:left w:val="none" w:sz="0" w:space="0" w:color="auto"/>
                        <w:bottom w:val="none" w:sz="0" w:space="0" w:color="auto"/>
                        <w:right w:val="none" w:sz="0" w:space="0" w:color="auto"/>
                      </w:divBdr>
                    </w:div>
                  </w:divsChild>
                </w:div>
                <w:div w:id="684404441">
                  <w:marLeft w:val="0"/>
                  <w:marRight w:val="0"/>
                  <w:marTop w:val="0"/>
                  <w:marBottom w:val="0"/>
                  <w:divBdr>
                    <w:top w:val="none" w:sz="0" w:space="0" w:color="auto"/>
                    <w:left w:val="none" w:sz="0" w:space="0" w:color="auto"/>
                    <w:bottom w:val="none" w:sz="0" w:space="0" w:color="auto"/>
                    <w:right w:val="none" w:sz="0" w:space="0" w:color="auto"/>
                  </w:divBdr>
                  <w:divsChild>
                    <w:div w:id="1016233507">
                      <w:marLeft w:val="0"/>
                      <w:marRight w:val="0"/>
                      <w:marTop w:val="0"/>
                      <w:marBottom w:val="0"/>
                      <w:divBdr>
                        <w:top w:val="none" w:sz="0" w:space="0" w:color="auto"/>
                        <w:left w:val="none" w:sz="0" w:space="0" w:color="auto"/>
                        <w:bottom w:val="none" w:sz="0" w:space="0" w:color="auto"/>
                        <w:right w:val="none" w:sz="0" w:space="0" w:color="auto"/>
                      </w:divBdr>
                    </w:div>
                  </w:divsChild>
                </w:div>
                <w:div w:id="690686928">
                  <w:marLeft w:val="0"/>
                  <w:marRight w:val="0"/>
                  <w:marTop w:val="0"/>
                  <w:marBottom w:val="0"/>
                  <w:divBdr>
                    <w:top w:val="none" w:sz="0" w:space="0" w:color="auto"/>
                    <w:left w:val="none" w:sz="0" w:space="0" w:color="auto"/>
                    <w:bottom w:val="none" w:sz="0" w:space="0" w:color="auto"/>
                    <w:right w:val="none" w:sz="0" w:space="0" w:color="auto"/>
                  </w:divBdr>
                  <w:divsChild>
                    <w:div w:id="1474912210">
                      <w:marLeft w:val="0"/>
                      <w:marRight w:val="0"/>
                      <w:marTop w:val="0"/>
                      <w:marBottom w:val="0"/>
                      <w:divBdr>
                        <w:top w:val="none" w:sz="0" w:space="0" w:color="auto"/>
                        <w:left w:val="none" w:sz="0" w:space="0" w:color="auto"/>
                        <w:bottom w:val="none" w:sz="0" w:space="0" w:color="auto"/>
                        <w:right w:val="none" w:sz="0" w:space="0" w:color="auto"/>
                      </w:divBdr>
                    </w:div>
                  </w:divsChild>
                </w:div>
                <w:div w:id="690842173">
                  <w:marLeft w:val="0"/>
                  <w:marRight w:val="0"/>
                  <w:marTop w:val="0"/>
                  <w:marBottom w:val="0"/>
                  <w:divBdr>
                    <w:top w:val="none" w:sz="0" w:space="0" w:color="auto"/>
                    <w:left w:val="none" w:sz="0" w:space="0" w:color="auto"/>
                    <w:bottom w:val="none" w:sz="0" w:space="0" w:color="auto"/>
                    <w:right w:val="none" w:sz="0" w:space="0" w:color="auto"/>
                  </w:divBdr>
                  <w:divsChild>
                    <w:div w:id="1068188628">
                      <w:marLeft w:val="0"/>
                      <w:marRight w:val="0"/>
                      <w:marTop w:val="0"/>
                      <w:marBottom w:val="0"/>
                      <w:divBdr>
                        <w:top w:val="none" w:sz="0" w:space="0" w:color="auto"/>
                        <w:left w:val="none" w:sz="0" w:space="0" w:color="auto"/>
                        <w:bottom w:val="none" w:sz="0" w:space="0" w:color="auto"/>
                        <w:right w:val="none" w:sz="0" w:space="0" w:color="auto"/>
                      </w:divBdr>
                    </w:div>
                  </w:divsChild>
                </w:div>
                <w:div w:id="708189266">
                  <w:marLeft w:val="0"/>
                  <w:marRight w:val="0"/>
                  <w:marTop w:val="0"/>
                  <w:marBottom w:val="0"/>
                  <w:divBdr>
                    <w:top w:val="none" w:sz="0" w:space="0" w:color="auto"/>
                    <w:left w:val="none" w:sz="0" w:space="0" w:color="auto"/>
                    <w:bottom w:val="none" w:sz="0" w:space="0" w:color="auto"/>
                    <w:right w:val="none" w:sz="0" w:space="0" w:color="auto"/>
                  </w:divBdr>
                  <w:divsChild>
                    <w:div w:id="1964728398">
                      <w:marLeft w:val="0"/>
                      <w:marRight w:val="0"/>
                      <w:marTop w:val="0"/>
                      <w:marBottom w:val="0"/>
                      <w:divBdr>
                        <w:top w:val="none" w:sz="0" w:space="0" w:color="auto"/>
                        <w:left w:val="none" w:sz="0" w:space="0" w:color="auto"/>
                        <w:bottom w:val="none" w:sz="0" w:space="0" w:color="auto"/>
                        <w:right w:val="none" w:sz="0" w:space="0" w:color="auto"/>
                      </w:divBdr>
                    </w:div>
                  </w:divsChild>
                </w:div>
                <w:div w:id="709649787">
                  <w:marLeft w:val="0"/>
                  <w:marRight w:val="0"/>
                  <w:marTop w:val="0"/>
                  <w:marBottom w:val="0"/>
                  <w:divBdr>
                    <w:top w:val="none" w:sz="0" w:space="0" w:color="auto"/>
                    <w:left w:val="none" w:sz="0" w:space="0" w:color="auto"/>
                    <w:bottom w:val="none" w:sz="0" w:space="0" w:color="auto"/>
                    <w:right w:val="none" w:sz="0" w:space="0" w:color="auto"/>
                  </w:divBdr>
                  <w:divsChild>
                    <w:div w:id="758525769">
                      <w:marLeft w:val="0"/>
                      <w:marRight w:val="0"/>
                      <w:marTop w:val="0"/>
                      <w:marBottom w:val="0"/>
                      <w:divBdr>
                        <w:top w:val="none" w:sz="0" w:space="0" w:color="auto"/>
                        <w:left w:val="none" w:sz="0" w:space="0" w:color="auto"/>
                        <w:bottom w:val="none" w:sz="0" w:space="0" w:color="auto"/>
                        <w:right w:val="none" w:sz="0" w:space="0" w:color="auto"/>
                      </w:divBdr>
                    </w:div>
                  </w:divsChild>
                </w:div>
                <w:div w:id="729230749">
                  <w:marLeft w:val="0"/>
                  <w:marRight w:val="0"/>
                  <w:marTop w:val="0"/>
                  <w:marBottom w:val="0"/>
                  <w:divBdr>
                    <w:top w:val="none" w:sz="0" w:space="0" w:color="auto"/>
                    <w:left w:val="none" w:sz="0" w:space="0" w:color="auto"/>
                    <w:bottom w:val="none" w:sz="0" w:space="0" w:color="auto"/>
                    <w:right w:val="none" w:sz="0" w:space="0" w:color="auto"/>
                  </w:divBdr>
                  <w:divsChild>
                    <w:div w:id="1968925324">
                      <w:marLeft w:val="0"/>
                      <w:marRight w:val="0"/>
                      <w:marTop w:val="0"/>
                      <w:marBottom w:val="0"/>
                      <w:divBdr>
                        <w:top w:val="none" w:sz="0" w:space="0" w:color="auto"/>
                        <w:left w:val="none" w:sz="0" w:space="0" w:color="auto"/>
                        <w:bottom w:val="none" w:sz="0" w:space="0" w:color="auto"/>
                        <w:right w:val="none" w:sz="0" w:space="0" w:color="auto"/>
                      </w:divBdr>
                    </w:div>
                  </w:divsChild>
                </w:div>
                <w:div w:id="755244144">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sChild>
                </w:div>
                <w:div w:id="755326937">
                  <w:marLeft w:val="0"/>
                  <w:marRight w:val="0"/>
                  <w:marTop w:val="0"/>
                  <w:marBottom w:val="0"/>
                  <w:divBdr>
                    <w:top w:val="none" w:sz="0" w:space="0" w:color="auto"/>
                    <w:left w:val="none" w:sz="0" w:space="0" w:color="auto"/>
                    <w:bottom w:val="none" w:sz="0" w:space="0" w:color="auto"/>
                    <w:right w:val="none" w:sz="0" w:space="0" w:color="auto"/>
                  </w:divBdr>
                  <w:divsChild>
                    <w:div w:id="177504099">
                      <w:marLeft w:val="0"/>
                      <w:marRight w:val="0"/>
                      <w:marTop w:val="0"/>
                      <w:marBottom w:val="0"/>
                      <w:divBdr>
                        <w:top w:val="none" w:sz="0" w:space="0" w:color="auto"/>
                        <w:left w:val="none" w:sz="0" w:space="0" w:color="auto"/>
                        <w:bottom w:val="none" w:sz="0" w:space="0" w:color="auto"/>
                        <w:right w:val="none" w:sz="0" w:space="0" w:color="auto"/>
                      </w:divBdr>
                    </w:div>
                    <w:div w:id="1534730960">
                      <w:marLeft w:val="0"/>
                      <w:marRight w:val="0"/>
                      <w:marTop w:val="0"/>
                      <w:marBottom w:val="0"/>
                      <w:divBdr>
                        <w:top w:val="none" w:sz="0" w:space="0" w:color="auto"/>
                        <w:left w:val="none" w:sz="0" w:space="0" w:color="auto"/>
                        <w:bottom w:val="none" w:sz="0" w:space="0" w:color="auto"/>
                        <w:right w:val="none" w:sz="0" w:space="0" w:color="auto"/>
                      </w:divBdr>
                    </w:div>
                  </w:divsChild>
                </w:div>
                <w:div w:id="757290587">
                  <w:marLeft w:val="0"/>
                  <w:marRight w:val="0"/>
                  <w:marTop w:val="0"/>
                  <w:marBottom w:val="0"/>
                  <w:divBdr>
                    <w:top w:val="none" w:sz="0" w:space="0" w:color="auto"/>
                    <w:left w:val="none" w:sz="0" w:space="0" w:color="auto"/>
                    <w:bottom w:val="none" w:sz="0" w:space="0" w:color="auto"/>
                    <w:right w:val="none" w:sz="0" w:space="0" w:color="auto"/>
                  </w:divBdr>
                  <w:divsChild>
                    <w:div w:id="1324699057">
                      <w:marLeft w:val="0"/>
                      <w:marRight w:val="0"/>
                      <w:marTop w:val="0"/>
                      <w:marBottom w:val="0"/>
                      <w:divBdr>
                        <w:top w:val="none" w:sz="0" w:space="0" w:color="auto"/>
                        <w:left w:val="none" w:sz="0" w:space="0" w:color="auto"/>
                        <w:bottom w:val="none" w:sz="0" w:space="0" w:color="auto"/>
                        <w:right w:val="none" w:sz="0" w:space="0" w:color="auto"/>
                      </w:divBdr>
                    </w:div>
                  </w:divsChild>
                </w:div>
                <w:div w:id="799567138">
                  <w:marLeft w:val="0"/>
                  <w:marRight w:val="0"/>
                  <w:marTop w:val="0"/>
                  <w:marBottom w:val="0"/>
                  <w:divBdr>
                    <w:top w:val="none" w:sz="0" w:space="0" w:color="auto"/>
                    <w:left w:val="none" w:sz="0" w:space="0" w:color="auto"/>
                    <w:bottom w:val="none" w:sz="0" w:space="0" w:color="auto"/>
                    <w:right w:val="none" w:sz="0" w:space="0" w:color="auto"/>
                  </w:divBdr>
                  <w:divsChild>
                    <w:div w:id="988243960">
                      <w:marLeft w:val="0"/>
                      <w:marRight w:val="0"/>
                      <w:marTop w:val="0"/>
                      <w:marBottom w:val="0"/>
                      <w:divBdr>
                        <w:top w:val="none" w:sz="0" w:space="0" w:color="auto"/>
                        <w:left w:val="none" w:sz="0" w:space="0" w:color="auto"/>
                        <w:bottom w:val="none" w:sz="0" w:space="0" w:color="auto"/>
                        <w:right w:val="none" w:sz="0" w:space="0" w:color="auto"/>
                      </w:divBdr>
                    </w:div>
                  </w:divsChild>
                </w:div>
                <w:div w:id="800612542">
                  <w:marLeft w:val="0"/>
                  <w:marRight w:val="0"/>
                  <w:marTop w:val="0"/>
                  <w:marBottom w:val="0"/>
                  <w:divBdr>
                    <w:top w:val="none" w:sz="0" w:space="0" w:color="auto"/>
                    <w:left w:val="none" w:sz="0" w:space="0" w:color="auto"/>
                    <w:bottom w:val="none" w:sz="0" w:space="0" w:color="auto"/>
                    <w:right w:val="none" w:sz="0" w:space="0" w:color="auto"/>
                  </w:divBdr>
                  <w:divsChild>
                    <w:div w:id="1485203281">
                      <w:marLeft w:val="0"/>
                      <w:marRight w:val="0"/>
                      <w:marTop w:val="0"/>
                      <w:marBottom w:val="0"/>
                      <w:divBdr>
                        <w:top w:val="none" w:sz="0" w:space="0" w:color="auto"/>
                        <w:left w:val="none" w:sz="0" w:space="0" w:color="auto"/>
                        <w:bottom w:val="none" w:sz="0" w:space="0" w:color="auto"/>
                        <w:right w:val="none" w:sz="0" w:space="0" w:color="auto"/>
                      </w:divBdr>
                    </w:div>
                  </w:divsChild>
                </w:div>
                <w:div w:id="812912965">
                  <w:marLeft w:val="0"/>
                  <w:marRight w:val="0"/>
                  <w:marTop w:val="0"/>
                  <w:marBottom w:val="0"/>
                  <w:divBdr>
                    <w:top w:val="none" w:sz="0" w:space="0" w:color="auto"/>
                    <w:left w:val="none" w:sz="0" w:space="0" w:color="auto"/>
                    <w:bottom w:val="none" w:sz="0" w:space="0" w:color="auto"/>
                    <w:right w:val="none" w:sz="0" w:space="0" w:color="auto"/>
                  </w:divBdr>
                  <w:divsChild>
                    <w:div w:id="1577203383">
                      <w:marLeft w:val="0"/>
                      <w:marRight w:val="0"/>
                      <w:marTop w:val="0"/>
                      <w:marBottom w:val="0"/>
                      <w:divBdr>
                        <w:top w:val="none" w:sz="0" w:space="0" w:color="auto"/>
                        <w:left w:val="none" w:sz="0" w:space="0" w:color="auto"/>
                        <w:bottom w:val="none" w:sz="0" w:space="0" w:color="auto"/>
                        <w:right w:val="none" w:sz="0" w:space="0" w:color="auto"/>
                      </w:divBdr>
                    </w:div>
                  </w:divsChild>
                </w:div>
                <w:div w:id="813253440">
                  <w:marLeft w:val="0"/>
                  <w:marRight w:val="0"/>
                  <w:marTop w:val="0"/>
                  <w:marBottom w:val="0"/>
                  <w:divBdr>
                    <w:top w:val="none" w:sz="0" w:space="0" w:color="auto"/>
                    <w:left w:val="none" w:sz="0" w:space="0" w:color="auto"/>
                    <w:bottom w:val="none" w:sz="0" w:space="0" w:color="auto"/>
                    <w:right w:val="none" w:sz="0" w:space="0" w:color="auto"/>
                  </w:divBdr>
                  <w:divsChild>
                    <w:div w:id="1470592813">
                      <w:marLeft w:val="0"/>
                      <w:marRight w:val="0"/>
                      <w:marTop w:val="0"/>
                      <w:marBottom w:val="0"/>
                      <w:divBdr>
                        <w:top w:val="none" w:sz="0" w:space="0" w:color="auto"/>
                        <w:left w:val="none" w:sz="0" w:space="0" w:color="auto"/>
                        <w:bottom w:val="none" w:sz="0" w:space="0" w:color="auto"/>
                        <w:right w:val="none" w:sz="0" w:space="0" w:color="auto"/>
                      </w:divBdr>
                    </w:div>
                  </w:divsChild>
                </w:div>
                <w:div w:id="814494604">
                  <w:marLeft w:val="0"/>
                  <w:marRight w:val="0"/>
                  <w:marTop w:val="0"/>
                  <w:marBottom w:val="0"/>
                  <w:divBdr>
                    <w:top w:val="none" w:sz="0" w:space="0" w:color="auto"/>
                    <w:left w:val="none" w:sz="0" w:space="0" w:color="auto"/>
                    <w:bottom w:val="none" w:sz="0" w:space="0" w:color="auto"/>
                    <w:right w:val="none" w:sz="0" w:space="0" w:color="auto"/>
                  </w:divBdr>
                  <w:divsChild>
                    <w:div w:id="1732997573">
                      <w:marLeft w:val="0"/>
                      <w:marRight w:val="0"/>
                      <w:marTop w:val="0"/>
                      <w:marBottom w:val="0"/>
                      <w:divBdr>
                        <w:top w:val="none" w:sz="0" w:space="0" w:color="auto"/>
                        <w:left w:val="none" w:sz="0" w:space="0" w:color="auto"/>
                        <w:bottom w:val="none" w:sz="0" w:space="0" w:color="auto"/>
                        <w:right w:val="none" w:sz="0" w:space="0" w:color="auto"/>
                      </w:divBdr>
                    </w:div>
                  </w:divsChild>
                </w:div>
                <w:div w:id="824199586">
                  <w:marLeft w:val="0"/>
                  <w:marRight w:val="0"/>
                  <w:marTop w:val="0"/>
                  <w:marBottom w:val="0"/>
                  <w:divBdr>
                    <w:top w:val="none" w:sz="0" w:space="0" w:color="auto"/>
                    <w:left w:val="none" w:sz="0" w:space="0" w:color="auto"/>
                    <w:bottom w:val="none" w:sz="0" w:space="0" w:color="auto"/>
                    <w:right w:val="none" w:sz="0" w:space="0" w:color="auto"/>
                  </w:divBdr>
                  <w:divsChild>
                    <w:div w:id="1968196094">
                      <w:marLeft w:val="0"/>
                      <w:marRight w:val="0"/>
                      <w:marTop w:val="0"/>
                      <w:marBottom w:val="0"/>
                      <w:divBdr>
                        <w:top w:val="none" w:sz="0" w:space="0" w:color="auto"/>
                        <w:left w:val="none" w:sz="0" w:space="0" w:color="auto"/>
                        <w:bottom w:val="none" w:sz="0" w:space="0" w:color="auto"/>
                        <w:right w:val="none" w:sz="0" w:space="0" w:color="auto"/>
                      </w:divBdr>
                    </w:div>
                  </w:divsChild>
                </w:div>
                <w:div w:id="843937716">
                  <w:marLeft w:val="0"/>
                  <w:marRight w:val="0"/>
                  <w:marTop w:val="0"/>
                  <w:marBottom w:val="0"/>
                  <w:divBdr>
                    <w:top w:val="none" w:sz="0" w:space="0" w:color="auto"/>
                    <w:left w:val="none" w:sz="0" w:space="0" w:color="auto"/>
                    <w:bottom w:val="none" w:sz="0" w:space="0" w:color="auto"/>
                    <w:right w:val="none" w:sz="0" w:space="0" w:color="auto"/>
                  </w:divBdr>
                  <w:divsChild>
                    <w:div w:id="1916817995">
                      <w:marLeft w:val="0"/>
                      <w:marRight w:val="0"/>
                      <w:marTop w:val="0"/>
                      <w:marBottom w:val="0"/>
                      <w:divBdr>
                        <w:top w:val="none" w:sz="0" w:space="0" w:color="auto"/>
                        <w:left w:val="none" w:sz="0" w:space="0" w:color="auto"/>
                        <w:bottom w:val="none" w:sz="0" w:space="0" w:color="auto"/>
                        <w:right w:val="none" w:sz="0" w:space="0" w:color="auto"/>
                      </w:divBdr>
                    </w:div>
                  </w:divsChild>
                </w:div>
                <w:div w:id="848102263">
                  <w:marLeft w:val="0"/>
                  <w:marRight w:val="0"/>
                  <w:marTop w:val="0"/>
                  <w:marBottom w:val="0"/>
                  <w:divBdr>
                    <w:top w:val="none" w:sz="0" w:space="0" w:color="auto"/>
                    <w:left w:val="none" w:sz="0" w:space="0" w:color="auto"/>
                    <w:bottom w:val="none" w:sz="0" w:space="0" w:color="auto"/>
                    <w:right w:val="none" w:sz="0" w:space="0" w:color="auto"/>
                  </w:divBdr>
                  <w:divsChild>
                    <w:div w:id="1747457187">
                      <w:marLeft w:val="0"/>
                      <w:marRight w:val="0"/>
                      <w:marTop w:val="0"/>
                      <w:marBottom w:val="0"/>
                      <w:divBdr>
                        <w:top w:val="none" w:sz="0" w:space="0" w:color="auto"/>
                        <w:left w:val="none" w:sz="0" w:space="0" w:color="auto"/>
                        <w:bottom w:val="none" w:sz="0" w:space="0" w:color="auto"/>
                        <w:right w:val="none" w:sz="0" w:space="0" w:color="auto"/>
                      </w:divBdr>
                    </w:div>
                  </w:divsChild>
                </w:div>
                <w:div w:id="863402897">
                  <w:marLeft w:val="0"/>
                  <w:marRight w:val="0"/>
                  <w:marTop w:val="0"/>
                  <w:marBottom w:val="0"/>
                  <w:divBdr>
                    <w:top w:val="none" w:sz="0" w:space="0" w:color="auto"/>
                    <w:left w:val="none" w:sz="0" w:space="0" w:color="auto"/>
                    <w:bottom w:val="none" w:sz="0" w:space="0" w:color="auto"/>
                    <w:right w:val="none" w:sz="0" w:space="0" w:color="auto"/>
                  </w:divBdr>
                  <w:divsChild>
                    <w:div w:id="1789086810">
                      <w:marLeft w:val="0"/>
                      <w:marRight w:val="0"/>
                      <w:marTop w:val="0"/>
                      <w:marBottom w:val="0"/>
                      <w:divBdr>
                        <w:top w:val="none" w:sz="0" w:space="0" w:color="auto"/>
                        <w:left w:val="none" w:sz="0" w:space="0" w:color="auto"/>
                        <w:bottom w:val="none" w:sz="0" w:space="0" w:color="auto"/>
                        <w:right w:val="none" w:sz="0" w:space="0" w:color="auto"/>
                      </w:divBdr>
                    </w:div>
                  </w:divsChild>
                </w:div>
                <w:div w:id="866529858">
                  <w:marLeft w:val="0"/>
                  <w:marRight w:val="0"/>
                  <w:marTop w:val="0"/>
                  <w:marBottom w:val="0"/>
                  <w:divBdr>
                    <w:top w:val="none" w:sz="0" w:space="0" w:color="auto"/>
                    <w:left w:val="none" w:sz="0" w:space="0" w:color="auto"/>
                    <w:bottom w:val="none" w:sz="0" w:space="0" w:color="auto"/>
                    <w:right w:val="none" w:sz="0" w:space="0" w:color="auto"/>
                  </w:divBdr>
                  <w:divsChild>
                    <w:div w:id="1710452999">
                      <w:marLeft w:val="0"/>
                      <w:marRight w:val="0"/>
                      <w:marTop w:val="0"/>
                      <w:marBottom w:val="0"/>
                      <w:divBdr>
                        <w:top w:val="none" w:sz="0" w:space="0" w:color="auto"/>
                        <w:left w:val="none" w:sz="0" w:space="0" w:color="auto"/>
                        <w:bottom w:val="none" w:sz="0" w:space="0" w:color="auto"/>
                        <w:right w:val="none" w:sz="0" w:space="0" w:color="auto"/>
                      </w:divBdr>
                    </w:div>
                  </w:divsChild>
                </w:div>
                <w:div w:id="869801121">
                  <w:marLeft w:val="0"/>
                  <w:marRight w:val="0"/>
                  <w:marTop w:val="0"/>
                  <w:marBottom w:val="0"/>
                  <w:divBdr>
                    <w:top w:val="none" w:sz="0" w:space="0" w:color="auto"/>
                    <w:left w:val="none" w:sz="0" w:space="0" w:color="auto"/>
                    <w:bottom w:val="none" w:sz="0" w:space="0" w:color="auto"/>
                    <w:right w:val="none" w:sz="0" w:space="0" w:color="auto"/>
                  </w:divBdr>
                  <w:divsChild>
                    <w:div w:id="604852434">
                      <w:marLeft w:val="0"/>
                      <w:marRight w:val="0"/>
                      <w:marTop w:val="0"/>
                      <w:marBottom w:val="0"/>
                      <w:divBdr>
                        <w:top w:val="none" w:sz="0" w:space="0" w:color="auto"/>
                        <w:left w:val="none" w:sz="0" w:space="0" w:color="auto"/>
                        <w:bottom w:val="none" w:sz="0" w:space="0" w:color="auto"/>
                        <w:right w:val="none" w:sz="0" w:space="0" w:color="auto"/>
                      </w:divBdr>
                    </w:div>
                  </w:divsChild>
                </w:div>
                <w:div w:id="881097042">
                  <w:marLeft w:val="0"/>
                  <w:marRight w:val="0"/>
                  <w:marTop w:val="0"/>
                  <w:marBottom w:val="0"/>
                  <w:divBdr>
                    <w:top w:val="none" w:sz="0" w:space="0" w:color="auto"/>
                    <w:left w:val="none" w:sz="0" w:space="0" w:color="auto"/>
                    <w:bottom w:val="none" w:sz="0" w:space="0" w:color="auto"/>
                    <w:right w:val="none" w:sz="0" w:space="0" w:color="auto"/>
                  </w:divBdr>
                  <w:divsChild>
                    <w:div w:id="5181022">
                      <w:marLeft w:val="0"/>
                      <w:marRight w:val="0"/>
                      <w:marTop w:val="0"/>
                      <w:marBottom w:val="0"/>
                      <w:divBdr>
                        <w:top w:val="none" w:sz="0" w:space="0" w:color="auto"/>
                        <w:left w:val="none" w:sz="0" w:space="0" w:color="auto"/>
                        <w:bottom w:val="none" w:sz="0" w:space="0" w:color="auto"/>
                        <w:right w:val="none" w:sz="0" w:space="0" w:color="auto"/>
                      </w:divBdr>
                    </w:div>
                  </w:divsChild>
                </w:div>
                <w:div w:id="895699311">
                  <w:marLeft w:val="0"/>
                  <w:marRight w:val="0"/>
                  <w:marTop w:val="0"/>
                  <w:marBottom w:val="0"/>
                  <w:divBdr>
                    <w:top w:val="none" w:sz="0" w:space="0" w:color="auto"/>
                    <w:left w:val="none" w:sz="0" w:space="0" w:color="auto"/>
                    <w:bottom w:val="none" w:sz="0" w:space="0" w:color="auto"/>
                    <w:right w:val="none" w:sz="0" w:space="0" w:color="auto"/>
                  </w:divBdr>
                  <w:divsChild>
                    <w:div w:id="949507353">
                      <w:marLeft w:val="0"/>
                      <w:marRight w:val="0"/>
                      <w:marTop w:val="0"/>
                      <w:marBottom w:val="0"/>
                      <w:divBdr>
                        <w:top w:val="none" w:sz="0" w:space="0" w:color="auto"/>
                        <w:left w:val="none" w:sz="0" w:space="0" w:color="auto"/>
                        <w:bottom w:val="none" w:sz="0" w:space="0" w:color="auto"/>
                        <w:right w:val="none" w:sz="0" w:space="0" w:color="auto"/>
                      </w:divBdr>
                    </w:div>
                  </w:divsChild>
                </w:div>
                <w:div w:id="906186428">
                  <w:marLeft w:val="0"/>
                  <w:marRight w:val="0"/>
                  <w:marTop w:val="0"/>
                  <w:marBottom w:val="0"/>
                  <w:divBdr>
                    <w:top w:val="none" w:sz="0" w:space="0" w:color="auto"/>
                    <w:left w:val="none" w:sz="0" w:space="0" w:color="auto"/>
                    <w:bottom w:val="none" w:sz="0" w:space="0" w:color="auto"/>
                    <w:right w:val="none" w:sz="0" w:space="0" w:color="auto"/>
                  </w:divBdr>
                  <w:divsChild>
                    <w:div w:id="1737049478">
                      <w:marLeft w:val="0"/>
                      <w:marRight w:val="0"/>
                      <w:marTop w:val="0"/>
                      <w:marBottom w:val="0"/>
                      <w:divBdr>
                        <w:top w:val="none" w:sz="0" w:space="0" w:color="auto"/>
                        <w:left w:val="none" w:sz="0" w:space="0" w:color="auto"/>
                        <w:bottom w:val="none" w:sz="0" w:space="0" w:color="auto"/>
                        <w:right w:val="none" w:sz="0" w:space="0" w:color="auto"/>
                      </w:divBdr>
                    </w:div>
                  </w:divsChild>
                </w:div>
                <w:div w:id="906648585">
                  <w:marLeft w:val="0"/>
                  <w:marRight w:val="0"/>
                  <w:marTop w:val="0"/>
                  <w:marBottom w:val="0"/>
                  <w:divBdr>
                    <w:top w:val="none" w:sz="0" w:space="0" w:color="auto"/>
                    <w:left w:val="none" w:sz="0" w:space="0" w:color="auto"/>
                    <w:bottom w:val="none" w:sz="0" w:space="0" w:color="auto"/>
                    <w:right w:val="none" w:sz="0" w:space="0" w:color="auto"/>
                  </w:divBdr>
                  <w:divsChild>
                    <w:div w:id="505247397">
                      <w:marLeft w:val="0"/>
                      <w:marRight w:val="0"/>
                      <w:marTop w:val="0"/>
                      <w:marBottom w:val="0"/>
                      <w:divBdr>
                        <w:top w:val="none" w:sz="0" w:space="0" w:color="auto"/>
                        <w:left w:val="none" w:sz="0" w:space="0" w:color="auto"/>
                        <w:bottom w:val="none" w:sz="0" w:space="0" w:color="auto"/>
                        <w:right w:val="none" w:sz="0" w:space="0" w:color="auto"/>
                      </w:divBdr>
                    </w:div>
                  </w:divsChild>
                </w:div>
                <w:div w:id="913130321">
                  <w:marLeft w:val="0"/>
                  <w:marRight w:val="0"/>
                  <w:marTop w:val="0"/>
                  <w:marBottom w:val="0"/>
                  <w:divBdr>
                    <w:top w:val="none" w:sz="0" w:space="0" w:color="auto"/>
                    <w:left w:val="none" w:sz="0" w:space="0" w:color="auto"/>
                    <w:bottom w:val="none" w:sz="0" w:space="0" w:color="auto"/>
                    <w:right w:val="none" w:sz="0" w:space="0" w:color="auto"/>
                  </w:divBdr>
                  <w:divsChild>
                    <w:div w:id="637146755">
                      <w:marLeft w:val="0"/>
                      <w:marRight w:val="0"/>
                      <w:marTop w:val="0"/>
                      <w:marBottom w:val="0"/>
                      <w:divBdr>
                        <w:top w:val="none" w:sz="0" w:space="0" w:color="auto"/>
                        <w:left w:val="none" w:sz="0" w:space="0" w:color="auto"/>
                        <w:bottom w:val="none" w:sz="0" w:space="0" w:color="auto"/>
                        <w:right w:val="none" w:sz="0" w:space="0" w:color="auto"/>
                      </w:divBdr>
                    </w:div>
                  </w:divsChild>
                </w:div>
                <w:div w:id="918060633">
                  <w:marLeft w:val="0"/>
                  <w:marRight w:val="0"/>
                  <w:marTop w:val="0"/>
                  <w:marBottom w:val="0"/>
                  <w:divBdr>
                    <w:top w:val="none" w:sz="0" w:space="0" w:color="auto"/>
                    <w:left w:val="none" w:sz="0" w:space="0" w:color="auto"/>
                    <w:bottom w:val="none" w:sz="0" w:space="0" w:color="auto"/>
                    <w:right w:val="none" w:sz="0" w:space="0" w:color="auto"/>
                  </w:divBdr>
                  <w:divsChild>
                    <w:div w:id="11613523">
                      <w:marLeft w:val="0"/>
                      <w:marRight w:val="0"/>
                      <w:marTop w:val="0"/>
                      <w:marBottom w:val="0"/>
                      <w:divBdr>
                        <w:top w:val="none" w:sz="0" w:space="0" w:color="auto"/>
                        <w:left w:val="none" w:sz="0" w:space="0" w:color="auto"/>
                        <w:bottom w:val="none" w:sz="0" w:space="0" w:color="auto"/>
                        <w:right w:val="none" w:sz="0" w:space="0" w:color="auto"/>
                      </w:divBdr>
                    </w:div>
                  </w:divsChild>
                </w:div>
                <w:div w:id="921452148">
                  <w:marLeft w:val="0"/>
                  <w:marRight w:val="0"/>
                  <w:marTop w:val="0"/>
                  <w:marBottom w:val="0"/>
                  <w:divBdr>
                    <w:top w:val="none" w:sz="0" w:space="0" w:color="auto"/>
                    <w:left w:val="none" w:sz="0" w:space="0" w:color="auto"/>
                    <w:bottom w:val="none" w:sz="0" w:space="0" w:color="auto"/>
                    <w:right w:val="none" w:sz="0" w:space="0" w:color="auto"/>
                  </w:divBdr>
                  <w:divsChild>
                    <w:div w:id="2070690047">
                      <w:marLeft w:val="0"/>
                      <w:marRight w:val="0"/>
                      <w:marTop w:val="0"/>
                      <w:marBottom w:val="0"/>
                      <w:divBdr>
                        <w:top w:val="none" w:sz="0" w:space="0" w:color="auto"/>
                        <w:left w:val="none" w:sz="0" w:space="0" w:color="auto"/>
                        <w:bottom w:val="none" w:sz="0" w:space="0" w:color="auto"/>
                        <w:right w:val="none" w:sz="0" w:space="0" w:color="auto"/>
                      </w:divBdr>
                    </w:div>
                  </w:divsChild>
                </w:div>
                <w:div w:id="922375306">
                  <w:marLeft w:val="0"/>
                  <w:marRight w:val="0"/>
                  <w:marTop w:val="0"/>
                  <w:marBottom w:val="0"/>
                  <w:divBdr>
                    <w:top w:val="none" w:sz="0" w:space="0" w:color="auto"/>
                    <w:left w:val="none" w:sz="0" w:space="0" w:color="auto"/>
                    <w:bottom w:val="none" w:sz="0" w:space="0" w:color="auto"/>
                    <w:right w:val="none" w:sz="0" w:space="0" w:color="auto"/>
                  </w:divBdr>
                  <w:divsChild>
                    <w:div w:id="993728201">
                      <w:marLeft w:val="0"/>
                      <w:marRight w:val="0"/>
                      <w:marTop w:val="0"/>
                      <w:marBottom w:val="0"/>
                      <w:divBdr>
                        <w:top w:val="none" w:sz="0" w:space="0" w:color="auto"/>
                        <w:left w:val="none" w:sz="0" w:space="0" w:color="auto"/>
                        <w:bottom w:val="none" w:sz="0" w:space="0" w:color="auto"/>
                        <w:right w:val="none" w:sz="0" w:space="0" w:color="auto"/>
                      </w:divBdr>
                    </w:div>
                  </w:divsChild>
                </w:div>
                <w:div w:id="948704429">
                  <w:marLeft w:val="0"/>
                  <w:marRight w:val="0"/>
                  <w:marTop w:val="0"/>
                  <w:marBottom w:val="0"/>
                  <w:divBdr>
                    <w:top w:val="none" w:sz="0" w:space="0" w:color="auto"/>
                    <w:left w:val="none" w:sz="0" w:space="0" w:color="auto"/>
                    <w:bottom w:val="none" w:sz="0" w:space="0" w:color="auto"/>
                    <w:right w:val="none" w:sz="0" w:space="0" w:color="auto"/>
                  </w:divBdr>
                  <w:divsChild>
                    <w:div w:id="1408109393">
                      <w:marLeft w:val="0"/>
                      <w:marRight w:val="0"/>
                      <w:marTop w:val="0"/>
                      <w:marBottom w:val="0"/>
                      <w:divBdr>
                        <w:top w:val="none" w:sz="0" w:space="0" w:color="auto"/>
                        <w:left w:val="none" w:sz="0" w:space="0" w:color="auto"/>
                        <w:bottom w:val="none" w:sz="0" w:space="0" w:color="auto"/>
                        <w:right w:val="none" w:sz="0" w:space="0" w:color="auto"/>
                      </w:divBdr>
                    </w:div>
                  </w:divsChild>
                </w:div>
                <w:div w:id="964001486">
                  <w:marLeft w:val="0"/>
                  <w:marRight w:val="0"/>
                  <w:marTop w:val="0"/>
                  <w:marBottom w:val="0"/>
                  <w:divBdr>
                    <w:top w:val="none" w:sz="0" w:space="0" w:color="auto"/>
                    <w:left w:val="none" w:sz="0" w:space="0" w:color="auto"/>
                    <w:bottom w:val="none" w:sz="0" w:space="0" w:color="auto"/>
                    <w:right w:val="none" w:sz="0" w:space="0" w:color="auto"/>
                  </w:divBdr>
                  <w:divsChild>
                    <w:div w:id="1028945146">
                      <w:marLeft w:val="0"/>
                      <w:marRight w:val="0"/>
                      <w:marTop w:val="0"/>
                      <w:marBottom w:val="0"/>
                      <w:divBdr>
                        <w:top w:val="none" w:sz="0" w:space="0" w:color="auto"/>
                        <w:left w:val="none" w:sz="0" w:space="0" w:color="auto"/>
                        <w:bottom w:val="none" w:sz="0" w:space="0" w:color="auto"/>
                        <w:right w:val="none" w:sz="0" w:space="0" w:color="auto"/>
                      </w:divBdr>
                    </w:div>
                  </w:divsChild>
                </w:div>
                <w:div w:id="993413462">
                  <w:marLeft w:val="0"/>
                  <w:marRight w:val="0"/>
                  <w:marTop w:val="0"/>
                  <w:marBottom w:val="0"/>
                  <w:divBdr>
                    <w:top w:val="none" w:sz="0" w:space="0" w:color="auto"/>
                    <w:left w:val="none" w:sz="0" w:space="0" w:color="auto"/>
                    <w:bottom w:val="none" w:sz="0" w:space="0" w:color="auto"/>
                    <w:right w:val="none" w:sz="0" w:space="0" w:color="auto"/>
                  </w:divBdr>
                  <w:divsChild>
                    <w:div w:id="333849857">
                      <w:marLeft w:val="0"/>
                      <w:marRight w:val="0"/>
                      <w:marTop w:val="0"/>
                      <w:marBottom w:val="0"/>
                      <w:divBdr>
                        <w:top w:val="none" w:sz="0" w:space="0" w:color="auto"/>
                        <w:left w:val="none" w:sz="0" w:space="0" w:color="auto"/>
                        <w:bottom w:val="none" w:sz="0" w:space="0" w:color="auto"/>
                        <w:right w:val="none" w:sz="0" w:space="0" w:color="auto"/>
                      </w:divBdr>
                    </w:div>
                  </w:divsChild>
                </w:div>
                <w:div w:id="1002009352">
                  <w:marLeft w:val="0"/>
                  <w:marRight w:val="0"/>
                  <w:marTop w:val="0"/>
                  <w:marBottom w:val="0"/>
                  <w:divBdr>
                    <w:top w:val="none" w:sz="0" w:space="0" w:color="auto"/>
                    <w:left w:val="none" w:sz="0" w:space="0" w:color="auto"/>
                    <w:bottom w:val="none" w:sz="0" w:space="0" w:color="auto"/>
                    <w:right w:val="none" w:sz="0" w:space="0" w:color="auto"/>
                  </w:divBdr>
                  <w:divsChild>
                    <w:div w:id="2010710628">
                      <w:marLeft w:val="0"/>
                      <w:marRight w:val="0"/>
                      <w:marTop w:val="0"/>
                      <w:marBottom w:val="0"/>
                      <w:divBdr>
                        <w:top w:val="none" w:sz="0" w:space="0" w:color="auto"/>
                        <w:left w:val="none" w:sz="0" w:space="0" w:color="auto"/>
                        <w:bottom w:val="none" w:sz="0" w:space="0" w:color="auto"/>
                        <w:right w:val="none" w:sz="0" w:space="0" w:color="auto"/>
                      </w:divBdr>
                    </w:div>
                  </w:divsChild>
                </w:div>
                <w:div w:id="1005788249">
                  <w:marLeft w:val="0"/>
                  <w:marRight w:val="0"/>
                  <w:marTop w:val="0"/>
                  <w:marBottom w:val="0"/>
                  <w:divBdr>
                    <w:top w:val="none" w:sz="0" w:space="0" w:color="auto"/>
                    <w:left w:val="none" w:sz="0" w:space="0" w:color="auto"/>
                    <w:bottom w:val="none" w:sz="0" w:space="0" w:color="auto"/>
                    <w:right w:val="none" w:sz="0" w:space="0" w:color="auto"/>
                  </w:divBdr>
                  <w:divsChild>
                    <w:div w:id="1405762999">
                      <w:marLeft w:val="0"/>
                      <w:marRight w:val="0"/>
                      <w:marTop w:val="0"/>
                      <w:marBottom w:val="0"/>
                      <w:divBdr>
                        <w:top w:val="none" w:sz="0" w:space="0" w:color="auto"/>
                        <w:left w:val="none" w:sz="0" w:space="0" w:color="auto"/>
                        <w:bottom w:val="none" w:sz="0" w:space="0" w:color="auto"/>
                        <w:right w:val="none" w:sz="0" w:space="0" w:color="auto"/>
                      </w:divBdr>
                    </w:div>
                  </w:divsChild>
                </w:div>
                <w:div w:id="1021472940">
                  <w:marLeft w:val="0"/>
                  <w:marRight w:val="0"/>
                  <w:marTop w:val="0"/>
                  <w:marBottom w:val="0"/>
                  <w:divBdr>
                    <w:top w:val="none" w:sz="0" w:space="0" w:color="auto"/>
                    <w:left w:val="none" w:sz="0" w:space="0" w:color="auto"/>
                    <w:bottom w:val="none" w:sz="0" w:space="0" w:color="auto"/>
                    <w:right w:val="none" w:sz="0" w:space="0" w:color="auto"/>
                  </w:divBdr>
                  <w:divsChild>
                    <w:div w:id="1178697084">
                      <w:marLeft w:val="0"/>
                      <w:marRight w:val="0"/>
                      <w:marTop w:val="0"/>
                      <w:marBottom w:val="0"/>
                      <w:divBdr>
                        <w:top w:val="none" w:sz="0" w:space="0" w:color="auto"/>
                        <w:left w:val="none" w:sz="0" w:space="0" w:color="auto"/>
                        <w:bottom w:val="none" w:sz="0" w:space="0" w:color="auto"/>
                        <w:right w:val="none" w:sz="0" w:space="0" w:color="auto"/>
                      </w:divBdr>
                    </w:div>
                  </w:divsChild>
                </w:div>
                <w:div w:id="1049375123">
                  <w:marLeft w:val="0"/>
                  <w:marRight w:val="0"/>
                  <w:marTop w:val="0"/>
                  <w:marBottom w:val="0"/>
                  <w:divBdr>
                    <w:top w:val="none" w:sz="0" w:space="0" w:color="auto"/>
                    <w:left w:val="none" w:sz="0" w:space="0" w:color="auto"/>
                    <w:bottom w:val="none" w:sz="0" w:space="0" w:color="auto"/>
                    <w:right w:val="none" w:sz="0" w:space="0" w:color="auto"/>
                  </w:divBdr>
                  <w:divsChild>
                    <w:div w:id="1895197678">
                      <w:marLeft w:val="0"/>
                      <w:marRight w:val="0"/>
                      <w:marTop w:val="0"/>
                      <w:marBottom w:val="0"/>
                      <w:divBdr>
                        <w:top w:val="none" w:sz="0" w:space="0" w:color="auto"/>
                        <w:left w:val="none" w:sz="0" w:space="0" w:color="auto"/>
                        <w:bottom w:val="none" w:sz="0" w:space="0" w:color="auto"/>
                        <w:right w:val="none" w:sz="0" w:space="0" w:color="auto"/>
                      </w:divBdr>
                    </w:div>
                  </w:divsChild>
                </w:div>
                <w:div w:id="1052316301">
                  <w:marLeft w:val="0"/>
                  <w:marRight w:val="0"/>
                  <w:marTop w:val="0"/>
                  <w:marBottom w:val="0"/>
                  <w:divBdr>
                    <w:top w:val="none" w:sz="0" w:space="0" w:color="auto"/>
                    <w:left w:val="none" w:sz="0" w:space="0" w:color="auto"/>
                    <w:bottom w:val="none" w:sz="0" w:space="0" w:color="auto"/>
                    <w:right w:val="none" w:sz="0" w:space="0" w:color="auto"/>
                  </w:divBdr>
                  <w:divsChild>
                    <w:div w:id="1979609921">
                      <w:marLeft w:val="0"/>
                      <w:marRight w:val="0"/>
                      <w:marTop w:val="0"/>
                      <w:marBottom w:val="0"/>
                      <w:divBdr>
                        <w:top w:val="none" w:sz="0" w:space="0" w:color="auto"/>
                        <w:left w:val="none" w:sz="0" w:space="0" w:color="auto"/>
                        <w:bottom w:val="none" w:sz="0" w:space="0" w:color="auto"/>
                        <w:right w:val="none" w:sz="0" w:space="0" w:color="auto"/>
                      </w:divBdr>
                    </w:div>
                  </w:divsChild>
                </w:div>
                <w:div w:id="1063143519">
                  <w:marLeft w:val="0"/>
                  <w:marRight w:val="0"/>
                  <w:marTop w:val="0"/>
                  <w:marBottom w:val="0"/>
                  <w:divBdr>
                    <w:top w:val="none" w:sz="0" w:space="0" w:color="auto"/>
                    <w:left w:val="none" w:sz="0" w:space="0" w:color="auto"/>
                    <w:bottom w:val="none" w:sz="0" w:space="0" w:color="auto"/>
                    <w:right w:val="none" w:sz="0" w:space="0" w:color="auto"/>
                  </w:divBdr>
                  <w:divsChild>
                    <w:div w:id="836384176">
                      <w:marLeft w:val="0"/>
                      <w:marRight w:val="0"/>
                      <w:marTop w:val="0"/>
                      <w:marBottom w:val="0"/>
                      <w:divBdr>
                        <w:top w:val="none" w:sz="0" w:space="0" w:color="auto"/>
                        <w:left w:val="none" w:sz="0" w:space="0" w:color="auto"/>
                        <w:bottom w:val="none" w:sz="0" w:space="0" w:color="auto"/>
                        <w:right w:val="none" w:sz="0" w:space="0" w:color="auto"/>
                      </w:divBdr>
                    </w:div>
                  </w:divsChild>
                </w:div>
                <w:div w:id="1075980192">
                  <w:marLeft w:val="0"/>
                  <w:marRight w:val="0"/>
                  <w:marTop w:val="0"/>
                  <w:marBottom w:val="0"/>
                  <w:divBdr>
                    <w:top w:val="none" w:sz="0" w:space="0" w:color="auto"/>
                    <w:left w:val="none" w:sz="0" w:space="0" w:color="auto"/>
                    <w:bottom w:val="none" w:sz="0" w:space="0" w:color="auto"/>
                    <w:right w:val="none" w:sz="0" w:space="0" w:color="auto"/>
                  </w:divBdr>
                  <w:divsChild>
                    <w:div w:id="1277253796">
                      <w:marLeft w:val="0"/>
                      <w:marRight w:val="0"/>
                      <w:marTop w:val="0"/>
                      <w:marBottom w:val="0"/>
                      <w:divBdr>
                        <w:top w:val="none" w:sz="0" w:space="0" w:color="auto"/>
                        <w:left w:val="none" w:sz="0" w:space="0" w:color="auto"/>
                        <w:bottom w:val="none" w:sz="0" w:space="0" w:color="auto"/>
                        <w:right w:val="none" w:sz="0" w:space="0" w:color="auto"/>
                      </w:divBdr>
                    </w:div>
                  </w:divsChild>
                </w:div>
                <w:div w:id="1095396016">
                  <w:marLeft w:val="0"/>
                  <w:marRight w:val="0"/>
                  <w:marTop w:val="0"/>
                  <w:marBottom w:val="0"/>
                  <w:divBdr>
                    <w:top w:val="none" w:sz="0" w:space="0" w:color="auto"/>
                    <w:left w:val="none" w:sz="0" w:space="0" w:color="auto"/>
                    <w:bottom w:val="none" w:sz="0" w:space="0" w:color="auto"/>
                    <w:right w:val="none" w:sz="0" w:space="0" w:color="auto"/>
                  </w:divBdr>
                  <w:divsChild>
                    <w:div w:id="1265575460">
                      <w:marLeft w:val="0"/>
                      <w:marRight w:val="0"/>
                      <w:marTop w:val="0"/>
                      <w:marBottom w:val="0"/>
                      <w:divBdr>
                        <w:top w:val="none" w:sz="0" w:space="0" w:color="auto"/>
                        <w:left w:val="none" w:sz="0" w:space="0" w:color="auto"/>
                        <w:bottom w:val="none" w:sz="0" w:space="0" w:color="auto"/>
                        <w:right w:val="none" w:sz="0" w:space="0" w:color="auto"/>
                      </w:divBdr>
                    </w:div>
                  </w:divsChild>
                </w:div>
                <w:div w:id="1128088413">
                  <w:marLeft w:val="0"/>
                  <w:marRight w:val="0"/>
                  <w:marTop w:val="0"/>
                  <w:marBottom w:val="0"/>
                  <w:divBdr>
                    <w:top w:val="none" w:sz="0" w:space="0" w:color="auto"/>
                    <w:left w:val="none" w:sz="0" w:space="0" w:color="auto"/>
                    <w:bottom w:val="none" w:sz="0" w:space="0" w:color="auto"/>
                    <w:right w:val="none" w:sz="0" w:space="0" w:color="auto"/>
                  </w:divBdr>
                  <w:divsChild>
                    <w:div w:id="188223030">
                      <w:marLeft w:val="0"/>
                      <w:marRight w:val="0"/>
                      <w:marTop w:val="0"/>
                      <w:marBottom w:val="0"/>
                      <w:divBdr>
                        <w:top w:val="none" w:sz="0" w:space="0" w:color="auto"/>
                        <w:left w:val="none" w:sz="0" w:space="0" w:color="auto"/>
                        <w:bottom w:val="none" w:sz="0" w:space="0" w:color="auto"/>
                        <w:right w:val="none" w:sz="0" w:space="0" w:color="auto"/>
                      </w:divBdr>
                    </w:div>
                  </w:divsChild>
                </w:div>
                <w:div w:id="1135563374">
                  <w:marLeft w:val="0"/>
                  <w:marRight w:val="0"/>
                  <w:marTop w:val="0"/>
                  <w:marBottom w:val="0"/>
                  <w:divBdr>
                    <w:top w:val="none" w:sz="0" w:space="0" w:color="auto"/>
                    <w:left w:val="none" w:sz="0" w:space="0" w:color="auto"/>
                    <w:bottom w:val="none" w:sz="0" w:space="0" w:color="auto"/>
                    <w:right w:val="none" w:sz="0" w:space="0" w:color="auto"/>
                  </w:divBdr>
                  <w:divsChild>
                    <w:div w:id="1264999662">
                      <w:marLeft w:val="0"/>
                      <w:marRight w:val="0"/>
                      <w:marTop w:val="0"/>
                      <w:marBottom w:val="0"/>
                      <w:divBdr>
                        <w:top w:val="none" w:sz="0" w:space="0" w:color="auto"/>
                        <w:left w:val="none" w:sz="0" w:space="0" w:color="auto"/>
                        <w:bottom w:val="none" w:sz="0" w:space="0" w:color="auto"/>
                        <w:right w:val="none" w:sz="0" w:space="0" w:color="auto"/>
                      </w:divBdr>
                    </w:div>
                  </w:divsChild>
                </w:div>
                <w:div w:id="1164972693">
                  <w:marLeft w:val="0"/>
                  <w:marRight w:val="0"/>
                  <w:marTop w:val="0"/>
                  <w:marBottom w:val="0"/>
                  <w:divBdr>
                    <w:top w:val="none" w:sz="0" w:space="0" w:color="auto"/>
                    <w:left w:val="none" w:sz="0" w:space="0" w:color="auto"/>
                    <w:bottom w:val="none" w:sz="0" w:space="0" w:color="auto"/>
                    <w:right w:val="none" w:sz="0" w:space="0" w:color="auto"/>
                  </w:divBdr>
                  <w:divsChild>
                    <w:div w:id="1955864870">
                      <w:marLeft w:val="0"/>
                      <w:marRight w:val="0"/>
                      <w:marTop w:val="0"/>
                      <w:marBottom w:val="0"/>
                      <w:divBdr>
                        <w:top w:val="none" w:sz="0" w:space="0" w:color="auto"/>
                        <w:left w:val="none" w:sz="0" w:space="0" w:color="auto"/>
                        <w:bottom w:val="none" w:sz="0" w:space="0" w:color="auto"/>
                        <w:right w:val="none" w:sz="0" w:space="0" w:color="auto"/>
                      </w:divBdr>
                    </w:div>
                  </w:divsChild>
                </w:div>
                <w:div w:id="1192188552">
                  <w:marLeft w:val="0"/>
                  <w:marRight w:val="0"/>
                  <w:marTop w:val="0"/>
                  <w:marBottom w:val="0"/>
                  <w:divBdr>
                    <w:top w:val="none" w:sz="0" w:space="0" w:color="auto"/>
                    <w:left w:val="none" w:sz="0" w:space="0" w:color="auto"/>
                    <w:bottom w:val="none" w:sz="0" w:space="0" w:color="auto"/>
                    <w:right w:val="none" w:sz="0" w:space="0" w:color="auto"/>
                  </w:divBdr>
                  <w:divsChild>
                    <w:div w:id="1133520543">
                      <w:marLeft w:val="0"/>
                      <w:marRight w:val="0"/>
                      <w:marTop w:val="0"/>
                      <w:marBottom w:val="0"/>
                      <w:divBdr>
                        <w:top w:val="none" w:sz="0" w:space="0" w:color="auto"/>
                        <w:left w:val="none" w:sz="0" w:space="0" w:color="auto"/>
                        <w:bottom w:val="none" w:sz="0" w:space="0" w:color="auto"/>
                        <w:right w:val="none" w:sz="0" w:space="0" w:color="auto"/>
                      </w:divBdr>
                    </w:div>
                  </w:divsChild>
                </w:div>
                <w:div w:id="1207530022">
                  <w:marLeft w:val="0"/>
                  <w:marRight w:val="0"/>
                  <w:marTop w:val="0"/>
                  <w:marBottom w:val="0"/>
                  <w:divBdr>
                    <w:top w:val="none" w:sz="0" w:space="0" w:color="auto"/>
                    <w:left w:val="none" w:sz="0" w:space="0" w:color="auto"/>
                    <w:bottom w:val="none" w:sz="0" w:space="0" w:color="auto"/>
                    <w:right w:val="none" w:sz="0" w:space="0" w:color="auto"/>
                  </w:divBdr>
                  <w:divsChild>
                    <w:div w:id="915938678">
                      <w:marLeft w:val="0"/>
                      <w:marRight w:val="0"/>
                      <w:marTop w:val="0"/>
                      <w:marBottom w:val="0"/>
                      <w:divBdr>
                        <w:top w:val="none" w:sz="0" w:space="0" w:color="auto"/>
                        <w:left w:val="none" w:sz="0" w:space="0" w:color="auto"/>
                        <w:bottom w:val="none" w:sz="0" w:space="0" w:color="auto"/>
                        <w:right w:val="none" w:sz="0" w:space="0" w:color="auto"/>
                      </w:divBdr>
                    </w:div>
                  </w:divsChild>
                </w:div>
                <w:div w:id="1252853491">
                  <w:marLeft w:val="0"/>
                  <w:marRight w:val="0"/>
                  <w:marTop w:val="0"/>
                  <w:marBottom w:val="0"/>
                  <w:divBdr>
                    <w:top w:val="none" w:sz="0" w:space="0" w:color="auto"/>
                    <w:left w:val="none" w:sz="0" w:space="0" w:color="auto"/>
                    <w:bottom w:val="none" w:sz="0" w:space="0" w:color="auto"/>
                    <w:right w:val="none" w:sz="0" w:space="0" w:color="auto"/>
                  </w:divBdr>
                  <w:divsChild>
                    <w:div w:id="1782451793">
                      <w:marLeft w:val="0"/>
                      <w:marRight w:val="0"/>
                      <w:marTop w:val="0"/>
                      <w:marBottom w:val="0"/>
                      <w:divBdr>
                        <w:top w:val="none" w:sz="0" w:space="0" w:color="auto"/>
                        <w:left w:val="none" w:sz="0" w:space="0" w:color="auto"/>
                        <w:bottom w:val="none" w:sz="0" w:space="0" w:color="auto"/>
                        <w:right w:val="none" w:sz="0" w:space="0" w:color="auto"/>
                      </w:divBdr>
                    </w:div>
                  </w:divsChild>
                </w:div>
                <w:div w:id="1263806202">
                  <w:marLeft w:val="0"/>
                  <w:marRight w:val="0"/>
                  <w:marTop w:val="0"/>
                  <w:marBottom w:val="0"/>
                  <w:divBdr>
                    <w:top w:val="none" w:sz="0" w:space="0" w:color="auto"/>
                    <w:left w:val="none" w:sz="0" w:space="0" w:color="auto"/>
                    <w:bottom w:val="none" w:sz="0" w:space="0" w:color="auto"/>
                    <w:right w:val="none" w:sz="0" w:space="0" w:color="auto"/>
                  </w:divBdr>
                  <w:divsChild>
                    <w:div w:id="2036270756">
                      <w:marLeft w:val="0"/>
                      <w:marRight w:val="0"/>
                      <w:marTop w:val="0"/>
                      <w:marBottom w:val="0"/>
                      <w:divBdr>
                        <w:top w:val="none" w:sz="0" w:space="0" w:color="auto"/>
                        <w:left w:val="none" w:sz="0" w:space="0" w:color="auto"/>
                        <w:bottom w:val="none" w:sz="0" w:space="0" w:color="auto"/>
                        <w:right w:val="none" w:sz="0" w:space="0" w:color="auto"/>
                      </w:divBdr>
                    </w:div>
                  </w:divsChild>
                </w:div>
                <w:div w:id="1269894548">
                  <w:marLeft w:val="0"/>
                  <w:marRight w:val="0"/>
                  <w:marTop w:val="0"/>
                  <w:marBottom w:val="0"/>
                  <w:divBdr>
                    <w:top w:val="none" w:sz="0" w:space="0" w:color="auto"/>
                    <w:left w:val="none" w:sz="0" w:space="0" w:color="auto"/>
                    <w:bottom w:val="none" w:sz="0" w:space="0" w:color="auto"/>
                    <w:right w:val="none" w:sz="0" w:space="0" w:color="auto"/>
                  </w:divBdr>
                  <w:divsChild>
                    <w:div w:id="524442135">
                      <w:marLeft w:val="0"/>
                      <w:marRight w:val="0"/>
                      <w:marTop w:val="0"/>
                      <w:marBottom w:val="0"/>
                      <w:divBdr>
                        <w:top w:val="none" w:sz="0" w:space="0" w:color="auto"/>
                        <w:left w:val="none" w:sz="0" w:space="0" w:color="auto"/>
                        <w:bottom w:val="none" w:sz="0" w:space="0" w:color="auto"/>
                        <w:right w:val="none" w:sz="0" w:space="0" w:color="auto"/>
                      </w:divBdr>
                    </w:div>
                  </w:divsChild>
                </w:div>
                <w:div w:id="1286110409">
                  <w:marLeft w:val="0"/>
                  <w:marRight w:val="0"/>
                  <w:marTop w:val="0"/>
                  <w:marBottom w:val="0"/>
                  <w:divBdr>
                    <w:top w:val="none" w:sz="0" w:space="0" w:color="auto"/>
                    <w:left w:val="none" w:sz="0" w:space="0" w:color="auto"/>
                    <w:bottom w:val="none" w:sz="0" w:space="0" w:color="auto"/>
                    <w:right w:val="none" w:sz="0" w:space="0" w:color="auto"/>
                  </w:divBdr>
                  <w:divsChild>
                    <w:div w:id="1496989459">
                      <w:marLeft w:val="0"/>
                      <w:marRight w:val="0"/>
                      <w:marTop w:val="0"/>
                      <w:marBottom w:val="0"/>
                      <w:divBdr>
                        <w:top w:val="none" w:sz="0" w:space="0" w:color="auto"/>
                        <w:left w:val="none" w:sz="0" w:space="0" w:color="auto"/>
                        <w:bottom w:val="none" w:sz="0" w:space="0" w:color="auto"/>
                        <w:right w:val="none" w:sz="0" w:space="0" w:color="auto"/>
                      </w:divBdr>
                    </w:div>
                  </w:divsChild>
                </w:div>
                <w:div w:id="1293631455">
                  <w:marLeft w:val="0"/>
                  <w:marRight w:val="0"/>
                  <w:marTop w:val="0"/>
                  <w:marBottom w:val="0"/>
                  <w:divBdr>
                    <w:top w:val="none" w:sz="0" w:space="0" w:color="auto"/>
                    <w:left w:val="none" w:sz="0" w:space="0" w:color="auto"/>
                    <w:bottom w:val="none" w:sz="0" w:space="0" w:color="auto"/>
                    <w:right w:val="none" w:sz="0" w:space="0" w:color="auto"/>
                  </w:divBdr>
                  <w:divsChild>
                    <w:div w:id="33430025">
                      <w:marLeft w:val="0"/>
                      <w:marRight w:val="0"/>
                      <w:marTop w:val="0"/>
                      <w:marBottom w:val="0"/>
                      <w:divBdr>
                        <w:top w:val="none" w:sz="0" w:space="0" w:color="auto"/>
                        <w:left w:val="none" w:sz="0" w:space="0" w:color="auto"/>
                        <w:bottom w:val="none" w:sz="0" w:space="0" w:color="auto"/>
                        <w:right w:val="none" w:sz="0" w:space="0" w:color="auto"/>
                      </w:divBdr>
                    </w:div>
                  </w:divsChild>
                </w:div>
                <w:div w:id="1297102267">
                  <w:marLeft w:val="0"/>
                  <w:marRight w:val="0"/>
                  <w:marTop w:val="0"/>
                  <w:marBottom w:val="0"/>
                  <w:divBdr>
                    <w:top w:val="none" w:sz="0" w:space="0" w:color="auto"/>
                    <w:left w:val="none" w:sz="0" w:space="0" w:color="auto"/>
                    <w:bottom w:val="none" w:sz="0" w:space="0" w:color="auto"/>
                    <w:right w:val="none" w:sz="0" w:space="0" w:color="auto"/>
                  </w:divBdr>
                  <w:divsChild>
                    <w:div w:id="1434279731">
                      <w:marLeft w:val="0"/>
                      <w:marRight w:val="0"/>
                      <w:marTop w:val="0"/>
                      <w:marBottom w:val="0"/>
                      <w:divBdr>
                        <w:top w:val="none" w:sz="0" w:space="0" w:color="auto"/>
                        <w:left w:val="none" w:sz="0" w:space="0" w:color="auto"/>
                        <w:bottom w:val="none" w:sz="0" w:space="0" w:color="auto"/>
                        <w:right w:val="none" w:sz="0" w:space="0" w:color="auto"/>
                      </w:divBdr>
                    </w:div>
                  </w:divsChild>
                </w:div>
                <w:div w:id="1301687488">
                  <w:marLeft w:val="0"/>
                  <w:marRight w:val="0"/>
                  <w:marTop w:val="0"/>
                  <w:marBottom w:val="0"/>
                  <w:divBdr>
                    <w:top w:val="none" w:sz="0" w:space="0" w:color="auto"/>
                    <w:left w:val="none" w:sz="0" w:space="0" w:color="auto"/>
                    <w:bottom w:val="none" w:sz="0" w:space="0" w:color="auto"/>
                    <w:right w:val="none" w:sz="0" w:space="0" w:color="auto"/>
                  </w:divBdr>
                  <w:divsChild>
                    <w:div w:id="1892307569">
                      <w:marLeft w:val="0"/>
                      <w:marRight w:val="0"/>
                      <w:marTop w:val="0"/>
                      <w:marBottom w:val="0"/>
                      <w:divBdr>
                        <w:top w:val="none" w:sz="0" w:space="0" w:color="auto"/>
                        <w:left w:val="none" w:sz="0" w:space="0" w:color="auto"/>
                        <w:bottom w:val="none" w:sz="0" w:space="0" w:color="auto"/>
                        <w:right w:val="none" w:sz="0" w:space="0" w:color="auto"/>
                      </w:divBdr>
                    </w:div>
                  </w:divsChild>
                </w:div>
                <w:div w:id="1330715076">
                  <w:marLeft w:val="0"/>
                  <w:marRight w:val="0"/>
                  <w:marTop w:val="0"/>
                  <w:marBottom w:val="0"/>
                  <w:divBdr>
                    <w:top w:val="none" w:sz="0" w:space="0" w:color="auto"/>
                    <w:left w:val="none" w:sz="0" w:space="0" w:color="auto"/>
                    <w:bottom w:val="none" w:sz="0" w:space="0" w:color="auto"/>
                    <w:right w:val="none" w:sz="0" w:space="0" w:color="auto"/>
                  </w:divBdr>
                  <w:divsChild>
                    <w:div w:id="1399329325">
                      <w:marLeft w:val="0"/>
                      <w:marRight w:val="0"/>
                      <w:marTop w:val="0"/>
                      <w:marBottom w:val="0"/>
                      <w:divBdr>
                        <w:top w:val="none" w:sz="0" w:space="0" w:color="auto"/>
                        <w:left w:val="none" w:sz="0" w:space="0" w:color="auto"/>
                        <w:bottom w:val="none" w:sz="0" w:space="0" w:color="auto"/>
                        <w:right w:val="none" w:sz="0" w:space="0" w:color="auto"/>
                      </w:divBdr>
                    </w:div>
                  </w:divsChild>
                </w:div>
                <w:div w:id="1345667227">
                  <w:marLeft w:val="0"/>
                  <w:marRight w:val="0"/>
                  <w:marTop w:val="0"/>
                  <w:marBottom w:val="0"/>
                  <w:divBdr>
                    <w:top w:val="none" w:sz="0" w:space="0" w:color="auto"/>
                    <w:left w:val="none" w:sz="0" w:space="0" w:color="auto"/>
                    <w:bottom w:val="none" w:sz="0" w:space="0" w:color="auto"/>
                    <w:right w:val="none" w:sz="0" w:space="0" w:color="auto"/>
                  </w:divBdr>
                  <w:divsChild>
                    <w:div w:id="1101874219">
                      <w:marLeft w:val="0"/>
                      <w:marRight w:val="0"/>
                      <w:marTop w:val="0"/>
                      <w:marBottom w:val="0"/>
                      <w:divBdr>
                        <w:top w:val="none" w:sz="0" w:space="0" w:color="auto"/>
                        <w:left w:val="none" w:sz="0" w:space="0" w:color="auto"/>
                        <w:bottom w:val="none" w:sz="0" w:space="0" w:color="auto"/>
                        <w:right w:val="none" w:sz="0" w:space="0" w:color="auto"/>
                      </w:divBdr>
                    </w:div>
                  </w:divsChild>
                </w:div>
                <w:div w:id="1347902952">
                  <w:marLeft w:val="0"/>
                  <w:marRight w:val="0"/>
                  <w:marTop w:val="0"/>
                  <w:marBottom w:val="0"/>
                  <w:divBdr>
                    <w:top w:val="none" w:sz="0" w:space="0" w:color="auto"/>
                    <w:left w:val="none" w:sz="0" w:space="0" w:color="auto"/>
                    <w:bottom w:val="none" w:sz="0" w:space="0" w:color="auto"/>
                    <w:right w:val="none" w:sz="0" w:space="0" w:color="auto"/>
                  </w:divBdr>
                  <w:divsChild>
                    <w:div w:id="83692507">
                      <w:marLeft w:val="0"/>
                      <w:marRight w:val="0"/>
                      <w:marTop w:val="0"/>
                      <w:marBottom w:val="0"/>
                      <w:divBdr>
                        <w:top w:val="none" w:sz="0" w:space="0" w:color="auto"/>
                        <w:left w:val="none" w:sz="0" w:space="0" w:color="auto"/>
                        <w:bottom w:val="none" w:sz="0" w:space="0" w:color="auto"/>
                        <w:right w:val="none" w:sz="0" w:space="0" w:color="auto"/>
                      </w:divBdr>
                    </w:div>
                  </w:divsChild>
                </w:div>
                <w:div w:id="1380981371">
                  <w:marLeft w:val="0"/>
                  <w:marRight w:val="0"/>
                  <w:marTop w:val="0"/>
                  <w:marBottom w:val="0"/>
                  <w:divBdr>
                    <w:top w:val="none" w:sz="0" w:space="0" w:color="auto"/>
                    <w:left w:val="none" w:sz="0" w:space="0" w:color="auto"/>
                    <w:bottom w:val="none" w:sz="0" w:space="0" w:color="auto"/>
                    <w:right w:val="none" w:sz="0" w:space="0" w:color="auto"/>
                  </w:divBdr>
                  <w:divsChild>
                    <w:div w:id="822041111">
                      <w:marLeft w:val="0"/>
                      <w:marRight w:val="0"/>
                      <w:marTop w:val="0"/>
                      <w:marBottom w:val="0"/>
                      <w:divBdr>
                        <w:top w:val="none" w:sz="0" w:space="0" w:color="auto"/>
                        <w:left w:val="none" w:sz="0" w:space="0" w:color="auto"/>
                        <w:bottom w:val="none" w:sz="0" w:space="0" w:color="auto"/>
                        <w:right w:val="none" w:sz="0" w:space="0" w:color="auto"/>
                      </w:divBdr>
                    </w:div>
                  </w:divsChild>
                </w:div>
                <w:div w:id="1390419838">
                  <w:marLeft w:val="0"/>
                  <w:marRight w:val="0"/>
                  <w:marTop w:val="0"/>
                  <w:marBottom w:val="0"/>
                  <w:divBdr>
                    <w:top w:val="none" w:sz="0" w:space="0" w:color="auto"/>
                    <w:left w:val="none" w:sz="0" w:space="0" w:color="auto"/>
                    <w:bottom w:val="none" w:sz="0" w:space="0" w:color="auto"/>
                    <w:right w:val="none" w:sz="0" w:space="0" w:color="auto"/>
                  </w:divBdr>
                  <w:divsChild>
                    <w:div w:id="1879321492">
                      <w:marLeft w:val="0"/>
                      <w:marRight w:val="0"/>
                      <w:marTop w:val="0"/>
                      <w:marBottom w:val="0"/>
                      <w:divBdr>
                        <w:top w:val="none" w:sz="0" w:space="0" w:color="auto"/>
                        <w:left w:val="none" w:sz="0" w:space="0" w:color="auto"/>
                        <w:bottom w:val="none" w:sz="0" w:space="0" w:color="auto"/>
                        <w:right w:val="none" w:sz="0" w:space="0" w:color="auto"/>
                      </w:divBdr>
                    </w:div>
                  </w:divsChild>
                </w:div>
                <w:div w:id="1405180756">
                  <w:marLeft w:val="0"/>
                  <w:marRight w:val="0"/>
                  <w:marTop w:val="0"/>
                  <w:marBottom w:val="0"/>
                  <w:divBdr>
                    <w:top w:val="none" w:sz="0" w:space="0" w:color="auto"/>
                    <w:left w:val="none" w:sz="0" w:space="0" w:color="auto"/>
                    <w:bottom w:val="none" w:sz="0" w:space="0" w:color="auto"/>
                    <w:right w:val="none" w:sz="0" w:space="0" w:color="auto"/>
                  </w:divBdr>
                  <w:divsChild>
                    <w:div w:id="1881092065">
                      <w:marLeft w:val="0"/>
                      <w:marRight w:val="0"/>
                      <w:marTop w:val="0"/>
                      <w:marBottom w:val="0"/>
                      <w:divBdr>
                        <w:top w:val="none" w:sz="0" w:space="0" w:color="auto"/>
                        <w:left w:val="none" w:sz="0" w:space="0" w:color="auto"/>
                        <w:bottom w:val="none" w:sz="0" w:space="0" w:color="auto"/>
                        <w:right w:val="none" w:sz="0" w:space="0" w:color="auto"/>
                      </w:divBdr>
                    </w:div>
                  </w:divsChild>
                </w:div>
                <w:div w:id="1417361892">
                  <w:marLeft w:val="0"/>
                  <w:marRight w:val="0"/>
                  <w:marTop w:val="0"/>
                  <w:marBottom w:val="0"/>
                  <w:divBdr>
                    <w:top w:val="none" w:sz="0" w:space="0" w:color="auto"/>
                    <w:left w:val="none" w:sz="0" w:space="0" w:color="auto"/>
                    <w:bottom w:val="none" w:sz="0" w:space="0" w:color="auto"/>
                    <w:right w:val="none" w:sz="0" w:space="0" w:color="auto"/>
                  </w:divBdr>
                  <w:divsChild>
                    <w:div w:id="565072010">
                      <w:marLeft w:val="0"/>
                      <w:marRight w:val="0"/>
                      <w:marTop w:val="0"/>
                      <w:marBottom w:val="0"/>
                      <w:divBdr>
                        <w:top w:val="none" w:sz="0" w:space="0" w:color="auto"/>
                        <w:left w:val="none" w:sz="0" w:space="0" w:color="auto"/>
                        <w:bottom w:val="none" w:sz="0" w:space="0" w:color="auto"/>
                        <w:right w:val="none" w:sz="0" w:space="0" w:color="auto"/>
                      </w:divBdr>
                    </w:div>
                  </w:divsChild>
                </w:div>
                <w:div w:id="1420786028">
                  <w:marLeft w:val="0"/>
                  <w:marRight w:val="0"/>
                  <w:marTop w:val="0"/>
                  <w:marBottom w:val="0"/>
                  <w:divBdr>
                    <w:top w:val="none" w:sz="0" w:space="0" w:color="auto"/>
                    <w:left w:val="none" w:sz="0" w:space="0" w:color="auto"/>
                    <w:bottom w:val="none" w:sz="0" w:space="0" w:color="auto"/>
                    <w:right w:val="none" w:sz="0" w:space="0" w:color="auto"/>
                  </w:divBdr>
                  <w:divsChild>
                    <w:div w:id="712075347">
                      <w:marLeft w:val="0"/>
                      <w:marRight w:val="0"/>
                      <w:marTop w:val="0"/>
                      <w:marBottom w:val="0"/>
                      <w:divBdr>
                        <w:top w:val="none" w:sz="0" w:space="0" w:color="auto"/>
                        <w:left w:val="none" w:sz="0" w:space="0" w:color="auto"/>
                        <w:bottom w:val="none" w:sz="0" w:space="0" w:color="auto"/>
                        <w:right w:val="none" w:sz="0" w:space="0" w:color="auto"/>
                      </w:divBdr>
                    </w:div>
                  </w:divsChild>
                </w:div>
                <w:div w:id="1425178007">
                  <w:marLeft w:val="0"/>
                  <w:marRight w:val="0"/>
                  <w:marTop w:val="0"/>
                  <w:marBottom w:val="0"/>
                  <w:divBdr>
                    <w:top w:val="none" w:sz="0" w:space="0" w:color="auto"/>
                    <w:left w:val="none" w:sz="0" w:space="0" w:color="auto"/>
                    <w:bottom w:val="none" w:sz="0" w:space="0" w:color="auto"/>
                    <w:right w:val="none" w:sz="0" w:space="0" w:color="auto"/>
                  </w:divBdr>
                  <w:divsChild>
                    <w:div w:id="1722245669">
                      <w:marLeft w:val="0"/>
                      <w:marRight w:val="0"/>
                      <w:marTop w:val="0"/>
                      <w:marBottom w:val="0"/>
                      <w:divBdr>
                        <w:top w:val="none" w:sz="0" w:space="0" w:color="auto"/>
                        <w:left w:val="none" w:sz="0" w:space="0" w:color="auto"/>
                        <w:bottom w:val="none" w:sz="0" w:space="0" w:color="auto"/>
                        <w:right w:val="none" w:sz="0" w:space="0" w:color="auto"/>
                      </w:divBdr>
                    </w:div>
                  </w:divsChild>
                </w:div>
                <w:div w:id="1427263219">
                  <w:marLeft w:val="0"/>
                  <w:marRight w:val="0"/>
                  <w:marTop w:val="0"/>
                  <w:marBottom w:val="0"/>
                  <w:divBdr>
                    <w:top w:val="none" w:sz="0" w:space="0" w:color="auto"/>
                    <w:left w:val="none" w:sz="0" w:space="0" w:color="auto"/>
                    <w:bottom w:val="none" w:sz="0" w:space="0" w:color="auto"/>
                    <w:right w:val="none" w:sz="0" w:space="0" w:color="auto"/>
                  </w:divBdr>
                  <w:divsChild>
                    <w:div w:id="2134715414">
                      <w:marLeft w:val="0"/>
                      <w:marRight w:val="0"/>
                      <w:marTop w:val="0"/>
                      <w:marBottom w:val="0"/>
                      <w:divBdr>
                        <w:top w:val="none" w:sz="0" w:space="0" w:color="auto"/>
                        <w:left w:val="none" w:sz="0" w:space="0" w:color="auto"/>
                        <w:bottom w:val="none" w:sz="0" w:space="0" w:color="auto"/>
                        <w:right w:val="none" w:sz="0" w:space="0" w:color="auto"/>
                      </w:divBdr>
                    </w:div>
                  </w:divsChild>
                </w:div>
                <w:div w:id="1446384060">
                  <w:marLeft w:val="0"/>
                  <w:marRight w:val="0"/>
                  <w:marTop w:val="0"/>
                  <w:marBottom w:val="0"/>
                  <w:divBdr>
                    <w:top w:val="none" w:sz="0" w:space="0" w:color="auto"/>
                    <w:left w:val="none" w:sz="0" w:space="0" w:color="auto"/>
                    <w:bottom w:val="none" w:sz="0" w:space="0" w:color="auto"/>
                    <w:right w:val="none" w:sz="0" w:space="0" w:color="auto"/>
                  </w:divBdr>
                  <w:divsChild>
                    <w:div w:id="2143646590">
                      <w:marLeft w:val="0"/>
                      <w:marRight w:val="0"/>
                      <w:marTop w:val="0"/>
                      <w:marBottom w:val="0"/>
                      <w:divBdr>
                        <w:top w:val="none" w:sz="0" w:space="0" w:color="auto"/>
                        <w:left w:val="none" w:sz="0" w:space="0" w:color="auto"/>
                        <w:bottom w:val="none" w:sz="0" w:space="0" w:color="auto"/>
                        <w:right w:val="none" w:sz="0" w:space="0" w:color="auto"/>
                      </w:divBdr>
                    </w:div>
                  </w:divsChild>
                </w:div>
                <w:div w:id="1455175284">
                  <w:marLeft w:val="0"/>
                  <w:marRight w:val="0"/>
                  <w:marTop w:val="0"/>
                  <w:marBottom w:val="0"/>
                  <w:divBdr>
                    <w:top w:val="none" w:sz="0" w:space="0" w:color="auto"/>
                    <w:left w:val="none" w:sz="0" w:space="0" w:color="auto"/>
                    <w:bottom w:val="none" w:sz="0" w:space="0" w:color="auto"/>
                    <w:right w:val="none" w:sz="0" w:space="0" w:color="auto"/>
                  </w:divBdr>
                  <w:divsChild>
                    <w:div w:id="1024408205">
                      <w:marLeft w:val="0"/>
                      <w:marRight w:val="0"/>
                      <w:marTop w:val="0"/>
                      <w:marBottom w:val="0"/>
                      <w:divBdr>
                        <w:top w:val="none" w:sz="0" w:space="0" w:color="auto"/>
                        <w:left w:val="none" w:sz="0" w:space="0" w:color="auto"/>
                        <w:bottom w:val="none" w:sz="0" w:space="0" w:color="auto"/>
                        <w:right w:val="none" w:sz="0" w:space="0" w:color="auto"/>
                      </w:divBdr>
                    </w:div>
                  </w:divsChild>
                </w:div>
                <w:div w:id="1481531734">
                  <w:marLeft w:val="0"/>
                  <w:marRight w:val="0"/>
                  <w:marTop w:val="0"/>
                  <w:marBottom w:val="0"/>
                  <w:divBdr>
                    <w:top w:val="none" w:sz="0" w:space="0" w:color="auto"/>
                    <w:left w:val="none" w:sz="0" w:space="0" w:color="auto"/>
                    <w:bottom w:val="none" w:sz="0" w:space="0" w:color="auto"/>
                    <w:right w:val="none" w:sz="0" w:space="0" w:color="auto"/>
                  </w:divBdr>
                  <w:divsChild>
                    <w:div w:id="1278680075">
                      <w:marLeft w:val="0"/>
                      <w:marRight w:val="0"/>
                      <w:marTop w:val="0"/>
                      <w:marBottom w:val="0"/>
                      <w:divBdr>
                        <w:top w:val="none" w:sz="0" w:space="0" w:color="auto"/>
                        <w:left w:val="none" w:sz="0" w:space="0" w:color="auto"/>
                        <w:bottom w:val="none" w:sz="0" w:space="0" w:color="auto"/>
                        <w:right w:val="none" w:sz="0" w:space="0" w:color="auto"/>
                      </w:divBdr>
                    </w:div>
                  </w:divsChild>
                </w:div>
                <w:div w:id="1491478492">
                  <w:marLeft w:val="0"/>
                  <w:marRight w:val="0"/>
                  <w:marTop w:val="0"/>
                  <w:marBottom w:val="0"/>
                  <w:divBdr>
                    <w:top w:val="none" w:sz="0" w:space="0" w:color="auto"/>
                    <w:left w:val="none" w:sz="0" w:space="0" w:color="auto"/>
                    <w:bottom w:val="none" w:sz="0" w:space="0" w:color="auto"/>
                    <w:right w:val="none" w:sz="0" w:space="0" w:color="auto"/>
                  </w:divBdr>
                  <w:divsChild>
                    <w:div w:id="1530950560">
                      <w:marLeft w:val="0"/>
                      <w:marRight w:val="0"/>
                      <w:marTop w:val="0"/>
                      <w:marBottom w:val="0"/>
                      <w:divBdr>
                        <w:top w:val="none" w:sz="0" w:space="0" w:color="auto"/>
                        <w:left w:val="none" w:sz="0" w:space="0" w:color="auto"/>
                        <w:bottom w:val="none" w:sz="0" w:space="0" w:color="auto"/>
                        <w:right w:val="none" w:sz="0" w:space="0" w:color="auto"/>
                      </w:divBdr>
                    </w:div>
                  </w:divsChild>
                </w:div>
                <w:div w:id="1499075177">
                  <w:marLeft w:val="0"/>
                  <w:marRight w:val="0"/>
                  <w:marTop w:val="0"/>
                  <w:marBottom w:val="0"/>
                  <w:divBdr>
                    <w:top w:val="none" w:sz="0" w:space="0" w:color="auto"/>
                    <w:left w:val="none" w:sz="0" w:space="0" w:color="auto"/>
                    <w:bottom w:val="none" w:sz="0" w:space="0" w:color="auto"/>
                    <w:right w:val="none" w:sz="0" w:space="0" w:color="auto"/>
                  </w:divBdr>
                  <w:divsChild>
                    <w:div w:id="106050409">
                      <w:marLeft w:val="0"/>
                      <w:marRight w:val="0"/>
                      <w:marTop w:val="0"/>
                      <w:marBottom w:val="0"/>
                      <w:divBdr>
                        <w:top w:val="none" w:sz="0" w:space="0" w:color="auto"/>
                        <w:left w:val="none" w:sz="0" w:space="0" w:color="auto"/>
                        <w:bottom w:val="none" w:sz="0" w:space="0" w:color="auto"/>
                        <w:right w:val="none" w:sz="0" w:space="0" w:color="auto"/>
                      </w:divBdr>
                    </w:div>
                  </w:divsChild>
                </w:div>
                <w:div w:id="1511945709">
                  <w:marLeft w:val="0"/>
                  <w:marRight w:val="0"/>
                  <w:marTop w:val="0"/>
                  <w:marBottom w:val="0"/>
                  <w:divBdr>
                    <w:top w:val="none" w:sz="0" w:space="0" w:color="auto"/>
                    <w:left w:val="none" w:sz="0" w:space="0" w:color="auto"/>
                    <w:bottom w:val="none" w:sz="0" w:space="0" w:color="auto"/>
                    <w:right w:val="none" w:sz="0" w:space="0" w:color="auto"/>
                  </w:divBdr>
                  <w:divsChild>
                    <w:div w:id="92167697">
                      <w:marLeft w:val="0"/>
                      <w:marRight w:val="0"/>
                      <w:marTop w:val="0"/>
                      <w:marBottom w:val="0"/>
                      <w:divBdr>
                        <w:top w:val="none" w:sz="0" w:space="0" w:color="auto"/>
                        <w:left w:val="none" w:sz="0" w:space="0" w:color="auto"/>
                        <w:bottom w:val="none" w:sz="0" w:space="0" w:color="auto"/>
                        <w:right w:val="none" w:sz="0" w:space="0" w:color="auto"/>
                      </w:divBdr>
                    </w:div>
                  </w:divsChild>
                </w:div>
                <w:div w:id="1516264741">
                  <w:marLeft w:val="0"/>
                  <w:marRight w:val="0"/>
                  <w:marTop w:val="0"/>
                  <w:marBottom w:val="0"/>
                  <w:divBdr>
                    <w:top w:val="none" w:sz="0" w:space="0" w:color="auto"/>
                    <w:left w:val="none" w:sz="0" w:space="0" w:color="auto"/>
                    <w:bottom w:val="none" w:sz="0" w:space="0" w:color="auto"/>
                    <w:right w:val="none" w:sz="0" w:space="0" w:color="auto"/>
                  </w:divBdr>
                  <w:divsChild>
                    <w:div w:id="2050101952">
                      <w:marLeft w:val="0"/>
                      <w:marRight w:val="0"/>
                      <w:marTop w:val="0"/>
                      <w:marBottom w:val="0"/>
                      <w:divBdr>
                        <w:top w:val="none" w:sz="0" w:space="0" w:color="auto"/>
                        <w:left w:val="none" w:sz="0" w:space="0" w:color="auto"/>
                        <w:bottom w:val="none" w:sz="0" w:space="0" w:color="auto"/>
                        <w:right w:val="none" w:sz="0" w:space="0" w:color="auto"/>
                      </w:divBdr>
                    </w:div>
                  </w:divsChild>
                </w:div>
                <w:div w:id="1541436099">
                  <w:marLeft w:val="0"/>
                  <w:marRight w:val="0"/>
                  <w:marTop w:val="0"/>
                  <w:marBottom w:val="0"/>
                  <w:divBdr>
                    <w:top w:val="none" w:sz="0" w:space="0" w:color="auto"/>
                    <w:left w:val="none" w:sz="0" w:space="0" w:color="auto"/>
                    <w:bottom w:val="none" w:sz="0" w:space="0" w:color="auto"/>
                    <w:right w:val="none" w:sz="0" w:space="0" w:color="auto"/>
                  </w:divBdr>
                  <w:divsChild>
                    <w:div w:id="1132820788">
                      <w:marLeft w:val="0"/>
                      <w:marRight w:val="0"/>
                      <w:marTop w:val="0"/>
                      <w:marBottom w:val="0"/>
                      <w:divBdr>
                        <w:top w:val="none" w:sz="0" w:space="0" w:color="auto"/>
                        <w:left w:val="none" w:sz="0" w:space="0" w:color="auto"/>
                        <w:bottom w:val="none" w:sz="0" w:space="0" w:color="auto"/>
                        <w:right w:val="none" w:sz="0" w:space="0" w:color="auto"/>
                      </w:divBdr>
                    </w:div>
                  </w:divsChild>
                </w:div>
                <w:div w:id="1562525158">
                  <w:marLeft w:val="0"/>
                  <w:marRight w:val="0"/>
                  <w:marTop w:val="0"/>
                  <w:marBottom w:val="0"/>
                  <w:divBdr>
                    <w:top w:val="none" w:sz="0" w:space="0" w:color="auto"/>
                    <w:left w:val="none" w:sz="0" w:space="0" w:color="auto"/>
                    <w:bottom w:val="none" w:sz="0" w:space="0" w:color="auto"/>
                    <w:right w:val="none" w:sz="0" w:space="0" w:color="auto"/>
                  </w:divBdr>
                  <w:divsChild>
                    <w:div w:id="1392532339">
                      <w:marLeft w:val="0"/>
                      <w:marRight w:val="0"/>
                      <w:marTop w:val="0"/>
                      <w:marBottom w:val="0"/>
                      <w:divBdr>
                        <w:top w:val="none" w:sz="0" w:space="0" w:color="auto"/>
                        <w:left w:val="none" w:sz="0" w:space="0" w:color="auto"/>
                        <w:bottom w:val="none" w:sz="0" w:space="0" w:color="auto"/>
                        <w:right w:val="none" w:sz="0" w:space="0" w:color="auto"/>
                      </w:divBdr>
                    </w:div>
                  </w:divsChild>
                </w:div>
                <w:div w:id="1569611933">
                  <w:marLeft w:val="0"/>
                  <w:marRight w:val="0"/>
                  <w:marTop w:val="0"/>
                  <w:marBottom w:val="0"/>
                  <w:divBdr>
                    <w:top w:val="none" w:sz="0" w:space="0" w:color="auto"/>
                    <w:left w:val="none" w:sz="0" w:space="0" w:color="auto"/>
                    <w:bottom w:val="none" w:sz="0" w:space="0" w:color="auto"/>
                    <w:right w:val="none" w:sz="0" w:space="0" w:color="auto"/>
                  </w:divBdr>
                  <w:divsChild>
                    <w:div w:id="1165706114">
                      <w:marLeft w:val="0"/>
                      <w:marRight w:val="0"/>
                      <w:marTop w:val="0"/>
                      <w:marBottom w:val="0"/>
                      <w:divBdr>
                        <w:top w:val="none" w:sz="0" w:space="0" w:color="auto"/>
                        <w:left w:val="none" w:sz="0" w:space="0" w:color="auto"/>
                        <w:bottom w:val="none" w:sz="0" w:space="0" w:color="auto"/>
                        <w:right w:val="none" w:sz="0" w:space="0" w:color="auto"/>
                      </w:divBdr>
                    </w:div>
                  </w:divsChild>
                </w:div>
                <w:div w:id="1574270670">
                  <w:marLeft w:val="0"/>
                  <w:marRight w:val="0"/>
                  <w:marTop w:val="0"/>
                  <w:marBottom w:val="0"/>
                  <w:divBdr>
                    <w:top w:val="none" w:sz="0" w:space="0" w:color="auto"/>
                    <w:left w:val="none" w:sz="0" w:space="0" w:color="auto"/>
                    <w:bottom w:val="none" w:sz="0" w:space="0" w:color="auto"/>
                    <w:right w:val="none" w:sz="0" w:space="0" w:color="auto"/>
                  </w:divBdr>
                  <w:divsChild>
                    <w:div w:id="1106463621">
                      <w:marLeft w:val="0"/>
                      <w:marRight w:val="0"/>
                      <w:marTop w:val="0"/>
                      <w:marBottom w:val="0"/>
                      <w:divBdr>
                        <w:top w:val="none" w:sz="0" w:space="0" w:color="auto"/>
                        <w:left w:val="none" w:sz="0" w:space="0" w:color="auto"/>
                        <w:bottom w:val="none" w:sz="0" w:space="0" w:color="auto"/>
                        <w:right w:val="none" w:sz="0" w:space="0" w:color="auto"/>
                      </w:divBdr>
                    </w:div>
                  </w:divsChild>
                </w:div>
                <w:div w:id="1577130581">
                  <w:marLeft w:val="0"/>
                  <w:marRight w:val="0"/>
                  <w:marTop w:val="0"/>
                  <w:marBottom w:val="0"/>
                  <w:divBdr>
                    <w:top w:val="none" w:sz="0" w:space="0" w:color="auto"/>
                    <w:left w:val="none" w:sz="0" w:space="0" w:color="auto"/>
                    <w:bottom w:val="none" w:sz="0" w:space="0" w:color="auto"/>
                    <w:right w:val="none" w:sz="0" w:space="0" w:color="auto"/>
                  </w:divBdr>
                  <w:divsChild>
                    <w:div w:id="58871949">
                      <w:marLeft w:val="0"/>
                      <w:marRight w:val="0"/>
                      <w:marTop w:val="0"/>
                      <w:marBottom w:val="0"/>
                      <w:divBdr>
                        <w:top w:val="none" w:sz="0" w:space="0" w:color="auto"/>
                        <w:left w:val="none" w:sz="0" w:space="0" w:color="auto"/>
                        <w:bottom w:val="none" w:sz="0" w:space="0" w:color="auto"/>
                        <w:right w:val="none" w:sz="0" w:space="0" w:color="auto"/>
                      </w:divBdr>
                    </w:div>
                  </w:divsChild>
                </w:div>
                <w:div w:id="1611232979">
                  <w:marLeft w:val="0"/>
                  <w:marRight w:val="0"/>
                  <w:marTop w:val="0"/>
                  <w:marBottom w:val="0"/>
                  <w:divBdr>
                    <w:top w:val="none" w:sz="0" w:space="0" w:color="auto"/>
                    <w:left w:val="none" w:sz="0" w:space="0" w:color="auto"/>
                    <w:bottom w:val="none" w:sz="0" w:space="0" w:color="auto"/>
                    <w:right w:val="none" w:sz="0" w:space="0" w:color="auto"/>
                  </w:divBdr>
                  <w:divsChild>
                    <w:div w:id="660814311">
                      <w:marLeft w:val="0"/>
                      <w:marRight w:val="0"/>
                      <w:marTop w:val="0"/>
                      <w:marBottom w:val="0"/>
                      <w:divBdr>
                        <w:top w:val="none" w:sz="0" w:space="0" w:color="auto"/>
                        <w:left w:val="none" w:sz="0" w:space="0" w:color="auto"/>
                        <w:bottom w:val="none" w:sz="0" w:space="0" w:color="auto"/>
                        <w:right w:val="none" w:sz="0" w:space="0" w:color="auto"/>
                      </w:divBdr>
                    </w:div>
                  </w:divsChild>
                </w:div>
                <w:div w:id="1622807575">
                  <w:marLeft w:val="0"/>
                  <w:marRight w:val="0"/>
                  <w:marTop w:val="0"/>
                  <w:marBottom w:val="0"/>
                  <w:divBdr>
                    <w:top w:val="none" w:sz="0" w:space="0" w:color="auto"/>
                    <w:left w:val="none" w:sz="0" w:space="0" w:color="auto"/>
                    <w:bottom w:val="none" w:sz="0" w:space="0" w:color="auto"/>
                    <w:right w:val="none" w:sz="0" w:space="0" w:color="auto"/>
                  </w:divBdr>
                  <w:divsChild>
                    <w:div w:id="636422397">
                      <w:marLeft w:val="0"/>
                      <w:marRight w:val="0"/>
                      <w:marTop w:val="0"/>
                      <w:marBottom w:val="0"/>
                      <w:divBdr>
                        <w:top w:val="none" w:sz="0" w:space="0" w:color="auto"/>
                        <w:left w:val="none" w:sz="0" w:space="0" w:color="auto"/>
                        <w:bottom w:val="none" w:sz="0" w:space="0" w:color="auto"/>
                        <w:right w:val="none" w:sz="0" w:space="0" w:color="auto"/>
                      </w:divBdr>
                    </w:div>
                  </w:divsChild>
                </w:div>
                <w:div w:id="1625963542">
                  <w:marLeft w:val="0"/>
                  <w:marRight w:val="0"/>
                  <w:marTop w:val="0"/>
                  <w:marBottom w:val="0"/>
                  <w:divBdr>
                    <w:top w:val="none" w:sz="0" w:space="0" w:color="auto"/>
                    <w:left w:val="none" w:sz="0" w:space="0" w:color="auto"/>
                    <w:bottom w:val="none" w:sz="0" w:space="0" w:color="auto"/>
                    <w:right w:val="none" w:sz="0" w:space="0" w:color="auto"/>
                  </w:divBdr>
                  <w:divsChild>
                    <w:div w:id="301467157">
                      <w:marLeft w:val="0"/>
                      <w:marRight w:val="0"/>
                      <w:marTop w:val="0"/>
                      <w:marBottom w:val="0"/>
                      <w:divBdr>
                        <w:top w:val="none" w:sz="0" w:space="0" w:color="auto"/>
                        <w:left w:val="none" w:sz="0" w:space="0" w:color="auto"/>
                        <w:bottom w:val="none" w:sz="0" w:space="0" w:color="auto"/>
                        <w:right w:val="none" w:sz="0" w:space="0" w:color="auto"/>
                      </w:divBdr>
                    </w:div>
                  </w:divsChild>
                </w:div>
                <w:div w:id="1627738795">
                  <w:marLeft w:val="0"/>
                  <w:marRight w:val="0"/>
                  <w:marTop w:val="0"/>
                  <w:marBottom w:val="0"/>
                  <w:divBdr>
                    <w:top w:val="none" w:sz="0" w:space="0" w:color="auto"/>
                    <w:left w:val="none" w:sz="0" w:space="0" w:color="auto"/>
                    <w:bottom w:val="none" w:sz="0" w:space="0" w:color="auto"/>
                    <w:right w:val="none" w:sz="0" w:space="0" w:color="auto"/>
                  </w:divBdr>
                  <w:divsChild>
                    <w:div w:id="1349797982">
                      <w:marLeft w:val="0"/>
                      <w:marRight w:val="0"/>
                      <w:marTop w:val="0"/>
                      <w:marBottom w:val="0"/>
                      <w:divBdr>
                        <w:top w:val="none" w:sz="0" w:space="0" w:color="auto"/>
                        <w:left w:val="none" w:sz="0" w:space="0" w:color="auto"/>
                        <w:bottom w:val="none" w:sz="0" w:space="0" w:color="auto"/>
                        <w:right w:val="none" w:sz="0" w:space="0" w:color="auto"/>
                      </w:divBdr>
                    </w:div>
                  </w:divsChild>
                </w:div>
                <w:div w:id="1674333020">
                  <w:marLeft w:val="0"/>
                  <w:marRight w:val="0"/>
                  <w:marTop w:val="0"/>
                  <w:marBottom w:val="0"/>
                  <w:divBdr>
                    <w:top w:val="none" w:sz="0" w:space="0" w:color="auto"/>
                    <w:left w:val="none" w:sz="0" w:space="0" w:color="auto"/>
                    <w:bottom w:val="none" w:sz="0" w:space="0" w:color="auto"/>
                    <w:right w:val="none" w:sz="0" w:space="0" w:color="auto"/>
                  </w:divBdr>
                  <w:divsChild>
                    <w:div w:id="1798841282">
                      <w:marLeft w:val="0"/>
                      <w:marRight w:val="0"/>
                      <w:marTop w:val="0"/>
                      <w:marBottom w:val="0"/>
                      <w:divBdr>
                        <w:top w:val="none" w:sz="0" w:space="0" w:color="auto"/>
                        <w:left w:val="none" w:sz="0" w:space="0" w:color="auto"/>
                        <w:bottom w:val="none" w:sz="0" w:space="0" w:color="auto"/>
                        <w:right w:val="none" w:sz="0" w:space="0" w:color="auto"/>
                      </w:divBdr>
                    </w:div>
                  </w:divsChild>
                </w:div>
                <w:div w:id="1676881896">
                  <w:marLeft w:val="0"/>
                  <w:marRight w:val="0"/>
                  <w:marTop w:val="0"/>
                  <w:marBottom w:val="0"/>
                  <w:divBdr>
                    <w:top w:val="none" w:sz="0" w:space="0" w:color="auto"/>
                    <w:left w:val="none" w:sz="0" w:space="0" w:color="auto"/>
                    <w:bottom w:val="none" w:sz="0" w:space="0" w:color="auto"/>
                    <w:right w:val="none" w:sz="0" w:space="0" w:color="auto"/>
                  </w:divBdr>
                  <w:divsChild>
                    <w:div w:id="406849933">
                      <w:marLeft w:val="0"/>
                      <w:marRight w:val="0"/>
                      <w:marTop w:val="0"/>
                      <w:marBottom w:val="0"/>
                      <w:divBdr>
                        <w:top w:val="none" w:sz="0" w:space="0" w:color="auto"/>
                        <w:left w:val="none" w:sz="0" w:space="0" w:color="auto"/>
                        <w:bottom w:val="none" w:sz="0" w:space="0" w:color="auto"/>
                        <w:right w:val="none" w:sz="0" w:space="0" w:color="auto"/>
                      </w:divBdr>
                    </w:div>
                  </w:divsChild>
                </w:div>
                <w:div w:id="1685134579">
                  <w:marLeft w:val="0"/>
                  <w:marRight w:val="0"/>
                  <w:marTop w:val="0"/>
                  <w:marBottom w:val="0"/>
                  <w:divBdr>
                    <w:top w:val="none" w:sz="0" w:space="0" w:color="auto"/>
                    <w:left w:val="none" w:sz="0" w:space="0" w:color="auto"/>
                    <w:bottom w:val="none" w:sz="0" w:space="0" w:color="auto"/>
                    <w:right w:val="none" w:sz="0" w:space="0" w:color="auto"/>
                  </w:divBdr>
                  <w:divsChild>
                    <w:div w:id="102725977">
                      <w:marLeft w:val="0"/>
                      <w:marRight w:val="0"/>
                      <w:marTop w:val="0"/>
                      <w:marBottom w:val="0"/>
                      <w:divBdr>
                        <w:top w:val="none" w:sz="0" w:space="0" w:color="auto"/>
                        <w:left w:val="none" w:sz="0" w:space="0" w:color="auto"/>
                        <w:bottom w:val="none" w:sz="0" w:space="0" w:color="auto"/>
                        <w:right w:val="none" w:sz="0" w:space="0" w:color="auto"/>
                      </w:divBdr>
                    </w:div>
                  </w:divsChild>
                </w:div>
                <w:div w:id="1703899513">
                  <w:marLeft w:val="0"/>
                  <w:marRight w:val="0"/>
                  <w:marTop w:val="0"/>
                  <w:marBottom w:val="0"/>
                  <w:divBdr>
                    <w:top w:val="none" w:sz="0" w:space="0" w:color="auto"/>
                    <w:left w:val="none" w:sz="0" w:space="0" w:color="auto"/>
                    <w:bottom w:val="none" w:sz="0" w:space="0" w:color="auto"/>
                    <w:right w:val="none" w:sz="0" w:space="0" w:color="auto"/>
                  </w:divBdr>
                  <w:divsChild>
                    <w:div w:id="631789977">
                      <w:marLeft w:val="0"/>
                      <w:marRight w:val="0"/>
                      <w:marTop w:val="0"/>
                      <w:marBottom w:val="0"/>
                      <w:divBdr>
                        <w:top w:val="none" w:sz="0" w:space="0" w:color="auto"/>
                        <w:left w:val="none" w:sz="0" w:space="0" w:color="auto"/>
                        <w:bottom w:val="none" w:sz="0" w:space="0" w:color="auto"/>
                        <w:right w:val="none" w:sz="0" w:space="0" w:color="auto"/>
                      </w:divBdr>
                    </w:div>
                  </w:divsChild>
                </w:div>
                <w:div w:id="1708991907">
                  <w:marLeft w:val="0"/>
                  <w:marRight w:val="0"/>
                  <w:marTop w:val="0"/>
                  <w:marBottom w:val="0"/>
                  <w:divBdr>
                    <w:top w:val="none" w:sz="0" w:space="0" w:color="auto"/>
                    <w:left w:val="none" w:sz="0" w:space="0" w:color="auto"/>
                    <w:bottom w:val="none" w:sz="0" w:space="0" w:color="auto"/>
                    <w:right w:val="none" w:sz="0" w:space="0" w:color="auto"/>
                  </w:divBdr>
                  <w:divsChild>
                    <w:div w:id="1024284447">
                      <w:marLeft w:val="0"/>
                      <w:marRight w:val="0"/>
                      <w:marTop w:val="0"/>
                      <w:marBottom w:val="0"/>
                      <w:divBdr>
                        <w:top w:val="none" w:sz="0" w:space="0" w:color="auto"/>
                        <w:left w:val="none" w:sz="0" w:space="0" w:color="auto"/>
                        <w:bottom w:val="none" w:sz="0" w:space="0" w:color="auto"/>
                        <w:right w:val="none" w:sz="0" w:space="0" w:color="auto"/>
                      </w:divBdr>
                    </w:div>
                  </w:divsChild>
                </w:div>
                <w:div w:id="1720739909">
                  <w:marLeft w:val="0"/>
                  <w:marRight w:val="0"/>
                  <w:marTop w:val="0"/>
                  <w:marBottom w:val="0"/>
                  <w:divBdr>
                    <w:top w:val="none" w:sz="0" w:space="0" w:color="auto"/>
                    <w:left w:val="none" w:sz="0" w:space="0" w:color="auto"/>
                    <w:bottom w:val="none" w:sz="0" w:space="0" w:color="auto"/>
                    <w:right w:val="none" w:sz="0" w:space="0" w:color="auto"/>
                  </w:divBdr>
                  <w:divsChild>
                    <w:div w:id="1392532212">
                      <w:marLeft w:val="0"/>
                      <w:marRight w:val="0"/>
                      <w:marTop w:val="0"/>
                      <w:marBottom w:val="0"/>
                      <w:divBdr>
                        <w:top w:val="none" w:sz="0" w:space="0" w:color="auto"/>
                        <w:left w:val="none" w:sz="0" w:space="0" w:color="auto"/>
                        <w:bottom w:val="none" w:sz="0" w:space="0" w:color="auto"/>
                        <w:right w:val="none" w:sz="0" w:space="0" w:color="auto"/>
                      </w:divBdr>
                    </w:div>
                  </w:divsChild>
                </w:div>
                <w:div w:id="1741251733">
                  <w:marLeft w:val="0"/>
                  <w:marRight w:val="0"/>
                  <w:marTop w:val="0"/>
                  <w:marBottom w:val="0"/>
                  <w:divBdr>
                    <w:top w:val="none" w:sz="0" w:space="0" w:color="auto"/>
                    <w:left w:val="none" w:sz="0" w:space="0" w:color="auto"/>
                    <w:bottom w:val="none" w:sz="0" w:space="0" w:color="auto"/>
                    <w:right w:val="none" w:sz="0" w:space="0" w:color="auto"/>
                  </w:divBdr>
                  <w:divsChild>
                    <w:div w:id="693503529">
                      <w:marLeft w:val="0"/>
                      <w:marRight w:val="0"/>
                      <w:marTop w:val="0"/>
                      <w:marBottom w:val="0"/>
                      <w:divBdr>
                        <w:top w:val="none" w:sz="0" w:space="0" w:color="auto"/>
                        <w:left w:val="none" w:sz="0" w:space="0" w:color="auto"/>
                        <w:bottom w:val="none" w:sz="0" w:space="0" w:color="auto"/>
                        <w:right w:val="none" w:sz="0" w:space="0" w:color="auto"/>
                      </w:divBdr>
                    </w:div>
                  </w:divsChild>
                </w:div>
                <w:div w:id="1758940490">
                  <w:marLeft w:val="0"/>
                  <w:marRight w:val="0"/>
                  <w:marTop w:val="0"/>
                  <w:marBottom w:val="0"/>
                  <w:divBdr>
                    <w:top w:val="none" w:sz="0" w:space="0" w:color="auto"/>
                    <w:left w:val="none" w:sz="0" w:space="0" w:color="auto"/>
                    <w:bottom w:val="none" w:sz="0" w:space="0" w:color="auto"/>
                    <w:right w:val="none" w:sz="0" w:space="0" w:color="auto"/>
                  </w:divBdr>
                  <w:divsChild>
                    <w:div w:id="1951740264">
                      <w:marLeft w:val="0"/>
                      <w:marRight w:val="0"/>
                      <w:marTop w:val="0"/>
                      <w:marBottom w:val="0"/>
                      <w:divBdr>
                        <w:top w:val="none" w:sz="0" w:space="0" w:color="auto"/>
                        <w:left w:val="none" w:sz="0" w:space="0" w:color="auto"/>
                        <w:bottom w:val="none" w:sz="0" w:space="0" w:color="auto"/>
                        <w:right w:val="none" w:sz="0" w:space="0" w:color="auto"/>
                      </w:divBdr>
                    </w:div>
                  </w:divsChild>
                </w:div>
                <w:div w:id="1766074543">
                  <w:marLeft w:val="0"/>
                  <w:marRight w:val="0"/>
                  <w:marTop w:val="0"/>
                  <w:marBottom w:val="0"/>
                  <w:divBdr>
                    <w:top w:val="none" w:sz="0" w:space="0" w:color="auto"/>
                    <w:left w:val="none" w:sz="0" w:space="0" w:color="auto"/>
                    <w:bottom w:val="none" w:sz="0" w:space="0" w:color="auto"/>
                    <w:right w:val="none" w:sz="0" w:space="0" w:color="auto"/>
                  </w:divBdr>
                  <w:divsChild>
                    <w:div w:id="980579672">
                      <w:marLeft w:val="0"/>
                      <w:marRight w:val="0"/>
                      <w:marTop w:val="0"/>
                      <w:marBottom w:val="0"/>
                      <w:divBdr>
                        <w:top w:val="none" w:sz="0" w:space="0" w:color="auto"/>
                        <w:left w:val="none" w:sz="0" w:space="0" w:color="auto"/>
                        <w:bottom w:val="none" w:sz="0" w:space="0" w:color="auto"/>
                        <w:right w:val="none" w:sz="0" w:space="0" w:color="auto"/>
                      </w:divBdr>
                    </w:div>
                  </w:divsChild>
                </w:div>
                <w:div w:id="1785537937">
                  <w:marLeft w:val="0"/>
                  <w:marRight w:val="0"/>
                  <w:marTop w:val="0"/>
                  <w:marBottom w:val="0"/>
                  <w:divBdr>
                    <w:top w:val="none" w:sz="0" w:space="0" w:color="auto"/>
                    <w:left w:val="none" w:sz="0" w:space="0" w:color="auto"/>
                    <w:bottom w:val="none" w:sz="0" w:space="0" w:color="auto"/>
                    <w:right w:val="none" w:sz="0" w:space="0" w:color="auto"/>
                  </w:divBdr>
                  <w:divsChild>
                    <w:div w:id="803276186">
                      <w:marLeft w:val="0"/>
                      <w:marRight w:val="0"/>
                      <w:marTop w:val="0"/>
                      <w:marBottom w:val="0"/>
                      <w:divBdr>
                        <w:top w:val="none" w:sz="0" w:space="0" w:color="auto"/>
                        <w:left w:val="none" w:sz="0" w:space="0" w:color="auto"/>
                        <w:bottom w:val="none" w:sz="0" w:space="0" w:color="auto"/>
                        <w:right w:val="none" w:sz="0" w:space="0" w:color="auto"/>
                      </w:divBdr>
                    </w:div>
                  </w:divsChild>
                </w:div>
                <w:div w:id="1787767706">
                  <w:marLeft w:val="0"/>
                  <w:marRight w:val="0"/>
                  <w:marTop w:val="0"/>
                  <w:marBottom w:val="0"/>
                  <w:divBdr>
                    <w:top w:val="none" w:sz="0" w:space="0" w:color="auto"/>
                    <w:left w:val="none" w:sz="0" w:space="0" w:color="auto"/>
                    <w:bottom w:val="none" w:sz="0" w:space="0" w:color="auto"/>
                    <w:right w:val="none" w:sz="0" w:space="0" w:color="auto"/>
                  </w:divBdr>
                  <w:divsChild>
                    <w:div w:id="908004242">
                      <w:marLeft w:val="0"/>
                      <w:marRight w:val="0"/>
                      <w:marTop w:val="0"/>
                      <w:marBottom w:val="0"/>
                      <w:divBdr>
                        <w:top w:val="none" w:sz="0" w:space="0" w:color="auto"/>
                        <w:left w:val="none" w:sz="0" w:space="0" w:color="auto"/>
                        <w:bottom w:val="none" w:sz="0" w:space="0" w:color="auto"/>
                        <w:right w:val="none" w:sz="0" w:space="0" w:color="auto"/>
                      </w:divBdr>
                    </w:div>
                  </w:divsChild>
                </w:div>
                <w:div w:id="1801341686">
                  <w:marLeft w:val="0"/>
                  <w:marRight w:val="0"/>
                  <w:marTop w:val="0"/>
                  <w:marBottom w:val="0"/>
                  <w:divBdr>
                    <w:top w:val="none" w:sz="0" w:space="0" w:color="auto"/>
                    <w:left w:val="none" w:sz="0" w:space="0" w:color="auto"/>
                    <w:bottom w:val="none" w:sz="0" w:space="0" w:color="auto"/>
                    <w:right w:val="none" w:sz="0" w:space="0" w:color="auto"/>
                  </w:divBdr>
                  <w:divsChild>
                    <w:div w:id="1403483821">
                      <w:marLeft w:val="0"/>
                      <w:marRight w:val="0"/>
                      <w:marTop w:val="0"/>
                      <w:marBottom w:val="0"/>
                      <w:divBdr>
                        <w:top w:val="none" w:sz="0" w:space="0" w:color="auto"/>
                        <w:left w:val="none" w:sz="0" w:space="0" w:color="auto"/>
                        <w:bottom w:val="none" w:sz="0" w:space="0" w:color="auto"/>
                        <w:right w:val="none" w:sz="0" w:space="0" w:color="auto"/>
                      </w:divBdr>
                    </w:div>
                  </w:divsChild>
                </w:div>
                <w:div w:id="1805922712">
                  <w:marLeft w:val="0"/>
                  <w:marRight w:val="0"/>
                  <w:marTop w:val="0"/>
                  <w:marBottom w:val="0"/>
                  <w:divBdr>
                    <w:top w:val="none" w:sz="0" w:space="0" w:color="auto"/>
                    <w:left w:val="none" w:sz="0" w:space="0" w:color="auto"/>
                    <w:bottom w:val="none" w:sz="0" w:space="0" w:color="auto"/>
                    <w:right w:val="none" w:sz="0" w:space="0" w:color="auto"/>
                  </w:divBdr>
                  <w:divsChild>
                    <w:div w:id="691538924">
                      <w:marLeft w:val="0"/>
                      <w:marRight w:val="0"/>
                      <w:marTop w:val="0"/>
                      <w:marBottom w:val="0"/>
                      <w:divBdr>
                        <w:top w:val="none" w:sz="0" w:space="0" w:color="auto"/>
                        <w:left w:val="none" w:sz="0" w:space="0" w:color="auto"/>
                        <w:bottom w:val="none" w:sz="0" w:space="0" w:color="auto"/>
                        <w:right w:val="none" w:sz="0" w:space="0" w:color="auto"/>
                      </w:divBdr>
                    </w:div>
                  </w:divsChild>
                </w:div>
                <w:div w:id="1812164573">
                  <w:marLeft w:val="0"/>
                  <w:marRight w:val="0"/>
                  <w:marTop w:val="0"/>
                  <w:marBottom w:val="0"/>
                  <w:divBdr>
                    <w:top w:val="none" w:sz="0" w:space="0" w:color="auto"/>
                    <w:left w:val="none" w:sz="0" w:space="0" w:color="auto"/>
                    <w:bottom w:val="none" w:sz="0" w:space="0" w:color="auto"/>
                    <w:right w:val="none" w:sz="0" w:space="0" w:color="auto"/>
                  </w:divBdr>
                  <w:divsChild>
                    <w:div w:id="1814634824">
                      <w:marLeft w:val="0"/>
                      <w:marRight w:val="0"/>
                      <w:marTop w:val="0"/>
                      <w:marBottom w:val="0"/>
                      <w:divBdr>
                        <w:top w:val="none" w:sz="0" w:space="0" w:color="auto"/>
                        <w:left w:val="none" w:sz="0" w:space="0" w:color="auto"/>
                        <w:bottom w:val="none" w:sz="0" w:space="0" w:color="auto"/>
                        <w:right w:val="none" w:sz="0" w:space="0" w:color="auto"/>
                      </w:divBdr>
                    </w:div>
                  </w:divsChild>
                </w:div>
                <w:div w:id="1815637761">
                  <w:marLeft w:val="0"/>
                  <w:marRight w:val="0"/>
                  <w:marTop w:val="0"/>
                  <w:marBottom w:val="0"/>
                  <w:divBdr>
                    <w:top w:val="none" w:sz="0" w:space="0" w:color="auto"/>
                    <w:left w:val="none" w:sz="0" w:space="0" w:color="auto"/>
                    <w:bottom w:val="none" w:sz="0" w:space="0" w:color="auto"/>
                    <w:right w:val="none" w:sz="0" w:space="0" w:color="auto"/>
                  </w:divBdr>
                  <w:divsChild>
                    <w:div w:id="1747217408">
                      <w:marLeft w:val="0"/>
                      <w:marRight w:val="0"/>
                      <w:marTop w:val="0"/>
                      <w:marBottom w:val="0"/>
                      <w:divBdr>
                        <w:top w:val="none" w:sz="0" w:space="0" w:color="auto"/>
                        <w:left w:val="none" w:sz="0" w:space="0" w:color="auto"/>
                        <w:bottom w:val="none" w:sz="0" w:space="0" w:color="auto"/>
                        <w:right w:val="none" w:sz="0" w:space="0" w:color="auto"/>
                      </w:divBdr>
                    </w:div>
                  </w:divsChild>
                </w:div>
                <w:div w:id="1819491728">
                  <w:marLeft w:val="0"/>
                  <w:marRight w:val="0"/>
                  <w:marTop w:val="0"/>
                  <w:marBottom w:val="0"/>
                  <w:divBdr>
                    <w:top w:val="none" w:sz="0" w:space="0" w:color="auto"/>
                    <w:left w:val="none" w:sz="0" w:space="0" w:color="auto"/>
                    <w:bottom w:val="none" w:sz="0" w:space="0" w:color="auto"/>
                    <w:right w:val="none" w:sz="0" w:space="0" w:color="auto"/>
                  </w:divBdr>
                  <w:divsChild>
                    <w:div w:id="525800882">
                      <w:marLeft w:val="0"/>
                      <w:marRight w:val="0"/>
                      <w:marTop w:val="0"/>
                      <w:marBottom w:val="0"/>
                      <w:divBdr>
                        <w:top w:val="none" w:sz="0" w:space="0" w:color="auto"/>
                        <w:left w:val="none" w:sz="0" w:space="0" w:color="auto"/>
                        <w:bottom w:val="none" w:sz="0" w:space="0" w:color="auto"/>
                        <w:right w:val="none" w:sz="0" w:space="0" w:color="auto"/>
                      </w:divBdr>
                    </w:div>
                  </w:divsChild>
                </w:div>
                <w:div w:id="1863545182">
                  <w:marLeft w:val="0"/>
                  <w:marRight w:val="0"/>
                  <w:marTop w:val="0"/>
                  <w:marBottom w:val="0"/>
                  <w:divBdr>
                    <w:top w:val="none" w:sz="0" w:space="0" w:color="auto"/>
                    <w:left w:val="none" w:sz="0" w:space="0" w:color="auto"/>
                    <w:bottom w:val="none" w:sz="0" w:space="0" w:color="auto"/>
                    <w:right w:val="none" w:sz="0" w:space="0" w:color="auto"/>
                  </w:divBdr>
                  <w:divsChild>
                    <w:div w:id="1207569969">
                      <w:marLeft w:val="0"/>
                      <w:marRight w:val="0"/>
                      <w:marTop w:val="0"/>
                      <w:marBottom w:val="0"/>
                      <w:divBdr>
                        <w:top w:val="none" w:sz="0" w:space="0" w:color="auto"/>
                        <w:left w:val="none" w:sz="0" w:space="0" w:color="auto"/>
                        <w:bottom w:val="none" w:sz="0" w:space="0" w:color="auto"/>
                        <w:right w:val="none" w:sz="0" w:space="0" w:color="auto"/>
                      </w:divBdr>
                    </w:div>
                  </w:divsChild>
                </w:div>
                <w:div w:id="1913853415">
                  <w:marLeft w:val="0"/>
                  <w:marRight w:val="0"/>
                  <w:marTop w:val="0"/>
                  <w:marBottom w:val="0"/>
                  <w:divBdr>
                    <w:top w:val="none" w:sz="0" w:space="0" w:color="auto"/>
                    <w:left w:val="none" w:sz="0" w:space="0" w:color="auto"/>
                    <w:bottom w:val="none" w:sz="0" w:space="0" w:color="auto"/>
                    <w:right w:val="none" w:sz="0" w:space="0" w:color="auto"/>
                  </w:divBdr>
                  <w:divsChild>
                    <w:div w:id="1556938882">
                      <w:marLeft w:val="0"/>
                      <w:marRight w:val="0"/>
                      <w:marTop w:val="0"/>
                      <w:marBottom w:val="0"/>
                      <w:divBdr>
                        <w:top w:val="none" w:sz="0" w:space="0" w:color="auto"/>
                        <w:left w:val="none" w:sz="0" w:space="0" w:color="auto"/>
                        <w:bottom w:val="none" w:sz="0" w:space="0" w:color="auto"/>
                        <w:right w:val="none" w:sz="0" w:space="0" w:color="auto"/>
                      </w:divBdr>
                    </w:div>
                  </w:divsChild>
                </w:div>
                <w:div w:id="1941525403">
                  <w:marLeft w:val="0"/>
                  <w:marRight w:val="0"/>
                  <w:marTop w:val="0"/>
                  <w:marBottom w:val="0"/>
                  <w:divBdr>
                    <w:top w:val="none" w:sz="0" w:space="0" w:color="auto"/>
                    <w:left w:val="none" w:sz="0" w:space="0" w:color="auto"/>
                    <w:bottom w:val="none" w:sz="0" w:space="0" w:color="auto"/>
                    <w:right w:val="none" w:sz="0" w:space="0" w:color="auto"/>
                  </w:divBdr>
                  <w:divsChild>
                    <w:div w:id="414398558">
                      <w:marLeft w:val="0"/>
                      <w:marRight w:val="0"/>
                      <w:marTop w:val="0"/>
                      <w:marBottom w:val="0"/>
                      <w:divBdr>
                        <w:top w:val="none" w:sz="0" w:space="0" w:color="auto"/>
                        <w:left w:val="none" w:sz="0" w:space="0" w:color="auto"/>
                        <w:bottom w:val="none" w:sz="0" w:space="0" w:color="auto"/>
                        <w:right w:val="none" w:sz="0" w:space="0" w:color="auto"/>
                      </w:divBdr>
                    </w:div>
                  </w:divsChild>
                </w:div>
                <w:div w:id="1954630085">
                  <w:marLeft w:val="0"/>
                  <w:marRight w:val="0"/>
                  <w:marTop w:val="0"/>
                  <w:marBottom w:val="0"/>
                  <w:divBdr>
                    <w:top w:val="none" w:sz="0" w:space="0" w:color="auto"/>
                    <w:left w:val="none" w:sz="0" w:space="0" w:color="auto"/>
                    <w:bottom w:val="none" w:sz="0" w:space="0" w:color="auto"/>
                    <w:right w:val="none" w:sz="0" w:space="0" w:color="auto"/>
                  </w:divBdr>
                  <w:divsChild>
                    <w:div w:id="264970342">
                      <w:marLeft w:val="0"/>
                      <w:marRight w:val="0"/>
                      <w:marTop w:val="0"/>
                      <w:marBottom w:val="0"/>
                      <w:divBdr>
                        <w:top w:val="none" w:sz="0" w:space="0" w:color="auto"/>
                        <w:left w:val="none" w:sz="0" w:space="0" w:color="auto"/>
                        <w:bottom w:val="none" w:sz="0" w:space="0" w:color="auto"/>
                        <w:right w:val="none" w:sz="0" w:space="0" w:color="auto"/>
                      </w:divBdr>
                    </w:div>
                  </w:divsChild>
                </w:div>
                <w:div w:id="198095737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
                  </w:divsChild>
                </w:div>
                <w:div w:id="2008287499">
                  <w:marLeft w:val="0"/>
                  <w:marRight w:val="0"/>
                  <w:marTop w:val="0"/>
                  <w:marBottom w:val="0"/>
                  <w:divBdr>
                    <w:top w:val="none" w:sz="0" w:space="0" w:color="auto"/>
                    <w:left w:val="none" w:sz="0" w:space="0" w:color="auto"/>
                    <w:bottom w:val="none" w:sz="0" w:space="0" w:color="auto"/>
                    <w:right w:val="none" w:sz="0" w:space="0" w:color="auto"/>
                  </w:divBdr>
                  <w:divsChild>
                    <w:div w:id="685788755">
                      <w:marLeft w:val="0"/>
                      <w:marRight w:val="0"/>
                      <w:marTop w:val="0"/>
                      <w:marBottom w:val="0"/>
                      <w:divBdr>
                        <w:top w:val="none" w:sz="0" w:space="0" w:color="auto"/>
                        <w:left w:val="none" w:sz="0" w:space="0" w:color="auto"/>
                        <w:bottom w:val="none" w:sz="0" w:space="0" w:color="auto"/>
                        <w:right w:val="none" w:sz="0" w:space="0" w:color="auto"/>
                      </w:divBdr>
                    </w:div>
                  </w:divsChild>
                </w:div>
                <w:div w:id="2012901939">
                  <w:marLeft w:val="0"/>
                  <w:marRight w:val="0"/>
                  <w:marTop w:val="0"/>
                  <w:marBottom w:val="0"/>
                  <w:divBdr>
                    <w:top w:val="none" w:sz="0" w:space="0" w:color="auto"/>
                    <w:left w:val="none" w:sz="0" w:space="0" w:color="auto"/>
                    <w:bottom w:val="none" w:sz="0" w:space="0" w:color="auto"/>
                    <w:right w:val="none" w:sz="0" w:space="0" w:color="auto"/>
                  </w:divBdr>
                  <w:divsChild>
                    <w:div w:id="95761348">
                      <w:marLeft w:val="0"/>
                      <w:marRight w:val="0"/>
                      <w:marTop w:val="0"/>
                      <w:marBottom w:val="0"/>
                      <w:divBdr>
                        <w:top w:val="none" w:sz="0" w:space="0" w:color="auto"/>
                        <w:left w:val="none" w:sz="0" w:space="0" w:color="auto"/>
                        <w:bottom w:val="none" w:sz="0" w:space="0" w:color="auto"/>
                        <w:right w:val="none" w:sz="0" w:space="0" w:color="auto"/>
                      </w:divBdr>
                    </w:div>
                  </w:divsChild>
                </w:div>
                <w:div w:id="2017535228">
                  <w:marLeft w:val="0"/>
                  <w:marRight w:val="0"/>
                  <w:marTop w:val="0"/>
                  <w:marBottom w:val="0"/>
                  <w:divBdr>
                    <w:top w:val="none" w:sz="0" w:space="0" w:color="auto"/>
                    <w:left w:val="none" w:sz="0" w:space="0" w:color="auto"/>
                    <w:bottom w:val="none" w:sz="0" w:space="0" w:color="auto"/>
                    <w:right w:val="none" w:sz="0" w:space="0" w:color="auto"/>
                  </w:divBdr>
                  <w:divsChild>
                    <w:div w:id="1610115659">
                      <w:marLeft w:val="0"/>
                      <w:marRight w:val="0"/>
                      <w:marTop w:val="0"/>
                      <w:marBottom w:val="0"/>
                      <w:divBdr>
                        <w:top w:val="none" w:sz="0" w:space="0" w:color="auto"/>
                        <w:left w:val="none" w:sz="0" w:space="0" w:color="auto"/>
                        <w:bottom w:val="none" w:sz="0" w:space="0" w:color="auto"/>
                        <w:right w:val="none" w:sz="0" w:space="0" w:color="auto"/>
                      </w:divBdr>
                    </w:div>
                  </w:divsChild>
                </w:div>
                <w:div w:id="2056539878">
                  <w:marLeft w:val="0"/>
                  <w:marRight w:val="0"/>
                  <w:marTop w:val="0"/>
                  <w:marBottom w:val="0"/>
                  <w:divBdr>
                    <w:top w:val="none" w:sz="0" w:space="0" w:color="auto"/>
                    <w:left w:val="none" w:sz="0" w:space="0" w:color="auto"/>
                    <w:bottom w:val="none" w:sz="0" w:space="0" w:color="auto"/>
                    <w:right w:val="none" w:sz="0" w:space="0" w:color="auto"/>
                  </w:divBdr>
                  <w:divsChild>
                    <w:div w:id="1304041297">
                      <w:marLeft w:val="0"/>
                      <w:marRight w:val="0"/>
                      <w:marTop w:val="0"/>
                      <w:marBottom w:val="0"/>
                      <w:divBdr>
                        <w:top w:val="none" w:sz="0" w:space="0" w:color="auto"/>
                        <w:left w:val="none" w:sz="0" w:space="0" w:color="auto"/>
                        <w:bottom w:val="none" w:sz="0" w:space="0" w:color="auto"/>
                        <w:right w:val="none" w:sz="0" w:space="0" w:color="auto"/>
                      </w:divBdr>
                    </w:div>
                  </w:divsChild>
                </w:div>
                <w:div w:id="2057855636">
                  <w:marLeft w:val="0"/>
                  <w:marRight w:val="0"/>
                  <w:marTop w:val="0"/>
                  <w:marBottom w:val="0"/>
                  <w:divBdr>
                    <w:top w:val="none" w:sz="0" w:space="0" w:color="auto"/>
                    <w:left w:val="none" w:sz="0" w:space="0" w:color="auto"/>
                    <w:bottom w:val="none" w:sz="0" w:space="0" w:color="auto"/>
                    <w:right w:val="none" w:sz="0" w:space="0" w:color="auto"/>
                  </w:divBdr>
                  <w:divsChild>
                    <w:div w:id="741876398">
                      <w:marLeft w:val="0"/>
                      <w:marRight w:val="0"/>
                      <w:marTop w:val="0"/>
                      <w:marBottom w:val="0"/>
                      <w:divBdr>
                        <w:top w:val="none" w:sz="0" w:space="0" w:color="auto"/>
                        <w:left w:val="none" w:sz="0" w:space="0" w:color="auto"/>
                        <w:bottom w:val="none" w:sz="0" w:space="0" w:color="auto"/>
                        <w:right w:val="none" w:sz="0" w:space="0" w:color="auto"/>
                      </w:divBdr>
                    </w:div>
                  </w:divsChild>
                </w:div>
                <w:div w:id="2073774093">
                  <w:marLeft w:val="0"/>
                  <w:marRight w:val="0"/>
                  <w:marTop w:val="0"/>
                  <w:marBottom w:val="0"/>
                  <w:divBdr>
                    <w:top w:val="none" w:sz="0" w:space="0" w:color="auto"/>
                    <w:left w:val="none" w:sz="0" w:space="0" w:color="auto"/>
                    <w:bottom w:val="none" w:sz="0" w:space="0" w:color="auto"/>
                    <w:right w:val="none" w:sz="0" w:space="0" w:color="auto"/>
                  </w:divBdr>
                  <w:divsChild>
                    <w:div w:id="578488100">
                      <w:marLeft w:val="0"/>
                      <w:marRight w:val="0"/>
                      <w:marTop w:val="0"/>
                      <w:marBottom w:val="0"/>
                      <w:divBdr>
                        <w:top w:val="none" w:sz="0" w:space="0" w:color="auto"/>
                        <w:left w:val="none" w:sz="0" w:space="0" w:color="auto"/>
                        <w:bottom w:val="none" w:sz="0" w:space="0" w:color="auto"/>
                        <w:right w:val="none" w:sz="0" w:space="0" w:color="auto"/>
                      </w:divBdr>
                    </w:div>
                  </w:divsChild>
                </w:div>
                <w:div w:id="2080010913">
                  <w:marLeft w:val="0"/>
                  <w:marRight w:val="0"/>
                  <w:marTop w:val="0"/>
                  <w:marBottom w:val="0"/>
                  <w:divBdr>
                    <w:top w:val="none" w:sz="0" w:space="0" w:color="auto"/>
                    <w:left w:val="none" w:sz="0" w:space="0" w:color="auto"/>
                    <w:bottom w:val="none" w:sz="0" w:space="0" w:color="auto"/>
                    <w:right w:val="none" w:sz="0" w:space="0" w:color="auto"/>
                  </w:divBdr>
                  <w:divsChild>
                    <w:div w:id="1457943820">
                      <w:marLeft w:val="0"/>
                      <w:marRight w:val="0"/>
                      <w:marTop w:val="0"/>
                      <w:marBottom w:val="0"/>
                      <w:divBdr>
                        <w:top w:val="none" w:sz="0" w:space="0" w:color="auto"/>
                        <w:left w:val="none" w:sz="0" w:space="0" w:color="auto"/>
                        <w:bottom w:val="none" w:sz="0" w:space="0" w:color="auto"/>
                        <w:right w:val="none" w:sz="0" w:space="0" w:color="auto"/>
                      </w:divBdr>
                    </w:div>
                  </w:divsChild>
                </w:div>
                <w:div w:id="2086487076">
                  <w:marLeft w:val="0"/>
                  <w:marRight w:val="0"/>
                  <w:marTop w:val="0"/>
                  <w:marBottom w:val="0"/>
                  <w:divBdr>
                    <w:top w:val="none" w:sz="0" w:space="0" w:color="auto"/>
                    <w:left w:val="none" w:sz="0" w:space="0" w:color="auto"/>
                    <w:bottom w:val="none" w:sz="0" w:space="0" w:color="auto"/>
                    <w:right w:val="none" w:sz="0" w:space="0" w:color="auto"/>
                  </w:divBdr>
                  <w:divsChild>
                    <w:div w:id="470825414">
                      <w:marLeft w:val="0"/>
                      <w:marRight w:val="0"/>
                      <w:marTop w:val="0"/>
                      <w:marBottom w:val="0"/>
                      <w:divBdr>
                        <w:top w:val="none" w:sz="0" w:space="0" w:color="auto"/>
                        <w:left w:val="none" w:sz="0" w:space="0" w:color="auto"/>
                        <w:bottom w:val="none" w:sz="0" w:space="0" w:color="auto"/>
                        <w:right w:val="none" w:sz="0" w:space="0" w:color="auto"/>
                      </w:divBdr>
                    </w:div>
                  </w:divsChild>
                </w:div>
                <w:div w:id="2092240219">
                  <w:marLeft w:val="0"/>
                  <w:marRight w:val="0"/>
                  <w:marTop w:val="0"/>
                  <w:marBottom w:val="0"/>
                  <w:divBdr>
                    <w:top w:val="none" w:sz="0" w:space="0" w:color="auto"/>
                    <w:left w:val="none" w:sz="0" w:space="0" w:color="auto"/>
                    <w:bottom w:val="none" w:sz="0" w:space="0" w:color="auto"/>
                    <w:right w:val="none" w:sz="0" w:space="0" w:color="auto"/>
                  </w:divBdr>
                  <w:divsChild>
                    <w:div w:id="502009510">
                      <w:marLeft w:val="0"/>
                      <w:marRight w:val="0"/>
                      <w:marTop w:val="0"/>
                      <w:marBottom w:val="0"/>
                      <w:divBdr>
                        <w:top w:val="none" w:sz="0" w:space="0" w:color="auto"/>
                        <w:left w:val="none" w:sz="0" w:space="0" w:color="auto"/>
                        <w:bottom w:val="none" w:sz="0" w:space="0" w:color="auto"/>
                        <w:right w:val="none" w:sz="0" w:space="0" w:color="auto"/>
                      </w:divBdr>
                    </w:div>
                  </w:divsChild>
                </w:div>
                <w:div w:id="2096704401">
                  <w:marLeft w:val="0"/>
                  <w:marRight w:val="0"/>
                  <w:marTop w:val="0"/>
                  <w:marBottom w:val="0"/>
                  <w:divBdr>
                    <w:top w:val="none" w:sz="0" w:space="0" w:color="auto"/>
                    <w:left w:val="none" w:sz="0" w:space="0" w:color="auto"/>
                    <w:bottom w:val="none" w:sz="0" w:space="0" w:color="auto"/>
                    <w:right w:val="none" w:sz="0" w:space="0" w:color="auto"/>
                  </w:divBdr>
                  <w:divsChild>
                    <w:div w:id="344403734">
                      <w:marLeft w:val="0"/>
                      <w:marRight w:val="0"/>
                      <w:marTop w:val="0"/>
                      <w:marBottom w:val="0"/>
                      <w:divBdr>
                        <w:top w:val="none" w:sz="0" w:space="0" w:color="auto"/>
                        <w:left w:val="none" w:sz="0" w:space="0" w:color="auto"/>
                        <w:bottom w:val="none" w:sz="0" w:space="0" w:color="auto"/>
                        <w:right w:val="none" w:sz="0" w:space="0" w:color="auto"/>
                      </w:divBdr>
                    </w:div>
                  </w:divsChild>
                </w:div>
                <w:div w:id="2103799033">
                  <w:marLeft w:val="0"/>
                  <w:marRight w:val="0"/>
                  <w:marTop w:val="0"/>
                  <w:marBottom w:val="0"/>
                  <w:divBdr>
                    <w:top w:val="none" w:sz="0" w:space="0" w:color="auto"/>
                    <w:left w:val="none" w:sz="0" w:space="0" w:color="auto"/>
                    <w:bottom w:val="none" w:sz="0" w:space="0" w:color="auto"/>
                    <w:right w:val="none" w:sz="0" w:space="0" w:color="auto"/>
                  </w:divBdr>
                  <w:divsChild>
                    <w:div w:id="1231038720">
                      <w:marLeft w:val="0"/>
                      <w:marRight w:val="0"/>
                      <w:marTop w:val="0"/>
                      <w:marBottom w:val="0"/>
                      <w:divBdr>
                        <w:top w:val="none" w:sz="0" w:space="0" w:color="auto"/>
                        <w:left w:val="none" w:sz="0" w:space="0" w:color="auto"/>
                        <w:bottom w:val="none" w:sz="0" w:space="0" w:color="auto"/>
                        <w:right w:val="none" w:sz="0" w:space="0" w:color="auto"/>
                      </w:divBdr>
                    </w:div>
                  </w:divsChild>
                </w:div>
                <w:div w:id="2109346418">
                  <w:marLeft w:val="0"/>
                  <w:marRight w:val="0"/>
                  <w:marTop w:val="0"/>
                  <w:marBottom w:val="0"/>
                  <w:divBdr>
                    <w:top w:val="none" w:sz="0" w:space="0" w:color="auto"/>
                    <w:left w:val="none" w:sz="0" w:space="0" w:color="auto"/>
                    <w:bottom w:val="none" w:sz="0" w:space="0" w:color="auto"/>
                    <w:right w:val="none" w:sz="0" w:space="0" w:color="auto"/>
                  </w:divBdr>
                  <w:divsChild>
                    <w:div w:id="1865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0569">
      <w:bodyDiv w:val="1"/>
      <w:marLeft w:val="0"/>
      <w:marRight w:val="0"/>
      <w:marTop w:val="0"/>
      <w:marBottom w:val="0"/>
      <w:divBdr>
        <w:top w:val="none" w:sz="0" w:space="0" w:color="auto"/>
        <w:left w:val="none" w:sz="0" w:space="0" w:color="auto"/>
        <w:bottom w:val="none" w:sz="0" w:space="0" w:color="auto"/>
        <w:right w:val="none" w:sz="0" w:space="0" w:color="auto"/>
      </w:divBdr>
    </w:div>
    <w:div w:id="386683305">
      <w:bodyDiv w:val="1"/>
      <w:marLeft w:val="0"/>
      <w:marRight w:val="0"/>
      <w:marTop w:val="0"/>
      <w:marBottom w:val="0"/>
      <w:divBdr>
        <w:top w:val="none" w:sz="0" w:space="0" w:color="auto"/>
        <w:left w:val="none" w:sz="0" w:space="0" w:color="auto"/>
        <w:bottom w:val="none" w:sz="0" w:space="0" w:color="auto"/>
        <w:right w:val="none" w:sz="0" w:space="0" w:color="auto"/>
      </w:divBdr>
    </w:div>
    <w:div w:id="414983754">
      <w:bodyDiv w:val="1"/>
      <w:marLeft w:val="0"/>
      <w:marRight w:val="0"/>
      <w:marTop w:val="0"/>
      <w:marBottom w:val="0"/>
      <w:divBdr>
        <w:top w:val="none" w:sz="0" w:space="0" w:color="auto"/>
        <w:left w:val="none" w:sz="0" w:space="0" w:color="auto"/>
        <w:bottom w:val="none" w:sz="0" w:space="0" w:color="auto"/>
        <w:right w:val="none" w:sz="0" w:space="0" w:color="auto"/>
      </w:divBdr>
      <w:divsChild>
        <w:div w:id="382028469">
          <w:marLeft w:val="0"/>
          <w:marRight w:val="0"/>
          <w:marTop w:val="0"/>
          <w:marBottom w:val="0"/>
          <w:divBdr>
            <w:top w:val="none" w:sz="0" w:space="0" w:color="auto"/>
            <w:left w:val="none" w:sz="0" w:space="0" w:color="auto"/>
            <w:bottom w:val="none" w:sz="0" w:space="0" w:color="auto"/>
            <w:right w:val="none" w:sz="0" w:space="0" w:color="auto"/>
          </w:divBdr>
        </w:div>
        <w:div w:id="427773528">
          <w:marLeft w:val="0"/>
          <w:marRight w:val="0"/>
          <w:marTop w:val="0"/>
          <w:marBottom w:val="0"/>
          <w:divBdr>
            <w:top w:val="none" w:sz="0" w:space="0" w:color="auto"/>
            <w:left w:val="none" w:sz="0" w:space="0" w:color="auto"/>
            <w:bottom w:val="none" w:sz="0" w:space="0" w:color="auto"/>
            <w:right w:val="none" w:sz="0" w:space="0" w:color="auto"/>
          </w:divBdr>
        </w:div>
        <w:div w:id="2111972996">
          <w:marLeft w:val="0"/>
          <w:marRight w:val="0"/>
          <w:marTop w:val="0"/>
          <w:marBottom w:val="0"/>
          <w:divBdr>
            <w:top w:val="none" w:sz="0" w:space="0" w:color="auto"/>
            <w:left w:val="none" w:sz="0" w:space="0" w:color="auto"/>
            <w:bottom w:val="none" w:sz="0" w:space="0" w:color="auto"/>
            <w:right w:val="none" w:sz="0" w:space="0" w:color="auto"/>
          </w:divBdr>
        </w:div>
      </w:divsChild>
    </w:div>
    <w:div w:id="440729733">
      <w:bodyDiv w:val="1"/>
      <w:marLeft w:val="0"/>
      <w:marRight w:val="0"/>
      <w:marTop w:val="0"/>
      <w:marBottom w:val="0"/>
      <w:divBdr>
        <w:top w:val="none" w:sz="0" w:space="0" w:color="auto"/>
        <w:left w:val="none" w:sz="0" w:space="0" w:color="auto"/>
        <w:bottom w:val="none" w:sz="0" w:space="0" w:color="auto"/>
        <w:right w:val="none" w:sz="0" w:space="0" w:color="auto"/>
      </w:divBdr>
    </w:div>
    <w:div w:id="452288100">
      <w:bodyDiv w:val="1"/>
      <w:marLeft w:val="0"/>
      <w:marRight w:val="0"/>
      <w:marTop w:val="0"/>
      <w:marBottom w:val="0"/>
      <w:divBdr>
        <w:top w:val="none" w:sz="0" w:space="0" w:color="auto"/>
        <w:left w:val="none" w:sz="0" w:space="0" w:color="auto"/>
        <w:bottom w:val="none" w:sz="0" w:space="0" w:color="auto"/>
        <w:right w:val="none" w:sz="0" w:space="0" w:color="auto"/>
      </w:divBdr>
    </w:div>
    <w:div w:id="478613104">
      <w:bodyDiv w:val="1"/>
      <w:marLeft w:val="0"/>
      <w:marRight w:val="0"/>
      <w:marTop w:val="0"/>
      <w:marBottom w:val="0"/>
      <w:divBdr>
        <w:top w:val="none" w:sz="0" w:space="0" w:color="auto"/>
        <w:left w:val="none" w:sz="0" w:space="0" w:color="auto"/>
        <w:bottom w:val="none" w:sz="0" w:space="0" w:color="auto"/>
        <w:right w:val="none" w:sz="0" w:space="0" w:color="auto"/>
      </w:divBdr>
      <w:divsChild>
        <w:div w:id="13768153">
          <w:marLeft w:val="0"/>
          <w:marRight w:val="0"/>
          <w:marTop w:val="0"/>
          <w:marBottom w:val="0"/>
          <w:divBdr>
            <w:top w:val="none" w:sz="0" w:space="0" w:color="auto"/>
            <w:left w:val="none" w:sz="0" w:space="0" w:color="auto"/>
            <w:bottom w:val="none" w:sz="0" w:space="0" w:color="auto"/>
            <w:right w:val="none" w:sz="0" w:space="0" w:color="auto"/>
          </w:divBdr>
          <w:divsChild>
            <w:div w:id="1233470756">
              <w:marLeft w:val="0"/>
              <w:marRight w:val="0"/>
              <w:marTop w:val="0"/>
              <w:marBottom w:val="0"/>
              <w:divBdr>
                <w:top w:val="none" w:sz="0" w:space="0" w:color="auto"/>
                <w:left w:val="none" w:sz="0" w:space="0" w:color="auto"/>
                <w:bottom w:val="none" w:sz="0" w:space="0" w:color="auto"/>
                <w:right w:val="none" w:sz="0" w:space="0" w:color="auto"/>
              </w:divBdr>
            </w:div>
          </w:divsChild>
        </w:div>
        <w:div w:id="21247816">
          <w:marLeft w:val="0"/>
          <w:marRight w:val="0"/>
          <w:marTop w:val="0"/>
          <w:marBottom w:val="0"/>
          <w:divBdr>
            <w:top w:val="none" w:sz="0" w:space="0" w:color="auto"/>
            <w:left w:val="none" w:sz="0" w:space="0" w:color="auto"/>
            <w:bottom w:val="none" w:sz="0" w:space="0" w:color="auto"/>
            <w:right w:val="none" w:sz="0" w:space="0" w:color="auto"/>
          </w:divBdr>
          <w:divsChild>
            <w:div w:id="1030882868">
              <w:marLeft w:val="0"/>
              <w:marRight w:val="0"/>
              <w:marTop w:val="0"/>
              <w:marBottom w:val="0"/>
              <w:divBdr>
                <w:top w:val="none" w:sz="0" w:space="0" w:color="auto"/>
                <w:left w:val="none" w:sz="0" w:space="0" w:color="auto"/>
                <w:bottom w:val="none" w:sz="0" w:space="0" w:color="auto"/>
                <w:right w:val="none" w:sz="0" w:space="0" w:color="auto"/>
              </w:divBdr>
            </w:div>
          </w:divsChild>
        </w:div>
        <w:div w:id="56250591">
          <w:marLeft w:val="0"/>
          <w:marRight w:val="0"/>
          <w:marTop w:val="0"/>
          <w:marBottom w:val="0"/>
          <w:divBdr>
            <w:top w:val="none" w:sz="0" w:space="0" w:color="auto"/>
            <w:left w:val="none" w:sz="0" w:space="0" w:color="auto"/>
            <w:bottom w:val="none" w:sz="0" w:space="0" w:color="auto"/>
            <w:right w:val="none" w:sz="0" w:space="0" w:color="auto"/>
          </w:divBdr>
          <w:divsChild>
            <w:div w:id="414742907">
              <w:marLeft w:val="0"/>
              <w:marRight w:val="0"/>
              <w:marTop w:val="0"/>
              <w:marBottom w:val="0"/>
              <w:divBdr>
                <w:top w:val="none" w:sz="0" w:space="0" w:color="auto"/>
                <w:left w:val="none" w:sz="0" w:space="0" w:color="auto"/>
                <w:bottom w:val="none" w:sz="0" w:space="0" w:color="auto"/>
                <w:right w:val="none" w:sz="0" w:space="0" w:color="auto"/>
              </w:divBdr>
            </w:div>
          </w:divsChild>
        </w:div>
        <w:div w:id="79957112">
          <w:marLeft w:val="0"/>
          <w:marRight w:val="0"/>
          <w:marTop w:val="0"/>
          <w:marBottom w:val="0"/>
          <w:divBdr>
            <w:top w:val="none" w:sz="0" w:space="0" w:color="auto"/>
            <w:left w:val="none" w:sz="0" w:space="0" w:color="auto"/>
            <w:bottom w:val="none" w:sz="0" w:space="0" w:color="auto"/>
            <w:right w:val="none" w:sz="0" w:space="0" w:color="auto"/>
          </w:divBdr>
          <w:divsChild>
            <w:div w:id="1572302749">
              <w:marLeft w:val="0"/>
              <w:marRight w:val="0"/>
              <w:marTop w:val="0"/>
              <w:marBottom w:val="0"/>
              <w:divBdr>
                <w:top w:val="none" w:sz="0" w:space="0" w:color="auto"/>
                <w:left w:val="none" w:sz="0" w:space="0" w:color="auto"/>
                <w:bottom w:val="none" w:sz="0" w:space="0" w:color="auto"/>
                <w:right w:val="none" w:sz="0" w:space="0" w:color="auto"/>
              </w:divBdr>
            </w:div>
          </w:divsChild>
        </w:div>
        <w:div w:id="125902047">
          <w:marLeft w:val="0"/>
          <w:marRight w:val="0"/>
          <w:marTop w:val="0"/>
          <w:marBottom w:val="0"/>
          <w:divBdr>
            <w:top w:val="none" w:sz="0" w:space="0" w:color="auto"/>
            <w:left w:val="none" w:sz="0" w:space="0" w:color="auto"/>
            <w:bottom w:val="none" w:sz="0" w:space="0" w:color="auto"/>
            <w:right w:val="none" w:sz="0" w:space="0" w:color="auto"/>
          </w:divBdr>
          <w:divsChild>
            <w:div w:id="823471057">
              <w:marLeft w:val="0"/>
              <w:marRight w:val="0"/>
              <w:marTop w:val="0"/>
              <w:marBottom w:val="0"/>
              <w:divBdr>
                <w:top w:val="none" w:sz="0" w:space="0" w:color="auto"/>
                <w:left w:val="none" w:sz="0" w:space="0" w:color="auto"/>
                <w:bottom w:val="none" w:sz="0" w:space="0" w:color="auto"/>
                <w:right w:val="none" w:sz="0" w:space="0" w:color="auto"/>
              </w:divBdr>
            </w:div>
          </w:divsChild>
        </w:div>
        <w:div w:id="130485750">
          <w:marLeft w:val="0"/>
          <w:marRight w:val="0"/>
          <w:marTop w:val="0"/>
          <w:marBottom w:val="0"/>
          <w:divBdr>
            <w:top w:val="none" w:sz="0" w:space="0" w:color="auto"/>
            <w:left w:val="none" w:sz="0" w:space="0" w:color="auto"/>
            <w:bottom w:val="none" w:sz="0" w:space="0" w:color="auto"/>
            <w:right w:val="none" w:sz="0" w:space="0" w:color="auto"/>
          </w:divBdr>
          <w:divsChild>
            <w:div w:id="582303502">
              <w:marLeft w:val="0"/>
              <w:marRight w:val="0"/>
              <w:marTop w:val="0"/>
              <w:marBottom w:val="0"/>
              <w:divBdr>
                <w:top w:val="none" w:sz="0" w:space="0" w:color="auto"/>
                <w:left w:val="none" w:sz="0" w:space="0" w:color="auto"/>
                <w:bottom w:val="none" w:sz="0" w:space="0" w:color="auto"/>
                <w:right w:val="none" w:sz="0" w:space="0" w:color="auto"/>
              </w:divBdr>
            </w:div>
          </w:divsChild>
        </w:div>
        <w:div w:id="153765858">
          <w:marLeft w:val="0"/>
          <w:marRight w:val="0"/>
          <w:marTop w:val="0"/>
          <w:marBottom w:val="0"/>
          <w:divBdr>
            <w:top w:val="none" w:sz="0" w:space="0" w:color="auto"/>
            <w:left w:val="none" w:sz="0" w:space="0" w:color="auto"/>
            <w:bottom w:val="none" w:sz="0" w:space="0" w:color="auto"/>
            <w:right w:val="none" w:sz="0" w:space="0" w:color="auto"/>
          </w:divBdr>
          <w:divsChild>
            <w:div w:id="1339699267">
              <w:marLeft w:val="0"/>
              <w:marRight w:val="0"/>
              <w:marTop w:val="0"/>
              <w:marBottom w:val="0"/>
              <w:divBdr>
                <w:top w:val="none" w:sz="0" w:space="0" w:color="auto"/>
                <w:left w:val="none" w:sz="0" w:space="0" w:color="auto"/>
                <w:bottom w:val="none" w:sz="0" w:space="0" w:color="auto"/>
                <w:right w:val="none" w:sz="0" w:space="0" w:color="auto"/>
              </w:divBdr>
            </w:div>
          </w:divsChild>
        </w:div>
        <w:div w:id="198127818">
          <w:marLeft w:val="0"/>
          <w:marRight w:val="0"/>
          <w:marTop w:val="0"/>
          <w:marBottom w:val="0"/>
          <w:divBdr>
            <w:top w:val="none" w:sz="0" w:space="0" w:color="auto"/>
            <w:left w:val="none" w:sz="0" w:space="0" w:color="auto"/>
            <w:bottom w:val="none" w:sz="0" w:space="0" w:color="auto"/>
            <w:right w:val="none" w:sz="0" w:space="0" w:color="auto"/>
          </w:divBdr>
          <w:divsChild>
            <w:div w:id="556553889">
              <w:marLeft w:val="0"/>
              <w:marRight w:val="0"/>
              <w:marTop w:val="0"/>
              <w:marBottom w:val="0"/>
              <w:divBdr>
                <w:top w:val="none" w:sz="0" w:space="0" w:color="auto"/>
                <w:left w:val="none" w:sz="0" w:space="0" w:color="auto"/>
                <w:bottom w:val="none" w:sz="0" w:space="0" w:color="auto"/>
                <w:right w:val="none" w:sz="0" w:space="0" w:color="auto"/>
              </w:divBdr>
            </w:div>
          </w:divsChild>
        </w:div>
        <w:div w:id="201212302">
          <w:marLeft w:val="0"/>
          <w:marRight w:val="0"/>
          <w:marTop w:val="0"/>
          <w:marBottom w:val="0"/>
          <w:divBdr>
            <w:top w:val="none" w:sz="0" w:space="0" w:color="auto"/>
            <w:left w:val="none" w:sz="0" w:space="0" w:color="auto"/>
            <w:bottom w:val="none" w:sz="0" w:space="0" w:color="auto"/>
            <w:right w:val="none" w:sz="0" w:space="0" w:color="auto"/>
          </w:divBdr>
          <w:divsChild>
            <w:div w:id="1718816656">
              <w:marLeft w:val="0"/>
              <w:marRight w:val="0"/>
              <w:marTop w:val="0"/>
              <w:marBottom w:val="0"/>
              <w:divBdr>
                <w:top w:val="none" w:sz="0" w:space="0" w:color="auto"/>
                <w:left w:val="none" w:sz="0" w:space="0" w:color="auto"/>
                <w:bottom w:val="none" w:sz="0" w:space="0" w:color="auto"/>
                <w:right w:val="none" w:sz="0" w:space="0" w:color="auto"/>
              </w:divBdr>
            </w:div>
          </w:divsChild>
        </w:div>
        <w:div w:id="240409906">
          <w:marLeft w:val="0"/>
          <w:marRight w:val="0"/>
          <w:marTop w:val="0"/>
          <w:marBottom w:val="0"/>
          <w:divBdr>
            <w:top w:val="none" w:sz="0" w:space="0" w:color="auto"/>
            <w:left w:val="none" w:sz="0" w:space="0" w:color="auto"/>
            <w:bottom w:val="none" w:sz="0" w:space="0" w:color="auto"/>
            <w:right w:val="none" w:sz="0" w:space="0" w:color="auto"/>
          </w:divBdr>
          <w:divsChild>
            <w:div w:id="838809694">
              <w:marLeft w:val="0"/>
              <w:marRight w:val="0"/>
              <w:marTop w:val="0"/>
              <w:marBottom w:val="0"/>
              <w:divBdr>
                <w:top w:val="none" w:sz="0" w:space="0" w:color="auto"/>
                <w:left w:val="none" w:sz="0" w:space="0" w:color="auto"/>
                <w:bottom w:val="none" w:sz="0" w:space="0" w:color="auto"/>
                <w:right w:val="none" w:sz="0" w:space="0" w:color="auto"/>
              </w:divBdr>
            </w:div>
          </w:divsChild>
        </w:div>
        <w:div w:id="250357097">
          <w:marLeft w:val="0"/>
          <w:marRight w:val="0"/>
          <w:marTop w:val="0"/>
          <w:marBottom w:val="0"/>
          <w:divBdr>
            <w:top w:val="none" w:sz="0" w:space="0" w:color="auto"/>
            <w:left w:val="none" w:sz="0" w:space="0" w:color="auto"/>
            <w:bottom w:val="none" w:sz="0" w:space="0" w:color="auto"/>
            <w:right w:val="none" w:sz="0" w:space="0" w:color="auto"/>
          </w:divBdr>
          <w:divsChild>
            <w:div w:id="1666129222">
              <w:marLeft w:val="0"/>
              <w:marRight w:val="0"/>
              <w:marTop w:val="0"/>
              <w:marBottom w:val="0"/>
              <w:divBdr>
                <w:top w:val="none" w:sz="0" w:space="0" w:color="auto"/>
                <w:left w:val="none" w:sz="0" w:space="0" w:color="auto"/>
                <w:bottom w:val="none" w:sz="0" w:space="0" w:color="auto"/>
                <w:right w:val="none" w:sz="0" w:space="0" w:color="auto"/>
              </w:divBdr>
            </w:div>
          </w:divsChild>
        </w:div>
        <w:div w:id="260451595">
          <w:marLeft w:val="0"/>
          <w:marRight w:val="0"/>
          <w:marTop w:val="0"/>
          <w:marBottom w:val="0"/>
          <w:divBdr>
            <w:top w:val="none" w:sz="0" w:space="0" w:color="auto"/>
            <w:left w:val="none" w:sz="0" w:space="0" w:color="auto"/>
            <w:bottom w:val="none" w:sz="0" w:space="0" w:color="auto"/>
            <w:right w:val="none" w:sz="0" w:space="0" w:color="auto"/>
          </w:divBdr>
          <w:divsChild>
            <w:div w:id="248541572">
              <w:marLeft w:val="0"/>
              <w:marRight w:val="0"/>
              <w:marTop w:val="0"/>
              <w:marBottom w:val="0"/>
              <w:divBdr>
                <w:top w:val="none" w:sz="0" w:space="0" w:color="auto"/>
                <w:left w:val="none" w:sz="0" w:space="0" w:color="auto"/>
                <w:bottom w:val="none" w:sz="0" w:space="0" w:color="auto"/>
                <w:right w:val="none" w:sz="0" w:space="0" w:color="auto"/>
              </w:divBdr>
            </w:div>
          </w:divsChild>
        </w:div>
        <w:div w:id="270207989">
          <w:marLeft w:val="0"/>
          <w:marRight w:val="0"/>
          <w:marTop w:val="0"/>
          <w:marBottom w:val="0"/>
          <w:divBdr>
            <w:top w:val="none" w:sz="0" w:space="0" w:color="auto"/>
            <w:left w:val="none" w:sz="0" w:space="0" w:color="auto"/>
            <w:bottom w:val="none" w:sz="0" w:space="0" w:color="auto"/>
            <w:right w:val="none" w:sz="0" w:space="0" w:color="auto"/>
          </w:divBdr>
          <w:divsChild>
            <w:div w:id="2054039265">
              <w:marLeft w:val="0"/>
              <w:marRight w:val="0"/>
              <w:marTop w:val="0"/>
              <w:marBottom w:val="0"/>
              <w:divBdr>
                <w:top w:val="none" w:sz="0" w:space="0" w:color="auto"/>
                <w:left w:val="none" w:sz="0" w:space="0" w:color="auto"/>
                <w:bottom w:val="none" w:sz="0" w:space="0" w:color="auto"/>
                <w:right w:val="none" w:sz="0" w:space="0" w:color="auto"/>
              </w:divBdr>
            </w:div>
          </w:divsChild>
        </w:div>
        <w:div w:id="288170378">
          <w:marLeft w:val="0"/>
          <w:marRight w:val="0"/>
          <w:marTop w:val="0"/>
          <w:marBottom w:val="0"/>
          <w:divBdr>
            <w:top w:val="none" w:sz="0" w:space="0" w:color="auto"/>
            <w:left w:val="none" w:sz="0" w:space="0" w:color="auto"/>
            <w:bottom w:val="none" w:sz="0" w:space="0" w:color="auto"/>
            <w:right w:val="none" w:sz="0" w:space="0" w:color="auto"/>
          </w:divBdr>
          <w:divsChild>
            <w:div w:id="1207572612">
              <w:marLeft w:val="0"/>
              <w:marRight w:val="0"/>
              <w:marTop w:val="0"/>
              <w:marBottom w:val="0"/>
              <w:divBdr>
                <w:top w:val="none" w:sz="0" w:space="0" w:color="auto"/>
                <w:left w:val="none" w:sz="0" w:space="0" w:color="auto"/>
                <w:bottom w:val="none" w:sz="0" w:space="0" w:color="auto"/>
                <w:right w:val="none" w:sz="0" w:space="0" w:color="auto"/>
              </w:divBdr>
            </w:div>
          </w:divsChild>
        </w:div>
        <w:div w:id="296420133">
          <w:marLeft w:val="0"/>
          <w:marRight w:val="0"/>
          <w:marTop w:val="0"/>
          <w:marBottom w:val="0"/>
          <w:divBdr>
            <w:top w:val="none" w:sz="0" w:space="0" w:color="auto"/>
            <w:left w:val="none" w:sz="0" w:space="0" w:color="auto"/>
            <w:bottom w:val="none" w:sz="0" w:space="0" w:color="auto"/>
            <w:right w:val="none" w:sz="0" w:space="0" w:color="auto"/>
          </w:divBdr>
          <w:divsChild>
            <w:div w:id="376128544">
              <w:marLeft w:val="0"/>
              <w:marRight w:val="0"/>
              <w:marTop w:val="0"/>
              <w:marBottom w:val="0"/>
              <w:divBdr>
                <w:top w:val="none" w:sz="0" w:space="0" w:color="auto"/>
                <w:left w:val="none" w:sz="0" w:space="0" w:color="auto"/>
                <w:bottom w:val="none" w:sz="0" w:space="0" w:color="auto"/>
                <w:right w:val="none" w:sz="0" w:space="0" w:color="auto"/>
              </w:divBdr>
            </w:div>
          </w:divsChild>
        </w:div>
        <w:div w:id="296647075">
          <w:marLeft w:val="0"/>
          <w:marRight w:val="0"/>
          <w:marTop w:val="0"/>
          <w:marBottom w:val="0"/>
          <w:divBdr>
            <w:top w:val="none" w:sz="0" w:space="0" w:color="auto"/>
            <w:left w:val="none" w:sz="0" w:space="0" w:color="auto"/>
            <w:bottom w:val="none" w:sz="0" w:space="0" w:color="auto"/>
            <w:right w:val="none" w:sz="0" w:space="0" w:color="auto"/>
          </w:divBdr>
          <w:divsChild>
            <w:div w:id="368070829">
              <w:marLeft w:val="0"/>
              <w:marRight w:val="0"/>
              <w:marTop w:val="0"/>
              <w:marBottom w:val="0"/>
              <w:divBdr>
                <w:top w:val="none" w:sz="0" w:space="0" w:color="auto"/>
                <w:left w:val="none" w:sz="0" w:space="0" w:color="auto"/>
                <w:bottom w:val="none" w:sz="0" w:space="0" w:color="auto"/>
                <w:right w:val="none" w:sz="0" w:space="0" w:color="auto"/>
              </w:divBdr>
            </w:div>
          </w:divsChild>
        </w:div>
        <w:div w:id="308287206">
          <w:marLeft w:val="0"/>
          <w:marRight w:val="0"/>
          <w:marTop w:val="0"/>
          <w:marBottom w:val="0"/>
          <w:divBdr>
            <w:top w:val="none" w:sz="0" w:space="0" w:color="auto"/>
            <w:left w:val="none" w:sz="0" w:space="0" w:color="auto"/>
            <w:bottom w:val="none" w:sz="0" w:space="0" w:color="auto"/>
            <w:right w:val="none" w:sz="0" w:space="0" w:color="auto"/>
          </w:divBdr>
          <w:divsChild>
            <w:div w:id="1358388731">
              <w:marLeft w:val="0"/>
              <w:marRight w:val="0"/>
              <w:marTop w:val="0"/>
              <w:marBottom w:val="0"/>
              <w:divBdr>
                <w:top w:val="none" w:sz="0" w:space="0" w:color="auto"/>
                <w:left w:val="none" w:sz="0" w:space="0" w:color="auto"/>
                <w:bottom w:val="none" w:sz="0" w:space="0" w:color="auto"/>
                <w:right w:val="none" w:sz="0" w:space="0" w:color="auto"/>
              </w:divBdr>
            </w:div>
          </w:divsChild>
        </w:div>
        <w:div w:id="309751376">
          <w:marLeft w:val="0"/>
          <w:marRight w:val="0"/>
          <w:marTop w:val="0"/>
          <w:marBottom w:val="0"/>
          <w:divBdr>
            <w:top w:val="none" w:sz="0" w:space="0" w:color="auto"/>
            <w:left w:val="none" w:sz="0" w:space="0" w:color="auto"/>
            <w:bottom w:val="none" w:sz="0" w:space="0" w:color="auto"/>
            <w:right w:val="none" w:sz="0" w:space="0" w:color="auto"/>
          </w:divBdr>
          <w:divsChild>
            <w:div w:id="354843514">
              <w:marLeft w:val="0"/>
              <w:marRight w:val="0"/>
              <w:marTop w:val="0"/>
              <w:marBottom w:val="0"/>
              <w:divBdr>
                <w:top w:val="none" w:sz="0" w:space="0" w:color="auto"/>
                <w:left w:val="none" w:sz="0" w:space="0" w:color="auto"/>
                <w:bottom w:val="none" w:sz="0" w:space="0" w:color="auto"/>
                <w:right w:val="none" w:sz="0" w:space="0" w:color="auto"/>
              </w:divBdr>
            </w:div>
          </w:divsChild>
        </w:div>
        <w:div w:id="333459776">
          <w:marLeft w:val="0"/>
          <w:marRight w:val="0"/>
          <w:marTop w:val="0"/>
          <w:marBottom w:val="0"/>
          <w:divBdr>
            <w:top w:val="none" w:sz="0" w:space="0" w:color="auto"/>
            <w:left w:val="none" w:sz="0" w:space="0" w:color="auto"/>
            <w:bottom w:val="none" w:sz="0" w:space="0" w:color="auto"/>
            <w:right w:val="none" w:sz="0" w:space="0" w:color="auto"/>
          </w:divBdr>
          <w:divsChild>
            <w:div w:id="1786844322">
              <w:marLeft w:val="0"/>
              <w:marRight w:val="0"/>
              <w:marTop w:val="0"/>
              <w:marBottom w:val="0"/>
              <w:divBdr>
                <w:top w:val="none" w:sz="0" w:space="0" w:color="auto"/>
                <w:left w:val="none" w:sz="0" w:space="0" w:color="auto"/>
                <w:bottom w:val="none" w:sz="0" w:space="0" w:color="auto"/>
                <w:right w:val="none" w:sz="0" w:space="0" w:color="auto"/>
              </w:divBdr>
            </w:div>
          </w:divsChild>
        </w:div>
        <w:div w:id="334966827">
          <w:marLeft w:val="0"/>
          <w:marRight w:val="0"/>
          <w:marTop w:val="0"/>
          <w:marBottom w:val="0"/>
          <w:divBdr>
            <w:top w:val="none" w:sz="0" w:space="0" w:color="auto"/>
            <w:left w:val="none" w:sz="0" w:space="0" w:color="auto"/>
            <w:bottom w:val="none" w:sz="0" w:space="0" w:color="auto"/>
            <w:right w:val="none" w:sz="0" w:space="0" w:color="auto"/>
          </w:divBdr>
          <w:divsChild>
            <w:div w:id="1550679853">
              <w:marLeft w:val="0"/>
              <w:marRight w:val="0"/>
              <w:marTop w:val="0"/>
              <w:marBottom w:val="0"/>
              <w:divBdr>
                <w:top w:val="none" w:sz="0" w:space="0" w:color="auto"/>
                <w:left w:val="none" w:sz="0" w:space="0" w:color="auto"/>
                <w:bottom w:val="none" w:sz="0" w:space="0" w:color="auto"/>
                <w:right w:val="none" w:sz="0" w:space="0" w:color="auto"/>
              </w:divBdr>
            </w:div>
          </w:divsChild>
        </w:div>
        <w:div w:id="343674570">
          <w:marLeft w:val="0"/>
          <w:marRight w:val="0"/>
          <w:marTop w:val="0"/>
          <w:marBottom w:val="0"/>
          <w:divBdr>
            <w:top w:val="none" w:sz="0" w:space="0" w:color="auto"/>
            <w:left w:val="none" w:sz="0" w:space="0" w:color="auto"/>
            <w:bottom w:val="none" w:sz="0" w:space="0" w:color="auto"/>
            <w:right w:val="none" w:sz="0" w:space="0" w:color="auto"/>
          </w:divBdr>
          <w:divsChild>
            <w:div w:id="1728408998">
              <w:marLeft w:val="0"/>
              <w:marRight w:val="0"/>
              <w:marTop w:val="0"/>
              <w:marBottom w:val="0"/>
              <w:divBdr>
                <w:top w:val="none" w:sz="0" w:space="0" w:color="auto"/>
                <w:left w:val="none" w:sz="0" w:space="0" w:color="auto"/>
                <w:bottom w:val="none" w:sz="0" w:space="0" w:color="auto"/>
                <w:right w:val="none" w:sz="0" w:space="0" w:color="auto"/>
              </w:divBdr>
            </w:div>
          </w:divsChild>
        </w:div>
        <w:div w:id="353507886">
          <w:marLeft w:val="0"/>
          <w:marRight w:val="0"/>
          <w:marTop w:val="0"/>
          <w:marBottom w:val="0"/>
          <w:divBdr>
            <w:top w:val="none" w:sz="0" w:space="0" w:color="auto"/>
            <w:left w:val="none" w:sz="0" w:space="0" w:color="auto"/>
            <w:bottom w:val="none" w:sz="0" w:space="0" w:color="auto"/>
            <w:right w:val="none" w:sz="0" w:space="0" w:color="auto"/>
          </w:divBdr>
          <w:divsChild>
            <w:div w:id="1474953467">
              <w:marLeft w:val="0"/>
              <w:marRight w:val="0"/>
              <w:marTop w:val="0"/>
              <w:marBottom w:val="0"/>
              <w:divBdr>
                <w:top w:val="none" w:sz="0" w:space="0" w:color="auto"/>
                <w:left w:val="none" w:sz="0" w:space="0" w:color="auto"/>
                <w:bottom w:val="none" w:sz="0" w:space="0" w:color="auto"/>
                <w:right w:val="none" w:sz="0" w:space="0" w:color="auto"/>
              </w:divBdr>
            </w:div>
          </w:divsChild>
        </w:div>
        <w:div w:id="373582529">
          <w:marLeft w:val="0"/>
          <w:marRight w:val="0"/>
          <w:marTop w:val="0"/>
          <w:marBottom w:val="0"/>
          <w:divBdr>
            <w:top w:val="none" w:sz="0" w:space="0" w:color="auto"/>
            <w:left w:val="none" w:sz="0" w:space="0" w:color="auto"/>
            <w:bottom w:val="none" w:sz="0" w:space="0" w:color="auto"/>
            <w:right w:val="none" w:sz="0" w:space="0" w:color="auto"/>
          </w:divBdr>
          <w:divsChild>
            <w:div w:id="1698920620">
              <w:marLeft w:val="0"/>
              <w:marRight w:val="0"/>
              <w:marTop w:val="0"/>
              <w:marBottom w:val="0"/>
              <w:divBdr>
                <w:top w:val="none" w:sz="0" w:space="0" w:color="auto"/>
                <w:left w:val="none" w:sz="0" w:space="0" w:color="auto"/>
                <w:bottom w:val="none" w:sz="0" w:space="0" w:color="auto"/>
                <w:right w:val="none" w:sz="0" w:space="0" w:color="auto"/>
              </w:divBdr>
            </w:div>
          </w:divsChild>
        </w:div>
        <w:div w:id="374082018">
          <w:marLeft w:val="0"/>
          <w:marRight w:val="0"/>
          <w:marTop w:val="0"/>
          <w:marBottom w:val="0"/>
          <w:divBdr>
            <w:top w:val="none" w:sz="0" w:space="0" w:color="auto"/>
            <w:left w:val="none" w:sz="0" w:space="0" w:color="auto"/>
            <w:bottom w:val="none" w:sz="0" w:space="0" w:color="auto"/>
            <w:right w:val="none" w:sz="0" w:space="0" w:color="auto"/>
          </w:divBdr>
          <w:divsChild>
            <w:div w:id="222108678">
              <w:marLeft w:val="0"/>
              <w:marRight w:val="0"/>
              <w:marTop w:val="0"/>
              <w:marBottom w:val="0"/>
              <w:divBdr>
                <w:top w:val="none" w:sz="0" w:space="0" w:color="auto"/>
                <w:left w:val="none" w:sz="0" w:space="0" w:color="auto"/>
                <w:bottom w:val="none" w:sz="0" w:space="0" w:color="auto"/>
                <w:right w:val="none" w:sz="0" w:space="0" w:color="auto"/>
              </w:divBdr>
            </w:div>
          </w:divsChild>
        </w:div>
        <w:div w:id="380591214">
          <w:marLeft w:val="0"/>
          <w:marRight w:val="0"/>
          <w:marTop w:val="0"/>
          <w:marBottom w:val="0"/>
          <w:divBdr>
            <w:top w:val="none" w:sz="0" w:space="0" w:color="auto"/>
            <w:left w:val="none" w:sz="0" w:space="0" w:color="auto"/>
            <w:bottom w:val="none" w:sz="0" w:space="0" w:color="auto"/>
            <w:right w:val="none" w:sz="0" w:space="0" w:color="auto"/>
          </w:divBdr>
          <w:divsChild>
            <w:div w:id="478035816">
              <w:marLeft w:val="0"/>
              <w:marRight w:val="0"/>
              <w:marTop w:val="0"/>
              <w:marBottom w:val="0"/>
              <w:divBdr>
                <w:top w:val="none" w:sz="0" w:space="0" w:color="auto"/>
                <w:left w:val="none" w:sz="0" w:space="0" w:color="auto"/>
                <w:bottom w:val="none" w:sz="0" w:space="0" w:color="auto"/>
                <w:right w:val="none" w:sz="0" w:space="0" w:color="auto"/>
              </w:divBdr>
            </w:div>
          </w:divsChild>
        </w:div>
        <w:div w:id="400325562">
          <w:marLeft w:val="0"/>
          <w:marRight w:val="0"/>
          <w:marTop w:val="0"/>
          <w:marBottom w:val="0"/>
          <w:divBdr>
            <w:top w:val="none" w:sz="0" w:space="0" w:color="auto"/>
            <w:left w:val="none" w:sz="0" w:space="0" w:color="auto"/>
            <w:bottom w:val="none" w:sz="0" w:space="0" w:color="auto"/>
            <w:right w:val="none" w:sz="0" w:space="0" w:color="auto"/>
          </w:divBdr>
          <w:divsChild>
            <w:div w:id="249319357">
              <w:marLeft w:val="0"/>
              <w:marRight w:val="0"/>
              <w:marTop w:val="0"/>
              <w:marBottom w:val="0"/>
              <w:divBdr>
                <w:top w:val="none" w:sz="0" w:space="0" w:color="auto"/>
                <w:left w:val="none" w:sz="0" w:space="0" w:color="auto"/>
                <w:bottom w:val="none" w:sz="0" w:space="0" w:color="auto"/>
                <w:right w:val="none" w:sz="0" w:space="0" w:color="auto"/>
              </w:divBdr>
            </w:div>
          </w:divsChild>
        </w:div>
        <w:div w:id="405298552">
          <w:marLeft w:val="0"/>
          <w:marRight w:val="0"/>
          <w:marTop w:val="0"/>
          <w:marBottom w:val="0"/>
          <w:divBdr>
            <w:top w:val="none" w:sz="0" w:space="0" w:color="auto"/>
            <w:left w:val="none" w:sz="0" w:space="0" w:color="auto"/>
            <w:bottom w:val="none" w:sz="0" w:space="0" w:color="auto"/>
            <w:right w:val="none" w:sz="0" w:space="0" w:color="auto"/>
          </w:divBdr>
          <w:divsChild>
            <w:div w:id="1887717291">
              <w:marLeft w:val="0"/>
              <w:marRight w:val="0"/>
              <w:marTop w:val="0"/>
              <w:marBottom w:val="0"/>
              <w:divBdr>
                <w:top w:val="none" w:sz="0" w:space="0" w:color="auto"/>
                <w:left w:val="none" w:sz="0" w:space="0" w:color="auto"/>
                <w:bottom w:val="none" w:sz="0" w:space="0" w:color="auto"/>
                <w:right w:val="none" w:sz="0" w:space="0" w:color="auto"/>
              </w:divBdr>
            </w:div>
          </w:divsChild>
        </w:div>
        <w:div w:id="406270940">
          <w:marLeft w:val="0"/>
          <w:marRight w:val="0"/>
          <w:marTop w:val="0"/>
          <w:marBottom w:val="0"/>
          <w:divBdr>
            <w:top w:val="none" w:sz="0" w:space="0" w:color="auto"/>
            <w:left w:val="none" w:sz="0" w:space="0" w:color="auto"/>
            <w:bottom w:val="none" w:sz="0" w:space="0" w:color="auto"/>
            <w:right w:val="none" w:sz="0" w:space="0" w:color="auto"/>
          </w:divBdr>
          <w:divsChild>
            <w:div w:id="1369572386">
              <w:marLeft w:val="0"/>
              <w:marRight w:val="0"/>
              <w:marTop w:val="0"/>
              <w:marBottom w:val="0"/>
              <w:divBdr>
                <w:top w:val="none" w:sz="0" w:space="0" w:color="auto"/>
                <w:left w:val="none" w:sz="0" w:space="0" w:color="auto"/>
                <w:bottom w:val="none" w:sz="0" w:space="0" w:color="auto"/>
                <w:right w:val="none" w:sz="0" w:space="0" w:color="auto"/>
              </w:divBdr>
            </w:div>
          </w:divsChild>
        </w:div>
        <w:div w:id="408432202">
          <w:marLeft w:val="0"/>
          <w:marRight w:val="0"/>
          <w:marTop w:val="0"/>
          <w:marBottom w:val="0"/>
          <w:divBdr>
            <w:top w:val="none" w:sz="0" w:space="0" w:color="auto"/>
            <w:left w:val="none" w:sz="0" w:space="0" w:color="auto"/>
            <w:bottom w:val="none" w:sz="0" w:space="0" w:color="auto"/>
            <w:right w:val="none" w:sz="0" w:space="0" w:color="auto"/>
          </w:divBdr>
          <w:divsChild>
            <w:div w:id="108863404">
              <w:marLeft w:val="0"/>
              <w:marRight w:val="0"/>
              <w:marTop w:val="0"/>
              <w:marBottom w:val="0"/>
              <w:divBdr>
                <w:top w:val="none" w:sz="0" w:space="0" w:color="auto"/>
                <w:left w:val="none" w:sz="0" w:space="0" w:color="auto"/>
                <w:bottom w:val="none" w:sz="0" w:space="0" w:color="auto"/>
                <w:right w:val="none" w:sz="0" w:space="0" w:color="auto"/>
              </w:divBdr>
            </w:div>
          </w:divsChild>
        </w:div>
        <w:div w:id="422191132">
          <w:marLeft w:val="0"/>
          <w:marRight w:val="0"/>
          <w:marTop w:val="0"/>
          <w:marBottom w:val="0"/>
          <w:divBdr>
            <w:top w:val="none" w:sz="0" w:space="0" w:color="auto"/>
            <w:left w:val="none" w:sz="0" w:space="0" w:color="auto"/>
            <w:bottom w:val="none" w:sz="0" w:space="0" w:color="auto"/>
            <w:right w:val="none" w:sz="0" w:space="0" w:color="auto"/>
          </w:divBdr>
          <w:divsChild>
            <w:div w:id="1053849292">
              <w:marLeft w:val="0"/>
              <w:marRight w:val="0"/>
              <w:marTop w:val="0"/>
              <w:marBottom w:val="0"/>
              <w:divBdr>
                <w:top w:val="none" w:sz="0" w:space="0" w:color="auto"/>
                <w:left w:val="none" w:sz="0" w:space="0" w:color="auto"/>
                <w:bottom w:val="none" w:sz="0" w:space="0" w:color="auto"/>
                <w:right w:val="none" w:sz="0" w:space="0" w:color="auto"/>
              </w:divBdr>
            </w:div>
          </w:divsChild>
        </w:div>
        <w:div w:id="424771018">
          <w:marLeft w:val="0"/>
          <w:marRight w:val="0"/>
          <w:marTop w:val="0"/>
          <w:marBottom w:val="0"/>
          <w:divBdr>
            <w:top w:val="none" w:sz="0" w:space="0" w:color="auto"/>
            <w:left w:val="none" w:sz="0" w:space="0" w:color="auto"/>
            <w:bottom w:val="none" w:sz="0" w:space="0" w:color="auto"/>
            <w:right w:val="none" w:sz="0" w:space="0" w:color="auto"/>
          </w:divBdr>
          <w:divsChild>
            <w:div w:id="35006634">
              <w:marLeft w:val="0"/>
              <w:marRight w:val="0"/>
              <w:marTop w:val="0"/>
              <w:marBottom w:val="0"/>
              <w:divBdr>
                <w:top w:val="none" w:sz="0" w:space="0" w:color="auto"/>
                <w:left w:val="none" w:sz="0" w:space="0" w:color="auto"/>
                <w:bottom w:val="none" w:sz="0" w:space="0" w:color="auto"/>
                <w:right w:val="none" w:sz="0" w:space="0" w:color="auto"/>
              </w:divBdr>
            </w:div>
          </w:divsChild>
        </w:div>
        <w:div w:id="427585730">
          <w:marLeft w:val="0"/>
          <w:marRight w:val="0"/>
          <w:marTop w:val="0"/>
          <w:marBottom w:val="0"/>
          <w:divBdr>
            <w:top w:val="none" w:sz="0" w:space="0" w:color="auto"/>
            <w:left w:val="none" w:sz="0" w:space="0" w:color="auto"/>
            <w:bottom w:val="none" w:sz="0" w:space="0" w:color="auto"/>
            <w:right w:val="none" w:sz="0" w:space="0" w:color="auto"/>
          </w:divBdr>
          <w:divsChild>
            <w:div w:id="1527403810">
              <w:marLeft w:val="0"/>
              <w:marRight w:val="0"/>
              <w:marTop w:val="0"/>
              <w:marBottom w:val="0"/>
              <w:divBdr>
                <w:top w:val="none" w:sz="0" w:space="0" w:color="auto"/>
                <w:left w:val="none" w:sz="0" w:space="0" w:color="auto"/>
                <w:bottom w:val="none" w:sz="0" w:space="0" w:color="auto"/>
                <w:right w:val="none" w:sz="0" w:space="0" w:color="auto"/>
              </w:divBdr>
            </w:div>
          </w:divsChild>
        </w:div>
        <w:div w:id="447970531">
          <w:marLeft w:val="0"/>
          <w:marRight w:val="0"/>
          <w:marTop w:val="0"/>
          <w:marBottom w:val="0"/>
          <w:divBdr>
            <w:top w:val="none" w:sz="0" w:space="0" w:color="auto"/>
            <w:left w:val="none" w:sz="0" w:space="0" w:color="auto"/>
            <w:bottom w:val="none" w:sz="0" w:space="0" w:color="auto"/>
            <w:right w:val="none" w:sz="0" w:space="0" w:color="auto"/>
          </w:divBdr>
          <w:divsChild>
            <w:div w:id="432290727">
              <w:marLeft w:val="0"/>
              <w:marRight w:val="0"/>
              <w:marTop w:val="0"/>
              <w:marBottom w:val="0"/>
              <w:divBdr>
                <w:top w:val="none" w:sz="0" w:space="0" w:color="auto"/>
                <w:left w:val="none" w:sz="0" w:space="0" w:color="auto"/>
                <w:bottom w:val="none" w:sz="0" w:space="0" w:color="auto"/>
                <w:right w:val="none" w:sz="0" w:space="0" w:color="auto"/>
              </w:divBdr>
            </w:div>
          </w:divsChild>
        </w:div>
        <w:div w:id="451822779">
          <w:marLeft w:val="0"/>
          <w:marRight w:val="0"/>
          <w:marTop w:val="0"/>
          <w:marBottom w:val="0"/>
          <w:divBdr>
            <w:top w:val="none" w:sz="0" w:space="0" w:color="auto"/>
            <w:left w:val="none" w:sz="0" w:space="0" w:color="auto"/>
            <w:bottom w:val="none" w:sz="0" w:space="0" w:color="auto"/>
            <w:right w:val="none" w:sz="0" w:space="0" w:color="auto"/>
          </w:divBdr>
          <w:divsChild>
            <w:div w:id="1832332505">
              <w:marLeft w:val="0"/>
              <w:marRight w:val="0"/>
              <w:marTop w:val="0"/>
              <w:marBottom w:val="0"/>
              <w:divBdr>
                <w:top w:val="none" w:sz="0" w:space="0" w:color="auto"/>
                <w:left w:val="none" w:sz="0" w:space="0" w:color="auto"/>
                <w:bottom w:val="none" w:sz="0" w:space="0" w:color="auto"/>
                <w:right w:val="none" w:sz="0" w:space="0" w:color="auto"/>
              </w:divBdr>
            </w:div>
          </w:divsChild>
        </w:div>
        <w:div w:id="482627726">
          <w:marLeft w:val="0"/>
          <w:marRight w:val="0"/>
          <w:marTop w:val="0"/>
          <w:marBottom w:val="0"/>
          <w:divBdr>
            <w:top w:val="none" w:sz="0" w:space="0" w:color="auto"/>
            <w:left w:val="none" w:sz="0" w:space="0" w:color="auto"/>
            <w:bottom w:val="none" w:sz="0" w:space="0" w:color="auto"/>
            <w:right w:val="none" w:sz="0" w:space="0" w:color="auto"/>
          </w:divBdr>
          <w:divsChild>
            <w:div w:id="243149290">
              <w:marLeft w:val="0"/>
              <w:marRight w:val="0"/>
              <w:marTop w:val="0"/>
              <w:marBottom w:val="0"/>
              <w:divBdr>
                <w:top w:val="none" w:sz="0" w:space="0" w:color="auto"/>
                <w:left w:val="none" w:sz="0" w:space="0" w:color="auto"/>
                <w:bottom w:val="none" w:sz="0" w:space="0" w:color="auto"/>
                <w:right w:val="none" w:sz="0" w:space="0" w:color="auto"/>
              </w:divBdr>
            </w:div>
          </w:divsChild>
        </w:div>
        <w:div w:id="529606048">
          <w:marLeft w:val="0"/>
          <w:marRight w:val="0"/>
          <w:marTop w:val="0"/>
          <w:marBottom w:val="0"/>
          <w:divBdr>
            <w:top w:val="none" w:sz="0" w:space="0" w:color="auto"/>
            <w:left w:val="none" w:sz="0" w:space="0" w:color="auto"/>
            <w:bottom w:val="none" w:sz="0" w:space="0" w:color="auto"/>
            <w:right w:val="none" w:sz="0" w:space="0" w:color="auto"/>
          </w:divBdr>
          <w:divsChild>
            <w:div w:id="404306715">
              <w:marLeft w:val="0"/>
              <w:marRight w:val="0"/>
              <w:marTop w:val="0"/>
              <w:marBottom w:val="0"/>
              <w:divBdr>
                <w:top w:val="none" w:sz="0" w:space="0" w:color="auto"/>
                <w:left w:val="none" w:sz="0" w:space="0" w:color="auto"/>
                <w:bottom w:val="none" w:sz="0" w:space="0" w:color="auto"/>
                <w:right w:val="none" w:sz="0" w:space="0" w:color="auto"/>
              </w:divBdr>
            </w:div>
          </w:divsChild>
        </w:div>
        <w:div w:id="572737891">
          <w:marLeft w:val="0"/>
          <w:marRight w:val="0"/>
          <w:marTop w:val="0"/>
          <w:marBottom w:val="0"/>
          <w:divBdr>
            <w:top w:val="none" w:sz="0" w:space="0" w:color="auto"/>
            <w:left w:val="none" w:sz="0" w:space="0" w:color="auto"/>
            <w:bottom w:val="none" w:sz="0" w:space="0" w:color="auto"/>
            <w:right w:val="none" w:sz="0" w:space="0" w:color="auto"/>
          </w:divBdr>
          <w:divsChild>
            <w:div w:id="417410195">
              <w:marLeft w:val="0"/>
              <w:marRight w:val="0"/>
              <w:marTop w:val="0"/>
              <w:marBottom w:val="0"/>
              <w:divBdr>
                <w:top w:val="none" w:sz="0" w:space="0" w:color="auto"/>
                <w:left w:val="none" w:sz="0" w:space="0" w:color="auto"/>
                <w:bottom w:val="none" w:sz="0" w:space="0" w:color="auto"/>
                <w:right w:val="none" w:sz="0" w:space="0" w:color="auto"/>
              </w:divBdr>
            </w:div>
          </w:divsChild>
        </w:div>
        <w:div w:id="574710161">
          <w:marLeft w:val="0"/>
          <w:marRight w:val="0"/>
          <w:marTop w:val="0"/>
          <w:marBottom w:val="0"/>
          <w:divBdr>
            <w:top w:val="none" w:sz="0" w:space="0" w:color="auto"/>
            <w:left w:val="none" w:sz="0" w:space="0" w:color="auto"/>
            <w:bottom w:val="none" w:sz="0" w:space="0" w:color="auto"/>
            <w:right w:val="none" w:sz="0" w:space="0" w:color="auto"/>
          </w:divBdr>
          <w:divsChild>
            <w:div w:id="1595893808">
              <w:marLeft w:val="0"/>
              <w:marRight w:val="0"/>
              <w:marTop w:val="0"/>
              <w:marBottom w:val="0"/>
              <w:divBdr>
                <w:top w:val="none" w:sz="0" w:space="0" w:color="auto"/>
                <w:left w:val="none" w:sz="0" w:space="0" w:color="auto"/>
                <w:bottom w:val="none" w:sz="0" w:space="0" w:color="auto"/>
                <w:right w:val="none" w:sz="0" w:space="0" w:color="auto"/>
              </w:divBdr>
            </w:div>
          </w:divsChild>
        </w:div>
        <w:div w:id="594216817">
          <w:marLeft w:val="0"/>
          <w:marRight w:val="0"/>
          <w:marTop w:val="0"/>
          <w:marBottom w:val="0"/>
          <w:divBdr>
            <w:top w:val="none" w:sz="0" w:space="0" w:color="auto"/>
            <w:left w:val="none" w:sz="0" w:space="0" w:color="auto"/>
            <w:bottom w:val="none" w:sz="0" w:space="0" w:color="auto"/>
            <w:right w:val="none" w:sz="0" w:space="0" w:color="auto"/>
          </w:divBdr>
          <w:divsChild>
            <w:div w:id="337317286">
              <w:marLeft w:val="0"/>
              <w:marRight w:val="0"/>
              <w:marTop w:val="0"/>
              <w:marBottom w:val="0"/>
              <w:divBdr>
                <w:top w:val="none" w:sz="0" w:space="0" w:color="auto"/>
                <w:left w:val="none" w:sz="0" w:space="0" w:color="auto"/>
                <w:bottom w:val="none" w:sz="0" w:space="0" w:color="auto"/>
                <w:right w:val="none" w:sz="0" w:space="0" w:color="auto"/>
              </w:divBdr>
            </w:div>
          </w:divsChild>
        </w:div>
        <w:div w:id="608397803">
          <w:marLeft w:val="0"/>
          <w:marRight w:val="0"/>
          <w:marTop w:val="0"/>
          <w:marBottom w:val="0"/>
          <w:divBdr>
            <w:top w:val="none" w:sz="0" w:space="0" w:color="auto"/>
            <w:left w:val="none" w:sz="0" w:space="0" w:color="auto"/>
            <w:bottom w:val="none" w:sz="0" w:space="0" w:color="auto"/>
            <w:right w:val="none" w:sz="0" w:space="0" w:color="auto"/>
          </w:divBdr>
          <w:divsChild>
            <w:div w:id="178004201">
              <w:marLeft w:val="0"/>
              <w:marRight w:val="0"/>
              <w:marTop w:val="0"/>
              <w:marBottom w:val="0"/>
              <w:divBdr>
                <w:top w:val="none" w:sz="0" w:space="0" w:color="auto"/>
                <w:left w:val="none" w:sz="0" w:space="0" w:color="auto"/>
                <w:bottom w:val="none" w:sz="0" w:space="0" w:color="auto"/>
                <w:right w:val="none" w:sz="0" w:space="0" w:color="auto"/>
              </w:divBdr>
            </w:div>
          </w:divsChild>
        </w:div>
        <w:div w:id="611790338">
          <w:marLeft w:val="0"/>
          <w:marRight w:val="0"/>
          <w:marTop w:val="0"/>
          <w:marBottom w:val="0"/>
          <w:divBdr>
            <w:top w:val="none" w:sz="0" w:space="0" w:color="auto"/>
            <w:left w:val="none" w:sz="0" w:space="0" w:color="auto"/>
            <w:bottom w:val="none" w:sz="0" w:space="0" w:color="auto"/>
            <w:right w:val="none" w:sz="0" w:space="0" w:color="auto"/>
          </w:divBdr>
          <w:divsChild>
            <w:div w:id="505168721">
              <w:marLeft w:val="0"/>
              <w:marRight w:val="0"/>
              <w:marTop w:val="0"/>
              <w:marBottom w:val="0"/>
              <w:divBdr>
                <w:top w:val="none" w:sz="0" w:space="0" w:color="auto"/>
                <w:left w:val="none" w:sz="0" w:space="0" w:color="auto"/>
                <w:bottom w:val="none" w:sz="0" w:space="0" w:color="auto"/>
                <w:right w:val="none" w:sz="0" w:space="0" w:color="auto"/>
              </w:divBdr>
            </w:div>
          </w:divsChild>
        </w:div>
        <w:div w:id="615258447">
          <w:marLeft w:val="0"/>
          <w:marRight w:val="0"/>
          <w:marTop w:val="0"/>
          <w:marBottom w:val="0"/>
          <w:divBdr>
            <w:top w:val="none" w:sz="0" w:space="0" w:color="auto"/>
            <w:left w:val="none" w:sz="0" w:space="0" w:color="auto"/>
            <w:bottom w:val="none" w:sz="0" w:space="0" w:color="auto"/>
            <w:right w:val="none" w:sz="0" w:space="0" w:color="auto"/>
          </w:divBdr>
          <w:divsChild>
            <w:div w:id="1899242589">
              <w:marLeft w:val="0"/>
              <w:marRight w:val="0"/>
              <w:marTop w:val="0"/>
              <w:marBottom w:val="0"/>
              <w:divBdr>
                <w:top w:val="none" w:sz="0" w:space="0" w:color="auto"/>
                <w:left w:val="none" w:sz="0" w:space="0" w:color="auto"/>
                <w:bottom w:val="none" w:sz="0" w:space="0" w:color="auto"/>
                <w:right w:val="none" w:sz="0" w:space="0" w:color="auto"/>
              </w:divBdr>
            </w:div>
          </w:divsChild>
        </w:div>
        <w:div w:id="671641742">
          <w:marLeft w:val="0"/>
          <w:marRight w:val="0"/>
          <w:marTop w:val="0"/>
          <w:marBottom w:val="0"/>
          <w:divBdr>
            <w:top w:val="none" w:sz="0" w:space="0" w:color="auto"/>
            <w:left w:val="none" w:sz="0" w:space="0" w:color="auto"/>
            <w:bottom w:val="none" w:sz="0" w:space="0" w:color="auto"/>
            <w:right w:val="none" w:sz="0" w:space="0" w:color="auto"/>
          </w:divBdr>
          <w:divsChild>
            <w:div w:id="594482028">
              <w:marLeft w:val="0"/>
              <w:marRight w:val="0"/>
              <w:marTop w:val="0"/>
              <w:marBottom w:val="0"/>
              <w:divBdr>
                <w:top w:val="none" w:sz="0" w:space="0" w:color="auto"/>
                <w:left w:val="none" w:sz="0" w:space="0" w:color="auto"/>
                <w:bottom w:val="none" w:sz="0" w:space="0" w:color="auto"/>
                <w:right w:val="none" w:sz="0" w:space="0" w:color="auto"/>
              </w:divBdr>
            </w:div>
          </w:divsChild>
        </w:div>
        <w:div w:id="679818332">
          <w:marLeft w:val="0"/>
          <w:marRight w:val="0"/>
          <w:marTop w:val="0"/>
          <w:marBottom w:val="0"/>
          <w:divBdr>
            <w:top w:val="none" w:sz="0" w:space="0" w:color="auto"/>
            <w:left w:val="none" w:sz="0" w:space="0" w:color="auto"/>
            <w:bottom w:val="none" w:sz="0" w:space="0" w:color="auto"/>
            <w:right w:val="none" w:sz="0" w:space="0" w:color="auto"/>
          </w:divBdr>
          <w:divsChild>
            <w:div w:id="1852915717">
              <w:marLeft w:val="0"/>
              <w:marRight w:val="0"/>
              <w:marTop w:val="0"/>
              <w:marBottom w:val="0"/>
              <w:divBdr>
                <w:top w:val="none" w:sz="0" w:space="0" w:color="auto"/>
                <w:left w:val="none" w:sz="0" w:space="0" w:color="auto"/>
                <w:bottom w:val="none" w:sz="0" w:space="0" w:color="auto"/>
                <w:right w:val="none" w:sz="0" w:space="0" w:color="auto"/>
              </w:divBdr>
            </w:div>
          </w:divsChild>
        </w:div>
        <w:div w:id="682898026">
          <w:marLeft w:val="0"/>
          <w:marRight w:val="0"/>
          <w:marTop w:val="0"/>
          <w:marBottom w:val="0"/>
          <w:divBdr>
            <w:top w:val="none" w:sz="0" w:space="0" w:color="auto"/>
            <w:left w:val="none" w:sz="0" w:space="0" w:color="auto"/>
            <w:bottom w:val="none" w:sz="0" w:space="0" w:color="auto"/>
            <w:right w:val="none" w:sz="0" w:space="0" w:color="auto"/>
          </w:divBdr>
          <w:divsChild>
            <w:div w:id="942761618">
              <w:marLeft w:val="0"/>
              <w:marRight w:val="0"/>
              <w:marTop w:val="0"/>
              <w:marBottom w:val="0"/>
              <w:divBdr>
                <w:top w:val="none" w:sz="0" w:space="0" w:color="auto"/>
                <w:left w:val="none" w:sz="0" w:space="0" w:color="auto"/>
                <w:bottom w:val="none" w:sz="0" w:space="0" w:color="auto"/>
                <w:right w:val="none" w:sz="0" w:space="0" w:color="auto"/>
              </w:divBdr>
            </w:div>
          </w:divsChild>
        </w:div>
        <w:div w:id="683703365">
          <w:marLeft w:val="0"/>
          <w:marRight w:val="0"/>
          <w:marTop w:val="0"/>
          <w:marBottom w:val="0"/>
          <w:divBdr>
            <w:top w:val="none" w:sz="0" w:space="0" w:color="auto"/>
            <w:left w:val="none" w:sz="0" w:space="0" w:color="auto"/>
            <w:bottom w:val="none" w:sz="0" w:space="0" w:color="auto"/>
            <w:right w:val="none" w:sz="0" w:space="0" w:color="auto"/>
          </w:divBdr>
          <w:divsChild>
            <w:div w:id="967053644">
              <w:marLeft w:val="0"/>
              <w:marRight w:val="0"/>
              <w:marTop w:val="0"/>
              <w:marBottom w:val="0"/>
              <w:divBdr>
                <w:top w:val="none" w:sz="0" w:space="0" w:color="auto"/>
                <w:left w:val="none" w:sz="0" w:space="0" w:color="auto"/>
                <w:bottom w:val="none" w:sz="0" w:space="0" w:color="auto"/>
                <w:right w:val="none" w:sz="0" w:space="0" w:color="auto"/>
              </w:divBdr>
            </w:div>
          </w:divsChild>
        </w:div>
        <w:div w:id="710611261">
          <w:marLeft w:val="0"/>
          <w:marRight w:val="0"/>
          <w:marTop w:val="0"/>
          <w:marBottom w:val="0"/>
          <w:divBdr>
            <w:top w:val="none" w:sz="0" w:space="0" w:color="auto"/>
            <w:left w:val="none" w:sz="0" w:space="0" w:color="auto"/>
            <w:bottom w:val="none" w:sz="0" w:space="0" w:color="auto"/>
            <w:right w:val="none" w:sz="0" w:space="0" w:color="auto"/>
          </w:divBdr>
          <w:divsChild>
            <w:div w:id="511068780">
              <w:marLeft w:val="0"/>
              <w:marRight w:val="0"/>
              <w:marTop w:val="0"/>
              <w:marBottom w:val="0"/>
              <w:divBdr>
                <w:top w:val="none" w:sz="0" w:space="0" w:color="auto"/>
                <w:left w:val="none" w:sz="0" w:space="0" w:color="auto"/>
                <w:bottom w:val="none" w:sz="0" w:space="0" w:color="auto"/>
                <w:right w:val="none" w:sz="0" w:space="0" w:color="auto"/>
              </w:divBdr>
            </w:div>
          </w:divsChild>
        </w:div>
        <w:div w:id="715276661">
          <w:marLeft w:val="0"/>
          <w:marRight w:val="0"/>
          <w:marTop w:val="0"/>
          <w:marBottom w:val="0"/>
          <w:divBdr>
            <w:top w:val="none" w:sz="0" w:space="0" w:color="auto"/>
            <w:left w:val="none" w:sz="0" w:space="0" w:color="auto"/>
            <w:bottom w:val="none" w:sz="0" w:space="0" w:color="auto"/>
            <w:right w:val="none" w:sz="0" w:space="0" w:color="auto"/>
          </w:divBdr>
          <w:divsChild>
            <w:div w:id="1796944443">
              <w:marLeft w:val="0"/>
              <w:marRight w:val="0"/>
              <w:marTop w:val="0"/>
              <w:marBottom w:val="0"/>
              <w:divBdr>
                <w:top w:val="none" w:sz="0" w:space="0" w:color="auto"/>
                <w:left w:val="none" w:sz="0" w:space="0" w:color="auto"/>
                <w:bottom w:val="none" w:sz="0" w:space="0" w:color="auto"/>
                <w:right w:val="none" w:sz="0" w:space="0" w:color="auto"/>
              </w:divBdr>
            </w:div>
          </w:divsChild>
        </w:div>
        <w:div w:id="716394581">
          <w:marLeft w:val="0"/>
          <w:marRight w:val="0"/>
          <w:marTop w:val="0"/>
          <w:marBottom w:val="0"/>
          <w:divBdr>
            <w:top w:val="none" w:sz="0" w:space="0" w:color="auto"/>
            <w:left w:val="none" w:sz="0" w:space="0" w:color="auto"/>
            <w:bottom w:val="none" w:sz="0" w:space="0" w:color="auto"/>
            <w:right w:val="none" w:sz="0" w:space="0" w:color="auto"/>
          </w:divBdr>
          <w:divsChild>
            <w:div w:id="930158912">
              <w:marLeft w:val="0"/>
              <w:marRight w:val="0"/>
              <w:marTop w:val="0"/>
              <w:marBottom w:val="0"/>
              <w:divBdr>
                <w:top w:val="none" w:sz="0" w:space="0" w:color="auto"/>
                <w:left w:val="none" w:sz="0" w:space="0" w:color="auto"/>
                <w:bottom w:val="none" w:sz="0" w:space="0" w:color="auto"/>
                <w:right w:val="none" w:sz="0" w:space="0" w:color="auto"/>
              </w:divBdr>
            </w:div>
          </w:divsChild>
        </w:div>
        <w:div w:id="728311821">
          <w:marLeft w:val="0"/>
          <w:marRight w:val="0"/>
          <w:marTop w:val="0"/>
          <w:marBottom w:val="0"/>
          <w:divBdr>
            <w:top w:val="none" w:sz="0" w:space="0" w:color="auto"/>
            <w:left w:val="none" w:sz="0" w:space="0" w:color="auto"/>
            <w:bottom w:val="none" w:sz="0" w:space="0" w:color="auto"/>
            <w:right w:val="none" w:sz="0" w:space="0" w:color="auto"/>
          </w:divBdr>
          <w:divsChild>
            <w:div w:id="353072844">
              <w:marLeft w:val="0"/>
              <w:marRight w:val="0"/>
              <w:marTop w:val="0"/>
              <w:marBottom w:val="0"/>
              <w:divBdr>
                <w:top w:val="none" w:sz="0" w:space="0" w:color="auto"/>
                <w:left w:val="none" w:sz="0" w:space="0" w:color="auto"/>
                <w:bottom w:val="none" w:sz="0" w:space="0" w:color="auto"/>
                <w:right w:val="none" w:sz="0" w:space="0" w:color="auto"/>
              </w:divBdr>
            </w:div>
          </w:divsChild>
        </w:div>
        <w:div w:id="728770303">
          <w:marLeft w:val="0"/>
          <w:marRight w:val="0"/>
          <w:marTop w:val="0"/>
          <w:marBottom w:val="0"/>
          <w:divBdr>
            <w:top w:val="none" w:sz="0" w:space="0" w:color="auto"/>
            <w:left w:val="none" w:sz="0" w:space="0" w:color="auto"/>
            <w:bottom w:val="none" w:sz="0" w:space="0" w:color="auto"/>
            <w:right w:val="none" w:sz="0" w:space="0" w:color="auto"/>
          </w:divBdr>
          <w:divsChild>
            <w:div w:id="1706833014">
              <w:marLeft w:val="0"/>
              <w:marRight w:val="0"/>
              <w:marTop w:val="0"/>
              <w:marBottom w:val="0"/>
              <w:divBdr>
                <w:top w:val="none" w:sz="0" w:space="0" w:color="auto"/>
                <w:left w:val="none" w:sz="0" w:space="0" w:color="auto"/>
                <w:bottom w:val="none" w:sz="0" w:space="0" w:color="auto"/>
                <w:right w:val="none" w:sz="0" w:space="0" w:color="auto"/>
              </w:divBdr>
            </w:div>
          </w:divsChild>
        </w:div>
        <w:div w:id="739642830">
          <w:marLeft w:val="0"/>
          <w:marRight w:val="0"/>
          <w:marTop w:val="0"/>
          <w:marBottom w:val="0"/>
          <w:divBdr>
            <w:top w:val="none" w:sz="0" w:space="0" w:color="auto"/>
            <w:left w:val="none" w:sz="0" w:space="0" w:color="auto"/>
            <w:bottom w:val="none" w:sz="0" w:space="0" w:color="auto"/>
            <w:right w:val="none" w:sz="0" w:space="0" w:color="auto"/>
          </w:divBdr>
          <w:divsChild>
            <w:div w:id="1676882742">
              <w:marLeft w:val="0"/>
              <w:marRight w:val="0"/>
              <w:marTop w:val="0"/>
              <w:marBottom w:val="0"/>
              <w:divBdr>
                <w:top w:val="none" w:sz="0" w:space="0" w:color="auto"/>
                <w:left w:val="none" w:sz="0" w:space="0" w:color="auto"/>
                <w:bottom w:val="none" w:sz="0" w:space="0" w:color="auto"/>
                <w:right w:val="none" w:sz="0" w:space="0" w:color="auto"/>
              </w:divBdr>
            </w:div>
          </w:divsChild>
        </w:div>
        <w:div w:id="746070764">
          <w:marLeft w:val="0"/>
          <w:marRight w:val="0"/>
          <w:marTop w:val="0"/>
          <w:marBottom w:val="0"/>
          <w:divBdr>
            <w:top w:val="none" w:sz="0" w:space="0" w:color="auto"/>
            <w:left w:val="none" w:sz="0" w:space="0" w:color="auto"/>
            <w:bottom w:val="none" w:sz="0" w:space="0" w:color="auto"/>
            <w:right w:val="none" w:sz="0" w:space="0" w:color="auto"/>
          </w:divBdr>
          <w:divsChild>
            <w:div w:id="171072409">
              <w:marLeft w:val="0"/>
              <w:marRight w:val="0"/>
              <w:marTop w:val="0"/>
              <w:marBottom w:val="0"/>
              <w:divBdr>
                <w:top w:val="none" w:sz="0" w:space="0" w:color="auto"/>
                <w:left w:val="none" w:sz="0" w:space="0" w:color="auto"/>
                <w:bottom w:val="none" w:sz="0" w:space="0" w:color="auto"/>
                <w:right w:val="none" w:sz="0" w:space="0" w:color="auto"/>
              </w:divBdr>
            </w:div>
          </w:divsChild>
        </w:div>
        <w:div w:id="785999813">
          <w:marLeft w:val="0"/>
          <w:marRight w:val="0"/>
          <w:marTop w:val="0"/>
          <w:marBottom w:val="0"/>
          <w:divBdr>
            <w:top w:val="none" w:sz="0" w:space="0" w:color="auto"/>
            <w:left w:val="none" w:sz="0" w:space="0" w:color="auto"/>
            <w:bottom w:val="none" w:sz="0" w:space="0" w:color="auto"/>
            <w:right w:val="none" w:sz="0" w:space="0" w:color="auto"/>
          </w:divBdr>
          <w:divsChild>
            <w:div w:id="1509326458">
              <w:marLeft w:val="0"/>
              <w:marRight w:val="0"/>
              <w:marTop w:val="0"/>
              <w:marBottom w:val="0"/>
              <w:divBdr>
                <w:top w:val="none" w:sz="0" w:space="0" w:color="auto"/>
                <w:left w:val="none" w:sz="0" w:space="0" w:color="auto"/>
                <w:bottom w:val="none" w:sz="0" w:space="0" w:color="auto"/>
                <w:right w:val="none" w:sz="0" w:space="0" w:color="auto"/>
              </w:divBdr>
            </w:div>
          </w:divsChild>
        </w:div>
        <w:div w:id="797919144">
          <w:marLeft w:val="0"/>
          <w:marRight w:val="0"/>
          <w:marTop w:val="0"/>
          <w:marBottom w:val="0"/>
          <w:divBdr>
            <w:top w:val="none" w:sz="0" w:space="0" w:color="auto"/>
            <w:left w:val="none" w:sz="0" w:space="0" w:color="auto"/>
            <w:bottom w:val="none" w:sz="0" w:space="0" w:color="auto"/>
            <w:right w:val="none" w:sz="0" w:space="0" w:color="auto"/>
          </w:divBdr>
          <w:divsChild>
            <w:div w:id="1601791498">
              <w:marLeft w:val="0"/>
              <w:marRight w:val="0"/>
              <w:marTop w:val="0"/>
              <w:marBottom w:val="0"/>
              <w:divBdr>
                <w:top w:val="none" w:sz="0" w:space="0" w:color="auto"/>
                <w:left w:val="none" w:sz="0" w:space="0" w:color="auto"/>
                <w:bottom w:val="none" w:sz="0" w:space="0" w:color="auto"/>
                <w:right w:val="none" w:sz="0" w:space="0" w:color="auto"/>
              </w:divBdr>
            </w:div>
          </w:divsChild>
        </w:div>
        <w:div w:id="816916772">
          <w:marLeft w:val="0"/>
          <w:marRight w:val="0"/>
          <w:marTop w:val="0"/>
          <w:marBottom w:val="0"/>
          <w:divBdr>
            <w:top w:val="none" w:sz="0" w:space="0" w:color="auto"/>
            <w:left w:val="none" w:sz="0" w:space="0" w:color="auto"/>
            <w:bottom w:val="none" w:sz="0" w:space="0" w:color="auto"/>
            <w:right w:val="none" w:sz="0" w:space="0" w:color="auto"/>
          </w:divBdr>
          <w:divsChild>
            <w:div w:id="1641619279">
              <w:marLeft w:val="0"/>
              <w:marRight w:val="0"/>
              <w:marTop w:val="0"/>
              <w:marBottom w:val="0"/>
              <w:divBdr>
                <w:top w:val="none" w:sz="0" w:space="0" w:color="auto"/>
                <w:left w:val="none" w:sz="0" w:space="0" w:color="auto"/>
                <w:bottom w:val="none" w:sz="0" w:space="0" w:color="auto"/>
                <w:right w:val="none" w:sz="0" w:space="0" w:color="auto"/>
              </w:divBdr>
            </w:div>
          </w:divsChild>
        </w:div>
        <w:div w:id="819542291">
          <w:marLeft w:val="0"/>
          <w:marRight w:val="0"/>
          <w:marTop w:val="0"/>
          <w:marBottom w:val="0"/>
          <w:divBdr>
            <w:top w:val="none" w:sz="0" w:space="0" w:color="auto"/>
            <w:left w:val="none" w:sz="0" w:space="0" w:color="auto"/>
            <w:bottom w:val="none" w:sz="0" w:space="0" w:color="auto"/>
            <w:right w:val="none" w:sz="0" w:space="0" w:color="auto"/>
          </w:divBdr>
          <w:divsChild>
            <w:div w:id="1339886791">
              <w:marLeft w:val="0"/>
              <w:marRight w:val="0"/>
              <w:marTop w:val="0"/>
              <w:marBottom w:val="0"/>
              <w:divBdr>
                <w:top w:val="none" w:sz="0" w:space="0" w:color="auto"/>
                <w:left w:val="none" w:sz="0" w:space="0" w:color="auto"/>
                <w:bottom w:val="none" w:sz="0" w:space="0" w:color="auto"/>
                <w:right w:val="none" w:sz="0" w:space="0" w:color="auto"/>
              </w:divBdr>
            </w:div>
          </w:divsChild>
        </w:div>
        <w:div w:id="890730451">
          <w:marLeft w:val="0"/>
          <w:marRight w:val="0"/>
          <w:marTop w:val="0"/>
          <w:marBottom w:val="0"/>
          <w:divBdr>
            <w:top w:val="none" w:sz="0" w:space="0" w:color="auto"/>
            <w:left w:val="none" w:sz="0" w:space="0" w:color="auto"/>
            <w:bottom w:val="none" w:sz="0" w:space="0" w:color="auto"/>
            <w:right w:val="none" w:sz="0" w:space="0" w:color="auto"/>
          </w:divBdr>
          <w:divsChild>
            <w:div w:id="1889560424">
              <w:marLeft w:val="0"/>
              <w:marRight w:val="0"/>
              <w:marTop w:val="0"/>
              <w:marBottom w:val="0"/>
              <w:divBdr>
                <w:top w:val="none" w:sz="0" w:space="0" w:color="auto"/>
                <w:left w:val="none" w:sz="0" w:space="0" w:color="auto"/>
                <w:bottom w:val="none" w:sz="0" w:space="0" w:color="auto"/>
                <w:right w:val="none" w:sz="0" w:space="0" w:color="auto"/>
              </w:divBdr>
            </w:div>
          </w:divsChild>
        </w:div>
        <w:div w:id="901478173">
          <w:marLeft w:val="0"/>
          <w:marRight w:val="0"/>
          <w:marTop w:val="0"/>
          <w:marBottom w:val="0"/>
          <w:divBdr>
            <w:top w:val="none" w:sz="0" w:space="0" w:color="auto"/>
            <w:left w:val="none" w:sz="0" w:space="0" w:color="auto"/>
            <w:bottom w:val="none" w:sz="0" w:space="0" w:color="auto"/>
            <w:right w:val="none" w:sz="0" w:space="0" w:color="auto"/>
          </w:divBdr>
          <w:divsChild>
            <w:div w:id="1342901730">
              <w:marLeft w:val="0"/>
              <w:marRight w:val="0"/>
              <w:marTop w:val="0"/>
              <w:marBottom w:val="0"/>
              <w:divBdr>
                <w:top w:val="none" w:sz="0" w:space="0" w:color="auto"/>
                <w:left w:val="none" w:sz="0" w:space="0" w:color="auto"/>
                <w:bottom w:val="none" w:sz="0" w:space="0" w:color="auto"/>
                <w:right w:val="none" w:sz="0" w:space="0" w:color="auto"/>
              </w:divBdr>
            </w:div>
          </w:divsChild>
        </w:div>
        <w:div w:id="904143913">
          <w:marLeft w:val="0"/>
          <w:marRight w:val="0"/>
          <w:marTop w:val="0"/>
          <w:marBottom w:val="0"/>
          <w:divBdr>
            <w:top w:val="none" w:sz="0" w:space="0" w:color="auto"/>
            <w:left w:val="none" w:sz="0" w:space="0" w:color="auto"/>
            <w:bottom w:val="none" w:sz="0" w:space="0" w:color="auto"/>
            <w:right w:val="none" w:sz="0" w:space="0" w:color="auto"/>
          </w:divBdr>
          <w:divsChild>
            <w:div w:id="124855663">
              <w:marLeft w:val="0"/>
              <w:marRight w:val="0"/>
              <w:marTop w:val="0"/>
              <w:marBottom w:val="0"/>
              <w:divBdr>
                <w:top w:val="none" w:sz="0" w:space="0" w:color="auto"/>
                <w:left w:val="none" w:sz="0" w:space="0" w:color="auto"/>
                <w:bottom w:val="none" w:sz="0" w:space="0" w:color="auto"/>
                <w:right w:val="none" w:sz="0" w:space="0" w:color="auto"/>
              </w:divBdr>
            </w:div>
          </w:divsChild>
        </w:div>
        <w:div w:id="931280042">
          <w:marLeft w:val="0"/>
          <w:marRight w:val="0"/>
          <w:marTop w:val="0"/>
          <w:marBottom w:val="0"/>
          <w:divBdr>
            <w:top w:val="none" w:sz="0" w:space="0" w:color="auto"/>
            <w:left w:val="none" w:sz="0" w:space="0" w:color="auto"/>
            <w:bottom w:val="none" w:sz="0" w:space="0" w:color="auto"/>
            <w:right w:val="none" w:sz="0" w:space="0" w:color="auto"/>
          </w:divBdr>
          <w:divsChild>
            <w:div w:id="865601935">
              <w:marLeft w:val="0"/>
              <w:marRight w:val="0"/>
              <w:marTop w:val="0"/>
              <w:marBottom w:val="0"/>
              <w:divBdr>
                <w:top w:val="none" w:sz="0" w:space="0" w:color="auto"/>
                <w:left w:val="none" w:sz="0" w:space="0" w:color="auto"/>
                <w:bottom w:val="none" w:sz="0" w:space="0" w:color="auto"/>
                <w:right w:val="none" w:sz="0" w:space="0" w:color="auto"/>
              </w:divBdr>
            </w:div>
          </w:divsChild>
        </w:div>
        <w:div w:id="941298542">
          <w:marLeft w:val="0"/>
          <w:marRight w:val="0"/>
          <w:marTop w:val="0"/>
          <w:marBottom w:val="0"/>
          <w:divBdr>
            <w:top w:val="none" w:sz="0" w:space="0" w:color="auto"/>
            <w:left w:val="none" w:sz="0" w:space="0" w:color="auto"/>
            <w:bottom w:val="none" w:sz="0" w:space="0" w:color="auto"/>
            <w:right w:val="none" w:sz="0" w:space="0" w:color="auto"/>
          </w:divBdr>
          <w:divsChild>
            <w:div w:id="2040202362">
              <w:marLeft w:val="0"/>
              <w:marRight w:val="0"/>
              <w:marTop w:val="0"/>
              <w:marBottom w:val="0"/>
              <w:divBdr>
                <w:top w:val="none" w:sz="0" w:space="0" w:color="auto"/>
                <w:left w:val="none" w:sz="0" w:space="0" w:color="auto"/>
                <w:bottom w:val="none" w:sz="0" w:space="0" w:color="auto"/>
                <w:right w:val="none" w:sz="0" w:space="0" w:color="auto"/>
              </w:divBdr>
            </w:div>
          </w:divsChild>
        </w:div>
        <w:div w:id="979726357">
          <w:marLeft w:val="0"/>
          <w:marRight w:val="0"/>
          <w:marTop w:val="0"/>
          <w:marBottom w:val="0"/>
          <w:divBdr>
            <w:top w:val="none" w:sz="0" w:space="0" w:color="auto"/>
            <w:left w:val="none" w:sz="0" w:space="0" w:color="auto"/>
            <w:bottom w:val="none" w:sz="0" w:space="0" w:color="auto"/>
            <w:right w:val="none" w:sz="0" w:space="0" w:color="auto"/>
          </w:divBdr>
          <w:divsChild>
            <w:div w:id="1594237145">
              <w:marLeft w:val="0"/>
              <w:marRight w:val="0"/>
              <w:marTop w:val="0"/>
              <w:marBottom w:val="0"/>
              <w:divBdr>
                <w:top w:val="none" w:sz="0" w:space="0" w:color="auto"/>
                <w:left w:val="none" w:sz="0" w:space="0" w:color="auto"/>
                <w:bottom w:val="none" w:sz="0" w:space="0" w:color="auto"/>
                <w:right w:val="none" w:sz="0" w:space="0" w:color="auto"/>
              </w:divBdr>
            </w:div>
          </w:divsChild>
        </w:div>
        <w:div w:id="990908022">
          <w:marLeft w:val="0"/>
          <w:marRight w:val="0"/>
          <w:marTop w:val="0"/>
          <w:marBottom w:val="0"/>
          <w:divBdr>
            <w:top w:val="none" w:sz="0" w:space="0" w:color="auto"/>
            <w:left w:val="none" w:sz="0" w:space="0" w:color="auto"/>
            <w:bottom w:val="none" w:sz="0" w:space="0" w:color="auto"/>
            <w:right w:val="none" w:sz="0" w:space="0" w:color="auto"/>
          </w:divBdr>
          <w:divsChild>
            <w:div w:id="1910192831">
              <w:marLeft w:val="0"/>
              <w:marRight w:val="0"/>
              <w:marTop w:val="0"/>
              <w:marBottom w:val="0"/>
              <w:divBdr>
                <w:top w:val="none" w:sz="0" w:space="0" w:color="auto"/>
                <w:left w:val="none" w:sz="0" w:space="0" w:color="auto"/>
                <w:bottom w:val="none" w:sz="0" w:space="0" w:color="auto"/>
                <w:right w:val="none" w:sz="0" w:space="0" w:color="auto"/>
              </w:divBdr>
            </w:div>
          </w:divsChild>
        </w:div>
        <w:div w:id="1007171382">
          <w:marLeft w:val="0"/>
          <w:marRight w:val="0"/>
          <w:marTop w:val="0"/>
          <w:marBottom w:val="0"/>
          <w:divBdr>
            <w:top w:val="none" w:sz="0" w:space="0" w:color="auto"/>
            <w:left w:val="none" w:sz="0" w:space="0" w:color="auto"/>
            <w:bottom w:val="none" w:sz="0" w:space="0" w:color="auto"/>
            <w:right w:val="none" w:sz="0" w:space="0" w:color="auto"/>
          </w:divBdr>
          <w:divsChild>
            <w:div w:id="1986469768">
              <w:marLeft w:val="0"/>
              <w:marRight w:val="0"/>
              <w:marTop w:val="0"/>
              <w:marBottom w:val="0"/>
              <w:divBdr>
                <w:top w:val="none" w:sz="0" w:space="0" w:color="auto"/>
                <w:left w:val="none" w:sz="0" w:space="0" w:color="auto"/>
                <w:bottom w:val="none" w:sz="0" w:space="0" w:color="auto"/>
                <w:right w:val="none" w:sz="0" w:space="0" w:color="auto"/>
              </w:divBdr>
            </w:div>
          </w:divsChild>
        </w:div>
        <w:div w:id="1008097772">
          <w:marLeft w:val="0"/>
          <w:marRight w:val="0"/>
          <w:marTop w:val="0"/>
          <w:marBottom w:val="0"/>
          <w:divBdr>
            <w:top w:val="none" w:sz="0" w:space="0" w:color="auto"/>
            <w:left w:val="none" w:sz="0" w:space="0" w:color="auto"/>
            <w:bottom w:val="none" w:sz="0" w:space="0" w:color="auto"/>
            <w:right w:val="none" w:sz="0" w:space="0" w:color="auto"/>
          </w:divBdr>
          <w:divsChild>
            <w:div w:id="1402481045">
              <w:marLeft w:val="0"/>
              <w:marRight w:val="0"/>
              <w:marTop w:val="0"/>
              <w:marBottom w:val="0"/>
              <w:divBdr>
                <w:top w:val="none" w:sz="0" w:space="0" w:color="auto"/>
                <w:left w:val="none" w:sz="0" w:space="0" w:color="auto"/>
                <w:bottom w:val="none" w:sz="0" w:space="0" w:color="auto"/>
                <w:right w:val="none" w:sz="0" w:space="0" w:color="auto"/>
              </w:divBdr>
            </w:div>
          </w:divsChild>
        </w:div>
        <w:div w:id="1028339481">
          <w:marLeft w:val="0"/>
          <w:marRight w:val="0"/>
          <w:marTop w:val="0"/>
          <w:marBottom w:val="0"/>
          <w:divBdr>
            <w:top w:val="none" w:sz="0" w:space="0" w:color="auto"/>
            <w:left w:val="none" w:sz="0" w:space="0" w:color="auto"/>
            <w:bottom w:val="none" w:sz="0" w:space="0" w:color="auto"/>
            <w:right w:val="none" w:sz="0" w:space="0" w:color="auto"/>
          </w:divBdr>
          <w:divsChild>
            <w:div w:id="1818572455">
              <w:marLeft w:val="0"/>
              <w:marRight w:val="0"/>
              <w:marTop w:val="0"/>
              <w:marBottom w:val="0"/>
              <w:divBdr>
                <w:top w:val="none" w:sz="0" w:space="0" w:color="auto"/>
                <w:left w:val="none" w:sz="0" w:space="0" w:color="auto"/>
                <w:bottom w:val="none" w:sz="0" w:space="0" w:color="auto"/>
                <w:right w:val="none" w:sz="0" w:space="0" w:color="auto"/>
              </w:divBdr>
            </w:div>
          </w:divsChild>
        </w:div>
        <w:div w:id="1029182120">
          <w:marLeft w:val="0"/>
          <w:marRight w:val="0"/>
          <w:marTop w:val="0"/>
          <w:marBottom w:val="0"/>
          <w:divBdr>
            <w:top w:val="none" w:sz="0" w:space="0" w:color="auto"/>
            <w:left w:val="none" w:sz="0" w:space="0" w:color="auto"/>
            <w:bottom w:val="none" w:sz="0" w:space="0" w:color="auto"/>
            <w:right w:val="none" w:sz="0" w:space="0" w:color="auto"/>
          </w:divBdr>
          <w:divsChild>
            <w:div w:id="494077313">
              <w:marLeft w:val="0"/>
              <w:marRight w:val="0"/>
              <w:marTop w:val="0"/>
              <w:marBottom w:val="0"/>
              <w:divBdr>
                <w:top w:val="none" w:sz="0" w:space="0" w:color="auto"/>
                <w:left w:val="none" w:sz="0" w:space="0" w:color="auto"/>
                <w:bottom w:val="none" w:sz="0" w:space="0" w:color="auto"/>
                <w:right w:val="none" w:sz="0" w:space="0" w:color="auto"/>
              </w:divBdr>
            </w:div>
          </w:divsChild>
        </w:div>
        <w:div w:id="1084186743">
          <w:marLeft w:val="0"/>
          <w:marRight w:val="0"/>
          <w:marTop w:val="0"/>
          <w:marBottom w:val="0"/>
          <w:divBdr>
            <w:top w:val="none" w:sz="0" w:space="0" w:color="auto"/>
            <w:left w:val="none" w:sz="0" w:space="0" w:color="auto"/>
            <w:bottom w:val="none" w:sz="0" w:space="0" w:color="auto"/>
            <w:right w:val="none" w:sz="0" w:space="0" w:color="auto"/>
          </w:divBdr>
          <w:divsChild>
            <w:div w:id="2047873704">
              <w:marLeft w:val="0"/>
              <w:marRight w:val="0"/>
              <w:marTop w:val="0"/>
              <w:marBottom w:val="0"/>
              <w:divBdr>
                <w:top w:val="none" w:sz="0" w:space="0" w:color="auto"/>
                <w:left w:val="none" w:sz="0" w:space="0" w:color="auto"/>
                <w:bottom w:val="none" w:sz="0" w:space="0" w:color="auto"/>
                <w:right w:val="none" w:sz="0" w:space="0" w:color="auto"/>
              </w:divBdr>
            </w:div>
          </w:divsChild>
        </w:div>
        <w:div w:id="1101995981">
          <w:marLeft w:val="0"/>
          <w:marRight w:val="0"/>
          <w:marTop w:val="0"/>
          <w:marBottom w:val="0"/>
          <w:divBdr>
            <w:top w:val="none" w:sz="0" w:space="0" w:color="auto"/>
            <w:left w:val="none" w:sz="0" w:space="0" w:color="auto"/>
            <w:bottom w:val="none" w:sz="0" w:space="0" w:color="auto"/>
            <w:right w:val="none" w:sz="0" w:space="0" w:color="auto"/>
          </w:divBdr>
          <w:divsChild>
            <w:div w:id="1052266867">
              <w:marLeft w:val="0"/>
              <w:marRight w:val="0"/>
              <w:marTop w:val="0"/>
              <w:marBottom w:val="0"/>
              <w:divBdr>
                <w:top w:val="none" w:sz="0" w:space="0" w:color="auto"/>
                <w:left w:val="none" w:sz="0" w:space="0" w:color="auto"/>
                <w:bottom w:val="none" w:sz="0" w:space="0" w:color="auto"/>
                <w:right w:val="none" w:sz="0" w:space="0" w:color="auto"/>
              </w:divBdr>
            </w:div>
          </w:divsChild>
        </w:div>
        <w:div w:id="1121001779">
          <w:marLeft w:val="0"/>
          <w:marRight w:val="0"/>
          <w:marTop w:val="0"/>
          <w:marBottom w:val="0"/>
          <w:divBdr>
            <w:top w:val="none" w:sz="0" w:space="0" w:color="auto"/>
            <w:left w:val="none" w:sz="0" w:space="0" w:color="auto"/>
            <w:bottom w:val="none" w:sz="0" w:space="0" w:color="auto"/>
            <w:right w:val="none" w:sz="0" w:space="0" w:color="auto"/>
          </w:divBdr>
          <w:divsChild>
            <w:div w:id="560168894">
              <w:marLeft w:val="0"/>
              <w:marRight w:val="0"/>
              <w:marTop w:val="0"/>
              <w:marBottom w:val="0"/>
              <w:divBdr>
                <w:top w:val="none" w:sz="0" w:space="0" w:color="auto"/>
                <w:left w:val="none" w:sz="0" w:space="0" w:color="auto"/>
                <w:bottom w:val="none" w:sz="0" w:space="0" w:color="auto"/>
                <w:right w:val="none" w:sz="0" w:space="0" w:color="auto"/>
              </w:divBdr>
            </w:div>
          </w:divsChild>
        </w:div>
        <w:div w:id="1123112741">
          <w:marLeft w:val="0"/>
          <w:marRight w:val="0"/>
          <w:marTop w:val="0"/>
          <w:marBottom w:val="0"/>
          <w:divBdr>
            <w:top w:val="none" w:sz="0" w:space="0" w:color="auto"/>
            <w:left w:val="none" w:sz="0" w:space="0" w:color="auto"/>
            <w:bottom w:val="none" w:sz="0" w:space="0" w:color="auto"/>
            <w:right w:val="none" w:sz="0" w:space="0" w:color="auto"/>
          </w:divBdr>
          <w:divsChild>
            <w:div w:id="591355819">
              <w:marLeft w:val="0"/>
              <w:marRight w:val="0"/>
              <w:marTop w:val="0"/>
              <w:marBottom w:val="0"/>
              <w:divBdr>
                <w:top w:val="none" w:sz="0" w:space="0" w:color="auto"/>
                <w:left w:val="none" w:sz="0" w:space="0" w:color="auto"/>
                <w:bottom w:val="none" w:sz="0" w:space="0" w:color="auto"/>
                <w:right w:val="none" w:sz="0" w:space="0" w:color="auto"/>
              </w:divBdr>
            </w:div>
          </w:divsChild>
        </w:div>
        <w:div w:id="1144545078">
          <w:marLeft w:val="0"/>
          <w:marRight w:val="0"/>
          <w:marTop w:val="0"/>
          <w:marBottom w:val="0"/>
          <w:divBdr>
            <w:top w:val="none" w:sz="0" w:space="0" w:color="auto"/>
            <w:left w:val="none" w:sz="0" w:space="0" w:color="auto"/>
            <w:bottom w:val="none" w:sz="0" w:space="0" w:color="auto"/>
            <w:right w:val="none" w:sz="0" w:space="0" w:color="auto"/>
          </w:divBdr>
          <w:divsChild>
            <w:div w:id="1585646608">
              <w:marLeft w:val="0"/>
              <w:marRight w:val="0"/>
              <w:marTop w:val="0"/>
              <w:marBottom w:val="0"/>
              <w:divBdr>
                <w:top w:val="none" w:sz="0" w:space="0" w:color="auto"/>
                <w:left w:val="none" w:sz="0" w:space="0" w:color="auto"/>
                <w:bottom w:val="none" w:sz="0" w:space="0" w:color="auto"/>
                <w:right w:val="none" w:sz="0" w:space="0" w:color="auto"/>
              </w:divBdr>
            </w:div>
          </w:divsChild>
        </w:div>
        <w:div w:id="1157263092">
          <w:marLeft w:val="0"/>
          <w:marRight w:val="0"/>
          <w:marTop w:val="0"/>
          <w:marBottom w:val="0"/>
          <w:divBdr>
            <w:top w:val="none" w:sz="0" w:space="0" w:color="auto"/>
            <w:left w:val="none" w:sz="0" w:space="0" w:color="auto"/>
            <w:bottom w:val="none" w:sz="0" w:space="0" w:color="auto"/>
            <w:right w:val="none" w:sz="0" w:space="0" w:color="auto"/>
          </w:divBdr>
          <w:divsChild>
            <w:div w:id="1518035967">
              <w:marLeft w:val="0"/>
              <w:marRight w:val="0"/>
              <w:marTop w:val="0"/>
              <w:marBottom w:val="0"/>
              <w:divBdr>
                <w:top w:val="none" w:sz="0" w:space="0" w:color="auto"/>
                <w:left w:val="none" w:sz="0" w:space="0" w:color="auto"/>
                <w:bottom w:val="none" w:sz="0" w:space="0" w:color="auto"/>
                <w:right w:val="none" w:sz="0" w:space="0" w:color="auto"/>
              </w:divBdr>
            </w:div>
          </w:divsChild>
        </w:div>
        <w:div w:id="1168326122">
          <w:marLeft w:val="0"/>
          <w:marRight w:val="0"/>
          <w:marTop w:val="0"/>
          <w:marBottom w:val="0"/>
          <w:divBdr>
            <w:top w:val="none" w:sz="0" w:space="0" w:color="auto"/>
            <w:left w:val="none" w:sz="0" w:space="0" w:color="auto"/>
            <w:bottom w:val="none" w:sz="0" w:space="0" w:color="auto"/>
            <w:right w:val="none" w:sz="0" w:space="0" w:color="auto"/>
          </w:divBdr>
          <w:divsChild>
            <w:div w:id="243027662">
              <w:marLeft w:val="0"/>
              <w:marRight w:val="0"/>
              <w:marTop w:val="0"/>
              <w:marBottom w:val="0"/>
              <w:divBdr>
                <w:top w:val="none" w:sz="0" w:space="0" w:color="auto"/>
                <w:left w:val="none" w:sz="0" w:space="0" w:color="auto"/>
                <w:bottom w:val="none" w:sz="0" w:space="0" w:color="auto"/>
                <w:right w:val="none" w:sz="0" w:space="0" w:color="auto"/>
              </w:divBdr>
            </w:div>
          </w:divsChild>
        </w:div>
        <w:div w:id="1169640938">
          <w:marLeft w:val="0"/>
          <w:marRight w:val="0"/>
          <w:marTop w:val="0"/>
          <w:marBottom w:val="0"/>
          <w:divBdr>
            <w:top w:val="none" w:sz="0" w:space="0" w:color="auto"/>
            <w:left w:val="none" w:sz="0" w:space="0" w:color="auto"/>
            <w:bottom w:val="none" w:sz="0" w:space="0" w:color="auto"/>
            <w:right w:val="none" w:sz="0" w:space="0" w:color="auto"/>
          </w:divBdr>
          <w:divsChild>
            <w:div w:id="1659260892">
              <w:marLeft w:val="0"/>
              <w:marRight w:val="0"/>
              <w:marTop w:val="0"/>
              <w:marBottom w:val="0"/>
              <w:divBdr>
                <w:top w:val="none" w:sz="0" w:space="0" w:color="auto"/>
                <w:left w:val="none" w:sz="0" w:space="0" w:color="auto"/>
                <w:bottom w:val="none" w:sz="0" w:space="0" w:color="auto"/>
                <w:right w:val="none" w:sz="0" w:space="0" w:color="auto"/>
              </w:divBdr>
            </w:div>
          </w:divsChild>
        </w:div>
        <w:div w:id="1172376166">
          <w:marLeft w:val="0"/>
          <w:marRight w:val="0"/>
          <w:marTop w:val="0"/>
          <w:marBottom w:val="0"/>
          <w:divBdr>
            <w:top w:val="none" w:sz="0" w:space="0" w:color="auto"/>
            <w:left w:val="none" w:sz="0" w:space="0" w:color="auto"/>
            <w:bottom w:val="none" w:sz="0" w:space="0" w:color="auto"/>
            <w:right w:val="none" w:sz="0" w:space="0" w:color="auto"/>
          </w:divBdr>
          <w:divsChild>
            <w:div w:id="2007122200">
              <w:marLeft w:val="0"/>
              <w:marRight w:val="0"/>
              <w:marTop w:val="0"/>
              <w:marBottom w:val="0"/>
              <w:divBdr>
                <w:top w:val="none" w:sz="0" w:space="0" w:color="auto"/>
                <w:left w:val="none" w:sz="0" w:space="0" w:color="auto"/>
                <w:bottom w:val="none" w:sz="0" w:space="0" w:color="auto"/>
                <w:right w:val="none" w:sz="0" w:space="0" w:color="auto"/>
              </w:divBdr>
            </w:div>
          </w:divsChild>
        </w:div>
        <w:div w:id="1185022594">
          <w:marLeft w:val="0"/>
          <w:marRight w:val="0"/>
          <w:marTop w:val="0"/>
          <w:marBottom w:val="0"/>
          <w:divBdr>
            <w:top w:val="none" w:sz="0" w:space="0" w:color="auto"/>
            <w:left w:val="none" w:sz="0" w:space="0" w:color="auto"/>
            <w:bottom w:val="none" w:sz="0" w:space="0" w:color="auto"/>
            <w:right w:val="none" w:sz="0" w:space="0" w:color="auto"/>
          </w:divBdr>
          <w:divsChild>
            <w:div w:id="1229808172">
              <w:marLeft w:val="0"/>
              <w:marRight w:val="0"/>
              <w:marTop w:val="0"/>
              <w:marBottom w:val="0"/>
              <w:divBdr>
                <w:top w:val="none" w:sz="0" w:space="0" w:color="auto"/>
                <w:left w:val="none" w:sz="0" w:space="0" w:color="auto"/>
                <w:bottom w:val="none" w:sz="0" w:space="0" w:color="auto"/>
                <w:right w:val="none" w:sz="0" w:space="0" w:color="auto"/>
              </w:divBdr>
            </w:div>
          </w:divsChild>
        </w:div>
        <w:div w:id="1207523737">
          <w:marLeft w:val="0"/>
          <w:marRight w:val="0"/>
          <w:marTop w:val="0"/>
          <w:marBottom w:val="0"/>
          <w:divBdr>
            <w:top w:val="none" w:sz="0" w:space="0" w:color="auto"/>
            <w:left w:val="none" w:sz="0" w:space="0" w:color="auto"/>
            <w:bottom w:val="none" w:sz="0" w:space="0" w:color="auto"/>
            <w:right w:val="none" w:sz="0" w:space="0" w:color="auto"/>
          </w:divBdr>
          <w:divsChild>
            <w:div w:id="544216694">
              <w:marLeft w:val="0"/>
              <w:marRight w:val="0"/>
              <w:marTop w:val="0"/>
              <w:marBottom w:val="0"/>
              <w:divBdr>
                <w:top w:val="none" w:sz="0" w:space="0" w:color="auto"/>
                <w:left w:val="none" w:sz="0" w:space="0" w:color="auto"/>
                <w:bottom w:val="none" w:sz="0" w:space="0" w:color="auto"/>
                <w:right w:val="none" w:sz="0" w:space="0" w:color="auto"/>
              </w:divBdr>
            </w:div>
          </w:divsChild>
        </w:div>
        <w:div w:id="1212886111">
          <w:marLeft w:val="0"/>
          <w:marRight w:val="0"/>
          <w:marTop w:val="0"/>
          <w:marBottom w:val="0"/>
          <w:divBdr>
            <w:top w:val="none" w:sz="0" w:space="0" w:color="auto"/>
            <w:left w:val="none" w:sz="0" w:space="0" w:color="auto"/>
            <w:bottom w:val="none" w:sz="0" w:space="0" w:color="auto"/>
            <w:right w:val="none" w:sz="0" w:space="0" w:color="auto"/>
          </w:divBdr>
          <w:divsChild>
            <w:div w:id="1334839018">
              <w:marLeft w:val="0"/>
              <w:marRight w:val="0"/>
              <w:marTop w:val="0"/>
              <w:marBottom w:val="0"/>
              <w:divBdr>
                <w:top w:val="none" w:sz="0" w:space="0" w:color="auto"/>
                <w:left w:val="none" w:sz="0" w:space="0" w:color="auto"/>
                <w:bottom w:val="none" w:sz="0" w:space="0" w:color="auto"/>
                <w:right w:val="none" w:sz="0" w:space="0" w:color="auto"/>
              </w:divBdr>
            </w:div>
          </w:divsChild>
        </w:div>
        <w:div w:id="1217934682">
          <w:marLeft w:val="0"/>
          <w:marRight w:val="0"/>
          <w:marTop w:val="0"/>
          <w:marBottom w:val="0"/>
          <w:divBdr>
            <w:top w:val="none" w:sz="0" w:space="0" w:color="auto"/>
            <w:left w:val="none" w:sz="0" w:space="0" w:color="auto"/>
            <w:bottom w:val="none" w:sz="0" w:space="0" w:color="auto"/>
            <w:right w:val="none" w:sz="0" w:space="0" w:color="auto"/>
          </w:divBdr>
          <w:divsChild>
            <w:div w:id="1827041730">
              <w:marLeft w:val="0"/>
              <w:marRight w:val="0"/>
              <w:marTop w:val="0"/>
              <w:marBottom w:val="0"/>
              <w:divBdr>
                <w:top w:val="none" w:sz="0" w:space="0" w:color="auto"/>
                <w:left w:val="none" w:sz="0" w:space="0" w:color="auto"/>
                <w:bottom w:val="none" w:sz="0" w:space="0" w:color="auto"/>
                <w:right w:val="none" w:sz="0" w:space="0" w:color="auto"/>
              </w:divBdr>
            </w:div>
          </w:divsChild>
        </w:div>
        <w:div w:id="1261378847">
          <w:marLeft w:val="0"/>
          <w:marRight w:val="0"/>
          <w:marTop w:val="0"/>
          <w:marBottom w:val="0"/>
          <w:divBdr>
            <w:top w:val="none" w:sz="0" w:space="0" w:color="auto"/>
            <w:left w:val="none" w:sz="0" w:space="0" w:color="auto"/>
            <w:bottom w:val="none" w:sz="0" w:space="0" w:color="auto"/>
            <w:right w:val="none" w:sz="0" w:space="0" w:color="auto"/>
          </w:divBdr>
          <w:divsChild>
            <w:div w:id="1513761460">
              <w:marLeft w:val="0"/>
              <w:marRight w:val="0"/>
              <w:marTop w:val="0"/>
              <w:marBottom w:val="0"/>
              <w:divBdr>
                <w:top w:val="none" w:sz="0" w:space="0" w:color="auto"/>
                <w:left w:val="none" w:sz="0" w:space="0" w:color="auto"/>
                <w:bottom w:val="none" w:sz="0" w:space="0" w:color="auto"/>
                <w:right w:val="none" w:sz="0" w:space="0" w:color="auto"/>
              </w:divBdr>
            </w:div>
          </w:divsChild>
        </w:div>
        <w:div w:id="1266115336">
          <w:marLeft w:val="0"/>
          <w:marRight w:val="0"/>
          <w:marTop w:val="0"/>
          <w:marBottom w:val="0"/>
          <w:divBdr>
            <w:top w:val="none" w:sz="0" w:space="0" w:color="auto"/>
            <w:left w:val="none" w:sz="0" w:space="0" w:color="auto"/>
            <w:bottom w:val="none" w:sz="0" w:space="0" w:color="auto"/>
            <w:right w:val="none" w:sz="0" w:space="0" w:color="auto"/>
          </w:divBdr>
          <w:divsChild>
            <w:div w:id="222762237">
              <w:marLeft w:val="0"/>
              <w:marRight w:val="0"/>
              <w:marTop w:val="0"/>
              <w:marBottom w:val="0"/>
              <w:divBdr>
                <w:top w:val="none" w:sz="0" w:space="0" w:color="auto"/>
                <w:left w:val="none" w:sz="0" w:space="0" w:color="auto"/>
                <w:bottom w:val="none" w:sz="0" w:space="0" w:color="auto"/>
                <w:right w:val="none" w:sz="0" w:space="0" w:color="auto"/>
              </w:divBdr>
            </w:div>
          </w:divsChild>
        </w:div>
        <w:div w:id="1288899093">
          <w:marLeft w:val="0"/>
          <w:marRight w:val="0"/>
          <w:marTop w:val="0"/>
          <w:marBottom w:val="0"/>
          <w:divBdr>
            <w:top w:val="none" w:sz="0" w:space="0" w:color="auto"/>
            <w:left w:val="none" w:sz="0" w:space="0" w:color="auto"/>
            <w:bottom w:val="none" w:sz="0" w:space="0" w:color="auto"/>
            <w:right w:val="none" w:sz="0" w:space="0" w:color="auto"/>
          </w:divBdr>
          <w:divsChild>
            <w:div w:id="1007485560">
              <w:marLeft w:val="0"/>
              <w:marRight w:val="0"/>
              <w:marTop w:val="0"/>
              <w:marBottom w:val="0"/>
              <w:divBdr>
                <w:top w:val="none" w:sz="0" w:space="0" w:color="auto"/>
                <w:left w:val="none" w:sz="0" w:space="0" w:color="auto"/>
                <w:bottom w:val="none" w:sz="0" w:space="0" w:color="auto"/>
                <w:right w:val="none" w:sz="0" w:space="0" w:color="auto"/>
              </w:divBdr>
            </w:div>
          </w:divsChild>
        </w:div>
        <w:div w:id="1290087516">
          <w:marLeft w:val="0"/>
          <w:marRight w:val="0"/>
          <w:marTop w:val="0"/>
          <w:marBottom w:val="0"/>
          <w:divBdr>
            <w:top w:val="none" w:sz="0" w:space="0" w:color="auto"/>
            <w:left w:val="none" w:sz="0" w:space="0" w:color="auto"/>
            <w:bottom w:val="none" w:sz="0" w:space="0" w:color="auto"/>
            <w:right w:val="none" w:sz="0" w:space="0" w:color="auto"/>
          </w:divBdr>
          <w:divsChild>
            <w:div w:id="1022169178">
              <w:marLeft w:val="0"/>
              <w:marRight w:val="0"/>
              <w:marTop w:val="0"/>
              <w:marBottom w:val="0"/>
              <w:divBdr>
                <w:top w:val="none" w:sz="0" w:space="0" w:color="auto"/>
                <w:left w:val="none" w:sz="0" w:space="0" w:color="auto"/>
                <w:bottom w:val="none" w:sz="0" w:space="0" w:color="auto"/>
                <w:right w:val="none" w:sz="0" w:space="0" w:color="auto"/>
              </w:divBdr>
            </w:div>
          </w:divsChild>
        </w:div>
        <w:div w:id="1363244151">
          <w:marLeft w:val="0"/>
          <w:marRight w:val="0"/>
          <w:marTop w:val="0"/>
          <w:marBottom w:val="0"/>
          <w:divBdr>
            <w:top w:val="none" w:sz="0" w:space="0" w:color="auto"/>
            <w:left w:val="none" w:sz="0" w:space="0" w:color="auto"/>
            <w:bottom w:val="none" w:sz="0" w:space="0" w:color="auto"/>
            <w:right w:val="none" w:sz="0" w:space="0" w:color="auto"/>
          </w:divBdr>
          <w:divsChild>
            <w:div w:id="1164203650">
              <w:marLeft w:val="0"/>
              <w:marRight w:val="0"/>
              <w:marTop w:val="0"/>
              <w:marBottom w:val="0"/>
              <w:divBdr>
                <w:top w:val="none" w:sz="0" w:space="0" w:color="auto"/>
                <w:left w:val="none" w:sz="0" w:space="0" w:color="auto"/>
                <w:bottom w:val="none" w:sz="0" w:space="0" w:color="auto"/>
                <w:right w:val="none" w:sz="0" w:space="0" w:color="auto"/>
              </w:divBdr>
            </w:div>
          </w:divsChild>
        </w:div>
        <w:div w:id="1376735989">
          <w:marLeft w:val="0"/>
          <w:marRight w:val="0"/>
          <w:marTop w:val="0"/>
          <w:marBottom w:val="0"/>
          <w:divBdr>
            <w:top w:val="none" w:sz="0" w:space="0" w:color="auto"/>
            <w:left w:val="none" w:sz="0" w:space="0" w:color="auto"/>
            <w:bottom w:val="none" w:sz="0" w:space="0" w:color="auto"/>
            <w:right w:val="none" w:sz="0" w:space="0" w:color="auto"/>
          </w:divBdr>
          <w:divsChild>
            <w:div w:id="831532831">
              <w:marLeft w:val="0"/>
              <w:marRight w:val="0"/>
              <w:marTop w:val="0"/>
              <w:marBottom w:val="0"/>
              <w:divBdr>
                <w:top w:val="none" w:sz="0" w:space="0" w:color="auto"/>
                <w:left w:val="none" w:sz="0" w:space="0" w:color="auto"/>
                <w:bottom w:val="none" w:sz="0" w:space="0" w:color="auto"/>
                <w:right w:val="none" w:sz="0" w:space="0" w:color="auto"/>
              </w:divBdr>
            </w:div>
          </w:divsChild>
        </w:div>
        <w:div w:id="1403522028">
          <w:marLeft w:val="0"/>
          <w:marRight w:val="0"/>
          <w:marTop w:val="0"/>
          <w:marBottom w:val="0"/>
          <w:divBdr>
            <w:top w:val="none" w:sz="0" w:space="0" w:color="auto"/>
            <w:left w:val="none" w:sz="0" w:space="0" w:color="auto"/>
            <w:bottom w:val="none" w:sz="0" w:space="0" w:color="auto"/>
            <w:right w:val="none" w:sz="0" w:space="0" w:color="auto"/>
          </w:divBdr>
          <w:divsChild>
            <w:div w:id="1738480274">
              <w:marLeft w:val="0"/>
              <w:marRight w:val="0"/>
              <w:marTop w:val="0"/>
              <w:marBottom w:val="0"/>
              <w:divBdr>
                <w:top w:val="none" w:sz="0" w:space="0" w:color="auto"/>
                <w:left w:val="none" w:sz="0" w:space="0" w:color="auto"/>
                <w:bottom w:val="none" w:sz="0" w:space="0" w:color="auto"/>
                <w:right w:val="none" w:sz="0" w:space="0" w:color="auto"/>
              </w:divBdr>
            </w:div>
          </w:divsChild>
        </w:div>
        <w:div w:id="1414666099">
          <w:marLeft w:val="0"/>
          <w:marRight w:val="0"/>
          <w:marTop w:val="0"/>
          <w:marBottom w:val="0"/>
          <w:divBdr>
            <w:top w:val="none" w:sz="0" w:space="0" w:color="auto"/>
            <w:left w:val="none" w:sz="0" w:space="0" w:color="auto"/>
            <w:bottom w:val="none" w:sz="0" w:space="0" w:color="auto"/>
            <w:right w:val="none" w:sz="0" w:space="0" w:color="auto"/>
          </w:divBdr>
          <w:divsChild>
            <w:div w:id="1081677007">
              <w:marLeft w:val="0"/>
              <w:marRight w:val="0"/>
              <w:marTop w:val="0"/>
              <w:marBottom w:val="0"/>
              <w:divBdr>
                <w:top w:val="none" w:sz="0" w:space="0" w:color="auto"/>
                <w:left w:val="none" w:sz="0" w:space="0" w:color="auto"/>
                <w:bottom w:val="none" w:sz="0" w:space="0" w:color="auto"/>
                <w:right w:val="none" w:sz="0" w:space="0" w:color="auto"/>
              </w:divBdr>
            </w:div>
          </w:divsChild>
        </w:div>
        <w:div w:id="1448740120">
          <w:marLeft w:val="0"/>
          <w:marRight w:val="0"/>
          <w:marTop w:val="0"/>
          <w:marBottom w:val="0"/>
          <w:divBdr>
            <w:top w:val="none" w:sz="0" w:space="0" w:color="auto"/>
            <w:left w:val="none" w:sz="0" w:space="0" w:color="auto"/>
            <w:bottom w:val="none" w:sz="0" w:space="0" w:color="auto"/>
            <w:right w:val="none" w:sz="0" w:space="0" w:color="auto"/>
          </w:divBdr>
          <w:divsChild>
            <w:div w:id="454837575">
              <w:marLeft w:val="0"/>
              <w:marRight w:val="0"/>
              <w:marTop w:val="0"/>
              <w:marBottom w:val="0"/>
              <w:divBdr>
                <w:top w:val="none" w:sz="0" w:space="0" w:color="auto"/>
                <w:left w:val="none" w:sz="0" w:space="0" w:color="auto"/>
                <w:bottom w:val="none" w:sz="0" w:space="0" w:color="auto"/>
                <w:right w:val="none" w:sz="0" w:space="0" w:color="auto"/>
              </w:divBdr>
            </w:div>
          </w:divsChild>
        </w:div>
        <w:div w:id="1479493246">
          <w:marLeft w:val="0"/>
          <w:marRight w:val="0"/>
          <w:marTop w:val="0"/>
          <w:marBottom w:val="0"/>
          <w:divBdr>
            <w:top w:val="none" w:sz="0" w:space="0" w:color="auto"/>
            <w:left w:val="none" w:sz="0" w:space="0" w:color="auto"/>
            <w:bottom w:val="none" w:sz="0" w:space="0" w:color="auto"/>
            <w:right w:val="none" w:sz="0" w:space="0" w:color="auto"/>
          </w:divBdr>
          <w:divsChild>
            <w:div w:id="625476087">
              <w:marLeft w:val="0"/>
              <w:marRight w:val="0"/>
              <w:marTop w:val="0"/>
              <w:marBottom w:val="0"/>
              <w:divBdr>
                <w:top w:val="none" w:sz="0" w:space="0" w:color="auto"/>
                <w:left w:val="none" w:sz="0" w:space="0" w:color="auto"/>
                <w:bottom w:val="none" w:sz="0" w:space="0" w:color="auto"/>
                <w:right w:val="none" w:sz="0" w:space="0" w:color="auto"/>
              </w:divBdr>
            </w:div>
          </w:divsChild>
        </w:div>
        <w:div w:id="1529027869">
          <w:marLeft w:val="0"/>
          <w:marRight w:val="0"/>
          <w:marTop w:val="0"/>
          <w:marBottom w:val="0"/>
          <w:divBdr>
            <w:top w:val="none" w:sz="0" w:space="0" w:color="auto"/>
            <w:left w:val="none" w:sz="0" w:space="0" w:color="auto"/>
            <w:bottom w:val="none" w:sz="0" w:space="0" w:color="auto"/>
            <w:right w:val="none" w:sz="0" w:space="0" w:color="auto"/>
          </w:divBdr>
          <w:divsChild>
            <w:div w:id="179245159">
              <w:marLeft w:val="0"/>
              <w:marRight w:val="0"/>
              <w:marTop w:val="0"/>
              <w:marBottom w:val="0"/>
              <w:divBdr>
                <w:top w:val="none" w:sz="0" w:space="0" w:color="auto"/>
                <w:left w:val="none" w:sz="0" w:space="0" w:color="auto"/>
                <w:bottom w:val="none" w:sz="0" w:space="0" w:color="auto"/>
                <w:right w:val="none" w:sz="0" w:space="0" w:color="auto"/>
              </w:divBdr>
            </w:div>
          </w:divsChild>
        </w:div>
        <w:div w:id="1532305986">
          <w:marLeft w:val="0"/>
          <w:marRight w:val="0"/>
          <w:marTop w:val="0"/>
          <w:marBottom w:val="0"/>
          <w:divBdr>
            <w:top w:val="none" w:sz="0" w:space="0" w:color="auto"/>
            <w:left w:val="none" w:sz="0" w:space="0" w:color="auto"/>
            <w:bottom w:val="none" w:sz="0" w:space="0" w:color="auto"/>
            <w:right w:val="none" w:sz="0" w:space="0" w:color="auto"/>
          </w:divBdr>
          <w:divsChild>
            <w:div w:id="1174879509">
              <w:marLeft w:val="0"/>
              <w:marRight w:val="0"/>
              <w:marTop w:val="0"/>
              <w:marBottom w:val="0"/>
              <w:divBdr>
                <w:top w:val="none" w:sz="0" w:space="0" w:color="auto"/>
                <w:left w:val="none" w:sz="0" w:space="0" w:color="auto"/>
                <w:bottom w:val="none" w:sz="0" w:space="0" w:color="auto"/>
                <w:right w:val="none" w:sz="0" w:space="0" w:color="auto"/>
              </w:divBdr>
            </w:div>
          </w:divsChild>
        </w:div>
        <w:div w:id="1547833098">
          <w:marLeft w:val="0"/>
          <w:marRight w:val="0"/>
          <w:marTop w:val="0"/>
          <w:marBottom w:val="0"/>
          <w:divBdr>
            <w:top w:val="none" w:sz="0" w:space="0" w:color="auto"/>
            <w:left w:val="none" w:sz="0" w:space="0" w:color="auto"/>
            <w:bottom w:val="none" w:sz="0" w:space="0" w:color="auto"/>
            <w:right w:val="none" w:sz="0" w:space="0" w:color="auto"/>
          </w:divBdr>
          <w:divsChild>
            <w:div w:id="132333198">
              <w:marLeft w:val="0"/>
              <w:marRight w:val="0"/>
              <w:marTop w:val="0"/>
              <w:marBottom w:val="0"/>
              <w:divBdr>
                <w:top w:val="none" w:sz="0" w:space="0" w:color="auto"/>
                <w:left w:val="none" w:sz="0" w:space="0" w:color="auto"/>
                <w:bottom w:val="none" w:sz="0" w:space="0" w:color="auto"/>
                <w:right w:val="none" w:sz="0" w:space="0" w:color="auto"/>
              </w:divBdr>
            </w:div>
          </w:divsChild>
        </w:div>
        <w:div w:id="1549998552">
          <w:marLeft w:val="0"/>
          <w:marRight w:val="0"/>
          <w:marTop w:val="0"/>
          <w:marBottom w:val="0"/>
          <w:divBdr>
            <w:top w:val="none" w:sz="0" w:space="0" w:color="auto"/>
            <w:left w:val="none" w:sz="0" w:space="0" w:color="auto"/>
            <w:bottom w:val="none" w:sz="0" w:space="0" w:color="auto"/>
            <w:right w:val="none" w:sz="0" w:space="0" w:color="auto"/>
          </w:divBdr>
          <w:divsChild>
            <w:div w:id="565842204">
              <w:marLeft w:val="0"/>
              <w:marRight w:val="0"/>
              <w:marTop w:val="0"/>
              <w:marBottom w:val="0"/>
              <w:divBdr>
                <w:top w:val="none" w:sz="0" w:space="0" w:color="auto"/>
                <w:left w:val="none" w:sz="0" w:space="0" w:color="auto"/>
                <w:bottom w:val="none" w:sz="0" w:space="0" w:color="auto"/>
                <w:right w:val="none" w:sz="0" w:space="0" w:color="auto"/>
              </w:divBdr>
            </w:div>
          </w:divsChild>
        </w:div>
        <w:div w:id="1557087735">
          <w:marLeft w:val="0"/>
          <w:marRight w:val="0"/>
          <w:marTop w:val="0"/>
          <w:marBottom w:val="0"/>
          <w:divBdr>
            <w:top w:val="none" w:sz="0" w:space="0" w:color="auto"/>
            <w:left w:val="none" w:sz="0" w:space="0" w:color="auto"/>
            <w:bottom w:val="none" w:sz="0" w:space="0" w:color="auto"/>
            <w:right w:val="none" w:sz="0" w:space="0" w:color="auto"/>
          </w:divBdr>
          <w:divsChild>
            <w:div w:id="421755344">
              <w:marLeft w:val="0"/>
              <w:marRight w:val="0"/>
              <w:marTop w:val="0"/>
              <w:marBottom w:val="0"/>
              <w:divBdr>
                <w:top w:val="none" w:sz="0" w:space="0" w:color="auto"/>
                <w:left w:val="none" w:sz="0" w:space="0" w:color="auto"/>
                <w:bottom w:val="none" w:sz="0" w:space="0" w:color="auto"/>
                <w:right w:val="none" w:sz="0" w:space="0" w:color="auto"/>
              </w:divBdr>
            </w:div>
          </w:divsChild>
        </w:div>
        <w:div w:id="1558662019">
          <w:marLeft w:val="0"/>
          <w:marRight w:val="0"/>
          <w:marTop w:val="0"/>
          <w:marBottom w:val="0"/>
          <w:divBdr>
            <w:top w:val="none" w:sz="0" w:space="0" w:color="auto"/>
            <w:left w:val="none" w:sz="0" w:space="0" w:color="auto"/>
            <w:bottom w:val="none" w:sz="0" w:space="0" w:color="auto"/>
            <w:right w:val="none" w:sz="0" w:space="0" w:color="auto"/>
          </w:divBdr>
          <w:divsChild>
            <w:div w:id="551160989">
              <w:marLeft w:val="0"/>
              <w:marRight w:val="0"/>
              <w:marTop w:val="0"/>
              <w:marBottom w:val="0"/>
              <w:divBdr>
                <w:top w:val="none" w:sz="0" w:space="0" w:color="auto"/>
                <w:left w:val="none" w:sz="0" w:space="0" w:color="auto"/>
                <w:bottom w:val="none" w:sz="0" w:space="0" w:color="auto"/>
                <w:right w:val="none" w:sz="0" w:space="0" w:color="auto"/>
              </w:divBdr>
            </w:div>
          </w:divsChild>
        </w:div>
        <w:div w:id="1567034939">
          <w:marLeft w:val="0"/>
          <w:marRight w:val="0"/>
          <w:marTop w:val="0"/>
          <w:marBottom w:val="0"/>
          <w:divBdr>
            <w:top w:val="none" w:sz="0" w:space="0" w:color="auto"/>
            <w:left w:val="none" w:sz="0" w:space="0" w:color="auto"/>
            <w:bottom w:val="none" w:sz="0" w:space="0" w:color="auto"/>
            <w:right w:val="none" w:sz="0" w:space="0" w:color="auto"/>
          </w:divBdr>
          <w:divsChild>
            <w:div w:id="2001688915">
              <w:marLeft w:val="0"/>
              <w:marRight w:val="0"/>
              <w:marTop w:val="0"/>
              <w:marBottom w:val="0"/>
              <w:divBdr>
                <w:top w:val="none" w:sz="0" w:space="0" w:color="auto"/>
                <w:left w:val="none" w:sz="0" w:space="0" w:color="auto"/>
                <w:bottom w:val="none" w:sz="0" w:space="0" w:color="auto"/>
                <w:right w:val="none" w:sz="0" w:space="0" w:color="auto"/>
              </w:divBdr>
            </w:div>
          </w:divsChild>
        </w:div>
        <w:div w:id="1575970756">
          <w:marLeft w:val="0"/>
          <w:marRight w:val="0"/>
          <w:marTop w:val="0"/>
          <w:marBottom w:val="0"/>
          <w:divBdr>
            <w:top w:val="none" w:sz="0" w:space="0" w:color="auto"/>
            <w:left w:val="none" w:sz="0" w:space="0" w:color="auto"/>
            <w:bottom w:val="none" w:sz="0" w:space="0" w:color="auto"/>
            <w:right w:val="none" w:sz="0" w:space="0" w:color="auto"/>
          </w:divBdr>
          <w:divsChild>
            <w:div w:id="819031470">
              <w:marLeft w:val="0"/>
              <w:marRight w:val="0"/>
              <w:marTop w:val="0"/>
              <w:marBottom w:val="0"/>
              <w:divBdr>
                <w:top w:val="none" w:sz="0" w:space="0" w:color="auto"/>
                <w:left w:val="none" w:sz="0" w:space="0" w:color="auto"/>
                <w:bottom w:val="none" w:sz="0" w:space="0" w:color="auto"/>
                <w:right w:val="none" w:sz="0" w:space="0" w:color="auto"/>
              </w:divBdr>
            </w:div>
          </w:divsChild>
        </w:div>
        <w:div w:id="1584411416">
          <w:marLeft w:val="0"/>
          <w:marRight w:val="0"/>
          <w:marTop w:val="0"/>
          <w:marBottom w:val="0"/>
          <w:divBdr>
            <w:top w:val="none" w:sz="0" w:space="0" w:color="auto"/>
            <w:left w:val="none" w:sz="0" w:space="0" w:color="auto"/>
            <w:bottom w:val="none" w:sz="0" w:space="0" w:color="auto"/>
            <w:right w:val="none" w:sz="0" w:space="0" w:color="auto"/>
          </w:divBdr>
          <w:divsChild>
            <w:div w:id="1916549250">
              <w:marLeft w:val="0"/>
              <w:marRight w:val="0"/>
              <w:marTop w:val="0"/>
              <w:marBottom w:val="0"/>
              <w:divBdr>
                <w:top w:val="none" w:sz="0" w:space="0" w:color="auto"/>
                <w:left w:val="none" w:sz="0" w:space="0" w:color="auto"/>
                <w:bottom w:val="none" w:sz="0" w:space="0" w:color="auto"/>
                <w:right w:val="none" w:sz="0" w:space="0" w:color="auto"/>
              </w:divBdr>
            </w:div>
          </w:divsChild>
        </w:div>
        <w:div w:id="1587811829">
          <w:marLeft w:val="0"/>
          <w:marRight w:val="0"/>
          <w:marTop w:val="0"/>
          <w:marBottom w:val="0"/>
          <w:divBdr>
            <w:top w:val="none" w:sz="0" w:space="0" w:color="auto"/>
            <w:left w:val="none" w:sz="0" w:space="0" w:color="auto"/>
            <w:bottom w:val="none" w:sz="0" w:space="0" w:color="auto"/>
            <w:right w:val="none" w:sz="0" w:space="0" w:color="auto"/>
          </w:divBdr>
          <w:divsChild>
            <w:div w:id="1859394080">
              <w:marLeft w:val="0"/>
              <w:marRight w:val="0"/>
              <w:marTop w:val="0"/>
              <w:marBottom w:val="0"/>
              <w:divBdr>
                <w:top w:val="none" w:sz="0" w:space="0" w:color="auto"/>
                <w:left w:val="none" w:sz="0" w:space="0" w:color="auto"/>
                <w:bottom w:val="none" w:sz="0" w:space="0" w:color="auto"/>
                <w:right w:val="none" w:sz="0" w:space="0" w:color="auto"/>
              </w:divBdr>
            </w:div>
          </w:divsChild>
        </w:div>
        <w:div w:id="1590500744">
          <w:marLeft w:val="0"/>
          <w:marRight w:val="0"/>
          <w:marTop w:val="0"/>
          <w:marBottom w:val="0"/>
          <w:divBdr>
            <w:top w:val="none" w:sz="0" w:space="0" w:color="auto"/>
            <w:left w:val="none" w:sz="0" w:space="0" w:color="auto"/>
            <w:bottom w:val="none" w:sz="0" w:space="0" w:color="auto"/>
            <w:right w:val="none" w:sz="0" w:space="0" w:color="auto"/>
          </w:divBdr>
          <w:divsChild>
            <w:div w:id="797994718">
              <w:marLeft w:val="0"/>
              <w:marRight w:val="0"/>
              <w:marTop w:val="0"/>
              <w:marBottom w:val="0"/>
              <w:divBdr>
                <w:top w:val="none" w:sz="0" w:space="0" w:color="auto"/>
                <w:left w:val="none" w:sz="0" w:space="0" w:color="auto"/>
                <w:bottom w:val="none" w:sz="0" w:space="0" w:color="auto"/>
                <w:right w:val="none" w:sz="0" w:space="0" w:color="auto"/>
              </w:divBdr>
            </w:div>
          </w:divsChild>
        </w:div>
        <w:div w:id="1597441464">
          <w:marLeft w:val="0"/>
          <w:marRight w:val="0"/>
          <w:marTop w:val="0"/>
          <w:marBottom w:val="0"/>
          <w:divBdr>
            <w:top w:val="none" w:sz="0" w:space="0" w:color="auto"/>
            <w:left w:val="none" w:sz="0" w:space="0" w:color="auto"/>
            <w:bottom w:val="none" w:sz="0" w:space="0" w:color="auto"/>
            <w:right w:val="none" w:sz="0" w:space="0" w:color="auto"/>
          </w:divBdr>
          <w:divsChild>
            <w:div w:id="191649851">
              <w:marLeft w:val="0"/>
              <w:marRight w:val="0"/>
              <w:marTop w:val="0"/>
              <w:marBottom w:val="0"/>
              <w:divBdr>
                <w:top w:val="none" w:sz="0" w:space="0" w:color="auto"/>
                <w:left w:val="none" w:sz="0" w:space="0" w:color="auto"/>
                <w:bottom w:val="none" w:sz="0" w:space="0" w:color="auto"/>
                <w:right w:val="none" w:sz="0" w:space="0" w:color="auto"/>
              </w:divBdr>
            </w:div>
          </w:divsChild>
        </w:div>
        <w:div w:id="1653099120">
          <w:marLeft w:val="0"/>
          <w:marRight w:val="0"/>
          <w:marTop w:val="0"/>
          <w:marBottom w:val="0"/>
          <w:divBdr>
            <w:top w:val="none" w:sz="0" w:space="0" w:color="auto"/>
            <w:left w:val="none" w:sz="0" w:space="0" w:color="auto"/>
            <w:bottom w:val="none" w:sz="0" w:space="0" w:color="auto"/>
            <w:right w:val="none" w:sz="0" w:space="0" w:color="auto"/>
          </w:divBdr>
          <w:divsChild>
            <w:div w:id="1761296771">
              <w:marLeft w:val="0"/>
              <w:marRight w:val="0"/>
              <w:marTop w:val="0"/>
              <w:marBottom w:val="0"/>
              <w:divBdr>
                <w:top w:val="none" w:sz="0" w:space="0" w:color="auto"/>
                <w:left w:val="none" w:sz="0" w:space="0" w:color="auto"/>
                <w:bottom w:val="none" w:sz="0" w:space="0" w:color="auto"/>
                <w:right w:val="none" w:sz="0" w:space="0" w:color="auto"/>
              </w:divBdr>
            </w:div>
          </w:divsChild>
        </w:div>
        <w:div w:id="1684210620">
          <w:marLeft w:val="0"/>
          <w:marRight w:val="0"/>
          <w:marTop w:val="0"/>
          <w:marBottom w:val="0"/>
          <w:divBdr>
            <w:top w:val="none" w:sz="0" w:space="0" w:color="auto"/>
            <w:left w:val="none" w:sz="0" w:space="0" w:color="auto"/>
            <w:bottom w:val="none" w:sz="0" w:space="0" w:color="auto"/>
            <w:right w:val="none" w:sz="0" w:space="0" w:color="auto"/>
          </w:divBdr>
          <w:divsChild>
            <w:div w:id="1364133074">
              <w:marLeft w:val="0"/>
              <w:marRight w:val="0"/>
              <w:marTop w:val="0"/>
              <w:marBottom w:val="0"/>
              <w:divBdr>
                <w:top w:val="none" w:sz="0" w:space="0" w:color="auto"/>
                <w:left w:val="none" w:sz="0" w:space="0" w:color="auto"/>
                <w:bottom w:val="none" w:sz="0" w:space="0" w:color="auto"/>
                <w:right w:val="none" w:sz="0" w:space="0" w:color="auto"/>
              </w:divBdr>
            </w:div>
          </w:divsChild>
        </w:div>
        <w:div w:id="1697458495">
          <w:marLeft w:val="0"/>
          <w:marRight w:val="0"/>
          <w:marTop w:val="0"/>
          <w:marBottom w:val="0"/>
          <w:divBdr>
            <w:top w:val="none" w:sz="0" w:space="0" w:color="auto"/>
            <w:left w:val="none" w:sz="0" w:space="0" w:color="auto"/>
            <w:bottom w:val="none" w:sz="0" w:space="0" w:color="auto"/>
            <w:right w:val="none" w:sz="0" w:space="0" w:color="auto"/>
          </w:divBdr>
          <w:divsChild>
            <w:div w:id="2118477290">
              <w:marLeft w:val="0"/>
              <w:marRight w:val="0"/>
              <w:marTop w:val="0"/>
              <w:marBottom w:val="0"/>
              <w:divBdr>
                <w:top w:val="none" w:sz="0" w:space="0" w:color="auto"/>
                <w:left w:val="none" w:sz="0" w:space="0" w:color="auto"/>
                <w:bottom w:val="none" w:sz="0" w:space="0" w:color="auto"/>
                <w:right w:val="none" w:sz="0" w:space="0" w:color="auto"/>
              </w:divBdr>
            </w:div>
          </w:divsChild>
        </w:div>
        <w:div w:id="1705712179">
          <w:marLeft w:val="0"/>
          <w:marRight w:val="0"/>
          <w:marTop w:val="0"/>
          <w:marBottom w:val="0"/>
          <w:divBdr>
            <w:top w:val="none" w:sz="0" w:space="0" w:color="auto"/>
            <w:left w:val="none" w:sz="0" w:space="0" w:color="auto"/>
            <w:bottom w:val="none" w:sz="0" w:space="0" w:color="auto"/>
            <w:right w:val="none" w:sz="0" w:space="0" w:color="auto"/>
          </w:divBdr>
          <w:divsChild>
            <w:div w:id="174538359">
              <w:marLeft w:val="0"/>
              <w:marRight w:val="0"/>
              <w:marTop w:val="0"/>
              <w:marBottom w:val="0"/>
              <w:divBdr>
                <w:top w:val="none" w:sz="0" w:space="0" w:color="auto"/>
                <w:left w:val="none" w:sz="0" w:space="0" w:color="auto"/>
                <w:bottom w:val="none" w:sz="0" w:space="0" w:color="auto"/>
                <w:right w:val="none" w:sz="0" w:space="0" w:color="auto"/>
              </w:divBdr>
            </w:div>
          </w:divsChild>
        </w:div>
        <w:div w:id="1710373666">
          <w:marLeft w:val="0"/>
          <w:marRight w:val="0"/>
          <w:marTop w:val="0"/>
          <w:marBottom w:val="0"/>
          <w:divBdr>
            <w:top w:val="none" w:sz="0" w:space="0" w:color="auto"/>
            <w:left w:val="none" w:sz="0" w:space="0" w:color="auto"/>
            <w:bottom w:val="none" w:sz="0" w:space="0" w:color="auto"/>
            <w:right w:val="none" w:sz="0" w:space="0" w:color="auto"/>
          </w:divBdr>
          <w:divsChild>
            <w:div w:id="214582586">
              <w:marLeft w:val="0"/>
              <w:marRight w:val="0"/>
              <w:marTop w:val="0"/>
              <w:marBottom w:val="0"/>
              <w:divBdr>
                <w:top w:val="none" w:sz="0" w:space="0" w:color="auto"/>
                <w:left w:val="none" w:sz="0" w:space="0" w:color="auto"/>
                <w:bottom w:val="none" w:sz="0" w:space="0" w:color="auto"/>
                <w:right w:val="none" w:sz="0" w:space="0" w:color="auto"/>
              </w:divBdr>
            </w:div>
          </w:divsChild>
        </w:div>
        <w:div w:id="1710564986">
          <w:marLeft w:val="0"/>
          <w:marRight w:val="0"/>
          <w:marTop w:val="0"/>
          <w:marBottom w:val="0"/>
          <w:divBdr>
            <w:top w:val="none" w:sz="0" w:space="0" w:color="auto"/>
            <w:left w:val="none" w:sz="0" w:space="0" w:color="auto"/>
            <w:bottom w:val="none" w:sz="0" w:space="0" w:color="auto"/>
            <w:right w:val="none" w:sz="0" w:space="0" w:color="auto"/>
          </w:divBdr>
          <w:divsChild>
            <w:div w:id="34351787">
              <w:marLeft w:val="0"/>
              <w:marRight w:val="0"/>
              <w:marTop w:val="0"/>
              <w:marBottom w:val="0"/>
              <w:divBdr>
                <w:top w:val="none" w:sz="0" w:space="0" w:color="auto"/>
                <w:left w:val="none" w:sz="0" w:space="0" w:color="auto"/>
                <w:bottom w:val="none" w:sz="0" w:space="0" w:color="auto"/>
                <w:right w:val="none" w:sz="0" w:space="0" w:color="auto"/>
              </w:divBdr>
            </w:div>
          </w:divsChild>
        </w:div>
        <w:div w:id="1728721403">
          <w:marLeft w:val="0"/>
          <w:marRight w:val="0"/>
          <w:marTop w:val="0"/>
          <w:marBottom w:val="0"/>
          <w:divBdr>
            <w:top w:val="none" w:sz="0" w:space="0" w:color="auto"/>
            <w:left w:val="none" w:sz="0" w:space="0" w:color="auto"/>
            <w:bottom w:val="none" w:sz="0" w:space="0" w:color="auto"/>
            <w:right w:val="none" w:sz="0" w:space="0" w:color="auto"/>
          </w:divBdr>
          <w:divsChild>
            <w:div w:id="1026053786">
              <w:marLeft w:val="0"/>
              <w:marRight w:val="0"/>
              <w:marTop w:val="0"/>
              <w:marBottom w:val="0"/>
              <w:divBdr>
                <w:top w:val="none" w:sz="0" w:space="0" w:color="auto"/>
                <w:left w:val="none" w:sz="0" w:space="0" w:color="auto"/>
                <w:bottom w:val="none" w:sz="0" w:space="0" w:color="auto"/>
                <w:right w:val="none" w:sz="0" w:space="0" w:color="auto"/>
              </w:divBdr>
            </w:div>
          </w:divsChild>
        </w:div>
        <w:div w:id="1750228684">
          <w:marLeft w:val="0"/>
          <w:marRight w:val="0"/>
          <w:marTop w:val="0"/>
          <w:marBottom w:val="0"/>
          <w:divBdr>
            <w:top w:val="none" w:sz="0" w:space="0" w:color="auto"/>
            <w:left w:val="none" w:sz="0" w:space="0" w:color="auto"/>
            <w:bottom w:val="none" w:sz="0" w:space="0" w:color="auto"/>
            <w:right w:val="none" w:sz="0" w:space="0" w:color="auto"/>
          </w:divBdr>
          <w:divsChild>
            <w:div w:id="1186865314">
              <w:marLeft w:val="0"/>
              <w:marRight w:val="0"/>
              <w:marTop w:val="0"/>
              <w:marBottom w:val="0"/>
              <w:divBdr>
                <w:top w:val="none" w:sz="0" w:space="0" w:color="auto"/>
                <w:left w:val="none" w:sz="0" w:space="0" w:color="auto"/>
                <w:bottom w:val="none" w:sz="0" w:space="0" w:color="auto"/>
                <w:right w:val="none" w:sz="0" w:space="0" w:color="auto"/>
              </w:divBdr>
            </w:div>
          </w:divsChild>
        </w:div>
        <w:div w:id="1760175705">
          <w:marLeft w:val="0"/>
          <w:marRight w:val="0"/>
          <w:marTop w:val="0"/>
          <w:marBottom w:val="0"/>
          <w:divBdr>
            <w:top w:val="none" w:sz="0" w:space="0" w:color="auto"/>
            <w:left w:val="none" w:sz="0" w:space="0" w:color="auto"/>
            <w:bottom w:val="none" w:sz="0" w:space="0" w:color="auto"/>
            <w:right w:val="none" w:sz="0" w:space="0" w:color="auto"/>
          </w:divBdr>
          <w:divsChild>
            <w:div w:id="923145567">
              <w:marLeft w:val="0"/>
              <w:marRight w:val="0"/>
              <w:marTop w:val="0"/>
              <w:marBottom w:val="0"/>
              <w:divBdr>
                <w:top w:val="none" w:sz="0" w:space="0" w:color="auto"/>
                <w:left w:val="none" w:sz="0" w:space="0" w:color="auto"/>
                <w:bottom w:val="none" w:sz="0" w:space="0" w:color="auto"/>
                <w:right w:val="none" w:sz="0" w:space="0" w:color="auto"/>
              </w:divBdr>
            </w:div>
          </w:divsChild>
        </w:div>
        <w:div w:id="1785229672">
          <w:marLeft w:val="0"/>
          <w:marRight w:val="0"/>
          <w:marTop w:val="0"/>
          <w:marBottom w:val="0"/>
          <w:divBdr>
            <w:top w:val="none" w:sz="0" w:space="0" w:color="auto"/>
            <w:left w:val="none" w:sz="0" w:space="0" w:color="auto"/>
            <w:bottom w:val="none" w:sz="0" w:space="0" w:color="auto"/>
            <w:right w:val="none" w:sz="0" w:space="0" w:color="auto"/>
          </w:divBdr>
          <w:divsChild>
            <w:div w:id="906186657">
              <w:marLeft w:val="0"/>
              <w:marRight w:val="0"/>
              <w:marTop w:val="0"/>
              <w:marBottom w:val="0"/>
              <w:divBdr>
                <w:top w:val="none" w:sz="0" w:space="0" w:color="auto"/>
                <w:left w:val="none" w:sz="0" w:space="0" w:color="auto"/>
                <w:bottom w:val="none" w:sz="0" w:space="0" w:color="auto"/>
                <w:right w:val="none" w:sz="0" w:space="0" w:color="auto"/>
              </w:divBdr>
            </w:div>
          </w:divsChild>
        </w:div>
        <w:div w:id="1827940501">
          <w:marLeft w:val="0"/>
          <w:marRight w:val="0"/>
          <w:marTop w:val="0"/>
          <w:marBottom w:val="0"/>
          <w:divBdr>
            <w:top w:val="none" w:sz="0" w:space="0" w:color="auto"/>
            <w:left w:val="none" w:sz="0" w:space="0" w:color="auto"/>
            <w:bottom w:val="none" w:sz="0" w:space="0" w:color="auto"/>
            <w:right w:val="none" w:sz="0" w:space="0" w:color="auto"/>
          </w:divBdr>
          <w:divsChild>
            <w:div w:id="1925413162">
              <w:marLeft w:val="0"/>
              <w:marRight w:val="0"/>
              <w:marTop w:val="0"/>
              <w:marBottom w:val="0"/>
              <w:divBdr>
                <w:top w:val="none" w:sz="0" w:space="0" w:color="auto"/>
                <w:left w:val="none" w:sz="0" w:space="0" w:color="auto"/>
                <w:bottom w:val="none" w:sz="0" w:space="0" w:color="auto"/>
                <w:right w:val="none" w:sz="0" w:space="0" w:color="auto"/>
              </w:divBdr>
            </w:div>
          </w:divsChild>
        </w:div>
        <w:div w:id="1843887824">
          <w:marLeft w:val="0"/>
          <w:marRight w:val="0"/>
          <w:marTop w:val="0"/>
          <w:marBottom w:val="0"/>
          <w:divBdr>
            <w:top w:val="none" w:sz="0" w:space="0" w:color="auto"/>
            <w:left w:val="none" w:sz="0" w:space="0" w:color="auto"/>
            <w:bottom w:val="none" w:sz="0" w:space="0" w:color="auto"/>
            <w:right w:val="none" w:sz="0" w:space="0" w:color="auto"/>
          </w:divBdr>
          <w:divsChild>
            <w:div w:id="551112509">
              <w:marLeft w:val="0"/>
              <w:marRight w:val="0"/>
              <w:marTop w:val="0"/>
              <w:marBottom w:val="0"/>
              <w:divBdr>
                <w:top w:val="none" w:sz="0" w:space="0" w:color="auto"/>
                <w:left w:val="none" w:sz="0" w:space="0" w:color="auto"/>
                <w:bottom w:val="none" w:sz="0" w:space="0" w:color="auto"/>
                <w:right w:val="none" w:sz="0" w:space="0" w:color="auto"/>
              </w:divBdr>
            </w:div>
          </w:divsChild>
        </w:div>
        <w:div w:id="1851481266">
          <w:marLeft w:val="0"/>
          <w:marRight w:val="0"/>
          <w:marTop w:val="0"/>
          <w:marBottom w:val="0"/>
          <w:divBdr>
            <w:top w:val="none" w:sz="0" w:space="0" w:color="auto"/>
            <w:left w:val="none" w:sz="0" w:space="0" w:color="auto"/>
            <w:bottom w:val="none" w:sz="0" w:space="0" w:color="auto"/>
            <w:right w:val="none" w:sz="0" w:space="0" w:color="auto"/>
          </w:divBdr>
          <w:divsChild>
            <w:div w:id="1451048060">
              <w:marLeft w:val="0"/>
              <w:marRight w:val="0"/>
              <w:marTop w:val="0"/>
              <w:marBottom w:val="0"/>
              <w:divBdr>
                <w:top w:val="none" w:sz="0" w:space="0" w:color="auto"/>
                <w:left w:val="none" w:sz="0" w:space="0" w:color="auto"/>
                <w:bottom w:val="none" w:sz="0" w:space="0" w:color="auto"/>
                <w:right w:val="none" w:sz="0" w:space="0" w:color="auto"/>
              </w:divBdr>
            </w:div>
          </w:divsChild>
        </w:div>
        <w:div w:id="1886524003">
          <w:marLeft w:val="0"/>
          <w:marRight w:val="0"/>
          <w:marTop w:val="0"/>
          <w:marBottom w:val="0"/>
          <w:divBdr>
            <w:top w:val="none" w:sz="0" w:space="0" w:color="auto"/>
            <w:left w:val="none" w:sz="0" w:space="0" w:color="auto"/>
            <w:bottom w:val="none" w:sz="0" w:space="0" w:color="auto"/>
            <w:right w:val="none" w:sz="0" w:space="0" w:color="auto"/>
          </w:divBdr>
          <w:divsChild>
            <w:div w:id="1419401315">
              <w:marLeft w:val="0"/>
              <w:marRight w:val="0"/>
              <w:marTop w:val="0"/>
              <w:marBottom w:val="0"/>
              <w:divBdr>
                <w:top w:val="none" w:sz="0" w:space="0" w:color="auto"/>
                <w:left w:val="none" w:sz="0" w:space="0" w:color="auto"/>
                <w:bottom w:val="none" w:sz="0" w:space="0" w:color="auto"/>
                <w:right w:val="none" w:sz="0" w:space="0" w:color="auto"/>
              </w:divBdr>
            </w:div>
          </w:divsChild>
        </w:div>
        <w:div w:id="1917088707">
          <w:marLeft w:val="0"/>
          <w:marRight w:val="0"/>
          <w:marTop w:val="0"/>
          <w:marBottom w:val="0"/>
          <w:divBdr>
            <w:top w:val="none" w:sz="0" w:space="0" w:color="auto"/>
            <w:left w:val="none" w:sz="0" w:space="0" w:color="auto"/>
            <w:bottom w:val="none" w:sz="0" w:space="0" w:color="auto"/>
            <w:right w:val="none" w:sz="0" w:space="0" w:color="auto"/>
          </w:divBdr>
          <w:divsChild>
            <w:div w:id="1074011568">
              <w:marLeft w:val="0"/>
              <w:marRight w:val="0"/>
              <w:marTop w:val="0"/>
              <w:marBottom w:val="0"/>
              <w:divBdr>
                <w:top w:val="none" w:sz="0" w:space="0" w:color="auto"/>
                <w:left w:val="none" w:sz="0" w:space="0" w:color="auto"/>
                <w:bottom w:val="none" w:sz="0" w:space="0" w:color="auto"/>
                <w:right w:val="none" w:sz="0" w:space="0" w:color="auto"/>
              </w:divBdr>
            </w:div>
          </w:divsChild>
        </w:div>
        <w:div w:id="1919094531">
          <w:marLeft w:val="0"/>
          <w:marRight w:val="0"/>
          <w:marTop w:val="0"/>
          <w:marBottom w:val="0"/>
          <w:divBdr>
            <w:top w:val="none" w:sz="0" w:space="0" w:color="auto"/>
            <w:left w:val="none" w:sz="0" w:space="0" w:color="auto"/>
            <w:bottom w:val="none" w:sz="0" w:space="0" w:color="auto"/>
            <w:right w:val="none" w:sz="0" w:space="0" w:color="auto"/>
          </w:divBdr>
          <w:divsChild>
            <w:div w:id="397481041">
              <w:marLeft w:val="0"/>
              <w:marRight w:val="0"/>
              <w:marTop w:val="0"/>
              <w:marBottom w:val="0"/>
              <w:divBdr>
                <w:top w:val="none" w:sz="0" w:space="0" w:color="auto"/>
                <w:left w:val="none" w:sz="0" w:space="0" w:color="auto"/>
                <w:bottom w:val="none" w:sz="0" w:space="0" w:color="auto"/>
                <w:right w:val="none" w:sz="0" w:space="0" w:color="auto"/>
              </w:divBdr>
            </w:div>
          </w:divsChild>
        </w:div>
        <w:div w:id="1923290920">
          <w:marLeft w:val="0"/>
          <w:marRight w:val="0"/>
          <w:marTop w:val="0"/>
          <w:marBottom w:val="0"/>
          <w:divBdr>
            <w:top w:val="none" w:sz="0" w:space="0" w:color="auto"/>
            <w:left w:val="none" w:sz="0" w:space="0" w:color="auto"/>
            <w:bottom w:val="none" w:sz="0" w:space="0" w:color="auto"/>
            <w:right w:val="none" w:sz="0" w:space="0" w:color="auto"/>
          </w:divBdr>
          <w:divsChild>
            <w:div w:id="440954731">
              <w:marLeft w:val="0"/>
              <w:marRight w:val="0"/>
              <w:marTop w:val="0"/>
              <w:marBottom w:val="0"/>
              <w:divBdr>
                <w:top w:val="none" w:sz="0" w:space="0" w:color="auto"/>
                <w:left w:val="none" w:sz="0" w:space="0" w:color="auto"/>
                <w:bottom w:val="none" w:sz="0" w:space="0" w:color="auto"/>
                <w:right w:val="none" w:sz="0" w:space="0" w:color="auto"/>
              </w:divBdr>
            </w:div>
          </w:divsChild>
        </w:div>
        <w:div w:id="1932157975">
          <w:marLeft w:val="0"/>
          <w:marRight w:val="0"/>
          <w:marTop w:val="0"/>
          <w:marBottom w:val="0"/>
          <w:divBdr>
            <w:top w:val="none" w:sz="0" w:space="0" w:color="auto"/>
            <w:left w:val="none" w:sz="0" w:space="0" w:color="auto"/>
            <w:bottom w:val="none" w:sz="0" w:space="0" w:color="auto"/>
            <w:right w:val="none" w:sz="0" w:space="0" w:color="auto"/>
          </w:divBdr>
          <w:divsChild>
            <w:div w:id="1973048332">
              <w:marLeft w:val="0"/>
              <w:marRight w:val="0"/>
              <w:marTop w:val="0"/>
              <w:marBottom w:val="0"/>
              <w:divBdr>
                <w:top w:val="none" w:sz="0" w:space="0" w:color="auto"/>
                <w:left w:val="none" w:sz="0" w:space="0" w:color="auto"/>
                <w:bottom w:val="none" w:sz="0" w:space="0" w:color="auto"/>
                <w:right w:val="none" w:sz="0" w:space="0" w:color="auto"/>
              </w:divBdr>
            </w:div>
          </w:divsChild>
        </w:div>
        <w:div w:id="1945918688">
          <w:marLeft w:val="0"/>
          <w:marRight w:val="0"/>
          <w:marTop w:val="0"/>
          <w:marBottom w:val="0"/>
          <w:divBdr>
            <w:top w:val="none" w:sz="0" w:space="0" w:color="auto"/>
            <w:left w:val="none" w:sz="0" w:space="0" w:color="auto"/>
            <w:bottom w:val="none" w:sz="0" w:space="0" w:color="auto"/>
            <w:right w:val="none" w:sz="0" w:space="0" w:color="auto"/>
          </w:divBdr>
          <w:divsChild>
            <w:div w:id="123280175">
              <w:marLeft w:val="0"/>
              <w:marRight w:val="0"/>
              <w:marTop w:val="0"/>
              <w:marBottom w:val="0"/>
              <w:divBdr>
                <w:top w:val="none" w:sz="0" w:space="0" w:color="auto"/>
                <w:left w:val="none" w:sz="0" w:space="0" w:color="auto"/>
                <w:bottom w:val="none" w:sz="0" w:space="0" w:color="auto"/>
                <w:right w:val="none" w:sz="0" w:space="0" w:color="auto"/>
              </w:divBdr>
            </w:div>
          </w:divsChild>
        </w:div>
        <w:div w:id="1979263459">
          <w:marLeft w:val="0"/>
          <w:marRight w:val="0"/>
          <w:marTop w:val="0"/>
          <w:marBottom w:val="0"/>
          <w:divBdr>
            <w:top w:val="none" w:sz="0" w:space="0" w:color="auto"/>
            <w:left w:val="none" w:sz="0" w:space="0" w:color="auto"/>
            <w:bottom w:val="none" w:sz="0" w:space="0" w:color="auto"/>
            <w:right w:val="none" w:sz="0" w:space="0" w:color="auto"/>
          </w:divBdr>
          <w:divsChild>
            <w:div w:id="2057241750">
              <w:marLeft w:val="0"/>
              <w:marRight w:val="0"/>
              <w:marTop w:val="0"/>
              <w:marBottom w:val="0"/>
              <w:divBdr>
                <w:top w:val="none" w:sz="0" w:space="0" w:color="auto"/>
                <w:left w:val="none" w:sz="0" w:space="0" w:color="auto"/>
                <w:bottom w:val="none" w:sz="0" w:space="0" w:color="auto"/>
                <w:right w:val="none" w:sz="0" w:space="0" w:color="auto"/>
              </w:divBdr>
            </w:div>
          </w:divsChild>
        </w:div>
        <w:div w:id="1985771864">
          <w:marLeft w:val="0"/>
          <w:marRight w:val="0"/>
          <w:marTop w:val="0"/>
          <w:marBottom w:val="0"/>
          <w:divBdr>
            <w:top w:val="none" w:sz="0" w:space="0" w:color="auto"/>
            <w:left w:val="none" w:sz="0" w:space="0" w:color="auto"/>
            <w:bottom w:val="none" w:sz="0" w:space="0" w:color="auto"/>
            <w:right w:val="none" w:sz="0" w:space="0" w:color="auto"/>
          </w:divBdr>
          <w:divsChild>
            <w:div w:id="844397683">
              <w:marLeft w:val="0"/>
              <w:marRight w:val="0"/>
              <w:marTop w:val="0"/>
              <w:marBottom w:val="0"/>
              <w:divBdr>
                <w:top w:val="none" w:sz="0" w:space="0" w:color="auto"/>
                <w:left w:val="none" w:sz="0" w:space="0" w:color="auto"/>
                <w:bottom w:val="none" w:sz="0" w:space="0" w:color="auto"/>
                <w:right w:val="none" w:sz="0" w:space="0" w:color="auto"/>
              </w:divBdr>
            </w:div>
          </w:divsChild>
        </w:div>
        <w:div w:id="2006127203">
          <w:marLeft w:val="0"/>
          <w:marRight w:val="0"/>
          <w:marTop w:val="0"/>
          <w:marBottom w:val="0"/>
          <w:divBdr>
            <w:top w:val="none" w:sz="0" w:space="0" w:color="auto"/>
            <w:left w:val="none" w:sz="0" w:space="0" w:color="auto"/>
            <w:bottom w:val="none" w:sz="0" w:space="0" w:color="auto"/>
            <w:right w:val="none" w:sz="0" w:space="0" w:color="auto"/>
          </w:divBdr>
          <w:divsChild>
            <w:div w:id="859246843">
              <w:marLeft w:val="0"/>
              <w:marRight w:val="0"/>
              <w:marTop w:val="0"/>
              <w:marBottom w:val="0"/>
              <w:divBdr>
                <w:top w:val="none" w:sz="0" w:space="0" w:color="auto"/>
                <w:left w:val="none" w:sz="0" w:space="0" w:color="auto"/>
                <w:bottom w:val="none" w:sz="0" w:space="0" w:color="auto"/>
                <w:right w:val="none" w:sz="0" w:space="0" w:color="auto"/>
              </w:divBdr>
            </w:div>
          </w:divsChild>
        </w:div>
        <w:div w:id="2008702642">
          <w:marLeft w:val="0"/>
          <w:marRight w:val="0"/>
          <w:marTop w:val="0"/>
          <w:marBottom w:val="0"/>
          <w:divBdr>
            <w:top w:val="none" w:sz="0" w:space="0" w:color="auto"/>
            <w:left w:val="none" w:sz="0" w:space="0" w:color="auto"/>
            <w:bottom w:val="none" w:sz="0" w:space="0" w:color="auto"/>
            <w:right w:val="none" w:sz="0" w:space="0" w:color="auto"/>
          </w:divBdr>
          <w:divsChild>
            <w:div w:id="496842635">
              <w:marLeft w:val="0"/>
              <w:marRight w:val="0"/>
              <w:marTop w:val="0"/>
              <w:marBottom w:val="0"/>
              <w:divBdr>
                <w:top w:val="none" w:sz="0" w:space="0" w:color="auto"/>
                <w:left w:val="none" w:sz="0" w:space="0" w:color="auto"/>
                <w:bottom w:val="none" w:sz="0" w:space="0" w:color="auto"/>
                <w:right w:val="none" w:sz="0" w:space="0" w:color="auto"/>
              </w:divBdr>
            </w:div>
          </w:divsChild>
        </w:div>
        <w:div w:id="2018920417">
          <w:marLeft w:val="0"/>
          <w:marRight w:val="0"/>
          <w:marTop w:val="0"/>
          <w:marBottom w:val="0"/>
          <w:divBdr>
            <w:top w:val="none" w:sz="0" w:space="0" w:color="auto"/>
            <w:left w:val="none" w:sz="0" w:space="0" w:color="auto"/>
            <w:bottom w:val="none" w:sz="0" w:space="0" w:color="auto"/>
            <w:right w:val="none" w:sz="0" w:space="0" w:color="auto"/>
          </w:divBdr>
          <w:divsChild>
            <w:div w:id="856769637">
              <w:marLeft w:val="0"/>
              <w:marRight w:val="0"/>
              <w:marTop w:val="0"/>
              <w:marBottom w:val="0"/>
              <w:divBdr>
                <w:top w:val="none" w:sz="0" w:space="0" w:color="auto"/>
                <w:left w:val="none" w:sz="0" w:space="0" w:color="auto"/>
                <w:bottom w:val="none" w:sz="0" w:space="0" w:color="auto"/>
                <w:right w:val="none" w:sz="0" w:space="0" w:color="auto"/>
              </w:divBdr>
            </w:div>
          </w:divsChild>
        </w:div>
        <w:div w:id="2021008140">
          <w:marLeft w:val="0"/>
          <w:marRight w:val="0"/>
          <w:marTop w:val="0"/>
          <w:marBottom w:val="0"/>
          <w:divBdr>
            <w:top w:val="none" w:sz="0" w:space="0" w:color="auto"/>
            <w:left w:val="none" w:sz="0" w:space="0" w:color="auto"/>
            <w:bottom w:val="none" w:sz="0" w:space="0" w:color="auto"/>
            <w:right w:val="none" w:sz="0" w:space="0" w:color="auto"/>
          </w:divBdr>
          <w:divsChild>
            <w:div w:id="634724341">
              <w:marLeft w:val="0"/>
              <w:marRight w:val="0"/>
              <w:marTop w:val="0"/>
              <w:marBottom w:val="0"/>
              <w:divBdr>
                <w:top w:val="none" w:sz="0" w:space="0" w:color="auto"/>
                <w:left w:val="none" w:sz="0" w:space="0" w:color="auto"/>
                <w:bottom w:val="none" w:sz="0" w:space="0" w:color="auto"/>
                <w:right w:val="none" w:sz="0" w:space="0" w:color="auto"/>
              </w:divBdr>
            </w:div>
          </w:divsChild>
        </w:div>
        <w:div w:id="2022393716">
          <w:marLeft w:val="0"/>
          <w:marRight w:val="0"/>
          <w:marTop w:val="0"/>
          <w:marBottom w:val="0"/>
          <w:divBdr>
            <w:top w:val="none" w:sz="0" w:space="0" w:color="auto"/>
            <w:left w:val="none" w:sz="0" w:space="0" w:color="auto"/>
            <w:bottom w:val="none" w:sz="0" w:space="0" w:color="auto"/>
            <w:right w:val="none" w:sz="0" w:space="0" w:color="auto"/>
          </w:divBdr>
          <w:divsChild>
            <w:div w:id="129172603">
              <w:marLeft w:val="0"/>
              <w:marRight w:val="0"/>
              <w:marTop w:val="0"/>
              <w:marBottom w:val="0"/>
              <w:divBdr>
                <w:top w:val="none" w:sz="0" w:space="0" w:color="auto"/>
                <w:left w:val="none" w:sz="0" w:space="0" w:color="auto"/>
                <w:bottom w:val="none" w:sz="0" w:space="0" w:color="auto"/>
                <w:right w:val="none" w:sz="0" w:space="0" w:color="auto"/>
              </w:divBdr>
            </w:div>
          </w:divsChild>
        </w:div>
        <w:div w:id="2029597493">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0"/>
              <w:marBottom w:val="0"/>
              <w:divBdr>
                <w:top w:val="none" w:sz="0" w:space="0" w:color="auto"/>
                <w:left w:val="none" w:sz="0" w:space="0" w:color="auto"/>
                <w:bottom w:val="none" w:sz="0" w:space="0" w:color="auto"/>
                <w:right w:val="none" w:sz="0" w:space="0" w:color="auto"/>
              </w:divBdr>
            </w:div>
          </w:divsChild>
        </w:div>
        <w:div w:id="2046952513">
          <w:marLeft w:val="0"/>
          <w:marRight w:val="0"/>
          <w:marTop w:val="0"/>
          <w:marBottom w:val="0"/>
          <w:divBdr>
            <w:top w:val="none" w:sz="0" w:space="0" w:color="auto"/>
            <w:left w:val="none" w:sz="0" w:space="0" w:color="auto"/>
            <w:bottom w:val="none" w:sz="0" w:space="0" w:color="auto"/>
            <w:right w:val="none" w:sz="0" w:space="0" w:color="auto"/>
          </w:divBdr>
          <w:divsChild>
            <w:div w:id="936207797">
              <w:marLeft w:val="0"/>
              <w:marRight w:val="0"/>
              <w:marTop w:val="0"/>
              <w:marBottom w:val="0"/>
              <w:divBdr>
                <w:top w:val="none" w:sz="0" w:space="0" w:color="auto"/>
                <w:left w:val="none" w:sz="0" w:space="0" w:color="auto"/>
                <w:bottom w:val="none" w:sz="0" w:space="0" w:color="auto"/>
                <w:right w:val="none" w:sz="0" w:space="0" w:color="auto"/>
              </w:divBdr>
            </w:div>
          </w:divsChild>
        </w:div>
        <w:div w:id="2049991297">
          <w:marLeft w:val="0"/>
          <w:marRight w:val="0"/>
          <w:marTop w:val="0"/>
          <w:marBottom w:val="0"/>
          <w:divBdr>
            <w:top w:val="none" w:sz="0" w:space="0" w:color="auto"/>
            <w:left w:val="none" w:sz="0" w:space="0" w:color="auto"/>
            <w:bottom w:val="none" w:sz="0" w:space="0" w:color="auto"/>
            <w:right w:val="none" w:sz="0" w:space="0" w:color="auto"/>
          </w:divBdr>
          <w:divsChild>
            <w:div w:id="1322463021">
              <w:marLeft w:val="0"/>
              <w:marRight w:val="0"/>
              <w:marTop w:val="0"/>
              <w:marBottom w:val="0"/>
              <w:divBdr>
                <w:top w:val="none" w:sz="0" w:space="0" w:color="auto"/>
                <w:left w:val="none" w:sz="0" w:space="0" w:color="auto"/>
                <w:bottom w:val="none" w:sz="0" w:space="0" w:color="auto"/>
                <w:right w:val="none" w:sz="0" w:space="0" w:color="auto"/>
              </w:divBdr>
            </w:div>
          </w:divsChild>
        </w:div>
        <w:div w:id="2052724535">
          <w:marLeft w:val="0"/>
          <w:marRight w:val="0"/>
          <w:marTop w:val="0"/>
          <w:marBottom w:val="0"/>
          <w:divBdr>
            <w:top w:val="none" w:sz="0" w:space="0" w:color="auto"/>
            <w:left w:val="none" w:sz="0" w:space="0" w:color="auto"/>
            <w:bottom w:val="none" w:sz="0" w:space="0" w:color="auto"/>
            <w:right w:val="none" w:sz="0" w:space="0" w:color="auto"/>
          </w:divBdr>
          <w:divsChild>
            <w:div w:id="1279415885">
              <w:marLeft w:val="0"/>
              <w:marRight w:val="0"/>
              <w:marTop w:val="0"/>
              <w:marBottom w:val="0"/>
              <w:divBdr>
                <w:top w:val="none" w:sz="0" w:space="0" w:color="auto"/>
                <w:left w:val="none" w:sz="0" w:space="0" w:color="auto"/>
                <w:bottom w:val="none" w:sz="0" w:space="0" w:color="auto"/>
                <w:right w:val="none" w:sz="0" w:space="0" w:color="auto"/>
              </w:divBdr>
            </w:div>
          </w:divsChild>
        </w:div>
        <w:div w:id="2073043558">
          <w:marLeft w:val="0"/>
          <w:marRight w:val="0"/>
          <w:marTop w:val="0"/>
          <w:marBottom w:val="0"/>
          <w:divBdr>
            <w:top w:val="none" w:sz="0" w:space="0" w:color="auto"/>
            <w:left w:val="none" w:sz="0" w:space="0" w:color="auto"/>
            <w:bottom w:val="none" w:sz="0" w:space="0" w:color="auto"/>
            <w:right w:val="none" w:sz="0" w:space="0" w:color="auto"/>
          </w:divBdr>
          <w:divsChild>
            <w:div w:id="1012490493">
              <w:marLeft w:val="0"/>
              <w:marRight w:val="0"/>
              <w:marTop w:val="0"/>
              <w:marBottom w:val="0"/>
              <w:divBdr>
                <w:top w:val="none" w:sz="0" w:space="0" w:color="auto"/>
                <w:left w:val="none" w:sz="0" w:space="0" w:color="auto"/>
                <w:bottom w:val="none" w:sz="0" w:space="0" w:color="auto"/>
                <w:right w:val="none" w:sz="0" w:space="0" w:color="auto"/>
              </w:divBdr>
            </w:div>
          </w:divsChild>
        </w:div>
        <w:div w:id="2090224414">
          <w:marLeft w:val="0"/>
          <w:marRight w:val="0"/>
          <w:marTop w:val="0"/>
          <w:marBottom w:val="0"/>
          <w:divBdr>
            <w:top w:val="none" w:sz="0" w:space="0" w:color="auto"/>
            <w:left w:val="none" w:sz="0" w:space="0" w:color="auto"/>
            <w:bottom w:val="none" w:sz="0" w:space="0" w:color="auto"/>
            <w:right w:val="none" w:sz="0" w:space="0" w:color="auto"/>
          </w:divBdr>
          <w:divsChild>
            <w:div w:id="1085344291">
              <w:marLeft w:val="0"/>
              <w:marRight w:val="0"/>
              <w:marTop w:val="0"/>
              <w:marBottom w:val="0"/>
              <w:divBdr>
                <w:top w:val="none" w:sz="0" w:space="0" w:color="auto"/>
                <w:left w:val="none" w:sz="0" w:space="0" w:color="auto"/>
                <w:bottom w:val="none" w:sz="0" w:space="0" w:color="auto"/>
                <w:right w:val="none" w:sz="0" w:space="0" w:color="auto"/>
              </w:divBdr>
            </w:div>
          </w:divsChild>
        </w:div>
        <w:div w:id="2098938260">
          <w:marLeft w:val="0"/>
          <w:marRight w:val="0"/>
          <w:marTop w:val="0"/>
          <w:marBottom w:val="0"/>
          <w:divBdr>
            <w:top w:val="none" w:sz="0" w:space="0" w:color="auto"/>
            <w:left w:val="none" w:sz="0" w:space="0" w:color="auto"/>
            <w:bottom w:val="none" w:sz="0" w:space="0" w:color="auto"/>
            <w:right w:val="none" w:sz="0" w:space="0" w:color="auto"/>
          </w:divBdr>
          <w:divsChild>
            <w:div w:id="1632247760">
              <w:marLeft w:val="0"/>
              <w:marRight w:val="0"/>
              <w:marTop w:val="0"/>
              <w:marBottom w:val="0"/>
              <w:divBdr>
                <w:top w:val="none" w:sz="0" w:space="0" w:color="auto"/>
                <w:left w:val="none" w:sz="0" w:space="0" w:color="auto"/>
                <w:bottom w:val="none" w:sz="0" w:space="0" w:color="auto"/>
                <w:right w:val="none" w:sz="0" w:space="0" w:color="auto"/>
              </w:divBdr>
            </w:div>
          </w:divsChild>
        </w:div>
        <w:div w:id="2110006867">
          <w:marLeft w:val="0"/>
          <w:marRight w:val="0"/>
          <w:marTop w:val="0"/>
          <w:marBottom w:val="0"/>
          <w:divBdr>
            <w:top w:val="none" w:sz="0" w:space="0" w:color="auto"/>
            <w:left w:val="none" w:sz="0" w:space="0" w:color="auto"/>
            <w:bottom w:val="none" w:sz="0" w:space="0" w:color="auto"/>
            <w:right w:val="none" w:sz="0" w:space="0" w:color="auto"/>
          </w:divBdr>
          <w:divsChild>
            <w:div w:id="703361929">
              <w:marLeft w:val="0"/>
              <w:marRight w:val="0"/>
              <w:marTop w:val="0"/>
              <w:marBottom w:val="0"/>
              <w:divBdr>
                <w:top w:val="none" w:sz="0" w:space="0" w:color="auto"/>
                <w:left w:val="none" w:sz="0" w:space="0" w:color="auto"/>
                <w:bottom w:val="none" w:sz="0" w:space="0" w:color="auto"/>
                <w:right w:val="none" w:sz="0" w:space="0" w:color="auto"/>
              </w:divBdr>
            </w:div>
          </w:divsChild>
        </w:div>
        <w:div w:id="2120563223">
          <w:marLeft w:val="0"/>
          <w:marRight w:val="0"/>
          <w:marTop w:val="0"/>
          <w:marBottom w:val="0"/>
          <w:divBdr>
            <w:top w:val="none" w:sz="0" w:space="0" w:color="auto"/>
            <w:left w:val="none" w:sz="0" w:space="0" w:color="auto"/>
            <w:bottom w:val="none" w:sz="0" w:space="0" w:color="auto"/>
            <w:right w:val="none" w:sz="0" w:space="0" w:color="auto"/>
          </w:divBdr>
          <w:divsChild>
            <w:div w:id="1346588898">
              <w:marLeft w:val="0"/>
              <w:marRight w:val="0"/>
              <w:marTop w:val="0"/>
              <w:marBottom w:val="0"/>
              <w:divBdr>
                <w:top w:val="none" w:sz="0" w:space="0" w:color="auto"/>
                <w:left w:val="none" w:sz="0" w:space="0" w:color="auto"/>
                <w:bottom w:val="none" w:sz="0" w:space="0" w:color="auto"/>
                <w:right w:val="none" w:sz="0" w:space="0" w:color="auto"/>
              </w:divBdr>
            </w:div>
          </w:divsChild>
        </w:div>
        <w:div w:id="2127194793">
          <w:marLeft w:val="0"/>
          <w:marRight w:val="0"/>
          <w:marTop w:val="0"/>
          <w:marBottom w:val="0"/>
          <w:divBdr>
            <w:top w:val="none" w:sz="0" w:space="0" w:color="auto"/>
            <w:left w:val="none" w:sz="0" w:space="0" w:color="auto"/>
            <w:bottom w:val="none" w:sz="0" w:space="0" w:color="auto"/>
            <w:right w:val="none" w:sz="0" w:space="0" w:color="auto"/>
          </w:divBdr>
          <w:divsChild>
            <w:div w:id="122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092">
      <w:bodyDiv w:val="1"/>
      <w:marLeft w:val="0"/>
      <w:marRight w:val="0"/>
      <w:marTop w:val="0"/>
      <w:marBottom w:val="0"/>
      <w:divBdr>
        <w:top w:val="none" w:sz="0" w:space="0" w:color="auto"/>
        <w:left w:val="none" w:sz="0" w:space="0" w:color="auto"/>
        <w:bottom w:val="none" w:sz="0" w:space="0" w:color="auto"/>
        <w:right w:val="none" w:sz="0" w:space="0" w:color="auto"/>
      </w:divBdr>
    </w:div>
    <w:div w:id="559828823">
      <w:bodyDiv w:val="1"/>
      <w:marLeft w:val="0"/>
      <w:marRight w:val="0"/>
      <w:marTop w:val="0"/>
      <w:marBottom w:val="0"/>
      <w:divBdr>
        <w:top w:val="none" w:sz="0" w:space="0" w:color="auto"/>
        <w:left w:val="none" w:sz="0" w:space="0" w:color="auto"/>
        <w:bottom w:val="none" w:sz="0" w:space="0" w:color="auto"/>
        <w:right w:val="none" w:sz="0" w:space="0" w:color="auto"/>
      </w:divBdr>
    </w:div>
    <w:div w:id="738291856">
      <w:bodyDiv w:val="1"/>
      <w:marLeft w:val="0"/>
      <w:marRight w:val="0"/>
      <w:marTop w:val="0"/>
      <w:marBottom w:val="0"/>
      <w:divBdr>
        <w:top w:val="none" w:sz="0" w:space="0" w:color="auto"/>
        <w:left w:val="none" w:sz="0" w:space="0" w:color="auto"/>
        <w:bottom w:val="none" w:sz="0" w:space="0" w:color="auto"/>
        <w:right w:val="none" w:sz="0" w:space="0" w:color="auto"/>
      </w:divBdr>
    </w:div>
    <w:div w:id="913318570">
      <w:bodyDiv w:val="1"/>
      <w:marLeft w:val="0"/>
      <w:marRight w:val="0"/>
      <w:marTop w:val="0"/>
      <w:marBottom w:val="0"/>
      <w:divBdr>
        <w:top w:val="none" w:sz="0" w:space="0" w:color="auto"/>
        <w:left w:val="none" w:sz="0" w:space="0" w:color="auto"/>
        <w:bottom w:val="none" w:sz="0" w:space="0" w:color="auto"/>
        <w:right w:val="none" w:sz="0" w:space="0" w:color="auto"/>
      </w:divBdr>
    </w:div>
    <w:div w:id="925768961">
      <w:bodyDiv w:val="1"/>
      <w:marLeft w:val="0"/>
      <w:marRight w:val="0"/>
      <w:marTop w:val="0"/>
      <w:marBottom w:val="0"/>
      <w:divBdr>
        <w:top w:val="none" w:sz="0" w:space="0" w:color="auto"/>
        <w:left w:val="none" w:sz="0" w:space="0" w:color="auto"/>
        <w:bottom w:val="none" w:sz="0" w:space="0" w:color="auto"/>
        <w:right w:val="none" w:sz="0" w:space="0" w:color="auto"/>
      </w:divBdr>
      <w:divsChild>
        <w:div w:id="56318618">
          <w:marLeft w:val="0"/>
          <w:marRight w:val="0"/>
          <w:marTop w:val="0"/>
          <w:marBottom w:val="0"/>
          <w:divBdr>
            <w:top w:val="none" w:sz="0" w:space="0" w:color="auto"/>
            <w:left w:val="none" w:sz="0" w:space="0" w:color="auto"/>
            <w:bottom w:val="none" w:sz="0" w:space="0" w:color="auto"/>
            <w:right w:val="none" w:sz="0" w:space="0" w:color="auto"/>
          </w:divBdr>
          <w:divsChild>
            <w:div w:id="1254511078">
              <w:marLeft w:val="0"/>
              <w:marRight w:val="0"/>
              <w:marTop w:val="0"/>
              <w:marBottom w:val="0"/>
              <w:divBdr>
                <w:top w:val="none" w:sz="0" w:space="0" w:color="auto"/>
                <w:left w:val="none" w:sz="0" w:space="0" w:color="auto"/>
                <w:bottom w:val="none" w:sz="0" w:space="0" w:color="auto"/>
                <w:right w:val="none" w:sz="0" w:space="0" w:color="auto"/>
              </w:divBdr>
            </w:div>
          </w:divsChild>
        </w:div>
        <w:div w:id="103230556">
          <w:marLeft w:val="0"/>
          <w:marRight w:val="0"/>
          <w:marTop w:val="0"/>
          <w:marBottom w:val="0"/>
          <w:divBdr>
            <w:top w:val="none" w:sz="0" w:space="0" w:color="auto"/>
            <w:left w:val="none" w:sz="0" w:space="0" w:color="auto"/>
            <w:bottom w:val="none" w:sz="0" w:space="0" w:color="auto"/>
            <w:right w:val="none" w:sz="0" w:space="0" w:color="auto"/>
          </w:divBdr>
          <w:divsChild>
            <w:div w:id="1899590771">
              <w:marLeft w:val="0"/>
              <w:marRight w:val="0"/>
              <w:marTop w:val="0"/>
              <w:marBottom w:val="0"/>
              <w:divBdr>
                <w:top w:val="none" w:sz="0" w:space="0" w:color="auto"/>
                <w:left w:val="none" w:sz="0" w:space="0" w:color="auto"/>
                <w:bottom w:val="none" w:sz="0" w:space="0" w:color="auto"/>
                <w:right w:val="none" w:sz="0" w:space="0" w:color="auto"/>
              </w:divBdr>
            </w:div>
          </w:divsChild>
        </w:div>
        <w:div w:id="131875335">
          <w:marLeft w:val="0"/>
          <w:marRight w:val="0"/>
          <w:marTop w:val="0"/>
          <w:marBottom w:val="0"/>
          <w:divBdr>
            <w:top w:val="none" w:sz="0" w:space="0" w:color="auto"/>
            <w:left w:val="none" w:sz="0" w:space="0" w:color="auto"/>
            <w:bottom w:val="none" w:sz="0" w:space="0" w:color="auto"/>
            <w:right w:val="none" w:sz="0" w:space="0" w:color="auto"/>
          </w:divBdr>
          <w:divsChild>
            <w:div w:id="1897930177">
              <w:marLeft w:val="0"/>
              <w:marRight w:val="0"/>
              <w:marTop w:val="0"/>
              <w:marBottom w:val="0"/>
              <w:divBdr>
                <w:top w:val="none" w:sz="0" w:space="0" w:color="auto"/>
                <w:left w:val="none" w:sz="0" w:space="0" w:color="auto"/>
                <w:bottom w:val="none" w:sz="0" w:space="0" w:color="auto"/>
                <w:right w:val="none" w:sz="0" w:space="0" w:color="auto"/>
              </w:divBdr>
            </w:div>
          </w:divsChild>
        </w:div>
        <w:div w:id="134379006">
          <w:marLeft w:val="0"/>
          <w:marRight w:val="0"/>
          <w:marTop w:val="0"/>
          <w:marBottom w:val="0"/>
          <w:divBdr>
            <w:top w:val="none" w:sz="0" w:space="0" w:color="auto"/>
            <w:left w:val="none" w:sz="0" w:space="0" w:color="auto"/>
            <w:bottom w:val="none" w:sz="0" w:space="0" w:color="auto"/>
            <w:right w:val="none" w:sz="0" w:space="0" w:color="auto"/>
          </w:divBdr>
          <w:divsChild>
            <w:div w:id="1976445188">
              <w:marLeft w:val="0"/>
              <w:marRight w:val="0"/>
              <w:marTop w:val="0"/>
              <w:marBottom w:val="0"/>
              <w:divBdr>
                <w:top w:val="none" w:sz="0" w:space="0" w:color="auto"/>
                <w:left w:val="none" w:sz="0" w:space="0" w:color="auto"/>
                <w:bottom w:val="none" w:sz="0" w:space="0" w:color="auto"/>
                <w:right w:val="none" w:sz="0" w:space="0" w:color="auto"/>
              </w:divBdr>
            </w:div>
          </w:divsChild>
        </w:div>
        <w:div w:id="170875883">
          <w:marLeft w:val="0"/>
          <w:marRight w:val="0"/>
          <w:marTop w:val="0"/>
          <w:marBottom w:val="0"/>
          <w:divBdr>
            <w:top w:val="none" w:sz="0" w:space="0" w:color="auto"/>
            <w:left w:val="none" w:sz="0" w:space="0" w:color="auto"/>
            <w:bottom w:val="none" w:sz="0" w:space="0" w:color="auto"/>
            <w:right w:val="none" w:sz="0" w:space="0" w:color="auto"/>
          </w:divBdr>
          <w:divsChild>
            <w:div w:id="1971740255">
              <w:marLeft w:val="0"/>
              <w:marRight w:val="0"/>
              <w:marTop w:val="0"/>
              <w:marBottom w:val="0"/>
              <w:divBdr>
                <w:top w:val="none" w:sz="0" w:space="0" w:color="auto"/>
                <w:left w:val="none" w:sz="0" w:space="0" w:color="auto"/>
                <w:bottom w:val="none" w:sz="0" w:space="0" w:color="auto"/>
                <w:right w:val="none" w:sz="0" w:space="0" w:color="auto"/>
              </w:divBdr>
            </w:div>
          </w:divsChild>
        </w:div>
        <w:div w:id="290213110">
          <w:marLeft w:val="0"/>
          <w:marRight w:val="0"/>
          <w:marTop w:val="0"/>
          <w:marBottom w:val="0"/>
          <w:divBdr>
            <w:top w:val="none" w:sz="0" w:space="0" w:color="auto"/>
            <w:left w:val="none" w:sz="0" w:space="0" w:color="auto"/>
            <w:bottom w:val="none" w:sz="0" w:space="0" w:color="auto"/>
            <w:right w:val="none" w:sz="0" w:space="0" w:color="auto"/>
          </w:divBdr>
          <w:divsChild>
            <w:div w:id="1548908272">
              <w:marLeft w:val="0"/>
              <w:marRight w:val="0"/>
              <w:marTop w:val="0"/>
              <w:marBottom w:val="0"/>
              <w:divBdr>
                <w:top w:val="none" w:sz="0" w:space="0" w:color="auto"/>
                <w:left w:val="none" w:sz="0" w:space="0" w:color="auto"/>
                <w:bottom w:val="none" w:sz="0" w:space="0" w:color="auto"/>
                <w:right w:val="none" w:sz="0" w:space="0" w:color="auto"/>
              </w:divBdr>
            </w:div>
          </w:divsChild>
        </w:div>
        <w:div w:id="345908088">
          <w:marLeft w:val="0"/>
          <w:marRight w:val="0"/>
          <w:marTop w:val="0"/>
          <w:marBottom w:val="0"/>
          <w:divBdr>
            <w:top w:val="none" w:sz="0" w:space="0" w:color="auto"/>
            <w:left w:val="none" w:sz="0" w:space="0" w:color="auto"/>
            <w:bottom w:val="none" w:sz="0" w:space="0" w:color="auto"/>
            <w:right w:val="none" w:sz="0" w:space="0" w:color="auto"/>
          </w:divBdr>
          <w:divsChild>
            <w:div w:id="1209143841">
              <w:marLeft w:val="0"/>
              <w:marRight w:val="0"/>
              <w:marTop w:val="0"/>
              <w:marBottom w:val="0"/>
              <w:divBdr>
                <w:top w:val="none" w:sz="0" w:space="0" w:color="auto"/>
                <w:left w:val="none" w:sz="0" w:space="0" w:color="auto"/>
                <w:bottom w:val="none" w:sz="0" w:space="0" w:color="auto"/>
                <w:right w:val="none" w:sz="0" w:space="0" w:color="auto"/>
              </w:divBdr>
            </w:div>
          </w:divsChild>
        </w:div>
        <w:div w:id="479542673">
          <w:marLeft w:val="0"/>
          <w:marRight w:val="0"/>
          <w:marTop w:val="0"/>
          <w:marBottom w:val="0"/>
          <w:divBdr>
            <w:top w:val="none" w:sz="0" w:space="0" w:color="auto"/>
            <w:left w:val="none" w:sz="0" w:space="0" w:color="auto"/>
            <w:bottom w:val="none" w:sz="0" w:space="0" w:color="auto"/>
            <w:right w:val="none" w:sz="0" w:space="0" w:color="auto"/>
          </w:divBdr>
          <w:divsChild>
            <w:div w:id="2069109139">
              <w:marLeft w:val="0"/>
              <w:marRight w:val="0"/>
              <w:marTop w:val="0"/>
              <w:marBottom w:val="0"/>
              <w:divBdr>
                <w:top w:val="none" w:sz="0" w:space="0" w:color="auto"/>
                <w:left w:val="none" w:sz="0" w:space="0" w:color="auto"/>
                <w:bottom w:val="none" w:sz="0" w:space="0" w:color="auto"/>
                <w:right w:val="none" w:sz="0" w:space="0" w:color="auto"/>
              </w:divBdr>
            </w:div>
          </w:divsChild>
        </w:div>
        <w:div w:id="583614037">
          <w:marLeft w:val="0"/>
          <w:marRight w:val="0"/>
          <w:marTop w:val="0"/>
          <w:marBottom w:val="0"/>
          <w:divBdr>
            <w:top w:val="none" w:sz="0" w:space="0" w:color="auto"/>
            <w:left w:val="none" w:sz="0" w:space="0" w:color="auto"/>
            <w:bottom w:val="none" w:sz="0" w:space="0" w:color="auto"/>
            <w:right w:val="none" w:sz="0" w:space="0" w:color="auto"/>
          </w:divBdr>
          <w:divsChild>
            <w:div w:id="535777400">
              <w:marLeft w:val="0"/>
              <w:marRight w:val="0"/>
              <w:marTop w:val="0"/>
              <w:marBottom w:val="0"/>
              <w:divBdr>
                <w:top w:val="none" w:sz="0" w:space="0" w:color="auto"/>
                <w:left w:val="none" w:sz="0" w:space="0" w:color="auto"/>
                <w:bottom w:val="none" w:sz="0" w:space="0" w:color="auto"/>
                <w:right w:val="none" w:sz="0" w:space="0" w:color="auto"/>
              </w:divBdr>
            </w:div>
          </w:divsChild>
        </w:div>
        <w:div w:id="591015889">
          <w:marLeft w:val="0"/>
          <w:marRight w:val="0"/>
          <w:marTop w:val="0"/>
          <w:marBottom w:val="0"/>
          <w:divBdr>
            <w:top w:val="none" w:sz="0" w:space="0" w:color="auto"/>
            <w:left w:val="none" w:sz="0" w:space="0" w:color="auto"/>
            <w:bottom w:val="none" w:sz="0" w:space="0" w:color="auto"/>
            <w:right w:val="none" w:sz="0" w:space="0" w:color="auto"/>
          </w:divBdr>
          <w:divsChild>
            <w:div w:id="492915852">
              <w:marLeft w:val="0"/>
              <w:marRight w:val="0"/>
              <w:marTop w:val="0"/>
              <w:marBottom w:val="0"/>
              <w:divBdr>
                <w:top w:val="none" w:sz="0" w:space="0" w:color="auto"/>
                <w:left w:val="none" w:sz="0" w:space="0" w:color="auto"/>
                <w:bottom w:val="none" w:sz="0" w:space="0" w:color="auto"/>
                <w:right w:val="none" w:sz="0" w:space="0" w:color="auto"/>
              </w:divBdr>
            </w:div>
          </w:divsChild>
        </w:div>
        <w:div w:id="633213212">
          <w:marLeft w:val="0"/>
          <w:marRight w:val="0"/>
          <w:marTop w:val="0"/>
          <w:marBottom w:val="0"/>
          <w:divBdr>
            <w:top w:val="none" w:sz="0" w:space="0" w:color="auto"/>
            <w:left w:val="none" w:sz="0" w:space="0" w:color="auto"/>
            <w:bottom w:val="none" w:sz="0" w:space="0" w:color="auto"/>
            <w:right w:val="none" w:sz="0" w:space="0" w:color="auto"/>
          </w:divBdr>
          <w:divsChild>
            <w:div w:id="2142310462">
              <w:marLeft w:val="0"/>
              <w:marRight w:val="0"/>
              <w:marTop w:val="0"/>
              <w:marBottom w:val="0"/>
              <w:divBdr>
                <w:top w:val="none" w:sz="0" w:space="0" w:color="auto"/>
                <w:left w:val="none" w:sz="0" w:space="0" w:color="auto"/>
                <w:bottom w:val="none" w:sz="0" w:space="0" w:color="auto"/>
                <w:right w:val="none" w:sz="0" w:space="0" w:color="auto"/>
              </w:divBdr>
            </w:div>
          </w:divsChild>
        </w:div>
        <w:div w:id="710501310">
          <w:marLeft w:val="0"/>
          <w:marRight w:val="0"/>
          <w:marTop w:val="0"/>
          <w:marBottom w:val="0"/>
          <w:divBdr>
            <w:top w:val="none" w:sz="0" w:space="0" w:color="auto"/>
            <w:left w:val="none" w:sz="0" w:space="0" w:color="auto"/>
            <w:bottom w:val="none" w:sz="0" w:space="0" w:color="auto"/>
            <w:right w:val="none" w:sz="0" w:space="0" w:color="auto"/>
          </w:divBdr>
          <w:divsChild>
            <w:div w:id="1541504624">
              <w:marLeft w:val="0"/>
              <w:marRight w:val="0"/>
              <w:marTop w:val="0"/>
              <w:marBottom w:val="0"/>
              <w:divBdr>
                <w:top w:val="none" w:sz="0" w:space="0" w:color="auto"/>
                <w:left w:val="none" w:sz="0" w:space="0" w:color="auto"/>
                <w:bottom w:val="none" w:sz="0" w:space="0" w:color="auto"/>
                <w:right w:val="none" w:sz="0" w:space="0" w:color="auto"/>
              </w:divBdr>
            </w:div>
          </w:divsChild>
        </w:div>
        <w:div w:id="811946303">
          <w:marLeft w:val="0"/>
          <w:marRight w:val="0"/>
          <w:marTop w:val="0"/>
          <w:marBottom w:val="0"/>
          <w:divBdr>
            <w:top w:val="none" w:sz="0" w:space="0" w:color="auto"/>
            <w:left w:val="none" w:sz="0" w:space="0" w:color="auto"/>
            <w:bottom w:val="none" w:sz="0" w:space="0" w:color="auto"/>
            <w:right w:val="none" w:sz="0" w:space="0" w:color="auto"/>
          </w:divBdr>
          <w:divsChild>
            <w:div w:id="864564045">
              <w:marLeft w:val="0"/>
              <w:marRight w:val="0"/>
              <w:marTop w:val="0"/>
              <w:marBottom w:val="0"/>
              <w:divBdr>
                <w:top w:val="none" w:sz="0" w:space="0" w:color="auto"/>
                <w:left w:val="none" w:sz="0" w:space="0" w:color="auto"/>
                <w:bottom w:val="none" w:sz="0" w:space="0" w:color="auto"/>
                <w:right w:val="none" w:sz="0" w:space="0" w:color="auto"/>
              </w:divBdr>
            </w:div>
          </w:divsChild>
        </w:div>
        <w:div w:id="938103293">
          <w:marLeft w:val="0"/>
          <w:marRight w:val="0"/>
          <w:marTop w:val="0"/>
          <w:marBottom w:val="0"/>
          <w:divBdr>
            <w:top w:val="none" w:sz="0" w:space="0" w:color="auto"/>
            <w:left w:val="none" w:sz="0" w:space="0" w:color="auto"/>
            <w:bottom w:val="none" w:sz="0" w:space="0" w:color="auto"/>
            <w:right w:val="none" w:sz="0" w:space="0" w:color="auto"/>
          </w:divBdr>
          <w:divsChild>
            <w:div w:id="767237340">
              <w:marLeft w:val="0"/>
              <w:marRight w:val="0"/>
              <w:marTop w:val="0"/>
              <w:marBottom w:val="0"/>
              <w:divBdr>
                <w:top w:val="none" w:sz="0" w:space="0" w:color="auto"/>
                <w:left w:val="none" w:sz="0" w:space="0" w:color="auto"/>
                <w:bottom w:val="none" w:sz="0" w:space="0" w:color="auto"/>
                <w:right w:val="none" w:sz="0" w:space="0" w:color="auto"/>
              </w:divBdr>
            </w:div>
          </w:divsChild>
        </w:div>
        <w:div w:id="949971167">
          <w:marLeft w:val="0"/>
          <w:marRight w:val="0"/>
          <w:marTop w:val="0"/>
          <w:marBottom w:val="0"/>
          <w:divBdr>
            <w:top w:val="none" w:sz="0" w:space="0" w:color="auto"/>
            <w:left w:val="none" w:sz="0" w:space="0" w:color="auto"/>
            <w:bottom w:val="none" w:sz="0" w:space="0" w:color="auto"/>
            <w:right w:val="none" w:sz="0" w:space="0" w:color="auto"/>
          </w:divBdr>
          <w:divsChild>
            <w:div w:id="735399262">
              <w:marLeft w:val="0"/>
              <w:marRight w:val="0"/>
              <w:marTop w:val="0"/>
              <w:marBottom w:val="0"/>
              <w:divBdr>
                <w:top w:val="none" w:sz="0" w:space="0" w:color="auto"/>
                <w:left w:val="none" w:sz="0" w:space="0" w:color="auto"/>
                <w:bottom w:val="none" w:sz="0" w:space="0" w:color="auto"/>
                <w:right w:val="none" w:sz="0" w:space="0" w:color="auto"/>
              </w:divBdr>
            </w:div>
          </w:divsChild>
        </w:div>
        <w:div w:id="1018043832">
          <w:marLeft w:val="0"/>
          <w:marRight w:val="0"/>
          <w:marTop w:val="0"/>
          <w:marBottom w:val="0"/>
          <w:divBdr>
            <w:top w:val="none" w:sz="0" w:space="0" w:color="auto"/>
            <w:left w:val="none" w:sz="0" w:space="0" w:color="auto"/>
            <w:bottom w:val="none" w:sz="0" w:space="0" w:color="auto"/>
            <w:right w:val="none" w:sz="0" w:space="0" w:color="auto"/>
          </w:divBdr>
          <w:divsChild>
            <w:div w:id="872496794">
              <w:marLeft w:val="0"/>
              <w:marRight w:val="0"/>
              <w:marTop w:val="0"/>
              <w:marBottom w:val="0"/>
              <w:divBdr>
                <w:top w:val="none" w:sz="0" w:space="0" w:color="auto"/>
                <w:left w:val="none" w:sz="0" w:space="0" w:color="auto"/>
                <w:bottom w:val="none" w:sz="0" w:space="0" w:color="auto"/>
                <w:right w:val="none" w:sz="0" w:space="0" w:color="auto"/>
              </w:divBdr>
            </w:div>
          </w:divsChild>
        </w:div>
        <w:div w:id="1018771272">
          <w:marLeft w:val="0"/>
          <w:marRight w:val="0"/>
          <w:marTop w:val="0"/>
          <w:marBottom w:val="0"/>
          <w:divBdr>
            <w:top w:val="none" w:sz="0" w:space="0" w:color="auto"/>
            <w:left w:val="none" w:sz="0" w:space="0" w:color="auto"/>
            <w:bottom w:val="none" w:sz="0" w:space="0" w:color="auto"/>
            <w:right w:val="none" w:sz="0" w:space="0" w:color="auto"/>
          </w:divBdr>
          <w:divsChild>
            <w:div w:id="674959856">
              <w:marLeft w:val="0"/>
              <w:marRight w:val="0"/>
              <w:marTop w:val="0"/>
              <w:marBottom w:val="0"/>
              <w:divBdr>
                <w:top w:val="none" w:sz="0" w:space="0" w:color="auto"/>
                <w:left w:val="none" w:sz="0" w:space="0" w:color="auto"/>
                <w:bottom w:val="none" w:sz="0" w:space="0" w:color="auto"/>
                <w:right w:val="none" w:sz="0" w:space="0" w:color="auto"/>
              </w:divBdr>
            </w:div>
          </w:divsChild>
        </w:div>
        <w:div w:id="1022590479">
          <w:marLeft w:val="0"/>
          <w:marRight w:val="0"/>
          <w:marTop w:val="0"/>
          <w:marBottom w:val="0"/>
          <w:divBdr>
            <w:top w:val="none" w:sz="0" w:space="0" w:color="auto"/>
            <w:left w:val="none" w:sz="0" w:space="0" w:color="auto"/>
            <w:bottom w:val="none" w:sz="0" w:space="0" w:color="auto"/>
            <w:right w:val="none" w:sz="0" w:space="0" w:color="auto"/>
          </w:divBdr>
          <w:divsChild>
            <w:div w:id="463890651">
              <w:marLeft w:val="0"/>
              <w:marRight w:val="0"/>
              <w:marTop w:val="0"/>
              <w:marBottom w:val="0"/>
              <w:divBdr>
                <w:top w:val="none" w:sz="0" w:space="0" w:color="auto"/>
                <w:left w:val="none" w:sz="0" w:space="0" w:color="auto"/>
                <w:bottom w:val="none" w:sz="0" w:space="0" w:color="auto"/>
                <w:right w:val="none" w:sz="0" w:space="0" w:color="auto"/>
              </w:divBdr>
            </w:div>
          </w:divsChild>
        </w:div>
        <w:div w:id="1027295675">
          <w:marLeft w:val="0"/>
          <w:marRight w:val="0"/>
          <w:marTop w:val="0"/>
          <w:marBottom w:val="0"/>
          <w:divBdr>
            <w:top w:val="none" w:sz="0" w:space="0" w:color="auto"/>
            <w:left w:val="none" w:sz="0" w:space="0" w:color="auto"/>
            <w:bottom w:val="none" w:sz="0" w:space="0" w:color="auto"/>
            <w:right w:val="none" w:sz="0" w:space="0" w:color="auto"/>
          </w:divBdr>
          <w:divsChild>
            <w:div w:id="1012031580">
              <w:marLeft w:val="0"/>
              <w:marRight w:val="0"/>
              <w:marTop w:val="0"/>
              <w:marBottom w:val="0"/>
              <w:divBdr>
                <w:top w:val="none" w:sz="0" w:space="0" w:color="auto"/>
                <w:left w:val="none" w:sz="0" w:space="0" w:color="auto"/>
                <w:bottom w:val="none" w:sz="0" w:space="0" w:color="auto"/>
                <w:right w:val="none" w:sz="0" w:space="0" w:color="auto"/>
              </w:divBdr>
            </w:div>
          </w:divsChild>
        </w:div>
        <w:div w:id="1071073730">
          <w:marLeft w:val="0"/>
          <w:marRight w:val="0"/>
          <w:marTop w:val="0"/>
          <w:marBottom w:val="0"/>
          <w:divBdr>
            <w:top w:val="none" w:sz="0" w:space="0" w:color="auto"/>
            <w:left w:val="none" w:sz="0" w:space="0" w:color="auto"/>
            <w:bottom w:val="none" w:sz="0" w:space="0" w:color="auto"/>
            <w:right w:val="none" w:sz="0" w:space="0" w:color="auto"/>
          </w:divBdr>
          <w:divsChild>
            <w:div w:id="1572472057">
              <w:marLeft w:val="0"/>
              <w:marRight w:val="0"/>
              <w:marTop w:val="0"/>
              <w:marBottom w:val="0"/>
              <w:divBdr>
                <w:top w:val="none" w:sz="0" w:space="0" w:color="auto"/>
                <w:left w:val="none" w:sz="0" w:space="0" w:color="auto"/>
                <w:bottom w:val="none" w:sz="0" w:space="0" w:color="auto"/>
                <w:right w:val="none" w:sz="0" w:space="0" w:color="auto"/>
              </w:divBdr>
            </w:div>
          </w:divsChild>
        </w:div>
        <w:div w:id="1130904216">
          <w:marLeft w:val="0"/>
          <w:marRight w:val="0"/>
          <w:marTop w:val="0"/>
          <w:marBottom w:val="0"/>
          <w:divBdr>
            <w:top w:val="none" w:sz="0" w:space="0" w:color="auto"/>
            <w:left w:val="none" w:sz="0" w:space="0" w:color="auto"/>
            <w:bottom w:val="none" w:sz="0" w:space="0" w:color="auto"/>
            <w:right w:val="none" w:sz="0" w:space="0" w:color="auto"/>
          </w:divBdr>
          <w:divsChild>
            <w:div w:id="527374780">
              <w:marLeft w:val="0"/>
              <w:marRight w:val="0"/>
              <w:marTop w:val="0"/>
              <w:marBottom w:val="0"/>
              <w:divBdr>
                <w:top w:val="none" w:sz="0" w:space="0" w:color="auto"/>
                <w:left w:val="none" w:sz="0" w:space="0" w:color="auto"/>
                <w:bottom w:val="none" w:sz="0" w:space="0" w:color="auto"/>
                <w:right w:val="none" w:sz="0" w:space="0" w:color="auto"/>
              </w:divBdr>
            </w:div>
          </w:divsChild>
        </w:div>
        <w:div w:id="1144155976">
          <w:marLeft w:val="0"/>
          <w:marRight w:val="0"/>
          <w:marTop w:val="0"/>
          <w:marBottom w:val="0"/>
          <w:divBdr>
            <w:top w:val="none" w:sz="0" w:space="0" w:color="auto"/>
            <w:left w:val="none" w:sz="0" w:space="0" w:color="auto"/>
            <w:bottom w:val="none" w:sz="0" w:space="0" w:color="auto"/>
            <w:right w:val="none" w:sz="0" w:space="0" w:color="auto"/>
          </w:divBdr>
          <w:divsChild>
            <w:div w:id="1338267062">
              <w:marLeft w:val="0"/>
              <w:marRight w:val="0"/>
              <w:marTop w:val="0"/>
              <w:marBottom w:val="0"/>
              <w:divBdr>
                <w:top w:val="none" w:sz="0" w:space="0" w:color="auto"/>
                <w:left w:val="none" w:sz="0" w:space="0" w:color="auto"/>
                <w:bottom w:val="none" w:sz="0" w:space="0" w:color="auto"/>
                <w:right w:val="none" w:sz="0" w:space="0" w:color="auto"/>
              </w:divBdr>
            </w:div>
          </w:divsChild>
        </w:div>
        <w:div w:id="1147086900">
          <w:marLeft w:val="0"/>
          <w:marRight w:val="0"/>
          <w:marTop w:val="0"/>
          <w:marBottom w:val="0"/>
          <w:divBdr>
            <w:top w:val="none" w:sz="0" w:space="0" w:color="auto"/>
            <w:left w:val="none" w:sz="0" w:space="0" w:color="auto"/>
            <w:bottom w:val="none" w:sz="0" w:space="0" w:color="auto"/>
            <w:right w:val="none" w:sz="0" w:space="0" w:color="auto"/>
          </w:divBdr>
          <w:divsChild>
            <w:div w:id="2070037070">
              <w:marLeft w:val="0"/>
              <w:marRight w:val="0"/>
              <w:marTop w:val="0"/>
              <w:marBottom w:val="0"/>
              <w:divBdr>
                <w:top w:val="none" w:sz="0" w:space="0" w:color="auto"/>
                <w:left w:val="none" w:sz="0" w:space="0" w:color="auto"/>
                <w:bottom w:val="none" w:sz="0" w:space="0" w:color="auto"/>
                <w:right w:val="none" w:sz="0" w:space="0" w:color="auto"/>
              </w:divBdr>
            </w:div>
          </w:divsChild>
        </w:div>
        <w:div w:id="1159879368">
          <w:marLeft w:val="0"/>
          <w:marRight w:val="0"/>
          <w:marTop w:val="0"/>
          <w:marBottom w:val="0"/>
          <w:divBdr>
            <w:top w:val="none" w:sz="0" w:space="0" w:color="auto"/>
            <w:left w:val="none" w:sz="0" w:space="0" w:color="auto"/>
            <w:bottom w:val="none" w:sz="0" w:space="0" w:color="auto"/>
            <w:right w:val="none" w:sz="0" w:space="0" w:color="auto"/>
          </w:divBdr>
          <w:divsChild>
            <w:div w:id="1833719632">
              <w:marLeft w:val="0"/>
              <w:marRight w:val="0"/>
              <w:marTop w:val="0"/>
              <w:marBottom w:val="0"/>
              <w:divBdr>
                <w:top w:val="none" w:sz="0" w:space="0" w:color="auto"/>
                <w:left w:val="none" w:sz="0" w:space="0" w:color="auto"/>
                <w:bottom w:val="none" w:sz="0" w:space="0" w:color="auto"/>
                <w:right w:val="none" w:sz="0" w:space="0" w:color="auto"/>
              </w:divBdr>
            </w:div>
          </w:divsChild>
        </w:div>
        <w:div w:id="1204178129">
          <w:marLeft w:val="0"/>
          <w:marRight w:val="0"/>
          <w:marTop w:val="0"/>
          <w:marBottom w:val="0"/>
          <w:divBdr>
            <w:top w:val="none" w:sz="0" w:space="0" w:color="auto"/>
            <w:left w:val="none" w:sz="0" w:space="0" w:color="auto"/>
            <w:bottom w:val="none" w:sz="0" w:space="0" w:color="auto"/>
            <w:right w:val="none" w:sz="0" w:space="0" w:color="auto"/>
          </w:divBdr>
          <w:divsChild>
            <w:div w:id="1146818219">
              <w:marLeft w:val="0"/>
              <w:marRight w:val="0"/>
              <w:marTop w:val="0"/>
              <w:marBottom w:val="0"/>
              <w:divBdr>
                <w:top w:val="none" w:sz="0" w:space="0" w:color="auto"/>
                <w:left w:val="none" w:sz="0" w:space="0" w:color="auto"/>
                <w:bottom w:val="none" w:sz="0" w:space="0" w:color="auto"/>
                <w:right w:val="none" w:sz="0" w:space="0" w:color="auto"/>
              </w:divBdr>
            </w:div>
          </w:divsChild>
        </w:div>
        <w:div w:id="1241257104">
          <w:marLeft w:val="0"/>
          <w:marRight w:val="0"/>
          <w:marTop w:val="0"/>
          <w:marBottom w:val="0"/>
          <w:divBdr>
            <w:top w:val="none" w:sz="0" w:space="0" w:color="auto"/>
            <w:left w:val="none" w:sz="0" w:space="0" w:color="auto"/>
            <w:bottom w:val="none" w:sz="0" w:space="0" w:color="auto"/>
            <w:right w:val="none" w:sz="0" w:space="0" w:color="auto"/>
          </w:divBdr>
          <w:divsChild>
            <w:div w:id="121580963">
              <w:marLeft w:val="0"/>
              <w:marRight w:val="0"/>
              <w:marTop w:val="0"/>
              <w:marBottom w:val="0"/>
              <w:divBdr>
                <w:top w:val="none" w:sz="0" w:space="0" w:color="auto"/>
                <w:left w:val="none" w:sz="0" w:space="0" w:color="auto"/>
                <w:bottom w:val="none" w:sz="0" w:space="0" w:color="auto"/>
                <w:right w:val="none" w:sz="0" w:space="0" w:color="auto"/>
              </w:divBdr>
            </w:div>
          </w:divsChild>
        </w:div>
        <w:div w:id="1311637601">
          <w:marLeft w:val="0"/>
          <w:marRight w:val="0"/>
          <w:marTop w:val="0"/>
          <w:marBottom w:val="0"/>
          <w:divBdr>
            <w:top w:val="none" w:sz="0" w:space="0" w:color="auto"/>
            <w:left w:val="none" w:sz="0" w:space="0" w:color="auto"/>
            <w:bottom w:val="none" w:sz="0" w:space="0" w:color="auto"/>
            <w:right w:val="none" w:sz="0" w:space="0" w:color="auto"/>
          </w:divBdr>
          <w:divsChild>
            <w:div w:id="1200780592">
              <w:marLeft w:val="0"/>
              <w:marRight w:val="0"/>
              <w:marTop w:val="0"/>
              <w:marBottom w:val="0"/>
              <w:divBdr>
                <w:top w:val="none" w:sz="0" w:space="0" w:color="auto"/>
                <w:left w:val="none" w:sz="0" w:space="0" w:color="auto"/>
                <w:bottom w:val="none" w:sz="0" w:space="0" w:color="auto"/>
                <w:right w:val="none" w:sz="0" w:space="0" w:color="auto"/>
              </w:divBdr>
            </w:div>
          </w:divsChild>
        </w:div>
        <w:div w:id="1691566704">
          <w:marLeft w:val="0"/>
          <w:marRight w:val="0"/>
          <w:marTop w:val="0"/>
          <w:marBottom w:val="0"/>
          <w:divBdr>
            <w:top w:val="none" w:sz="0" w:space="0" w:color="auto"/>
            <w:left w:val="none" w:sz="0" w:space="0" w:color="auto"/>
            <w:bottom w:val="none" w:sz="0" w:space="0" w:color="auto"/>
            <w:right w:val="none" w:sz="0" w:space="0" w:color="auto"/>
          </w:divBdr>
          <w:divsChild>
            <w:div w:id="954602820">
              <w:marLeft w:val="0"/>
              <w:marRight w:val="0"/>
              <w:marTop w:val="0"/>
              <w:marBottom w:val="0"/>
              <w:divBdr>
                <w:top w:val="none" w:sz="0" w:space="0" w:color="auto"/>
                <w:left w:val="none" w:sz="0" w:space="0" w:color="auto"/>
                <w:bottom w:val="none" w:sz="0" w:space="0" w:color="auto"/>
                <w:right w:val="none" w:sz="0" w:space="0" w:color="auto"/>
              </w:divBdr>
            </w:div>
          </w:divsChild>
        </w:div>
        <w:div w:id="1801611910">
          <w:marLeft w:val="0"/>
          <w:marRight w:val="0"/>
          <w:marTop w:val="0"/>
          <w:marBottom w:val="0"/>
          <w:divBdr>
            <w:top w:val="none" w:sz="0" w:space="0" w:color="auto"/>
            <w:left w:val="none" w:sz="0" w:space="0" w:color="auto"/>
            <w:bottom w:val="none" w:sz="0" w:space="0" w:color="auto"/>
            <w:right w:val="none" w:sz="0" w:space="0" w:color="auto"/>
          </w:divBdr>
          <w:divsChild>
            <w:div w:id="1748184330">
              <w:marLeft w:val="0"/>
              <w:marRight w:val="0"/>
              <w:marTop w:val="0"/>
              <w:marBottom w:val="0"/>
              <w:divBdr>
                <w:top w:val="none" w:sz="0" w:space="0" w:color="auto"/>
                <w:left w:val="none" w:sz="0" w:space="0" w:color="auto"/>
                <w:bottom w:val="none" w:sz="0" w:space="0" w:color="auto"/>
                <w:right w:val="none" w:sz="0" w:space="0" w:color="auto"/>
              </w:divBdr>
            </w:div>
          </w:divsChild>
        </w:div>
        <w:div w:id="1823421106">
          <w:marLeft w:val="0"/>
          <w:marRight w:val="0"/>
          <w:marTop w:val="0"/>
          <w:marBottom w:val="0"/>
          <w:divBdr>
            <w:top w:val="none" w:sz="0" w:space="0" w:color="auto"/>
            <w:left w:val="none" w:sz="0" w:space="0" w:color="auto"/>
            <w:bottom w:val="none" w:sz="0" w:space="0" w:color="auto"/>
            <w:right w:val="none" w:sz="0" w:space="0" w:color="auto"/>
          </w:divBdr>
          <w:divsChild>
            <w:div w:id="911164834">
              <w:marLeft w:val="0"/>
              <w:marRight w:val="0"/>
              <w:marTop w:val="0"/>
              <w:marBottom w:val="0"/>
              <w:divBdr>
                <w:top w:val="none" w:sz="0" w:space="0" w:color="auto"/>
                <w:left w:val="none" w:sz="0" w:space="0" w:color="auto"/>
                <w:bottom w:val="none" w:sz="0" w:space="0" w:color="auto"/>
                <w:right w:val="none" w:sz="0" w:space="0" w:color="auto"/>
              </w:divBdr>
            </w:div>
          </w:divsChild>
        </w:div>
        <w:div w:id="1866628567">
          <w:marLeft w:val="0"/>
          <w:marRight w:val="0"/>
          <w:marTop w:val="0"/>
          <w:marBottom w:val="0"/>
          <w:divBdr>
            <w:top w:val="none" w:sz="0" w:space="0" w:color="auto"/>
            <w:left w:val="none" w:sz="0" w:space="0" w:color="auto"/>
            <w:bottom w:val="none" w:sz="0" w:space="0" w:color="auto"/>
            <w:right w:val="none" w:sz="0" w:space="0" w:color="auto"/>
          </w:divBdr>
          <w:divsChild>
            <w:div w:id="1821000815">
              <w:marLeft w:val="0"/>
              <w:marRight w:val="0"/>
              <w:marTop w:val="0"/>
              <w:marBottom w:val="0"/>
              <w:divBdr>
                <w:top w:val="none" w:sz="0" w:space="0" w:color="auto"/>
                <w:left w:val="none" w:sz="0" w:space="0" w:color="auto"/>
                <w:bottom w:val="none" w:sz="0" w:space="0" w:color="auto"/>
                <w:right w:val="none" w:sz="0" w:space="0" w:color="auto"/>
              </w:divBdr>
            </w:div>
          </w:divsChild>
        </w:div>
        <w:div w:id="1959795116">
          <w:marLeft w:val="0"/>
          <w:marRight w:val="0"/>
          <w:marTop w:val="0"/>
          <w:marBottom w:val="0"/>
          <w:divBdr>
            <w:top w:val="none" w:sz="0" w:space="0" w:color="auto"/>
            <w:left w:val="none" w:sz="0" w:space="0" w:color="auto"/>
            <w:bottom w:val="none" w:sz="0" w:space="0" w:color="auto"/>
            <w:right w:val="none" w:sz="0" w:space="0" w:color="auto"/>
          </w:divBdr>
          <w:divsChild>
            <w:div w:id="1287810762">
              <w:marLeft w:val="0"/>
              <w:marRight w:val="0"/>
              <w:marTop w:val="0"/>
              <w:marBottom w:val="0"/>
              <w:divBdr>
                <w:top w:val="none" w:sz="0" w:space="0" w:color="auto"/>
                <w:left w:val="none" w:sz="0" w:space="0" w:color="auto"/>
                <w:bottom w:val="none" w:sz="0" w:space="0" w:color="auto"/>
                <w:right w:val="none" w:sz="0" w:space="0" w:color="auto"/>
              </w:divBdr>
            </w:div>
          </w:divsChild>
        </w:div>
        <w:div w:id="2120445147">
          <w:marLeft w:val="0"/>
          <w:marRight w:val="0"/>
          <w:marTop w:val="0"/>
          <w:marBottom w:val="0"/>
          <w:divBdr>
            <w:top w:val="none" w:sz="0" w:space="0" w:color="auto"/>
            <w:left w:val="none" w:sz="0" w:space="0" w:color="auto"/>
            <w:bottom w:val="none" w:sz="0" w:space="0" w:color="auto"/>
            <w:right w:val="none" w:sz="0" w:space="0" w:color="auto"/>
          </w:divBdr>
          <w:divsChild>
            <w:div w:id="20859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412">
      <w:bodyDiv w:val="1"/>
      <w:marLeft w:val="0"/>
      <w:marRight w:val="0"/>
      <w:marTop w:val="0"/>
      <w:marBottom w:val="0"/>
      <w:divBdr>
        <w:top w:val="none" w:sz="0" w:space="0" w:color="auto"/>
        <w:left w:val="none" w:sz="0" w:space="0" w:color="auto"/>
        <w:bottom w:val="none" w:sz="0" w:space="0" w:color="auto"/>
        <w:right w:val="none" w:sz="0" w:space="0" w:color="auto"/>
      </w:divBdr>
    </w:div>
    <w:div w:id="980231097">
      <w:bodyDiv w:val="1"/>
      <w:marLeft w:val="0"/>
      <w:marRight w:val="0"/>
      <w:marTop w:val="0"/>
      <w:marBottom w:val="0"/>
      <w:divBdr>
        <w:top w:val="none" w:sz="0" w:space="0" w:color="auto"/>
        <w:left w:val="none" w:sz="0" w:space="0" w:color="auto"/>
        <w:bottom w:val="none" w:sz="0" w:space="0" w:color="auto"/>
        <w:right w:val="none" w:sz="0" w:space="0" w:color="auto"/>
      </w:divBdr>
    </w:div>
    <w:div w:id="1123615254">
      <w:bodyDiv w:val="1"/>
      <w:marLeft w:val="0"/>
      <w:marRight w:val="0"/>
      <w:marTop w:val="0"/>
      <w:marBottom w:val="0"/>
      <w:divBdr>
        <w:top w:val="none" w:sz="0" w:space="0" w:color="auto"/>
        <w:left w:val="none" w:sz="0" w:space="0" w:color="auto"/>
        <w:bottom w:val="none" w:sz="0" w:space="0" w:color="auto"/>
        <w:right w:val="none" w:sz="0" w:space="0" w:color="auto"/>
      </w:divBdr>
    </w:div>
    <w:div w:id="1155955587">
      <w:bodyDiv w:val="1"/>
      <w:marLeft w:val="0"/>
      <w:marRight w:val="0"/>
      <w:marTop w:val="0"/>
      <w:marBottom w:val="0"/>
      <w:divBdr>
        <w:top w:val="none" w:sz="0" w:space="0" w:color="auto"/>
        <w:left w:val="none" w:sz="0" w:space="0" w:color="auto"/>
        <w:bottom w:val="none" w:sz="0" w:space="0" w:color="auto"/>
        <w:right w:val="none" w:sz="0" w:space="0" w:color="auto"/>
      </w:divBdr>
      <w:divsChild>
        <w:div w:id="416370813">
          <w:marLeft w:val="0"/>
          <w:marRight w:val="0"/>
          <w:marTop w:val="0"/>
          <w:marBottom w:val="0"/>
          <w:divBdr>
            <w:top w:val="none" w:sz="0" w:space="0" w:color="auto"/>
            <w:left w:val="none" w:sz="0" w:space="0" w:color="auto"/>
            <w:bottom w:val="none" w:sz="0" w:space="0" w:color="auto"/>
            <w:right w:val="none" w:sz="0" w:space="0" w:color="auto"/>
          </w:divBdr>
        </w:div>
        <w:div w:id="916940469">
          <w:marLeft w:val="0"/>
          <w:marRight w:val="0"/>
          <w:marTop w:val="0"/>
          <w:marBottom w:val="0"/>
          <w:divBdr>
            <w:top w:val="none" w:sz="0" w:space="0" w:color="auto"/>
            <w:left w:val="none" w:sz="0" w:space="0" w:color="auto"/>
            <w:bottom w:val="none" w:sz="0" w:space="0" w:color="auto"/>
            <w:right w:val="none" w:sz="0" w:space="0" w:color="auto"/>
          </w:divBdr>
        </w:div>
        <w:div w:id="1631594327">
          <w:marLeft w:val="0"/>
          <w:marRight w:val="0"/>
          <w:marTop w:val="0"/>
          <w:marBottom w:val="0"/>
          <w:divBdr>
            <w:top w:val="none" w:sz="0" w:space="0" w:color="auto"/>
            <w:left w:val="none" w:sz="0" w:space="0" w:color="auto"/>
            <w:bottom w:val="none" w:sz="0" w:space="0" w:color="auto"/>
            <w:right w:val="none" w:sz="0" w:space="0" w:color="auto"/>
          </w:divBdr>
        </w:div>
        <w:div w:id="1888905398">
          <w:marLeft w:val="0"/>
          <w:marRight w:val="0"/>
          <w:marTop w:val="0"/>
          <w:marBottom w:val="0"/>
          <w:divBdr>
            <w:top w:val="none" w:sz="0" w:space="0" w:color="auto"/>
            <w:left w:val="none" w:sz="0" w:space="0" w:color="auto"/>
            <w:bottom w:val="none" w:sz="0" w:space="0" w:color="auto"/>
            <w:right w:val="none" w:sz="0" w:space="0" w:color="auto"/>
          </w:divBdr>
        </w:div>
        <w:div w:id="1937135969">
          <w:marLeft w:val="0"/>
          <w:marRight w:val="0"/>
          <w:marTop w:val="0"/>
          <w:marBottom w:val="0"/>
          <w:divBdr>
            <w:top w:val="none" w:sz="0" w:space="0" w:color="auto"/>
            <w:left w:val="none" w:sz="0" w:space="0" w:color="auto"/>
            <w:bottom w:val="none" w:sz="0" w:space="0" w:color="auto"/>
            <w:right w:val="none" w:sz="0" w:space="0" w:color="auto"/>
          </w:divBdr>
        </w:div>
        <w:div w:id="2098818903">
          <w:marLeft w:val="0"/>
          <w:marRight w:val="0"/>
          <w:marTop w:val="0"/>
          <w:marBottom w:val="0"/>
          <w:divBdr>
            <w:top w:val="none" w:sz="0" w:space="0" w:color="auto"/>
            <w:left w:val="none" w:sz="0" w:space="0" w:color="auto"/>
            <w:bottom w:val="none" w:sz="0" w:space="0" w:color="auto"/>
            <w:right w:val="none" w:sz="0" w:space="0" w:color="auto"/>
          </w:divBdr>
        </w:div>
      </w:divsChild>
    </w:div>
    <w:div w:id="1210459261">
      <w:bodyDiv w:val="1"/>
      <w:marLeft w:val="0"/>
      <w:marRight w:val="0"/>
      <w:marTop w:val="0"/>
      <w:marBottom w:val="0"/>
      <w:divBdr>
        <w:top w:val="none" w:sz="0" w:space="0" w:color="auto"/>
        <w:left w:val="none" w:sz="0" w:space="0" w:color="auto"/>
        <w:bottom w:val="none" w:sz="0" w:space="0" w:color="auto"/>
        <w:right w:val="none" w:sz="0" w:space="0" w:color="auto"/>
      </w:divBdr>
      <w:divsChild>
        <w:div w:id="210306530">
          <w:marLeft w:val="0"/>
          <w:marRight w:val="0"/>
          <w:marTop w:val="0"/>
          <w:marBottom w:val="0"/>
          <w:divBdr>
            <w:top w:val="none" w:sz="0" w:space="0" w:color="auto"/>
            <w:left w:val="none" w:sz="0" w:space="0" w:color="auto"/>
            <w:bottom w:val="none" w:sz="0" w:space="0" w:color="auto"/>
            <w:right w:val="none" w:sz="0" w:space="0" w:color="auto"/>
          </w:divBdr>
          <w:divsChild>
            <w:div w:id="1008556303">
              <w:marLeft w:val="0"/>
              <w:marRight w:val="0"/>
              <w:marTop w:val="0"/>
              <w:marBottom w:val="0"/>
              <w:divBdr>
                <w:top w:val="none" w:sz="0" w:space="0" w:color="auto"/>
                <w:left w:val="none" w:sz="0" w:space="0" w:color="auto"/>
                <w:bottom w:val="none" w:sz="0" w:space="0" w:color="auto"/>
                <w:right w:val="none" w:sz="0" w:space="0" w:color="auto"/>
              </w:divBdr>
            </w:div>
          </w:divsChild>
        </w:div>
        <w:div w:id="1075008946">
          <w:marLeft w:val="0"/>
          <w:marRight w:val="0"/>
          <w:marTop w:val="0"/>
          <w:marBottom w:val="0"/>
          <w:divBdr>
            <w:top w:val="none" w:sz="0" w:space="0" w:color="auto"/>
            <w:left w:val="none" w:sz="0" w:space="0" w:color="auto"/>
            <w:bottom w:val="none" w:sz="0" w:space="0" w:color="auto"/>
            <w:right w:val="none" w:sz="0" w:space="0" w:color="auto"/>
          </w:divBdr>
          <w:divsChild>
            <w:div w:id="715854453">
              <w:marLeft w:val="0"/>
              <w:marRight w:val="0"/>
              <w:marTop w:val="0"/>
              <w:marBottom w:val="0"/>
              <w:divBdr>
                <w:top w:val="none" w:sz="0" w:space="0" w:color="auto"/>
                <w:left w:val="none" w:sz="0" w:space="0" w:color="auto"/>
                <w:bottom w:val="none" w:sz="0" w:space="0" w:color="auto"/>
                <w:right w:val="none" w:sz="0" w:space="0" w:color="auto"/>
              </w:divBdr>
            </w:div>
          </w:divsChild>
        </w:div>
        <w:div w:id="1499879676">
          <w:marLeft w:val="0"/>
          <w:marRight w:val="0"/>
          <w:marTop w:val="0"/>
          <w:marBottom w:val="0"/>
          <w:divBdr>
            <w:top w:val="none" w:sz="0" w:space="0" w:color="auto"/>
            <w:left w:val="none" w:sz="0" w:space="0" w:color="auto"/>
            <w:bottom w:val="none" w:sz="0" w:space="0" w:color="auto"/>
            <w:right w:val="none" w:sz="0" w:space="0" w:color="auto"/>
          </w:divBdr>
          <w:divsChild>
            <w:div w:id="2100516140">
              <w:marLeft w:val="0"/>
              <w:marRight w:val="0"/>
              <w:marTop w:val="0"/>
              <w:marBottom w:val="0"/>
              <w:divBdr>
                <w:top w:val="none" w:sz="0" w:space="0" w:color="auto"/>
                <w:left w:val="none" w:sz="0" w:space="0" w:color="auto"/>
                <w:bottom w:val="none" w:sz="0" w:space="0" w:color="auto"/>
                <w:right w:val="none" w:sz="0" w:space="0" w:color="auto"/>
              </w:divBdr>
            </w:div>
          </w:divsChild>
        </w:div>
        <w:div w:id="1857187777">
          <w:marLeft w:val="0"/>
          <w:marRight w:val="0"/>
          <w:marTop w:val="0"/>
          <w:marBottom w:val="0"/>
          <w:divBdr>
            <w:top w:val="none" w:sz="0" w:space="0" w:color="auto"/>
            <w:left w:val="none" w:sz="0" w:space="0" w:color="auto"/>
            <w:bottom w:val="none" w:sz="0" w:space="0" w:color="auto"/>
            <w:right w:val="none" w:sz="0" w:space="0" w:color="auto"/>
          </w:divBdr>
          <w:divsChild>
            <w:div w:id="598222860">
              <w:marLeft w:val="0"/>
              <w:marRight w:val="0"/>
              <w:marTop w:val="0"/>
              <w:marBottom w:val="0"/>
              <w:divBdr>
                <w:top w:val="none" w:sz="0" w:space="0" w:color="auto"/>
                <w:left w:val="none" w:sz="0" w:space="0" w:color="auto"/>
                <w:bottom w:val="none" w:sz="0" w:space="0" w:color="auto"/>
                <w:right w:val="none" w:sz="0" w:space="0" w:color="auto"/>
              </w:divBdr>
            </w:div>
          </w:divsChild>
        </w:div>
        <w:div w:id="1969699817">
          <w:marLeft w:val="0"/>
          <w:marRight w:val="0"/>
          <w:marTop w:val="0"/>
          <w:marBottom w:val="0"/>
          <w:divBdr>
            <w:top w:val="none" w:sz="0" w:space="0" w:color="auto"/>
            <w:left w:val="none" w:sz="0" w:space="0" w:color="auto"/>
            <w:bottom w:val="none" w:sz="0" w:space="0" w:color="auto"/>
            <w:right w:val="none" w:sz="0" w:space="0" w:color="auto"/>
          </w:divBdr>
          <w:divsChild>
            <w:div w:id="1605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753">
      <w:bodyDiv w:val="1"/>
      <w:marLeft w:val="0"/>
      <w:marRight w:val="0"/>
      <w:marTop w:val="0"/>
      <w:marBottom w:val="0"/>
      <w:divBdr>
        <w:top w:val="none" w:sz="0" w:space="0" w:color="auto"/>
        <w:left w:val="none" w:sz="0" w:space="0" w:color="auto"/>
        <w:bottom w:val="none" w:sz="0" w:space="0" w:color="auto"/>
        <w:right w:val="none" w:sz="0" w:space="0" w:color="auto"/>
      </w:divBdr>
      <w:divsChild>
        <w:div w:id="316955866">
          <w:marLeft w:val="0"/>
          <w:marRight w:val="0"/>
          <w:marTop w:val="0"/>
          <w:marBottom w:val="0"/>
          <w:divBdr>
            <w:top w:val="none" w:sz="0" w:space="0" w:color="auto"/>
            <w:left w:val="none" w:sz="0" w:space="0" w:color="auto"/>
            <w:bottom w:val="none" w:sz="0" w:space="0" w:color="auto"/>
            <w:right w:val="none" w:sz="0" w:space="0" w:color="auto"/>
          </w:divBdr>
        </w:div>
        <w:div w:id="623582549">
          <w:marLeft w:val="0"/>
          <w:marRight w:val="0"/>
          <w:marTop w:val="0"/>
          <w:marBottom w:val="0"/>
          <w:divBdr>
            <w:top w:val="none" w:sz="0" w:space="0" w:color="auto"/>
            <w:left w:val="none" w:sz="0" w:space="0" w:color="auto"/>
            <w:bottom w:val="none" w:sz="0" w:space="0" w:color="auto"/>
            <w:right w:val="none" w:sz="0" w:space="0" w:color="auto"/>
          </w:divBdr>
        </w:div>
      </w:divsChild>
    </w:div>
    <w:div w:id="1362316024">
      <w:bodyDiv w:val="1"/>
      <w:marLeft w:val="0"/>
      <w:marRight w:val="0"/>
      <w:marTop w:val="0"/>
      <w:marBottom w:val="0"/>
      <w:divBdr>
        <w:top w:val="none" w:sz="0" w:space="0" w:color="auto"/>
        <w:left w:val="none" w:sz="0" w:space="0" w:color="auto"/>
        <w:bottom w:val="none" w:sz="0" w:space="0" w:color="auto"/>
        <w:right w:val="none" w:sz="0" w:space="0" w:color="auto"/>
      </w:divBdr>
      <w:divsChild>
        <w:div w:id="366757676">
          <w:marLeft w:val="0"/>
          <w:marRight w:val="0"/>
          <w:marTop w:val="0"/>
          <w:marBottom w:val="0"/>
          <w:divBdr>
            <w:top w:val="none" w:sz="0" w:space="0" w:color="auto"/>
            <w:left w:val="none" w:sz="0" w:space="0" w:color="auto"/>
            <w:bottom w:val="none" w:sz="0" w:space="0" w:color="auto"/>
            <w:right w:val="none" w:sz="0" w:space="0" w:color="auto"/>
          </w:divBdr>
        </w:div>
        <w:div w:id="903873091">
          <w:marLeft w:val="0"/>
          <w:marRight w:val="0"/>
          <w:marTop w:val="0"/>
          <w:marBottom w:val="0"/>
          <w:divBdr>
            <w:top w:val="none" w:sz="0" w:space="0" w:color="auto"/>
            <w:left w:val="none" w:sz="0" w:space="0" w:color="auto"/>
            <w:bottom w:val="none" w:sz="0" w:space="0" w:color="auto"/>
            <w:right w:val="none" w:sz="0" w:space="0" w:color="auto"/>
          </w:divBdr>
        </w:div>
        <w:div w:id="2011787393">
          <w:marLeft w:val="0"/>
          <w:marRight w:val="0"/>
          <w:marTop w:val="0"/>
          <w:marBottom w:val="0"/>
          <w:divBdr>
            <w:top w:val="none" w:sz="0" w:space="0" w:color="auto"/>
            <w:left w:val="none" w:sz="0" w:space="0" w:color="auto"/>
            <w:bottom w:val="none" w:sz="0" w:space="0" w:color="auto"/>
            <w:right w:val="none" w:sz="0" w:space="0" w:color="auto"/>
          </w:divBdr>
        </w:div>
      </w:divsChild>
    </w:div>
    <w:div w:id="1401560554">
      <w:bodyDiv w:val="1"/>
      <w:marLeft w:val="0"/>
      <w:marRight w:val="0"/>
      <w:marTop w:val="0"/>
      <w:marBottom w:val="0"/>
      <w:divBdr>
        <w:top w:val="none" w:sz="0" w:space="0" w:color="auto"/>
        <w:left w:val="none" w:sz="0" w:space="0" w:color="auto"/>
        <w:bottom w:val="none" w:sz="0" w:space="0" w:color="auto"/>
        <w:right w:val="none" w:sz="0" w:space="0" w:color="auto"/>
      </w:divBdr>
    </w:div>
    <w:div w:id="1433016204">
      <w:bodyDiv w:val="1"/>
      <w:marLeft w:val="0"/>
      <w:marRight w:val="0"/>
      <w:marTop w:val="0"/>
      <w:marBottom w:val="0"/>
      <w:divBdr>
        <w:top w:val="none" w:sz="0" w:space="0" w:color="auto"/>
        <w:left w:val="none" w:sz="0" w:space="0" w:color="auto"/>
        <w:bottom w:val="none" w:sz="0" w:space="0" w:color="auto"/>
        <w:right w:val="none" w:sz="0" w:space="0" w:color="auto"/>
      </w:divBdr>
    </w:div>
    <w:div w:id="1496216846">
      <w:bodyDiv w:val="1"/>
      <w:marLeft w:val="0"/>
      <w:marRight w:val="0"/>
      <w:marTop w:val="0"/>
      <w:marBottom w:val="0"/>
      <w:divBdr>
        <w:top w:val="none" w:sz="0" w:space="0" w:color="auto"/>
        <w:left w:val="none" w:sz="0" w:space="0" w:color="auto"/>
        <w:bottom w:val="none" w:sz="0" w:space="0" w:color="auto"/>
        <w:right w:val="none" w:sz="0" w:space="0" w:color="auto"/>
      </w:divBdr>
      <w:divsChild>
        <w:div w:id="1340809097">
          <w:marLeft w:val="0"/>
          <w:marRight w:val="0"/>
          <w:marTop w:val="0"/>
          <w:marBottom w:val="0"/>
          <w:divBdr>
            <w:top w:val="none" w:sz="0" w:space="0" w:color="auto"/>
            <w:left w:val="none" w:sz="0" w:space="0" w:color="auto"/>
            <w:bottom w:val="none" w:sz="0" w:space="0" w:color="auto"/>
            <w:right w:val="none" w:sz="0" w:space="0" w:color="auto"/>
          </w:divBdr>
        </w:div>
        <w:div w:id="1456487267">
          <w:marLeft w:val="0"/>
          <w:marRight w:val="0"/>
          <w:marTop w:val="0"/>
          <w:marBottom w:val="0"/>
          <w:divBdr>
            <w:top w:val="none" w:sz="0" w:space="0" w:color="auto"/>
            <w:left w:val="none" w:sz="0" w:space="0" w:color="auto"/>
            <w:bottom w:val="none" w:sz="0" w:space="0" w:color="auto"/>
            <w:right w:val="none" w:sz="0" w:space="0" w:color="auto"/>
          </w:divBdr>
        </w:div>
        <w:div w:id="1798136405">
          <w:marLeft w:val="0"/>
          <w:marRight w:val="0"/>
          <w:marTop w:val="0"/>
          <w:marBottom w:val="0"/>
          <w:divBdr>
            <w:top w:val="none" w:sz="0" w:space="0" w:color="auto"/>
            <w:left w:val="none" w:sz="0" w:space="0" w:color="auto"/>
            <w:bottom w:val="none" w:sz="0" w:space="0" w:color="auto"/>
            <w:right w:val="none" w:sz="0" w:space="0" w:color="auto"/>
          </w:divBdr>
        </w:div>
        <w:div w:id="1918830074">
          <w:marLeft w:val="0"/>
          <w:marRight w:val="0"/>
          <w:marTop w:val="0"/>
          <w:marBottom w:val="0"/>
          <w:divBdr>
            <w:top w:val="none" w:sz="0" w:space="0" w:color="auto"/>
            <w:left w:val="none" w:sz="0" w:space="0" w:color="auto"/>
            <w:bottom w:val="none" w:sz="0" w:space="0" w:color="auto"/>
            <w:right w:val="none" w:sz="0" w:space="0" w:color="auto"/>
          </w:divBdr>
        </w:div>
      </w:divsChild>
    </w:div>
    <w:div w:id="1500543319">
      <w:bodyDiv w:val="1"/>
      <w:marLeft w:val="0"/>
      <w:marRight w:val="0"/>
      <w:marTop w:val="0"/>
      <w:marBottom w:val="0"/>
      <w:divBdr>
        <w:top w:val="none" w:sz="0" w:space="0" w:color="auto"/>
        <w:left w:val="none" w:sz="0" w:space="0" w:color="auto"/>
        <w:bottom w:val="none" w:sz="0" w:space="0" w:color="auto"/>
        <w:right w:val="none" w:sz="0" w:space="0" w:color="auto"/>
      </w:divBdr>
    </w:div>
    <w:div w:id="1554267815">
      <w:bodyDiv w:val="1"/>
      <w:marLeft w:val="0"/>
      <w:marRight w:val="0"/>
      <w:marTop w:val="0"/>
      <w:marBottom w:val="0"/>
      <w:divBdr>
        <w:top w:val="none" w:sz="0" w:space="0" w:color="auto"/>
        <w:left w:val="none" w:sz="0" w:space="0" w:color="auto"/>
        <w:bottom w:val="none" w:sz="0" w:space="0" w:color="auto"/>
        <w:right w:val="none" w:sz="0" w:space="0" w:color="auto"/>
      </w:divBdr>
      <w:divsChild>
        <w:div w:id="321929792">
          <w:marLeft w:val="0"/>
          <w:marRight w:val="0"/>
          <w:marTop w:val="0"/>
          <w:marBottom w:val="0"/>
          <w:divBdr>
            <w:top w:val="none" w:sz="0" w:space="0" w:color="auto"/>
            <w:left w:val="none" w:sz="0" w:space="0" w:color="auto"/>
            <w:bottom w:val="none" w:sz="0" w:space="0" w:color="auto"/>
            <w:right w:val="none" w:sz="0" w:space="0" w:color="auto"/>
          </w:divBdr>
        </w:div>
        <w:div w:id="347217656">
          <w:marLeft w:val="0"/>
          <w:marRight w:val="0"/>
          <w:marTop w:val="0"/>
          <w:marBottom w:val="0"/>
          <w:divBdr>
            <w:top w:val="none" w:sz="0" w:space="0" w:color="auto"/>
            <w:left w:val="none" w:sz="0" w:space="0" w:color="auto"/>
            <w:bottom w:val="none" w:sz="0" w:space="0" w:color="auto"/>
            <w:right w:val="none" w:sz="0" w:space="0" w:color="auto"/>
          </w:divBdr>
        </w:div>
        <w:div w:id="568224985">
          <w:marLeft w:val="0"/>
          <w:marRight w:val="0"/>
          <w:marTop w:val="0"/>
          <w:marBottom w:val="0"/>
          <w:divBdr>
            <w:top w:val="none" w:sz="0" w:space="0" w:color="auto"/>
            <w:left w:val="none" w:sz="0" w:space="0" w:color="auto"/>
            <w:bottom w:val="none" w:sz="0" w:space="0" w:color="auto"/>
            <w:right w:val="none" w:sz="0" w:space="0" w:color="auto"/>
          </w:divBdr>
        </w:div>
      </w:divsChild>
    </w:div>
    <w:div w:id="1563833957">
      <w:bodyDiv w:val="1"/>
      <w:marLeft w:val="0"/>
      <w:marRight w:val="0"/>
      <w:marTop w:val="0"/>
      <w:marBottom w:val="0"/>
      <w:divBdr>
        <w:top w:val="none" w:sz="0" w:space="0" w:color="auto"/>
        <w:left w:val="none" w:sz="0" w:space="0" w:color="auto"/>
        <w:bottom w:val="none" w:sz="0" w:space="0" w:color="auto"/>
        <w:right w:val="none" w:sz="0" w:space="0" w:color="auto"/>
      </w:divBdr>
      <w:divsChild>
        <w:div w:id="472140957">
          <w:marLeft w:val="0"/>
          <w:marRight w:val="0"/>
          <w:marTop w:val="0"/>
          <w:marBottom w:val="0"/>
          <w:divBdr>
            <w:top w:val="none" w:sz="0" w:space="0" w:color="auto"/>
            <w:left w:val="none" w:sz="0" w:space="0" w:color="auto"/>
            <w:bottom w:val="none" w:sz="0" w:space="0" w:color="auto"/>
            <w:right w:val="none" w:sz="0" w:space="0" w:color="auto"/>
          </w:divBdr>
          <w:divsChild>
            <w:div w:id="1710105375">
              <w:marLeft w:val="0"/>
              <w:marRight w:val="0"/>
              <w:marTop w:val="0"/>
              <w:marBottom w:val="0"/>
              <w:divBdr>
                <w:top w:val="none" w:sz="0" w:space="0" w:color="auto"/>
                <w:left w:val="none" w:sz="0" w:space="0" w:color="auto"/>
                <w:bottom w:val="none" w:sz="0" w:space="0" w:color="auto"/>
                <w:right w:val="none" w:sz="0" w:space="0" w:color="auto"/>
              </w:divBdr>
            </w:div>
          </w:divsChild>
        </w:div>
        <w:div w:id="646671547">
          <w:marLeft w:val="0"/>
          <w:marRight w:val="0"/>
          <w:marTop w:val="0"/>
          <w:marBottom w:val="0"/>
          <w:divBdr>
            <w:top w:val="none" w:sz="0" w:space="0" w:color="auto"/>
            <w:left w:val="none" w:sz="0" w:space="0" w:color="auto"/>
            <w:bottom w:val="none" w:sz="0" w:space="0" w:color="auto"/>
            <w:right w:val="none" w:sz="0" w:space="0" w:color="auto"/>
          </w:divBdr>
          <w:divsChild>
            <w:div w:id="1310137390">
              <w:marLeft w:val="0"/>
              <w:marRight w:val="0"/>
              <w:marTop w:val="0"/>
              <w:marBottom w:val="0"/>
              <w:divBdr>
                <w:top w:val="none" w:sz="0" w:space="0" w:color="auto"/>
                <w:left w:val="none" w:sz="0" w:space="0" w:color="auto"/>
                <w:bottom w:val="none" w:sz="0" w:space="0" w:color="auto"/>
                <w:right w:val="none" w:sz="0" w:space="0" w:color="auto"/>
              </w:divBdr>
            </w:div>
          </w:divsChild>
        </w:div>
        <w:div w:id="1374383437">
          <w:marLeft w:val="0"/>
          <w:marRight w:val="0"/>
          <w:marTop w:val="0"/>
          <w:marBottom w:val="0"/>
          <w:divBdr>
            <w:top w:val="none" w:sz="0" w:space="0" w:color="auto"/>
            <w:left w:val="none" w:sz="0" w:space="0" w:color="auto"/>
            <w:bottom w:val="none" w:sz="0" w:space="0" w:color="auto"/>
            <w:right w:val="none" w:sz="0" w:space="0" w:color="auto"/>
          </w:divBdr>
          <w:divsChild>
            <w:div w:id="909576414">
              <w:marLeft w:val="0"/>
              <w:marRight w:val="0"/>
              <w:marTop w:val="0"/>
              <w:marBottom w:val="0"/>
              <w:divBdr>
                <w:top w:val="none" w:sz="0" w:space="0" w:color="auto"/>
                <w:left w:val="none" w:sz="0" w:space="0" w:color="auto"/>
                <w:bottom w:val="none" w:sz="0" w:space="0" w:color="auto"/>
                <w:right w:val="none" w:sz="0" w:space="0" w:color="auto"/>
              </w:divBdr>
            </w:div>
          </w:divsChild>
        </w:div>
        <w:div w:id="1670715300">
          <w:marLeft w:val="0"/>
          <w:marRight w:val="0"/>
          <w:marTop w:val="0"/>
          <w:marBottom w:val="0"/>
          <w:divBdr>
            <w:top w:val="none" w:sz="0" w:space="0" w:color="auto"/>
            <w:left w:val="none" w:sz="0" w:space="0" w:color="auto"/>
            <w:bottom w:val="none" w:sz="0" w:space="0" w:color="auto"/>
            <w:right w:val="none" w:sz="0" w:space="0" w:color="auto"/>
          </w:divBdr>
          <w:divsChild>
            <w:div w:id="195732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6435">
      <w:bodyDiv w:val="1"/>
      <w:marLeft w:val="0"/>
      <w:marRight w:val="0"/>
      <w:marTop w:val="0"/>
      <w:marBottom w:val="0"/>
      <w:divBdr>
        <w:top w:val="none" w:sz="0" w:space="0" w:color="auto"/>
        <w:left w:val="none" w:sz="0" w:space="0" w:color="auto"/>
        <w:bottom w:val="none" w:sz="0" w:space="0" w:color="auto"/>
        <w:right w:val="none" w:sz="0" w:space="0" w:color="auto"/>
      </w:divBdr>
    </w:div>
    <w:div w:id="1656493149">
      <w:bodyDiv w:val="1"/>
      <w:marLeft w:val="0"/>
      <w:marRight w:val="0"/>
      <w:marTop w:val="0"/>
      <w:marBottom w:val="0"/>
      <w:divBdr>
        <w:top w:val="none" w:sz="0" w:space="0" w:color="auto"/>
        <w:left w:val="none" w:sz="0" w:space="0" w:color="auto"/>
        <w:bottom w:val="none" w:sz="0" w:space="0" w:color="auto"/>
        <w:right w:val="none" w:sz="0" w:space="0" w:color="auto"/>
      </w:divBdr>
      <w:divsChild>
        <w:div w:id="280261269">
          <w:marLeft w:val="360"/>
          <w:marRight w:val="0"/>
          <w:marTop w:val="200"/>
          <w:marBottom w:val="0"/>
          <w:divBdr>
            <w:top w:val="none" w:sz="0" w:space="0" w:color="auto"/>
            <w:left w:val="none" w:sz="0" w:space="0" w:color="auto"/>
            <w:bottom w:val="none" w:sz="0" w:space="0" w:color="auto"/>
            <w:right w:val="none" w:sz="0" w:space="0" w:color="auto"/>
          </w:divBdr>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
    <w:div w:id="1723942733">
      <w:bodyDiv w:val="1"/>
      <w:marLeft w:val="0"/>
      <w:marRight w:val="0"/>
      <w:marTop w:val="0"/>
      <w:marBottom w:val="0"/>
      <w:divBdr>
        <w:top w:val="none" w:sz="0" w:space="0" w:color="auto"/>
        <w:left w:val="none" w:sz="0" w:space="0" w:color="auto"/>
        <w:bottom w:val="none" w:sz="0" w:space="0" w:color="auto"/>
        <w:right w:val="none" w:sz="0" w:space="0" w:color="auto"/>
      </w:divBdr>
      <w:divsChild>
        <w:div w:id="240918575">
          <w:marLeft w:val="0"/>
          <w:marRight w:val="0"/>
          <w:marTop w:val="0"/>
          <w:marBottom w:val="0"/>
          <w:divBdr>
            <w:top w:val="none" w:sz="0" w:space="0" w:color="auto"/>
            <w:left w:val="none" w:sz="0" w:space="0" w:color="auto"/>
            <w:bottom w:val="none" w:sz="0" w:space="0" w:color="auto"/>
            <w:right w:val="none" w:sz="0" w:space="0" w:color="auto"/>
          </w:divBdr>
          <w:divsChild>
            <w:div w:id="846090533">
              <w:marLeft w:val="0"/>
              <w:marRight w:val="0"/>
              <w:marTop w:val="0"/>
              <w:marBottom w:val="0"/>
              <w:divBdr>
                <w:top w:val="none" w:sz="0" w:space="0" w:color="auto"/>
                <w:left w:val="none" w:sz="0" w:space="0" w:color="auto"/>
                <w:bottom w:val="none" w:sz="0" w:space="0" w:color="auto"/>
                <w:right w:val="none" w:sz="0" w:space="0" w:color="auto"/>
              </w:divBdr>
            </w:div>
          </w:divsChild>
        </w:div>
        <w:div w:id="816917021">
          <w:marLeft w:val="0"/>
          <w:marRight w:val="0"/>
          <w:marTop w:val="0"/>
          <w:marBottom w:val="0"/>
          <w:divBdr>
            <w:top w:val="none" w:sz="0" w:space="0" w:color="auto"/>
            <w:left w:val="none" w:sz="0" w:space="0" w:color="auto"/>
            <w:bottom w:val="none" w:sz="0" w:space="0" w:color="auto"/>
            <w:right w:val="none" w:sz="0" w:space="0" w:color="auto"/>
          </w:divBdr>
          <w:divsChild>
            <w:div w:id="682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811">
      <w:bodyDiv w:val="1"/>
      <w:marLeft w:val="0"/>
      <w:marRight w:val="0"/>
      <w:marTop w:val="0"/>
      <w:marBottom w:val="0"/>
      <w:divBdr>
        <w:top w:val="none" w:sz="0" w:space="0" w:color="auto"/>
        <w:left w:val="none" w:sz="0" w:space="0" w:color="auto"/>
        <w:bottom w:val="none" w:sz="0" w:space="0" w:color="auto"/>
        <w:right w:val="none" w:sz="0" w:space="0" w:color="auto"/>
      </w:divBdr>
      <w:divsChild>
        <w:div w:id="777137432">
          <w:marLeft w:val="0"/>
          <w:marRight w:val="0"/>
          <w:marTop w:val="0"/>
          <w:marBottom w:val="0"/>
          <w:divBdr>
            <w:top w:val="none" w:sz="0" w:space="0" w:color="auto"/>
            <w:left w:val="none" w:sz="0" w:space="0" w:color="auto"/>
            <w:bottom w:val="none" w:sz="0" w:space="0" w:color="auto"/>
            <w:right w:val="none" w:sz="0" w:space="0" w:color="auto"/>
          </w:divBdr>
        </w:div>
        <w:div w:id="1956255254">
          <w:marLeft w:val="0"/>
          <w:marRight w:val="0"/>
          <w:marTop w:val="0"/>
          <w:marBottom w:val="0"/>
          <w:divBdr>
            <w:top w:val="none" w:sz="0" w:space="0" w:color="auto"/>
            <w:left w:val="none" w:sz="0" w:space="0" w:color="auto"/>
            <w:bottom w:val="none" w:sz="0" w:space="0" w:color="auto"/>
            <w:right w:val="none" w:sz="0" w:space="0" w:color="auto"/>
          </w:divBdr>
        </w:div>
      </w:divsChild>
    </w:div>
    <w:div w:id="1833527667">
      <w:bodyDiv w:val="1"/>
      <w:marLeft w:val="0"/>
      <w:marRight w:val="0"/>
      <w:marTop w:val="0"/>
      <w:marBottom w:val="0"/>
      <w:divBdr>
        <w:top w:val="none" w:sz="0" w:space="0" w:color="auto"/>
        <w:left w:val="none" w:sz="0" w:space="0" w:color="auto"/>
        <w:bottom w:val="none" w:sz="0" w:space="0" w:color="auto"/>
        <w:right w:val="none" w:sz="0" w:space="0" w:color="auto"/>
      </w:divBdr>
    </w:div>
    <w:div w:id="1859856104">
      <w:bodyDiv w:val="1"/>
      <w:marLeft w:val="0"/>
      <w:marRight w:val="0"/>
      <w:marTop w:val="0"/>
      <w:marBottom w:val="0"/>
      <w:divBdr>
        <w:top w:val="none" w:sz="0" w:space="0" w:color="auto"/>
        <w:left w:val="none" w:sz="0" w:space="0" w:color="auto"/>
        <w:bottom w:val="none" w:sz="0" w:space="0" w:color="auto"/>
        <w:right w:val="none" w:sz="0" w:space="0" w:color="auto"/>
      </w:divBdr>
      <w:divsChild>
        <w:div w:id="555238524">
          <w:marLeft w:val="0"/>
          <w:marRight w:val="0"/>
          <w:marTop w:val="0"/>
          <w:marBottom w:val="0"/>
          <w:divBdr>
            <w:top w:val="none" w:sz="0" w:space="0" w:color="auto"/>
            <w:left w:val="none" w:sz="0" w:space="0" w:color="auto"/>
            <w:bottom w:val="none" w:sz="0" w:space="0" w:color="auto"/>
            <w:right w:val="none" w:sz="0" w:space="0" w:color="auto"/>
          </w:divBdr>
        </w:div>
        <w:div w:id="650721778">
          <w:marLeft w:val="0"/>
          <w:marRight w:val="0"/>
          <w:marTop w:val="0"/>
          <w:marBottom w:val="0"/>
          <w:divBdr>
            <w:top w:val="none" w:sz="0" w:space="0" w:color="auto"/>
            <w:left w:val="none" w:sz="0" w:space="0" w:color="auto"/>
            <w:bottom w:val="none" w:sz="0" w:space="0" w:color="auto"/>
            <w:right w:val="none" w:sz="0" w:space="0" w:color="auto"/>
          </w:divBdr>
        </w:div>
        <w:div w:id="1025209483">
          <w:marLeft w:val="0"/>
          <w:marRight w:val="0"/>
          <w:marTop w:val="0"/>
          <w:marBottom w:val="0"/>
          <w:divBdr>
            <w:top w:val="none" w:sz="0" w:space="0" w:color="auto"/>
            <w:left w:val="none" w:sz="0" w:space="0" w:color="auto"/>
            <w:bottom w:val="none" w:sz="0" w:space="0" w:color="auto"/>
            <w:right w:val="none" w:sz="0" w:space="0" w:color="auto"/>
          </w:divBdr>
        </w:div>
      </w:divsChild>
    </w:div>
    <w:div w:id="1975520193">
      <w:bodyDiv w:val="1"/>
      <w:marLeft w:val="0"/>
      <w:marRight w:val="0"/>
      <w:marTop w:val="0"/>
      <w:marBottom w:val="0"/>
      <w:divBdr>
        <w:top w:val="none" w:sz="0" w:space="0" w:color="auto"/>
        <w:left w:val="none" w:sz="0" w:space="0" w:color="auto"/>
        <w:bottom w:val="none" w:sz="0" w:space="0" w:color="auto"/>
        <w:right w:val="none" w:sz="0" w:space="0" w:color="auto"/>
      </w:divBdr>
    </w:div>
    <w:div w:id="1978753230">
      <w:bodyDiv w:val="1"/>
      <w:marLeft w:val="0"/>
      <w:marRight w:val="0"/>
      <w:marTop w:val="0"/>
      <w:marBottom w:val="0"/>
      <w:divBdr>
        <w:top w:val="none" w:sz="0" w:space="0" w:color="auto"/>
        <w:left w:val="none" w:sz="0" w:space="0" w:color="auto"/>
        <w:bottom w:val="none" w:sz="0" w:space="0" w:color="auto"/>
        <w:right w:val="none" w:sz="0" w:space="0" w:color="auto"/>
      </w:divBdr>
    </w:div>
    <w:div w:id="1992363974">
      <w:bodyDiv w:val="1"/>
      <w:marLeft w:val="0"/>
      <w:marRight w:val="0"/>
      <w:marTop w:val="0"/>
      <w:marBottom w:val="0"/>
      <w:divBdr>
        <w:top w:val="none" w:sz="0" w:space="0" w:color="auto"/>
        <w:left w:val="none" w:sz="0" w:space="0" w:color="auto"/>
        <w:bottom w:val="none" w:sz="0" w:space="0" w:color="auto"/>
        <w:right w:val="none" w:sz="0" w:space="0" w:color="auto"/>
      </w:divBdr>
    </w:div>
    <w:div w:id="2038386429">
      <w:bodyDiv w:val="1"/>
      <w:marLeft w:val="0"/>
      <w:marRight w:val="0"/>
      <w:marTop w:val="0"/>
      <w:marBottom w:val="0"/>
      <w:divBdr>
        <w:top w:val="none" w:sz="0" w:space="0" w:color="auto"/>
        <w:left w:val="none" w:sz="0" w:space="0" w:color="auto"/>
        <w:bottom w:val="none" w:sz="0" w:space="0" w:color="auto"/>
        <w:right w:val="none" w:sz="0" w:space="0" w:color="auto"/>
      </w:divBdr>
    </w:div>
    <w:div w:id="20809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hyperlink" Target="https://www.doe.mass.edu/commissioner/vision/vision-supports.pdf" TargetMode="External"/><Relationship Id="rId3" Type="http://schemas.openxmlformats.org/officeDocument/2006/relationships/customXml" Target="../customXml/item3.xml"/><Relationship Id="rId21" Type="http://schemas.openxmlformats.org/officeDocument/2006/relationships/hyperlink" Target="https://app.powerbigov.us/view?r=eyJrIjoiNmRkYTQ3NzEtYjFhZi00NzNiLTgyY2ItYWI3ZmVjMjc1OGU2IiwidCI6IjNlODYxZDE2LTQ4YjctNGEwZS05ODA2LThjMDRkODFiN2IyYSJ9"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view.officeapps.live.com/op/view.aspx?src=https%3A%2F%2Fwww.doe.mass.edu%2Fcommissioner%2Fvision%2Fcatalog.xlsx&amp;wdOrigin=BROWSELIN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commissioner/vis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soa/plans.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mass.egrantsmanagement.com"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malegislature.gov/Laws/SessionLaws/Acts/2019/Chapter13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doe.mass.edu/soa/resources.html" TargetMode="External"/><Relationship Id="rId27" Type="http://schemas.openxmlformats.org/officeDocument/2006/relationships/header" Target="head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Custom 5">
      <a:dk1>
        <a:srgbClr val="000000"/>
      </a:dk1>
      <a:lt1>
        <a:sysClr val="window" lastClr="FFFFFF"/>
      </a:lt1>
      <a:dk2>
        <a:srgbClr val="A2B1B8"/>
      </a:dk2>
      <a:lt2>
        <a:srgbClr val="ECEFF0"/>
      </a:lt2>
      <a:accent1>
        <a:srgbClr val="423E60"/>
      </a:accent1>
      <a:accent2>
        <a:srgbClr val="C5D5A8"/>
      </a:accent2>
      <a:accent3>
        <a:srgbClr val="E5873C"/>
      </a:accent3>
      <a:accent4>
        <a:srgbClr val="447C65"/>
      </a:accent4>
      <a:accent5>
        <a:srgbClr val="8A2C51"/>
      </a:accent5>
      <a:accent6>
        <a:srgbClr val="337AB7"/>
      </a:accent6>
      <a:hlink>
        <a:srgbClr val="0368D4"/>
      </a:hlink>
      <a:folHlink>
        <a:srgbClr val="0368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4c63c8a-9b6f-4c60-8cde-76449f385ed7">
      <UserInfo>
        <DisplayName>Steenland, Deborah (DESE)</DisplayName>
        <AccountId>24</AccountId>
        <AccountType/>
      </UserInfo>
      <UserInfo>
        <DisplayName>Bhasin, Komal (DESE)</DisplayName>
        <AccountId>79</AccountId>
        <AccountType/>
      </UserInfo>
      <UserInfo>
        <DisplayName>Shor, Rebecca (DESE)</DisplayName>
        <AccountId>38</AccountId>
        <AccountType/>
      </UserInfo>
      <UserInfo>
        <DisplayName>Johnston, Karen (DESE)</DisplayName>
        <AccountId>39</AccountId>
        <AccountType/>
      </UserInfo>
      <UserInfo>
        <DisplayName>Trainor, Amanda (DESE)</DisplayName>
        <AccountId>362</AccountId>
        <AccountType/>
      </UserInfo>
      <UserInfo>
        <DisplayName>Woo, Lauren (DESE)</DisplayName>
        <AccountId>359</AccountId>
        <AccountType/>
      </UserInfo>
      <UserInfo>
        <DisplayName>Champagne, Erica (DESE)</DisplayName>
        <AccountId>45</AccountId>
        <AccountType/>
      </UserInfo>
      <UserInfo>
        <DisplayName>Johnston, Russell (DESE)</DisplayName>
        <AccountId>81</AccountId>
        <AccountType/>
      </UserInfo>
      <UserInfo>
        <DisplayName>Foley, Kinnon (DESE)</DisplayName>
        <AccountId>284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68CED5200BCB242A7AC9B9B18A98D5D" ma:contentTypeVersion="6" ma:contentTypeDescription="Create a new document." ma:contentTypeScope="" ma:versionID="2746d215b3ee890691984e05673331ed">
  <xsd:schema xmlns:xsd="http://www.w3.org/2001/XMLSchema" xmlns:xs="http://www.w3.org/2001/XMLSchema" xmlns:p="http://schemas.microsoft.com/office/2006/metadata/properties" xmlns:ns2="cde8cfb4-a5cb-405f-83ce-734d2bf3068b" xmlns:ns3="44c63c8a-9b6f-4c60-8cde-76449f385ed7" targetNamespace="http://schemas.microsoft.com/office/2006/metadata/properties" ma:root="true" ma:fieldsID="527ae2f12aba6cc6ffa176336e7023d3" ns2:_="" ns3:_="">
    <xsd:import namespace="cde8cfb4-a5cb-405f-83ce-734d2bf3068b"/>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cfb4-a5cb-405f-83ce-734d2bf30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EAF22F-581E-4DEF-A0FF-F74B0742076A}">
  <ds:schemaRefs>
    <ds:schemaRef ds:uri="http://schemas.microsoft.com/office/2006/metadata/properties"/>
    <ds:schemaRef ds:uri="http://schemas.microsoft.com/office/infopath/2007/PartnerControls"/>
    <ds:schemaRef ds:uri="44c63c8a-9b6f-4c60-8cde-76449f385ed7"/>
  </ds:schemaRefs>
</ds:datastoreItem>
</file>

<file path=customXml/itemProps3.xml><?xml version="1.0" encoding="utf-8"?>
<ds:datastoreItem xmlns:ds="http://schemas.openxmlformats.org/officeDocument/2006/customXml" ds:itemID="{BED30652-15F8-43AE-9160-338CC00E3656}">
  <ds:schemaRefs>
    <ds:schemaRef ds:uri="http://schemas.openxmlformats.org/officeDocument/2006/bibliography"/>
  </ds:schemaRefs>
</ds:datastoreItem>
</file>

<file path=customXml/itemProps4.xml><?xml version="1.0" encoding="utf-8"?>
<ds:datastoreItem xmlns:ds="http://schemas.openxmlformats.org/officeDocument/2006/customXml" ds:itemID="{FBDF6B1E-48A3-4F0B-A1D8-D354A28865C3}">
  <ds:schemaRefs>
    <ds:schemaRef ds:uri="http://schemas.microsoft.com/sharepoint/v3/contenttype/forms"/>
  </ds:schemaRefs>
</ds:datastoreItem>
</file>

<file path=customXml/itemProps5.xml><?xml version="1.0" encoding="utf-8"?>
<ds:datastoreItem xmlns:ds="http://schemas.openxmlformats.org/officeDocument/2006/customXml" ds:itemID="{D2D4F61E-D72E-40BA-BF68-1B87F536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cfb4-a5cb-405f-83ce-734d2bf3068b"/>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18</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FY24 Student Opportunity Act Plans - Summary Report</vt:lpstr>
    </vt:vector>
  </TitlesOfParts>
  <Manager/>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Student Opportunity Act Plans - Summary Report</dc:title>
  <dc:subject/>
  <dc:creator>DESE</dc:creator>
  <cp:keywords/>
  <cp:lastModifiedBy>Zou, Dong (EOE)</cp:lastModifiedBy>
  <cp:revision>12</cp:revision>
  <cp:lastPrinted>2018-09-28T13:55:00Z</cp:lastPrinted>
  <dcterms:created xsi:type="dcterms:W3CDTF">2024-07-17T00:28:00Z</dcterms:created>
  <dcterms:modified xsi:type="dcterms:W3CDTF">2024-08-16T19:44:00Z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16 2024 12:00AM</vt:lpwstr>
  </property>
</Properties>
</file>