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F503" w14:textId="4AF8B10E" w:rsidR="001F4D4D" w:rsidRDefault="00932BF0" w:rsidP="00AB78A5">
      <w:pPr>
        <w:pStyle w:val="ExtraBlankLine"/>
        <w:sectPr w:rsidR="001F4D4D" w:rsidSect="00932BF0">
          <w:footerReference w:type="even" r:id="rId12"/>
          <w:pgSz w:w="12240" w:h="15840" w:code="1"/>
          <w:pgMar w:top="504" w:right="1440" w:bottom="1440" w:left="1440" w:header="720" w:footer="720"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bookmarkStart w:id="0" w:name="_Toc423042040"/>
      <w:bookmarkStart w:id="1" w:name="_Toc524448727"/>
      <w:bookmarkStart w:id="2" w:name="_Toc524448774"/>
      <w:bookmarkStart w:id="3" w:name="_Toc524449305"/>
      <w:r>
        <w:rPr>
          <w:noProof/>
        </w:rPr>
        <mc:AlternateContent>
          <mc:Choice Requires="wps">
            <w:drawing>
              <wp:anchor distT="0" distB="0" distL="114300" distR="114300" simplePos="0" relativeHeight="251658240" behindDoc="1" locked="0" layoutInCell="1" allowOverlap="1" wp14:anchorId="6D92F22B" wp14:editId="3C5604D9">
                <wp:simplePos x="0" y="0"/>
                <wp:positionH relativeFrom="page">
                  <wp:posOffset>0</wp:posOffset>
                </wp:positionH>
                <wp:positionV relativeFrom="page">
                  <wp:posOffset>-285750</wp:posOffset>
                </wp:positionV>
                <wp:extent cx="7772400" cy="10391775"/>
                <wp:effectExtent l="0" t="0" r="0" b="952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391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6002CFFD" w:rsidR="00932BF0" w:rsidRPr="00A71881" w:rsidRDefault="00932BF0" w:rsidP="00A71881">
                                  <w:pPr>
                                    <w:rPr>
                                      <w:rFonts w:ascii="Avenir Next LT Pro Demi" w:hAnsi="Avenir Next LT Pro Demi"/>
                                      <w:sz w:val="64"/>
                                      <w:szCs w:val="64"/>
                                    </w:rPr>
                                  </w:pPr>
                                  <w:r>
                                    <w:rPr>
                                      <w:rFonts w:ascii="Avenir Next LT Pro Demi" w:hAnsi="Avenir Next LT Pro Demi"/>
                                      <w:sz w:val="64"/>
                                    </w:rPr>
                                    <w:t>LEY DE OPORTUNIDADES PARA ESTUDIANTES</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Pr="009D4A41" w:rsidRDefault="00A71881" w:rsidP="00A71881">
                                  <w:pPr>
                                    <w:pStyle w:val="CoverSubtitle"/>
                                    <w:jc w:val="center"/>
                                    <w:rPr>
                                      <w:sz w:val="44"/>
                                      <w:szCs w:val="20"/>
                                    </w:rPr>
                                  </w:pPr>
                                </w:p>
                                <w:p w14:paraId="7FE69780" w14:textId="207E857A" w:rsidR="00A71881" w:rsidRPr="009D4A41" w:rsidRDefault="00A71881" w:rsidP="00A71881">
                                  <w:pPr>
                                    <w:pStyle w:val="CoverSubtitle"/>
                                    <w:rPr>
                                      <w:sz w:val="44"/>
                                      <w:szCs w:val="20"/>
                                    </w:rPr>
                                  </w:pPr>
                                  <w:r w:rsidRPr="009D4A41">
                                    <w:rPr>
                                      <w:sz w:val="44"/>
                                      <w:szCs w:val="20"/>
                                    </w:rPr>
                                    <w:t>Planes de la Ley de Oportunidades para Estudiantes para el año fiscal 2024 - Informe resumido</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fullDate="2024-07-01T00:00:00Z">
                                      <w:dateFormat w:val="MMMM yyyy"/>
                                      <w:lid w:val="es-AR"/>
                                      <w:storeMappedDataAs w:val="dateTime"/>
                                      <w:calendar w:val="gregorian"/>
                                    </w:date>
                                  </w:sdtPr>
                                  <w:sdtContent>
                                    <w:p w14:paraId="5BC581CD" w14:textId="5F1D832C" w:rsidR="00A71881" w:rsidRDefault="009D4A41" w:rsidP="00A71881">
                                      <w:pPr>
                                        <w:pStyle w:val="CoverDate"/>
                                        <w:rPr>
                                          <w:rFonts w:ascii="Arial" w:hAnsi="Arial"/>
                                          <w:color w:val="auto"/>
                                          <w:sz w:val="22"/>
                                        </w:rPr>
                                      </w:pPr>
                                      <w:r>
                                        <w:t>julio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F22B" id="Rectangle 37" o:spid="_x0000_s1026" alt="&quot;&quot;" style="position:absolute;margin-left:0;margin-top:-22.5pt;width:612pt;height:81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" fillcolor="#423e60 [3204]" stroked="f" strokeweight="2pt">
                <v:textbo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6002CFFD" w:rsidR="00932BF0" w:rsidRPr="00A71881" w:rsidRDefault="00932BF0" w:rsidP="00A71881">
                            <w:pPr>
                              <w:rPr>
                                <w:rFonts w:ascii="Avenir Next LT Pro Demi" w:hAnsi="Avenir Next LT Pro Demi"/>
                                <w:sz w:val="64"/>
                                <w:szCs w:val="64"/>
                              </w:rPr>
                            </w:pPr>
                            <w:r>
                              <w:rPr>
                                <w:rFonts w:ascii="Avenir Next LT Pro Demi" w:hAnsi="Avenir Next LT Pro Demi"/>
                                <w:sz w:val="64"/>
                              </w:rPr>
                              <w:t>LEY DE OPORTUNIDADES PARA ESTUDIANTES</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Pr="009D4A41" w:rsidRDefault="00A71881" w:rsidP="00A71881">
                            <w:pPr>
                              <w:pStyle w:val="CoverSubtitle"/>
                              <w:jc w:val="center"/>
                              <w:rPr>
                                <w:sz w:val="44"/>
                                <w:szCs w:val="20"/>
                              </w:rPr>
                            </w:pPr>
                          </w:p>
                          <w:p w14:paraId="7FE69780" w14:textId="207E857A" w:rsidR="00A71881" w:rsidRPr="009D4A41" w:rsidRDefault="00A71881" w:rsidP="00A71881">
                            <w:pPr>
                              <w:pStyle w:val="CoverSubtitle"/>
                              <w:rPr>
                                <w:sz w:val="44"/>
                                <w:szCs w:val="20"/>
                              </w:rPr>
                            </w:pPr>
                            <w:r w:rsidRPr="009D4A41">
                              <w:rPr>
                                <w:sz w:val="44"/>
                                <w:szCs w:val="20"/>
                              </w:rPr>
                              <w:t>Planes de la Ley de Oportunidades para Estudiantes para el año fiscal 2024 - Informe resumido</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fullDate="2024-07-01T00:00:00Z">
                                <w:dateFormat w:val="MMMM yyyy"/>
                                <w:lid w:val="es-AR"/>
                                <w:storeMappedDataAs w:val="dateTime"/>
                                <w:calendar w:val="gregorian"/>
                              </w:date>
                            </w:sdtPr>
                            <w:sdtContent>
                              <w:p w14:paraId="5BC581CD" w14:textId="5F1D832C" w:rsidR="00A71881" w:rsidRDefault="009D4A41" w:rsidP="00A71881">
                                <w:pPr>
                                  <w:pStyle w:val="CoverDate"/>
                                  <w:rPr>
                                    <w:rFonts w:ascii="Arial" w:hAnsi="Arial"/>
                                    <w:color w:val="auto"/>
                                    <w:sz w:val="22"/>
                                  </w:rPr>
                                </w:pPr>
                                <w:r>
                                  <w:t>julio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v:textbox>
                <w10:wrap anchorx="page" anchory="page"/>
              </v:rect>
            </w:pict>
          </mc:Fallback>
        </mc:AlternateContent>
      </w:r>
    </w:p>
    <w:p w14:paraId="59675485" w14:textId="1B25B293" w:rsidR="005C2322" w:rsidRPr="008F6756" w:rsidRDefault="005C2322" w:rsidP="005C2322">
      <w:pPr>
        <w:pStyle w:val="HeadingContents"/>
        <w:rPr>
          <w:rStyle w:val="BoldExpanded"/>
        </w:rPr>
      </w:pPr>
      <w:r w:rsidRPr="003920CD">
        <w:lastRenderedPageBreak/>
        <w:fldChar w:fldCharType="begin"/>
      </w:r>
      <w:r w:rsidRPr="003920CD">
        <w:instrText xml:space="preserve"> TOC \o "1-3" \h \z \u </w:instrText>
      </w:r>
      <w:r w:rsidRPr="003920CD">
        <w:fldChar w:fldCharType="end"/>
      </w:r>
      <w:r>
        <w:t>Contenido</w:t>
      </w:r>
    </w:p>
    <w:bookmarkStart w:id="4" w:name="_Toc303339945"/>
    <w:bookmarkStart w:id="5" w:name="_Toc423042039"/>
    <w:bookmarkStart w:id="6" w:name="_Toc524448726"/>
    <w:bookmarkStart w:id="7" w:name="_Toc524448773"/>
    <w:bookmarkStart w:id="8" w:name="_Toc524449304"/>
    <w:bookmarkStart w:id="9" w:name="_Toc5800740"/>
    <w:p w14:paraId="2DF29625" w14:textId="5042F1AC" w:rsidR="009D4A41" w:rsidRPr="00F65439" w:rsidRDefault="00CD716A">
      <w:pPr>
        <w:pStyle w:val="TOC1"/>
        <w:rPr>
          <w:rFonts w:asciiTheme="minorHAnsi" w:eastAsiaTheme="minorEastAsia" w:hAnsiTheme="minorHAnsi"/>
          <w:noProof/>
          <w:color w:val="auto"/>
          <w:kern w:val="2"/>
          <w:sz w:val="21"/>
          <w:szCs w:val="21"/>
          <w:lang w:eastAsia="es-AR"/>
          <w14:ligatures w14:val="standardContextual"/>
        </w:rPr>
      </w:pPr>
      <w:r w:rsidRPr="00F65439">
        <w:rPr>
          <w:rFonts w:asciiTheme="minorHAnsi" w:hAnsiTheme="minorHAnsi"/>
          <w:sz w:val="21"/>
          <w:szCs w:val="21"/>
        </w:rPr>
        <w:fldChar w:fldCharType="begin"/>
      </w:r>
      <w:r w:rsidRPr="00F65439">
        <w:rPr>
          <w:sz w:val="21"/>
          <w:szCs w:val="21"/>
        </w:rPr>
        <w:instrText xml:space="preserve"> TOC \o "1-3" \h \z \t "Appendix Heading 1,1" </w:instrText>
      </w:r>
      <w:r w:rsidRPr="00F65439">
        <w:rPr>
          <w:rFonts w:asciiTheme="minorHAnsi" w:hAnsiTheme="minorHAnsi"/>
          <w:sz w:val="21"/>
          <w:szCs w:val="21"/>
        </w:rPr>
        <w:fldChar w:fldCharType="separate"/>
      </w:r>
      <w:hyperlink w:anchor="_Toc176285855" w:history="1">
        <w:r w:rsidR="009D4A41" w:rsidRPr="00F65439">
          <w:rPr>
            <w:rStyle w:val="Hyperlink"/>
            <w:noProof/>
            <w:sz w:val="21"/>
            <w:szCs w:val="21"/>
          </w:rPr>
          <w:t>Exposiciones</w:t>
        </w:r>
        <w:r w:rsidR="009D4A41" w:rsidRPr="00F65439">
          <w:rPr>
            <w:noProof/>
            <w:webHidden/>
            <w:sz w:val="21"/>
            <w:szCs w:val="21"/>
          </w:rPr>
          <w:tab/>
        </w:r>
        <w:r w:rsidR="009D4A41" w:rsidRPr="00F65439">
          <w:rPr>
            <w:noProof/>
            <w:webHidden/>
            <w:sz w:val="21"/>
            <w:szCs w:val="21"/>
          </w:rPr>
          <w:fldChar w:fldCharType="begin"/>
        </w:r>
        <w:r w:rsidR="009D4A41" w:rsidRPr="00F65439">
          <w:rPr>
            <w:noProof/>
            <w:webHidden/>
            <w:sz w:val="21"/>
            <w:szCs w:val="21"/>
          </w:rPr>
          <w:instrText xml:space="preserve"> PAGEREF _Toc176285855 \h </w:instrText>
        </w:r>
        <w:r w:rsidR="009D4A41" w:rsidRPr="00F65439">
          <w:rPr>
            <w:noProof/>
            <w:webHidden/>
            <w:sz w:val="21"/>
            <w:szCs w:val="21"/>
          </w:rPr>
        </w:r>
        <w:r w:rsidR="009D4A41" w:rsidRPr="00F65439">
          <w:rPr>
            <w:noProof/>
            <w:webHidden/>
            <w:sz w:val="21"/>
            <w:szCs w:val="21"/>
          </w:rPr>
          <w:fldChar w:fldCharType="separate"/>
        </w:r>
        <w:r w:rsidR="00F65439">
          <w:rPr>
            <w:noProof/>
            <w:webHidden/>
            <w:sz w:val="21"/>
            <w:szCs w:val="21"/>
          </w:rPr>
          <w:t>iii</w:t>
        </w:r>
        <w:r w:rsidR="009D4A41" w:rsidRPr="00F65439">
          <w:rPr>
            <w:noProof/>
            <w:webHidden/>
            <w:sz w:val="21"/>
            <w:szCs w:val="21"/>
          </w:rPr>
          <w:fldChar w:fldCharType="end"/>
        </w:r>
      </w:hyperlink>
    </w:p>
    <w:p w14:paraId="4E76C77B" w14:textId="72580697" w:rsidR="009D4A41" w:rsidRPr="00F65439" w:rsidRDefault="009D4A41">
      <w:pPr>
        <w:pStyle w:val="TOC1"/>
        <w:rPr>
          <w:rFonts w:asciiTheme="minorHAnsi" w:eastAsiaTheme="minorEastAsia" w:hAnsiTheme="minorHAnsi"/>
          <w:noProof/>
          <w:color w:val="auto"/>
          <w:kern w:val="2"/>
          <w:sz w:val="21"/>
          <w:szCs w:val="21"/>
          <w:lang w:eastAsia="es-AR"/>
          <w14:ligatures w14:val="standardContextual"/>
        </w:rPr>
      </w:pPr>
      <w:hyperlink w:anchor="_Toc176285856" w:history="1">
        <w:r w:rsidRPr="00F65439">
          <w:rPr>
            <w:rStyle w:val="Hyperlink"/>
            <w:noProof/>
            <w:sz w:val="21"/>
            <w:szCs w:val="21"/>
          </w:rPr>
          <w:t>Introducción</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_Toc176285856 \h </w:instrText>
        </w:r>
        <w:r w:rsidRPr="00F65439">
          <w:rPr>
            <w:noProof/>
            <w:webHidden/>
            <w:sz w:val="21"/>
            <w:szCs w:val="21"/>
          </w:rPr>
        </w:r>
        <w:r w:rsidRPr="00F65439">
          <w:rPr>
            <w:noProof/>
            <w:webHidden/>
            <w:sz w:val="21"/>
            <w:szCs w:val="21"/>
          </w:rPr>
          <w:fldChar w:fldCharType="separate"/>
        </w:r>
        <w:r w:rsidR="00F65439">
          <w:rPr>
            <w:noProof/>
            <w:webHidden/>
            <w:sz w:val="21"/>
            <w:szCs w:val="21"/>
          </w:rPr>
          <w:t>4</w:t>
        </w:r>
        <w:r w:rsidRPr="00F65439">
          <w:rPr>
            <w:noProof/>
            <w:webHidden/>
            <w:sz w:val="21"/>
            <w:szCs w:val="21"/>
          </w:rPr>
          <w:fldChar w:fldCharType="end"/>
        </w:r>
      </w:hyperlink>
    </w:p>
    <w:p w14:paraId="3DCFA2CF" w14:textId="7D1573EA"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57" w:history="1">
        <w:r w:rsidRPr="00F65439">
          <w:rPr>
            <w:rStyle w:val="Hyperlink"/>
            <w:noProof/>
            <w:sz w:val="21"/>
            <w:szCs w:val="21"/>
          </w:rPr>
          <w:t>Acerca de este informe</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_Toc176285857 \h </w:instrText>
        </w:r>
        <w:r w:rsidRPr="00F65439">
          <w:rPr>
            <w:noProof/>
            <w:webHidden/>
            <w:sz w:val="21"/>
            <w:szCs w:val="21"/>
          </w:rPr>
        </w:r>
        <w:r w:rsidRPr="00F65439">
          <w:rPr>
            <w:noProof/>
            <w:webHidden/>
            <w:sz w:val="21"/>
            <w:szCs w:val="21"/>
          </w:rPr>
          <w:fldChar w:fldCharType="separate"/>
        </w:r>
        <w:r w:rsidR="00F65439">
          <w:rPr>
            <w:noProof/>
            <w:webHidden/>
            <w:sz w:val="21"/>
            <w:szCs w:val="21"/>
          </w:rPr>
          <w:t>4</w:t>
        </w:r>
        <w:r w:rsidRPr="00F65439">
          <w:rPr>
            <w:noProof/>
            <w:webHidden/>
            <w:sz w:val="21"/>
            <w:szCs w:val="21"/>
          </w:rPr>
          <w:fldChar w:fldCharType="end"/>
        </w:r>
      </w:hyperlink>
    </w:p>
    <w:p w14:paraId="61A5B2F8" w14:textId="78D1EA49"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58" w:history="1">
        <w:r w:rsidRPr="00F65439">
          <w:rPr>
            <w:rStyle w:val="Hyperlink"/>
            <w:noProof/>
            <w:sz w:val="21"/>
            <w:szCs w:val="21"/>
          </w:rPr>
          <w:t>Acerca de la Ley de Oportunidades para Estudiantes</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_Toc176285858 \h </w:instrText>
        </w:r>
        <w:r w:rsidRPr="00F65439">
          <w:rPr>
            <w:noProof/>
            <w:webHidden/>
            <w:sz w:val="21"/>
            <w:szCs w:val="21"/>
          </w:rPr>
        </w:r>
        <w:r w:rsidRPr="00F65439">
          <w:rPr>
            <w:noProof/>
            <w:webHidden/>
            <w:sz w:val="21"/>
            <w:szCs w:val="21"/>
          </w:rPr>
          <w:fldChar w:fldCharType="separate"/>
        </w:r>
        <w:r w:rsidR="00F65439">
          <w:rPr>
            <w:noProof/>
            <w:webHidden/>
            <w:sz w:val="21"/>
            <w:szCs w:val="21"/>
          </w:rPr>
          <w:t>4</w:t>
        </w:r>
        <w:r w:rsidRPr="00F65439">
          <w:rPr>
            <w:noProof/>
            <w:webHidden/>
            <w:sz w:val="21"/>
            <w:szCs w:val="21"/>
          </w:rPr>
          <w:fldChar w:fldCharType="end"/>
        </w:r>
      </w:hyperlink>
    </w:p>
    <w:p w14:paraId="2CCFB0C8" w14:textId="6DC28CE1"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59" w:history="1">
        <w:r w:rsidRPr="00F65439">
          <w:rPr>
            <w:rStyle w:val="Hyperlink"/>
            <w:noProof/>
            <w:sz w:val="21"/>
            <w:szCs w:val="21"/>
          </w:rPr>
          <w:t>Propósito de los planes SOA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_Toc176285859 \h </w:instrText>
        </w:r>
        <w:r w:rsidRPr="00F65439">
          <w:rPr>
            <w:noProof/>
            <w:webHidden/>
            <w:sz w:val="21"/>
            <w:szCs w:val="21"/>
          </w:rPr>
        </w:r>
        <w:r w:rsidRPr="00F65439">
          <w:rPr>
            <w:noProof/>
            <w:webHidden/>
            <w:sz w:val="21"/>
            <w:szCs w:val="21"/>
          </w:rPr>
          <w:fldChar w:fldCharType="separate"/>
        </w:r>
        <w:r w:rsidR="00F65439">
          <w:rPr>
            <w:noProof/>
            <w:webHidden/>
            <w:sz w:val="21"/>
            <w:szCs w:val="21"/>
          </w:rPr>
          <w:t>4</w:t>
        </w:r>
        <w:r w:rsidRPr="00F65439">
          <w:rPr>
            <w:noProof/>
            <w:webHidden/>
            <w:sz w:val="21"/>
            <w:szCs w:val="21"/>
          </w:rPr>
          <w:fldChar w:fldCharType="end"/>
        </w:r>
      </w:hyperlink>
    </w:p>
    <w:p w14:paraId="36BDB695" w14:textId="2B0B11EC"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0" w:history="1">
        <w:r w:rsidRPr="00F65439">
          <w:rPr>
            <w:rStyle w:val="Hyperlink"/>
            <w:noProof/>
            <w:sz w:val="21"/>
            <w:szCs w:val="21"/>
          </w:rPr>
          <w:t>Guía y apoyo para distritos</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_Toc176285860 \h </w:instrText>
        </w:r>
        <w:r w:rsidRPr="00F65439">
          <w:rPr>
            <w:noProof/>
            <w:webHidden/>
            <w:sz w:val="21"/>
            <w:szCs w:val="21"/>
          </w:rPr>
        </w:r>
        <w:r w:rsidRPr="00F65439">
          <w:rPr>
            <w:noProof/>
            <w:webHidden/>
            <w:sz w:val="21"/>
            <w:szCs w:val="21"/>
          </w:rPr>
          <w:fldChar w:fldCharType="separate"/>
        </w:r>
        <w:r w:rsidR="00F65439">
          <w:rPr>
            <w:noProof/>
            <w:webHidden/>
            <w:sz w:val="21"/>
            <w:szCs w:val="21"/>
          </w:rPr>
          <w:t>4</w:t>
        </w:r>
        <w:r w:rsidRPr="00F65439">
          <w:rPr>
            <w:noProof/>
            <w:webHidden/>
            <w:sz w:val="21"/>
            <w:szCs w:val="21"/>
          </w:rPr>
          <w:fldChar w:fldCharType="end"/>
        </w:r>
      </w:hyperlink>
    </w:p>
    <w:p w14:paraId="27124860" w14:textId="45A47FE6" w:rsidR="009D4A41" w:rsidRPr="00F65439" w:rsidRDefault="009D4A41">
      <w:pPr>
        <w:pStyle w:val="TOC1"/>
        <w:rPr>
          <w:rFonts w:asciiTheme="minorHAnsi" w:eastAsiaTheme="minorEastAsia" w:hAnsiTheme="minorHAnsi"/>
          <w:noProof/>
          <w:color w:val="auto"/>
          <w:kern w:val="2"/>
          <w:sz w:val="21"/>
          <w:szCs w:val="21"/>
          <w:lang w:eastAsia="es-AR"/>
          <w14:ligatures w14:val="standardContextual"/>
        </w:rPr>
      </w:pPr>
      <w:hyperlink w:anchor="_Toc176285861" w:history="1">
        <w:r w:rsidRPr="00F65439">
          <w:rPr>
            <w:rStyle w:val="Hyperlink"/>
            <w:noProof/>
            <w:sz w:val="21"/>
            <w:szCs w:val="21"/>
          </w:rPr>
          <w:t>Proceso de presentación y revisión de planes</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_Toc176285861 \h </w:instrText>
        </w:r>
        <w:r w:rsidRPr="00F65439">
          <w:rPr>
            <w:noProof/>
            <w:webHidden/>
            <w:sz w:val="21"/>
            <w:szCs w:val="21"/>
          </w:rPr>
        </w:r>
        <w:r w:rsidRPr="00F65439">
          <w:rPr>
            <w:noProof/>
            <w:webHidden/>
            <w:sz w:val="21"/>
            <w:szCs w:val="21"/>
          </w:rPr>
          <w:fldChar w:fldCharType="separate"/>
        </w:r>
        <w:r w:rsidR="00F65439">
          <w:rPr>
            <w:noProof/>
            <w:webHidden/>
            <w:sz w:val="21"/>
            <w:szCs w:val="21"/>
          </w:rPr>
          <w:t>5</w:t>
        </w:r>
        <w:r w:rsidRPr="00F65439">
          <w:rPr>
            <w:noProof/>
            <w:webHidden/>
            <w:sz w:val="21"/>
            <w:szCs w:val="21"/>
          </w:rPr>
          <w:fldChar w:fldCharType="end"/>
        </w:r>
      </w:hyperlink>
    </w:p>
    <w:p w14:paraId="036F40FA" w14:textId="636AEAC8"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2" w:history="1">
        <w:r w:rsidRPr="00F65439">
          <w:rPr>
            <w:rStyle w:val="Hyperlink"/>
            <w:noProof/>
            <w:sz w:val="21"/>
            <w:szCs w:val="21"/>
          </w:rPr>
          <w:t>Cronograma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_Toc176285862 \h </w:instrText>
        </w:r>
        <w:r w:rsidRPr="00F65439">
          <w:rPr>
            <w:noProof/>
            <w:webHidden/>
            <w:sz w:val="21"/>
            <w:szCs w:val="21"/>
          </w:rPr>
        </w:r>
        <w:r w:rsidRPr="00F65439">
          <w:rPr>
            <w:noProof/>
            <w:webHidden/>
            <w:sz w:val="21"/>
            <w:szCs w:val="21"/>
          </w:rPr>
          <w:fldChar w:fldCharType="separate"/>
        </w:r>
        <w:r w:rsidR="00F65439">
          <w:rPr>
            <w:noProof/>
            <w:webHidden/>
            <w:sz w:val="21"/>
            <w:szCs w:val="21"/>
          </w:rPr>
          <w:t>5</w:t>
        </w:r>
        <w:r w:rsidRPr="00F65439">
          <w:rPr>
            <w:noProof/>
            <w:webHidden/>
            <w:sz w:val="21"/>
            <w:szCs w:val="21"/>
          </w:rPr>
          <w:fldChar w:fldCharType="end"/>
        </w:r>
      </w:hyperlink>
    </w:p>
    <w:p w14:paraId="5E1C6FD7" w14:textId="6CA14EDC"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3" w:history="1">
        <w:r w:rsidRPr="00F65439">
          <w:rPr>
            <w:rStyle w:val="Hyperlink"/>
            <w:noProof/>
            <w:sz w:val="21"/>
            <w:szCs w:val="21"/>
          </w:rPr>
          <w:t>Proceso de revisión</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_Toc176285863 \h </w:instrText>
        </w:r>
        <w:r w:rsidRPr="00F65439">
          <w:rPr>
            <w:noProof/>
            <w:webHidden/>
            <w:sz w:val="21"/>
            <w:szCs w:val="21"/>
          </w:rPr>
        </w:r>
        <w:r w:rsidRPr="00F65439">
          <w:rPr>
            <w:noProof/>
            <w:webHidden/>
            <w:sz w:val="21"/>
            <w:szCs w:val="21"/>
          </w:rPr>
          <w:fldChar w:fldCharType="separate"/>
        </w:r>
        <w:r w:rsidR="00F65439">
          <w:rPr>
            <w:noProof/>
            <w:webHidden/>
            <w:sz w:val="21"/>
            <w:szCs w:val="21"/>
          </w:rPr>
          <w:t>5</w:t>
        </w:r>
        <w:r w:rsidRPr="00F65439">
          <w:rPr>
            <w:noProof/>
            <w:webHidden/>
            <w:sz w:val="21"/>
            <w:szCs w:val="21"/>
          </w:rPr>
          <w:fldChar w:fldCharType="end"/>
        </w:r>
      </w:hyperlink>
    </w:p>
    <w:p w14:paraId="03FB6DB7" w14:textId="60C853AF" w:rsidR="009D4A41" w:rsidRPr="00F65439" w:rsidRDefault="009D4A41">
      <w:pPr>
        <w:pStyle w:val="TOC1"/>
        <w:rPr>
          <w:rFonts w:asciiTheme="minorHAnsi" w:eastAsiaTheme="minorEastAsia" w:hAnsiTheme="minorHAnsi"/>
          <w:noProof/>
          <w:color w:val="auto"/>
          <w:kern w:val="2"/>
          <w:sz w:val="21"/>
          <w:szCs w:val="21"/>
          <w:lang w:eastAsia="es-AR"/>
          <w14:ligatures w14:val="standardContextual"/>
        </w:rPr>
      </w:pPr>
      <w:hyperlink w:anchor="_Toc176285864" w:history="1">
        <w:r w:rsidRPr="00F65439">
          <w:rPr>
            <w:rStyle w:val="Hyperlink"/>
            <w:noProof/>
            <w:sz w:val="21"/>
            <w:szCs w:val="21"/>
          </w:rPr>
          <w:t>Resumen de los datos del plan</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_Toc176285864 \h </w:instrText>
        </w:r>
        <w:r w:rsidRPr="00F65439">
          <w:rPr>
            <w:noProof/>
            <w:webHidden/>
            <w:sz w:val="21"/>
            <w:szCs w:val="21"/>
          </w:rPr>
        </w:r>
        <w:r w:rsidRPr="00F65439">
          <w:rPr>
            <w:noProof/>
            <w:webHidden/>
            <w:sz w:val="21"/>
            <w:szCs w:val="21"/>
          </w:rPr>
          <w:fldChar w:fldCharType="separate"/>
        </w:r>
        <w:r w:rsidR="00F65439">
          <w:rPr>
            <w:noProof/>
            <w:webHidden/>
            <w:sz w:val="21"/>
            <w:szCs w:val="21"/>
          </w:rPr>
          <w:t>6</w:t>
        </w:r>
        <w:r w:rsidRPr="00F65439">
          <w:rPr>
            <w:noProof/>
            <w:webHidden/>
            <w:sz w:val="21"/>
            <w:szCs w:val="21"/>
          </w:rPr>
          <w:fldChar w:fldCharType="end"/>
        </w:r>
      </w:hyperlink>
    </w:p>
    <w:p w14:paraId="5FACBA74" w14:textId="1679D19F"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5" w:history="1">
        <w:r w:rsidRPr="00F65439">
          <w:rPr>
            <w:rStyle w:val="Hyperlink"/>
            <w:noProof/>
            <w:sz w:val="21"/>
            <w:szCs w:val="21"/>
          </w:rPr>
          <w:t>Identificación de grupos de estudiantes</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_Toc176285865 \h </w:instrText>
        </w:r>
        <w:r w:rsidRPr="00F65439">
          <w:rPr>
            <w:noProof/>
            <w:webHidden/>
            <w:sz w:val="21"/>
            <w:szCs w:val="21"/>
          </w:rPr>
        </w:r>
        <w:r w:rsidRPr="00F65439">
          <w:rPr>
            <w:noProof/>
            <w:webHidden/>
            <w:sz w:val="21"/>
            <w:szCs w:val="21"/>
          </w:rPr>
          <w:fldChar w:fldCharType="separate"/>
        </w:r>
        <w:r w:rsidR="00F65439">
          <w:rPr>
            <w:noProof/>
            <w:webHidden/>
            <w:sz w:val="21"/>
            <w:szCs w:val="21"/>
          </w:rPr>
          <w:t>6</w:t>
        </w:r>
        <w:r w:rsidRPr="00F65439">
          <w:rPr>
            <w:noProof/>
            <w:webHidden/>
            <w:sz w:val="21"/>
            <w:szCs w:val="21"/>
          </w:rPr>
          <w:fldChar w:fldCharType="end"/>
        </w:r>
      </w:hyperlink>
    </w:p>
    <w:p w14:paraId="0079DE18" w14:textId="66D00E47"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6" w:history="1">
        <w:r w:rsidRPr="00F65439">
          <w:rPr>
            <w:rStyle w:val="Hyperlink"/>
            <w:noProof/>
            <w:sz w:val="21"/>
            <w:szCs w:val="21"/>
          </w:rPr>
          <w:t>Selección de objetivos estratégicos, áreas de enfoque y programas basados en evidencia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_Toc176285866 \h </w:instrText>
        </w:r>
        <w:r w:rsidRPr="00F65439">
          <w:rPr>
            <w:noProof/>
            <w:webHidden/>
            <w:sz w:val="21"/>
            <w:szCs w:val="21"/>
          </w:rPr>
        </w:r>
        <w:r w:rsidRPr="00F65439">
          <w:rPr>
            <w:noProof/>
            <w:webHidden/>
            <w:sz w:val="21"/>
            <w:szCs w:val="21"/>
          </w:rPr>
          <w:fldChar w:fldCharType="separate"/>
        </w:r>
        <w:r w:rsidR="00F65439">
          <w:rPr>
            <w:noProof/>
            <w:webHidden/>
            <w:sz w:val="21"/>
            <w:szCs w:val="21"/>
          </w:rPr>
          <w:t>6</w:t>
        </w:r>
        <w:r w:rsidRPr="00F65439">
          <w:rPr>
            <w:noProof/>
            <w:webHidden/>
            <w:sz w:val="21"/>
            <w:szCs w:val="21"/>
          </w:rPr>
          <w:fldChar w:fldCharType="end"/>
        </w:r>
      </w:hyperlink>
    </w:p>
    <w:p w14:paraId="5E49EC0D" w14:textId="3598F7C4"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7" w:history="1">
        <w:r w:rsidRPr="00F65439">
          <w:rPr>
            <w:rStyle w:val="Hyperlink"/>
            <w:noProof/>
            <w:sz w:val="21"/>
            <w:szCs w:val="21"/>
          </w:rPr>
          <w:t>Selección de objetivos estratégicos</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_Toc176285867 \h </w:instrText>
        </w:r>
        <w:r w:rsidRPr="00F65439">
          <w:rPr>
            <w:noProof/>
            <w:webHidden/>
            <w:sz w:val="21"/>
            <w:szCs w:val="21"/>
          </w:rPr>
        </w:r>
        <w:r w:rsidRPr="00F65439">
          <w:rPr>
            <w:noProof/>
            <w:webHidden/>
            <w:sz w:val="21"/>
            <w:szCs w:val="21"/>
          </w:rPr>
          <w:fldChar w:fldCharType="separate"/>
        </w:r>
        <w:r w:rsidR="00F65439">
          <w:rPr>
            <w:noProof/>
            <w:webHidden/>
            <w:sz w:val="21"/>
            <w:szCs w:val="21"/>
          </w:rPr>
          <w:t>7</w:t>
        </w:r>
        <w:r w:rsidRPr="00F65439">
          <w:rPr>
            <w:noProof/>
            <w:webHidden/>
            <w:sz w:val="21"/>
            <w:szCs w:val="21"/>
          </w:rPr>
          <w:fldChar w:fldCharType="end"/>
        </w:r>
      </w:hyperlink>
    </w:p>
    <w:p w14:paraId="54F18471" w14:textId="07AF79EF"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8" w:history="1">
        <w:r w:rsidRPr="00F65439">
          <w:rPr>
            <w:rStyle w:val="Hyperlink"/>
            <w:noProof/>
            <w:sz w:val="21"/>
            <w:szCs w:val="21"/>
          </w:rPr>
          <w:t>Selección de áreas de enfoque</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_Toc176285868 \h </w:instrText>
        </w:r>
        <w:r w:rsidRPr="00F65439">
          <w:rPr>
            <w:noProof/>
            <w:webHidden/>
            <w:sz w:val="21"/>
            <w:szCs w:val="21"/>
          </w:rPr>
        </w:r>
        <w:r w:rsidRPr="00F65439">
          <w:rPr>
            <w:noProof/>
            <w:webHidden/>
            <w:sz w:val="21"/>
            <w:szCs w:val="21"/>
          </w:rPr>
          <w:fldChar w:fldCharType="separate"/>
        </w:r>
        <w:r w:rsidR="00F65439">
          <w:rPr>
            <w:noProof/>
            <w:webHidden/>
            <w:sz w:val="21"/>
            <w:szCs w:val="21"/>
          </w:rPr>
          <w:t>8</w:t>
        </w:r>
        <w:r w:rsidRPr="00F65439">
          <w:rPr>
            <w:noProof/>
            <w:webHidden/>
            <w:sz w:val="21"/>
            <w:szCs w:val="21"/>
          </w:rPr>
          <w:fldChar w:fldCharType="end"/>
        </w:r>
      </w:hyperlink>
    </w:p>
    <w:p w14:paraId="5072C090" w14:textId="0C23485F"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69" w:history="1">
        <w:r w:rsidRPr="00F65439">
          <w:rPr>
            <w:rStyle w:val="Hyperlink"/>
            <w:noProof/>
            <w:sz w:val="21"/>
            <w:szCs w:val="21"/>
          </w:rPr>
          <w:t>Selección de programas basados en evidencia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_Toc176285869 \h </w:instrText>
        </w:r>
        <w:r w:rsidRPr="00F65439">
          <w:rPr>
            <w:noProof/>
            <w:webHidden/>
            <w:sz w:val="21"/>
            <w:szCs w:val="21"/>
          </w:rPr>
        </w:r>
        <w:r w:rsidRPr="00F65439">
          <w:rPr>
            <w:noProof/>
            <w:webHidden/>
            <w:sz w:val="21"/>
            <w:szCs w:val="21"/>
          </w:rPr>
          <w:fldChar w:fldCharType="separate"/>
        </w:r>
        <w:r w:rsidR="00F65439">
          <w:rPr>
            <w:noProof/>
            <w:webHidden/>
            <w:sz w:val="21"/>
            <w:szCs w:val="21"/>
          </w:rPr>
          <w:t>10</w:t>
        </w:r>
        <w:r w:rsidRPr="00F65439">
          <w:rPr>
            <w:noProof/>
            <w:webHidden/>
            <w:sz w:val="21"/>
            <w:szCs w:val="21"/>
          </w:rPr>
          <w:fldChar w:fldCharType="end"/>
        </w:r>
      </w:hyperlink>
    </w:p>
    <w:p w14:paraId="5D522229" w14:textId="3FFD8ED3"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70" w:history="1">
        <w:r w:rsidRPr="00F65439">
          <w:rPr>
            <w:rStyle w:val="Hyperlink"/>
            <w:noProof/>
            <w:sz w:val="21"/>
            <w:szCs w:val="21"/>
          </w:rPr>
          <w:t>Gasto en programas basados en evidencia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_Toc176285870 \h </w:instrText>
        </w:r>
        <w:r w:rsidRPr="00F65439">
          <w:rPr>
            <w:noProof/>
            <w:webHidden/>
            <w:sz w:val="21"/>
            <w:szCs w:val="21"/>
          </w:rPr>
        </w:r>
        <w:r w:rsidRPr="00F65439">
          <w:rPr>
            <w:noProof/>
            <w:webHidden/>
            <w:sz w:val="21"/>
            <w:szCs w:val="21"/>
          </w:rPr>
          <w:fldChar w:fldCharType="separate"/>
        </w:r>
        <w:r w:rsidR="00F65439">
          <w:rPr>
            <w:noProof/>
            <w:webHidden/>
            <w:sz w:val="21"/>
            <w:szCs w:val="21"/>
          </w:rPr>
          <w:t>11</w:t>
        </w:r>
        <w:r w:rsidRPr="00F65439">
          <w:rPr>
            <w:noProof/>
            <w:webHidden/>
            <w:sz w:val="21"/>
            <w:szCs w:val="21"/>
          </w:rPr>
          <w:fldChar w:fldCharType="end"/>
        </w:r>
      </w:hyperlink>
    </w:p>
    <w:p w14:paraId="32F57488" w14:textId="736127B4" w:rsidR="009D4A41" w:rsidRPr="00F65439" w:rsidRDefault="009D4A41">
      <w:pPr>
        <w:pStyle w:val="TOC1"/>
        <w:rPr>
          <w:rFonts w:asciiTheme="minorHAnsi" w:eastAsiaTheme="minorEastAsia" w:hAnsiTheme="minorHAnsi"/>
          <w:noProof/>
          <w:color w:val="auto"/>
          <w:kern w:val="2"/>
          <w:sz w:val="21"/>
          <w:szCs w:val="21"/>
          <w:lang w:eastAsia="es-AR"/>
          <w14:ligatures w14:val="standardContextual"/>
        </w:rPr>
      </w:pPr>
      <w:hyperlink w:anchor="_Toc176285871" w:history="1">
        <w:r w:rsidRPr="00F65439">
          <w:rPr>
            <w:rStyle w:val="Hyperlink"/>
            <w:noProof/>
            <w:sz w:val="21"/>
            <w:szCs w:val="21"/>
          </w:rPr>
          <w:t>Áreas para mayor exploración</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_Toc176285871 \h </w:instrText>
        </w:r>
        <w:r w:rsidRPr="00F65439">
          <w:rPr>
            <w:noProof/>
            <w:webHidden/>
            <w:sz w:val="21"/>
            <w:szCs w:val="21"/>
          </w:rPr>
        </w:r>
        <w:r w:rsidRPr="00F65439">
          <w:rPr>
            <w:noProof/>
            <w:webHidden/>
            <w:sz w:val="21"/>
            <w:szCs w:val="21"/>
          </w:rPr>
          <w:fldChar w:fldCharType="separate"/>
        </w:r>
        <w:r w:rsidR="00F65439">
          <w:rPr>
            <w:noProof/>
            <w:webHidden/>
            <w:sz w:val="21"/>
            <w:szCs w:val="21"/>
          </w:rPr>
          <w:t>13</w:t>
        </w:r>
        <w:r w:rsidRPr="00F65439">
          <w:rPr>
            <w:noProof/>
            <w:webHidden/>
            <w:sz w:val="21"/>
            <w:szCs w:val="21"/>
          </w:rPr>
          <w:fldChar w:fldCharType="end"/>
        </w:r>
      </w:hyperlink>
    </w:p>
    <w:p w14:paraId="0D8465FE" w14:textId="5269A4B0" w:rsidR="009D4A41" w:rsidRPr="00F65439" w:rsidRDefault="009D4A41">
      <w:pPr>
        <w:pStyle w:val="TOC1"/>
        <w:rPr>
          <w:rFonts w:asciiTheme="minorHAnsi" w:eastAsiaTheme="minorEastAsia" w:hAnsiTheme="minorHAnsi"/>
          <w:noProof/>
          <w:color w:val="auto"/>
          <w:kern w:val="2"/>
          <w:sz w:val="21"/>
          <w:szCs w:val="21"/>
          <w:lang w:eastAsia="es-AR"/>
          <w14:ligatures w14:val="standardContextual"/>
        </w:rPr>
      </w:pPr>
      <w:hyperlink w:anchor="_Toc176285872" w:history="1">
        <w:r w:rsidRPr="00F65439">
          <w:rPr>
            <w:rStyle w:val="Hyperlink"/>
            <w:noProof/>
            <w:sz w:val="21"/>
            <w:szCs w:val="21"/>
          </w:rPr>
          <w:t>Apéndices</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_Toc176285872 \h </w:instrText>
        </w:r>
        <w:r w:rsidRPr="00F65439">
          <w:rPr>
            <w:noProof/>
            <w:webHidden/>
            <w:sz w:val="21"/>
            <w:szCs w:val="21"/>
          </w:rPr>
        </w:r>
        <w:r w:rsidRPr="00F65439">
          <w:rPr>
            <w:noProof/>
            <w:webHidden/>
            <w:sz w:val="21"/>
            <w:szCs w:val="21"/>
          </w:rPr>
          <w:fldChar w:fldCharType="separate"/>
        </w:r>
        <w:r w:rsidR="00F65439">
          <w:rPr>
            <w:noProof/>
            <w:webHidden/>
            <w:sz w:val="21"/>
            <w:szCs w:val="21"/>
          </w:rPr>
          <w:t>15</w:t>
        </w:r>
        <w:r w:rsidRPr="00F65439">
          <w:rPr>
            <w:noProof/>
            <w:webHidden/>
            <w:sz w:val="21"/>
            <w:szCs w:val="21"/>
          </w:rPr>
          <w:fldChar w:fldCharType="end"/>
        </w:r>
      </w:hyperlink>
    </w:p>
    <w:p w14:paraId="2B4979EC" w14:textId="5B9B094E"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73" w:history="1">
        <w:r w:rsidRPr="00F65439">
          <w:rPr>
            <w:rStyle w:val="Hyperlink"/>
            <w:noProof/>
            <w:sz w:val="21"/>
            <w:szCs w:val="21"/>
          </w:rPr>
          <w:t>Apéndice A: Distritos que deben completar el Adendo del plan SOA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_Toc176285873 \h </w:instrText>
        </w:r>
        <w:r w:rsidRPr="00F65439">
          <w:rPr>
            <w:noProof/>
            <w:webHidden/>
            <w:sz w:val="21"/>
            <w:szCs w:val="21"/>
          </w:rPr>
        </w:r>
        <w:r w:rsidRPr="00F65439">
          <w:rPr>
            <w:noProof/>
            <w:webHidden/>
            <w:sz w:val="21"/>
            <w:szCs w:val="21"/>
          </w:rPr>
          <w:fldChar w:fldCharType="separate"/>
        </w:r>
        <w:r w:rsidR="00F65439">
          <w:rPr>
            <w:noProof/>
            <w:webHidden/>
            <w:sz w:val="21"/>
            <w:szCs w:val="21"/>
          </w:rPr>
          <w:t>15</w:t>
        </w:r>
        <w:r w:rsidRPr="00F65439">
          <w:rPr>
            <w:noProof/>
            <w:webHidden/>
            <w:sz w:val="21"/>
            <w:szCs w:val="21"/>
          </w:rPr>
          <w:fldChar w:fldCharType="end"/>
        </w:r>
      </w:hyperlink>
    </w:p>
    <w:p w14:paraId="3CD71280" w14:textId="34A4574F"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74" w:history="1">
        <w:r w:rsidRPr="00F65439">
          <w:rPr>
            <w:rStyle w:val="Hyperlink"/>
            <w:noProof/>
            <w:sz w:val="21"/>
            <w:szCs w:val="21"/>
          </w:rPr>
          <w:t>Apéndice B: Rúbrica del plan SOA para el año fiscal 2024 - Lista de verificación GEM$</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_Toc176285874 \h </w:instrText>
        </w:r>
        <w:r w:rsidRPr="00F65439">
          <w:rPr>
            <w:noProof/>
            <w:webHidden/>
            <w:sz w:val="21"/>
            <w:szCs w:val="21"/>
          </w:rPr>
        </w:r>
        <w:r w:rsidRPr="00F65439">
          <w:rPr>
            <w:noProof/>
            <w:webHidden/>
            <w:sz w:val="21"/>
            <w:szCs w:val="21"/>
          </w:rPr>
          <w:fldChar w:fldCharType="separate"/>
        </w:r>
        <w:r w:rsidR="00F65439">
          <w:rPr>
            <w:noProof/>
            <w:webHidden/>
            <w:sz w:val="21"/>
            <w:szCs w:val="21"/>
          </w:rPr>
          <w:t>16</w:t>
        </w:r>
        <w:r w:rsidRPr="00F65439">
          <w:rPr>
            <w:noProof/>
            <w:webHidden/>
            <w:sz w:val="21"/>
            <w:szCs w:val="21"/>
          </w:rPr>
          <w:fldChar w:fldCharType="end"/>
        </w:r>
      </w:hyperlink>
    </w:p>
    <w:p w14:paraId="21ED8215" w14:textId="2DA55404"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75" w:history="1">
        <w:r w:rsidRPr="00F65439">
          <w:rPr>
            <w:rStyle w:val="Hyperlink"/>
            <w:noProof/>
            <w:sz w:val="21"/>
            <w:szCs w:val="21"/>
          </w:rPr>
          <w:t>Apéndice C: Selección de programas basados en evidencia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_Toc176285875 \h </w:instrText>
        </w:r>
        <w:r w:rsidRPr="00F65439">
          <w:rPr>
            <w:noProof/>
            <w:webHidden/>
            <w:sz w:val="21"/>
            <w:szCs w:val="21"/>
          </w:rPr>
        </w:r>
        <w:r w:rsidRPr="00F65439">
          <w:rPr>
            <w:noProof/>
            <w:webHidden/>
            <w:sz w:val="21"/>
            <w:szCs w:val="21"/>
          </w:rPr>
          <w:fldChar w:fldCharType="separate"/>
        </w:r>
        <w:r w:rsidR="00F65439">
          <w:rPr>
            <w:noProof/>
            <w:webHidden/>
            <w:sz w:val="21"/>
            <w:szCs w:val="21"/>
          </w:rPr>
          <w:t>17</w:t>
        </w:r>
        <w:r w:rsidRPr="00F65439">
          <w:rPr>
            <w:noProof/>
            <w:webHidden/>
            <w:sz w:val="21"/>
            <w:szCs w:val="21"/>
          </w:rPr>
          <w:fldChar w:fldCharType="end"/>
        </w:r>
      </w:hyperlink>
    </w:p>
    <w:p w14:paraId="2FA42158" w14:textId="7D9B240A" w:rsidR="009D4A41" w:rsidRPr="00F65439" w:rsidRDefault="009D4A41">
      <w:pPr>
        <w:pStyle w:val="TOC2"/>
        <w:rPr>
          <w:rFonts w:asciiTheme="minorHAnsi" w:eastAsiaTheme="minorEastAsia" w:hAnsiTheme="minorHAnsi"/>
          <w:noProof/>
          <w:color w:val="auto"/>
          <w:kern w:val="2"/>
          <w:sz w:val="21"/>
          <w:szCs w:val="21"/>
          <w:lang w:eastAsia="es-AR"/>
          <w14:ligatures w14:val="standardContextual"/>
        </w:rPr>
      </w:pPr>
      <w:hyperlink w:anchor="_Toc176285876" w:history="1">
        <w:r w:rsidRPr="00F65439">
          <w:rPr>
            <w:rStyle w:val="Hyperlink"/>
            <w:noProof/>
            <w:sz w:val="21"/>
            <w:szCs w:val="21"/>
          </w:rPr>
          <w:t>Apéndice D: Gasto en programas basados en evidencia</w:t>
        </w:r>
        <w:r w:rsidRPr="00F65439">
          <w:rPr>
            <w:noProof/>
            <w:webHidden/>
            <w:sz w:val="21"/>
            <w:szCs w:val="21"/>
          </w:rPr>
          <w:tab/>
        </w:r>
        <w:r w:rsidRPr="00F65439">
          <w:rPr>
            <w:noProof/>
            <w:webHidden/>
            <w:sz w:val="21"/>
            <w:szCs w:val="21"/>
          </w:rPr>
          <w:fldChar w:fldCharType="begin"/>
        </w:r>
        <w:r w:rsidRPr="00F65439">
          <w:rPr>
            <w:noProof/>
            <w:webHidden/>
            <w:sz w:val="21"/>
            <w:szCs w:val="21"/>
          </w:rPr>
          <w:instrText xml:space="preserve"> PAGEREF _Toc176285876 \h </w:instrText>
        </w:r>
        <w:r w:rsidRPr="00F65439">
          <w:rPr>
            <w:noProof/>
            <w:webHidden/>
            <w:sz w:val="21"/>
            <w:szCs w:val="21"/>
          </w:rPr>
        </w:r>
        <w:r w:rsidRPr="00F65439">
          <w:rPr>
            <w:noProof/>
            <w:webHidden/>
            <w:sz w:val="21"/>
            <w:szCs w:val="21"/>
          </w:rPr>
          <w:fldChar w:fldCharType="separate"/>
        </w:r>
        <w:r w:rsidR="00F65439">
          <w:rPr>
            <w:noProof/>
            <w:webHidden/>
            <w:sz w:val="21"/>
            <w:szCs w:val="21"/>
          </w:rPr>
          <w:t>18</w:t>
        </w:r>
        <w:r w:rsidRPr="00F65439">
          <w:rPr>
            <w:noProof/>
            <w:webHidden/>
            <w:sz w:val="21"/>
            <w:szCs w:val="21"/>
          </w:rPr>
          <w:fldChar w:fldCharType="end"/>
        </w:r>
      </w:hyperlink>
    </w:p>
    <w:p w14:paraId="0C97FEDD" w14:textId="469FEBE9" w:rsidR="002A1146" w:rsidRPr="00CD5DEF" w:rsidRDefault="00CD716A" w:rsidP="00585D57">
      <w:pPr>
        <w:pStyle w:val="Heading1"/>
      </w:pPr>
      <w:r w:rsidRPr="00F65439">
        <w:rPr>
          <w:sz w:val="21"/>
          <w:szCs w:val="21"/>
        </w:rPr>
        <w:lastRenderedPageBreak/>
        <w:fldChar w:fldCharType="end"/>
      </w:r>
      <w:bookmarkStart w:id="10" w:name="_Toc176285855"/>
      <w:r>
        <w:t>Exposiciones</w:t>
      </w:r>
      <w:bookmarkEnd w:id="4"/>
      <w:bookmarkEnd w:id="5"/>
      <w:bookmarkEnd w:id="6"/>
      <w:bookmarkEnd w:id="7"/>
      <w:bookmarkEnd w:id="8"/>
      <w:bookmarkEnd w:id="9"/>
      <w:bookmarkEnd w:id="10"/>
    </w:p>
    <w:bookmarkStart w:id="11" w:name="_Toc5729199"/>
    <w:p w14:paraId="6DCCF3CD" w14:textId="18E25F2F" w:rsidR="009D4A41" w:rsidRPr="00F65439" w:rsidRDefault="00B22978">
      <w:pPr>
        <w:pStyle w:val="TableofFigures"/>
        <w:rPr>
          <w:rFonts w:asciiTheme="minorHAnsi" w:eastAsiaTheme="minorEastAsia" w:hAnsiTheme="minorHAnsi"/>
          <w:color w:val="auto"/>
          <w:kern w:val="2"/>
          <w:sz w:val="21"/>
          <w:szCs w:val="21"/>
          <w:lang w:eastAsia="es-AR"/>
          <w14:ligatures w14:val="standardContextual"/>
        </w:rPr>
      </w:pPr>
      <w:r w:rsidRPr="008B4170">
        <w:rPr>
          <w:b/>
        </w:rPr>
        <w:fldChar w:fldCharType="begin"/>
      </w:r>
      <w:r w:rsidRPr="008B4170">
        <w:instrText xml:space="preserve"> TOC \h \z \t "Exhibit Title" \c </w:instrText>
      </w:r>
      <w:r w:rsidRPr="008B4170">
        <w:rPr>
          <w:b/>
        </w:rPr>
        <w:fldChar w:fldCharType="separate"/>
      </w:r>
      <w:hyperlink w:anchor="_Toc176285886" w:history="1">
        <w:r w:rsidR="009D4A41" w:rsidRPr="00F65439">
          <w:rPr>
            <w:rStyle w:val="Hyperlink"/>
            <w:sz w:val="21"/>
            <w:szCs w:val="21"/>
          </w:rPr>
          <w:t>Exposición 1: identificación distrital de grupos de estudiantes</w:t>
        </w:r>
        <w:r w:rsidR="009D4A41" w:rsidRPr="00F65439">
          <w:rPr>
            <w:webHidden/>
            <w:sz w:val="21"/>
            <w:szCs w:val="21"/>
          </w:rPr>
          <w:tab/>
        </w:r>
        <w:r w:rsidR="009D4A41" w:rsidRPr="00F65439">
          <w:rPr>
            <w:webHidden/>
            <w:sz w:val="21"/>
            <w:szCs w:val="21"/>
          </w:rPr>
          <w:fldChar w:fldCharType="begin"/>
        </w:r>
        <w:r w:rsidR="009D4A41" w:rsidRPr="00F65439">
          <w:rPr>
            <w:webHidden/>
            <w:sz w:val="21"/>
            <w:szCs w:val="21"/>
          </w:rPr>
          <w:instrText xml:space="preserve"> PAGEREF _Toc176285886 \h </w:instrText>
        </w:r>
        <w:r w:rsidR="009D4A41" w:rsidRPr="00F65439">
          <w:rPr>
            <w:webHidden/>
            <w:sz w:val="21"/>
            <w:szCs w:val="21"/>
          </w:rPr>
        </w:r>
        <w:r w:rsidR="009D4A41" w:rsidRPr="00F65439">
          <w:rPr>
            <w:webHidden/>
            <w:sz w:val="21"/>
            <w:szCs w:val="21"/>
          </w:rPr>
          <w:fldChar w:fldCharType="separate"/>
        </w:r>
        <w:r w:rsidR="00F65439">
          <w:rPr>
            <w:webHidden/>
            <w:sz w:val="21"/>
            <w:szCs w:val="21"/>
          </w:rPr>
          <w:t>6</w:t>
        </w:r>
        <w:r w:rsidR="009D4A41" w:rsidRPr="00F65439">
          <w:rPr>
            <w:webHidden/>
            <w:sz w:val="21"/>
            <w:szCs w:val="21"/>
          </w:rPr>
          <w:fldChar w:fldCharType="end"/>
        </w:r>
      </w:hyperlink>
    </w:p>
    <w:p w14:paraId="6AB1E9A5" w14:textId="6C6F983A"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87" w:history="1">
        <w:r w:rsidRPr="00F65439">
          <w:rPr>
            <w:rStyle w:val="Hyperlink"/>
            <w:sz w:val="21"/>
            <w:szCs w:val="21"/>
          </w:rPr>
          <w:t>Exposición 2: selección distrital de EBP dentro de los objetivos estratégicos.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_Toc176285887 \h </w:instrText>
        </w:r>
        <w:r w:rsidRPr="00F65439">
          <w:rPr>
            <w:webHidden/>
            <w:sz w:val="21"/>
            <w:szCs w:val="21"/>
          </w:rPr>
        </w:r>
        <w:r w:rsidRPr="00F65439">
          <w:rPr>
            <w:webHidden/>
            <w:sz w:val="21"/>
            <w:szCs w:val="21"/>
          </w:rPr>
          <w:fldChar w:fldCharType="separate"/>
        </w:r>
        <w:r w:rsidR="00F65439">
          <w:rPr>
            <w:webHidden/>
            <w:sz w:val="21"/>
            <w:szCs w:val="21"/>
          </w:rPr>
          <w:t>7</w:t>
        </w:r>
        <w:r w:rsidRPr="00F65439">
          <w:rPr>
            <w:webHidden/>
            <w:sz w:val="21"/>
            <w:szCs w:val="21"/>
          </w:rPr>
          <w:fldChar w:fldCharType="end"/>
        </w:r>
      </w:hyperlink>
    </w:p>
    <w:p w14:paraId="465D479E" w14:textId="153B0077"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88" w:history="1">
        <w:r w:rsidRPr="00F65439">
          <w:rPr>
            <w:rStyle w:val="Hyperlink"/>
            <w:sz w:val="21"/>
            <w:szCs w:val="21"/>
          </w:rPr>
          <w:t>Exposición 3: selección distrital de áreas de enfoque</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_Toc176285888 \h </w:instrText>
        </w:r>
        <w:r w:rsidRPr="00F65439">
          <w:rPr>
            <w:webHidden/>
            <w:sz w:val="21"/>
            <w:szCs w:val="21"/>
          </w:rPr>
        </w:r>
        <w:r w:rsidRPr="00F65439">
          <w:rPr>
            <w:webHidden/>
            <w:sz w:val="21"/>
            <w:szCs w:val="21"/>
          </w:rPr>
          <w:fldChar w:fldCharType="separate"/>
        </w:r>
        <w:r w:rsidR="00F65439">
          <w:rPr>
            <w:webHidden/>
            <w:sz w:val="21"/>
            <w:szCs w:val="21"/>
          </w:rPr>
          <w:t>8</w:t>
        </w:r>
        <w:r w:rsidRPr="00F65439">
          <w:rPr>
            <w:webHidden/>
            <w:sz w:val="21"/>
            <w:szCs w:val="21"/>
          </w:rPr>
          <w:fldChar w:fldCharType="end"/>
        </w:r>
      </w:hyperlink>
    </w:p>
    <w:p w14:paraId="039148BA" w14:textId="36CE046B"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89" w:history="1">
        <w:r w:rsidRPr="00F65439">
          <w:rPr>
            <w:rStyle w:val="Hyperlink"/>
            <w:sz w:val="21"/>
            <w:szCs w:val="21"/>
          </w:rPr>
          <w:t>Exposición 4: número de áreas de enfoque seleccionadas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_Toc176285889 \h </w:instrText>
        </w:r>
        <w:r w:rsidRPr="00F65439">
          <w:rPr>
            <w:webHidden/>
            <w:sz w:val="21"/>
            <w:szCs w:val="21"/>
          </w:rPr>
        </w:r>
        <w:r w:rsidRPr="00F65439">
          <w:rPr>
            <w:webHidden/>
            <w:sz w:val="21"/>
            <w:szCs w:val="21"/>
          </w:rPr>
          <w:fldChar w:fldCharType="separate"/>
        </w:r>
        <w:r w:rsidR="00F65439">
          <w:rPr>
            <w:webHidden/>
            <w:sz w:val="21"/>
            <w:szCs w:val="21"/>
          </w:rPr>
          <w:t>9</w:t>
        </w:r>
        <w:r w:rsidRPr="00F65439">
          <w:rPr>
            <w:webHidden/>
            <w:sz w:val="21"/>
            <w:szCs w:val="21"/>
          </w:rPr>
          <w:fldChar w:fldCharType="end"/>
        </w:r>
      </w:hyperlink>
    </w:p>
    <w:p w14:paraId="779FB041" w14:textId="5B96ADE6"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90" w:history="1">
        <w:r w:rsidRPr="00F65439">
          <w:rPr>
            <w:rStyle w:val="Hyperlink"/>
            <w:sz w:val="21"/>
            <w:szCs w:val="21"/>
          </w:rPr>
          <w:t>Exposición 5: número de EBP seleccionados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_Toc176285890 \h </w:instrText>
        </w:r>
        <w:r w:rsidRPr="00F65439">
          <w:rPr>
            <w:webHidden/>
            <w:sz w:val="21"/>
            <w:szCs w:val="21"/>
          </w:rPr>
        </w:r>
        <w:r w:rsidRPr="00F65439">
          <w:rPr>
            <w:webHidden/>
            <w:sz w:val="21"/>
            <w:szCs w:val="21"/>
          </w:rPr>
          <w:fldChar w:fldCharType="separate"/>
        </w:r>
        <w:r w:rsidR="00F65439">
          <w:rPr>
            <w:webHidden/>
            <w:sz w:val="21"/>
            <w:szCs w:val="21"/>
          </w:rPr>
          <w:t>10</w:t>
        </w:r>
        <w:r w:rsidRPr="00F65439">
          <w:rPr>
            <w:webHidden/>
            <w:sz w:val="21"/>
            <w:szCs w:val="21"/>
          </w:rPr>
          <w:fldChar w:fldCharType="end"/>
        </w:r>
      </w:hyperlink>
    </w:p>
    <w:p w14:paraId="44399FA7" w14:textId="3DDA3986"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91" w:history="1">
        <w:r w:rsidRPr="00F65439">
          <w:rPr>
            <w:rStyle w:val="Hyperlink"/>
            <w:sz w:val="21"/>
            <w:szCs w:val="21"/>
          </w:rPr>
          <w:t>Exposición 6: cinco EBP más frecuentemente seleccionados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_Toc176285891 \h </w:instrText>
        </w:r>
        <w:r w:rsidRPr="00F65439">
          <w:rPr>
            <w:webHidden/>
            <w:sz w:val="21"/>
            <w:szCs w:val="21"/>
          </w:rPr>
        </w:r>
        <w:r w:rsidRPr="00F65439">
          <w:rPr>
            <w:webHidden/>
            <w:sz w:val="21"/>
            <w:szCs w:val="21"/>
          </w:rPr>
          <w:fldChar w:fldCharType="separate"/>
        </w:r>
        <w:r w:rsidR="00F65439">
          <w:rPr>
            <w:webHidden/>
            <w:sz w:val="21"/>
            <w:szCs w:val="21"/>
          </w:rPr>
          <w:t>10</w:t>
        </w:r>
        <w:r w:rsidRPr="00F65439">
          <w:rPr>
            <w:webHidden/>
            <w:sz w:val="21"/>
            <w:szCs w:val="21"/>
          </w:rPr>
          <w:fldChar w:fldCharType="end"/>
        </w:r>
      </w:hyperlink>
    </w:p>
    <w:p w14:paraId="71AEB530" w14:textId="0D07D4CB"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92" w:history="1">
        <w:r w:rsidRPr="00F65439">
          <w:rPr>
            <w:rStyle w:val="Hyperlink"/>
            <w:sz w:val="21"/>
            <w:szCs w:val="21"/>
          </w:rPr>
          <w:t>Exposición 7: cinco EBP más frecuentemente seleccionados por los distritos prioritarios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_Toc176285892 \h </w:instrText>
        </w:r>
        <w:r w:rsidRPr="00F65439">
          <w:rPr>
            <w:webHidden/>
            <w:sz w:val="21"/>
            <w:szCs w:val="21"/>
          </w:rPr>
        </w:r>
        <w:r w:rsidRPr="00F65439">
          <w:rPr>
            <w:webHidden/>
            <w:sz w:val="21"/>
            <w:szCs w:val="21"/>
          </w:rPr>
          <w:fldChar w:fldCharType="separate"/>
        </w:r>
        <w:r w:rsidR="00F65439">
          <w:rPr>
            <w:webHidden/>
            <w:sz w:val="21"/>
            <w:szCs w:val="21"/>
          </w:rPr>
          <w:t>11</w:t>
        </w:r>
        <w:r w:rsidRPr="00F65439">
          <w:rPr>
            <w:webHidden/>
            <w:sz w:val="21"/>
            <w:szCs w:val="21"/>
          </w:rPr>
          <w:fldChar w:fldCharType="end"/>
        </w:r>
      </w:hyperlink>
    </w:p>
    <w:p w14:paraId="5669E560" w14:textId="0FF48885" w:rsidR="009D4A41" w:rsidRPr="00F65439" w:rsidRDefault="009D4A41">
      <w:pPr>
        <w:pStyle w:val="TableofFigures"/>
        <w:rPr>
          <w:rFonts w:asciiTheme="minorHAnsi" w:eastAsiaTheme="minorEastAsia" w:hAnsiTheme="minorHAnsi"/>
          <w:color w:val="auto"/>
          <w:kern w:val="2"/>
          <w:sz w:val="21"/>
          <w:szCs w:val="21"/>
          <w:lang w:eastAsia="es-AR"/>
          <w14:ligatures w14:val="standardContextual"/>
        </w:rPr>
      </w:pPr>
      <w:hyperlink w:anchor="_Toc176285893" w:history="1">
        <w:r w:rsidRPr="00F65439">
          <w:rPr>
            <w:rStyle w:val="Hyperlink"/>
            <w:sz w:val="21"/>
            <w:szCs w:val="21"/>
          </w:rPr>
          <w:t>Exposición 8: gasto de los cinco EBP más frecuentemente seleccionados en todos los distritos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_Toc176285893 \h </w:instrText>
        </w:r>
        <w:r w:rsidRPr="00F65439">
          <w:rPr>
            <w:webHidden/>
            <w:sz w:val="21"/>
            <w:szCs w:val="21"/>
          </w:rPr>
        </w:r>
        <w:r w:rsidRPr="00F65439">
          <w:rPr>
            <w:webHidden/>
            <w:sz w:val="21"/>
            <w:szCs w:val="21"/>
          </w:rPr>
          <w:fldChar w:fldCharType="separate"/>
        </w:r>
        <w:r w:rsidR="00F65439">
          <w:rPr>
            <w:webHidden/>
            <w:sz w:val="21"/>
            <w:szCs w:val="21"/>
          </w:rPr>
          <w:t>11</w:t>
        </w:r>
        <w:r w:rsidRPr="00F65439">
          <w:rPr>
            <w:webHidden/>
            <w:sz w:val="21"/>
            <w:szCs w:val="21"/>
          </w:rPr>
          <w:fldChar w:fldCharType="end"/>
        </w:r>
      </w:hyperlink>
    </w:p>
    <w:p w14:paraId="3791864B" w14:textId="551ED03F" w:rsidR="009D4A41" w:rsidRDefault="009D4A41">
      <w:pPr>
        <w:pStyle w:val="TableofFigures"/>
        <w:rPr>
          <w:rFonts w:asciiTheme="minorHAnsi" w:eastAsiaTheme="minorEastAsia" w:hAnsiTheme="minorHAnsi"/>
          <w:color w:val="auto"/>
          <w:kern w:val="2"/>
          <w:sz w:val="24"/>
          <w:szCs w:val="24"/>
          <w:lang w:eastAsia="es-AR"/>
          <w14:ligatures w14:val="standardContextual"/>
        </w:rPr>
      </w:pPr>
      <w:hyperlink w:anchor="_Toc176285894" w:history="1">
        <w:r w:rsidRPr="00F65439">
          <w:rPr>
            <w:rStyle w:val="Hyperlink"/>
            <w:sz w:val="21"/>
            <w:szCs w:val="21"/>
          </w:rPr>
          <w:t>Exposición 9: Gasto de los cinco distritos prioritarios y EBP más frecuentemente seleccionados</w:t>
        </w:r>
        <w:r w:rsidRPr="00F65439">
          <w:rPr>
            <w:webHidden/>
            <w:sz w:val="21"/>
            <w:szCs w:val="21"/>
          </w:rPr>
          <w:tab/>
        </w:r>
        <w:r w:rsidRPr="00F65439">
          <w:rPr>
            <w:webHidden/>
            <w:sz w:val="21"/>
            <w:szCs w:val="21"/>
          </w:rPr>
          <w:fldChar w:fldCharType="begin"/>
        </w:r>
        <w:r w:rsidRPr="00F65439">
          <w:rPr>
            <w:webHidden/>
            <w:sz w:val="21"/>
            <w:szCs w:val="21"/>
          </w:rPr>
          <w:instrText xml:space="preserve"> PAGEREF _Toc176285894 \h </w:instrText>
        </w:r>
        <w:r w:rsidRPr="00F65439">
          <w:rPr>
            <w:webHidden/>
            <w:sz w:val="21"/>
            <w:szCs w:val="21"/>
          </w:rPr>
        </w:r>
        <w:r w:rsidRPr="00F65439">
          <w:rPr>
            <w:webHidden/>
            <w:sz w:val="21"/>
            <w:szCs w:val="21"/>
          </w:rPr>
          <w:fldChar w:fldCharType="separate"/>
        </w:r>
        <w:r w:rsidR="00F65439">
          <w:rPr>
            <w:webHidden/>
            <w:sz w:val="21"/>
            <w:szCs w:val="21"/>
          </w:rPr>
          <w:t>12</w:t>
        </w:r>
        <w:r w:rsidRPr="00F65439">
          <w:rPr>
            <w:webHidden/>
            <w:sz w:val="21"/>
            <w:szCs w:val="21"/>
          </w:rPr>
          <w:fldChar w:fldCharType="end"/>
        </w:r>
      </w:hyperlink>
    </w:p>
    <w:p w14:paraId="34D387F5" w14:textId="64D9ACBB" w:rsidR="002A1146" w:rsidRDefault="00B22978" w:rsidP="00231D30">
      <w:pPr>
        <w:pStyle w:val="ExtraBlankLine"/>
        <w:sectPr w:rsidR="002A1146" w:rsidSect="008A2E3B">
          <w:headerReference w:type="even" r:id="rId15"/>
          <w:headerReference w:type="default" r:id="rId16"/>
          <w:footerReference w:type="even" r:id="rId17"/>
          <w:footerReference w:type="default" r:id="rId18"/>
          <w:pgSz w:w="12240" w:h="15840"/>
          <w:pgMar w:top="2160" w:right="1440" w:bottom="1440" w:left="1440" w:header="720" w:footer="432"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r w:rsidRPr="008B4170">
        <w:fldChar w:fldCharType="end"/>
      </w:r>
    </w:p>
    <w:p w14:paraId="4FDDE17D" w14:textId="026504AD" w:rsidR="00B74ECB" w:rsidRDefault="00D92D80" w:rsidP="00F00D74">
      <w:pPr>
        <w:pStyle w:val="Heading1"/>
      </w:pPr>
      <w:bookmarkStart w:id="12" w:name="_Toc176285856"/>
      <w:bookmarkEnd w:id="11"/>
      <w:r>
        <w:lastRenderedPageBreak/>
        <w:t>Introducción</w:t>
      </w:r>
      <w:bookmarkEnd w:id="12"/>
      <w:r>
        <w:t xml:space="preserve">  </w:t>
      </w:r>
    </w:p>
    <w:p w14:paraId="26283A30" w14:textId="2C215EA0" w:rsidR="00D92D80" w:rsidRPr="009D4A41" w:rsidRDefault="00D92D80" w:rsidP="00D92D80">
      <w:pPr>
        <w:pStyle w:val="Heading2"/>
        <w:rPr>
          <w:sz w:val="28"/>
          <w:szCs w:val="24"/>
        </w:rPr>
      </w:pPr>
      <w:bookmarkStart w:id="13" w:name="_Toc176285857"/>
      <w:r w:rsidRPr="009D4A41">
        <w:rPr>
          <w:sz w:val="28"/>
          <w:szCs w:val="24"/>
        </w:rPr>
        <w:t>Acerca de este informe</w:t>
      </w:r>
      <w:bookmarkEnd w:id="13"/>
      <w:r w:rsidRPr="009D4A41">
        <w:rPr>
          <w:sz w:val="28"/>
          <w:szCs w:val="24"/>
        </w:rPr>
        <w:t xml:space="preserve"> </w:t>
      </w:r>
    </w:p>
    <w:p w14:paraId="28408186" w14:textId="749AB325" w:rsidR="00B74ECB" w:rsidRPr="009D4A41" w:rsidRDefault="00F00D74" w:rsidP="00B74ECB">
      <w:pPr>
        <w:pStyle w:val="Body"/>
        <w:rPr>
          <w:sz w:val="20"/>
          <w:szCs w:val="20"/>
        </w:rPr>
      </w:pPr>
      <w:r w:rsidRPr="009D4A41">
        <w:rPr>
          <w:sz w:val="20"/>
          <w:szCs w:val="20"/>
        </w:rPr>
        <w:t xml:space="preserve">El propósito de este informe es proporcionar una descripción general de los planes de la Ley de Oportunidades para Estudiantes de los distritos escolares de Massachusetts, incluyendo información sobre los Programas Basados en Evidencia (EBP) específicos que  los distritos han identificado para promover resultados equitativos para los/las estudiantes. </w:t>
      </w:r>
    </w:p>
    <w:p w14:paraId="56DD647F" w14:textId="4B3C4F88" w:rsidR="00590529" w:rsidRPr="009D4A41" w:rsidRDefault="00894795" w:rsidP="00590529">
      <w:pPr>
        <w:pStyle w:val="Heading2"/>
        <w:rPr>
          <w:sz w:val="28"/>
          <w:szCs w:val="24"/>
        </w:rPr>
      </w:pPr>
      <w:bookmarkStart w:id="14" w:name="_Toc176285858"/>
      <w:bookmarkEnd w:id="0"/>
      <w:bookmarkEnd w:id="1"/>
      <w:bookmarkEnd w:id="2"/>
      <w:bookmarkEnd w:id="3"/>
      <w:r w:rsidRPr="009D4A41">
        <w:rPr>
          <w:sz w:val="28"/>
          <w:szCs w:val="24"/>
        </w:rPr>
        <w:t>Acerca de la Ley de Oportunidades para Estudiantes</w:t>
      </w:r>
      <w:bookmarkEnd w:id="14"/>
    </w:p>
    <w:p w14:paraId="1C8E46D4" w14:textId="27312F28" w:rsidR="00D75F35" w:rsidRPr="009D4A41" w:rsidRDefault="00590529" w:rsidP="00055791">
      <w:pPr>
        <w:pStyle w:val="Body"/>
        <w:rPr>
          <w:color w:val="000000"/>
          <w:sz w:val="20"/>
          <w:szCs w:val="20"/>
          <w:shd w:val="clear" w:color="auto" w:fill="FFFFFF"/>
        </w:rPr>
      </w:pPr>
      <w:r w:rsidRPr="009D4A41">
        <w:rPr>
          <w:rStyle w:val="normaltextrun"/>
          <w:sz w:val="20"/>
          <w:szCs w:val="20"/>
          <w:shd w:val="clear" w:color="auto" w:fill="FFFFFF"/>
        </w:rPr>
        <w:t xml:space="preserve">La </w:t>
      </w:r>
      <w:hyperlink r:id="rId19" w:tgtFrame="_blank" w:history="1">
        <w:r w:rsidRPr="009D4A41">
          <w:rPr>
            <w:rStyle w:val="normaltextrun"/>
            <w:color w:val="0000FF"/>
            <w:sz w:val="20"/>
            <w:szCs w:val="20"/>
            <w:u w:val="single"/>
            <w:shd w:val="clear" w:color="auto" w:fill="FFFFFF"/>
          </w:rPr>
          <w:t>Ley de Oportunidades para Estudiantes</w:t>
        </w:r>
      </w:hyperlink>
      <w:r w:rsidRPr="009D4A41">
        <w:rPr>
          <w:rStyle w:val="normaltextrun"/>
          <w:color w:val="000000"/>
          <w:sz w:val="20"/>
          <w:szCs w:val="20"/>
          <w:shd w:val="clear" w:color="auto" w:fill="FFFFFF"/>
        </w:rPr>
        <w:t xml:space="preserve"> </w:t>
      </w:r>
      <w:r w:rsidRPr="009D4A41">
        <w:rPr>
          <w:rStyle w:val="normaltextrun"/>
          <w:sz w:val="20"/>
          <w:szCs w:val="20"/>
          <w:shd w:val="clear" w:color="auto" w:fill="FFFFFF"/>
        </w:rPr>
        <w:t xml:space="preserve">(SOA) fue promulgada en 2019, inyectando nuevos fondos significativos al sistema educativo de la mancomunidad, con el objetivo de proporcionar una financiación más equitativa a los distritos que atienden a estudiantes que históricamente han sido menos atendidos. La ley también incluye una disposición que requiere que cada </w:t>
      </w:r>
      <w:r w:rsidRPr="009D4A41">
        <w:rPr>
          <w:sz w:val="20"/>
          <w:szCs w:val="20"/>
        </w:rPr>
        <w:t>distrito escolar y escuela chárter en el estado desarrolle planes trienales, conocidos como planes SOA.</w:t>
      </w:r>
      <w:r w:rsidRPr="009D4A41">
        <w:rPr>
          <w:rStyle w:val="normaltextrun"/>
          <w:sz w:val="20"/>
          <w:szCs w:val="20"/>
          <w:shd w:val="clear" w:color="auto" w:fill="FFFFFF"/>
        </w:rPr>
        <w:t xml:space="preserve"> Este informe resume el segundo conjunto de planes trienales para los distritos escolares públicos (excluyendo las escuelas chárter</w:t>
      </w:r>
      <w:r w:rsidR="007B0DE1" w:rsidRPr="009D4A41">
        <w:rPr>
          <w:rStyle w:val="FootnoteReference"/>
          <w:sz w:val="20"/>
          <w:szCs w:val="20"/>
          <w:shd w:val="clear" w:color="auto" w:fill="FFFFFF"/>
        </w:rPr>
        <w:footnoteReference w:id="2"/>
      </w:r>
      <w:r w:rsidRPr="009D4A41">
        <w:rPr>
          <w:rStyle w:val="normaltextrun"/>
          <w:sz w:val="20"/>
          <w:szCs w:val="20"/>
          <w:shd w:val="clear" w:color="auto" w:fill="FFFFFF"/>
        </w:rPr>
        <w:t>) desde la promulgación de la Ley de Oportunidades para Estudiantes. Los distritos presentaron nuevos planes trienales antes del 1 de abril de 2024.</w:t>
      </w:r>
    </w:p>
    <w:p w14:paraId="52AFD719" w14:textId="4ECB0F4F" w:rsidR="008B4CDC" w:rsidRPr="009D4A41" w:rsidRDefault="008B4CDC" w:rsidP="008B4CDC">
      <w:pPr>
        <w:pStyle w:val="Heading2"/>
        <w:rPr>
          <w:sz w:val="28"/>
          <w:szCs w:val="24"/>
        </w:rPr>
      </w:pPr>
      <w:bookmarkStart w:id="15" w:name="_Toc176285859"/>
      <w:r w:rsidRPr="009D4A41">
        <w:rPr>
          <w:sz w:val="28"/>
          <w:szCs w:val="24"/>
        </w:rPr>
        <w:t>Propósito de los planes SOA</w:t>
      </w:r>
      <w:bookmarkEnd w:id="15"/>
    </w:p>
    <w:p w14:paraId="34C69869" w14:textId="7BB025B4" w:rsidR="00B915BA" w:rsidRPr="009D4A41" w:rsidRDefault="000434F8" w:rsidP="000434F8">
      <w:pPr>
        <w:pStyle w:val="Body"/>
        <w:rPr>
          <w:sz w:val="20"/>
          <w:szCs w:val="20"/>
        </w:rPr>
      </w:pPr>
      <w:r w:rsidRPr="009D4A41">
        <w:rPr>
          <w:sz w:val="20"/>
          <w:szCs w:val="20"/>
        </w:rPr>
        <w:t xml:space="preserve">Los planes SOA de los distritos identifican dónde los datos revelan disparidades en las oportunidades y resultados de aprendizaje para los grupos de estudiantes a los que sirven, y describen cómo utilizarán programas basados en evidencia para abordar esas disparidades. </w:t>
      </w:r>
    </w:p>
    <w:p w14:paraId="1E7DF50F" w14:textId="536FB18C" w:rsidR="008B4CDC" w:rsidRPr="009D4A41" w:rsidRDefault="000434F8" w:rsidP="000434F8">
      <w:pPr>
        <w:pStyle w:val="Body"/>
        <w:rPr>
          <w:sz w:val="20"/>
          <w:szCs w:val="20"/>
        </w:rPr>
      </w:pPr>
      <w:r w:rsidRPr="009D4A41">
        <w:rPr>
          <w:sz w:val="20"/>
          <w:szCs w:val="20"/>
        </w:rPr>
        <w:t>Es importante señalar que, por diseño, los planes SOA de los distritos destacan algunos programas basados en evidencia que los distritos identificaron como claves para abordar las disparidades de grupos de estudiantes específicos. No se espera que los planes de la SOA reflejen los planes integrales de los distritos para una mejora general. Aquellos interesados en ver el plan de mejora integral de un distrito deben visitar el sitio web del distrito.</w:t>
      </w:r>
    </w:p>
    <w:p w14:paraId="1000FCF6" w14:textId="5395AF27" w:rsidR="007B3516" w:rsidRPr="009D4A41" w:rsidRDefault="007B3516" w:rsidP="007B3516">
      <w:pPr>
        <w:pStyle w:val="Heading2"/>
        <w:rPr>
          <w:sz w:val="28"/>
          <w:szCs w:val="24"/>
        </w:rPr>
      </w:pPr>
      <w:bookmarkStart w:id="16" w:name="_Toc176285860"/>
      <w:r w:rsidRPr="009D4A41">
        <w:rPr>
          <w:sz w:val="28"/>
          <w:szCs w:val="24"/>
        </w:rPr>
        <w:t>Guía y apoyo para distritos</w:t>
      </w:r>
      <w:bookmarkEnd w:id="16"/>
    </w:p>
    <w:p w14:paraId="27F2CA09" w14:textId="06B74A2B" w:rsidR="007B3516" w:rsidRPr="009D4A41" w:rsidRDefault="007B3516" w:rsidP="007B3516">
      <w:pPr>
        <w:pStyle w:val="Body"/>
        <w:rPr>
          <w:sz w:val="20"/>
          <w:szCs w:val="20"/>
        </w:rPr>
      </w:pPr>
      <w:r w:rsidRPr="009D4A41">
        <w:rPr>
          <w:sz w:val="20"/>
          <w:szCs w:val="20"/>
        </w:rPr>
        <w:t xml:space="preserve">DESE ha seguido actualizando las herramientas de guía y apoyo para permitir que los distritos creen planes más sólidos y enfocados. Por ejemplo, en el año fiscal 2024 actualizamos los materiales de orientación para alinearlos más estrechamente con los tres objetivos estratégicos de la agencia que se basan en la </w:t>
      </w:r>
      <w:hyperlink r:id="rId20">
        <w:r w:rsidRPr="009D4A41">
          <w:rPr>
            <w:rStyle w:val="Hyperlink"/>
            <w:sz w:val="20"/>
            <w:szCs w:val="20"/>
          </w:rPr>
          <w:t>visión educativa</w:t>
        </w:r>
      </w:hyperlink>
      <w:r w:rsidRPr="009D4A41">
        <w:rPr>
          <w:sz w:val="20"/>
          <w:szCs w:val="20"/>
        </w:rPr>
        <w:t xml:space="preserve"> del DESE.  </w:t>
      </w:r>
    </w:p>
    <w:p w14:paraId="5C304C79" w14:textId="301694DB" w:rsidR="000D0AAE" w:rsidRPr="009D4A41" w:rsidRDefault="00013029" w:rsidP="007B3516">
      <w:pPr>
        <w:pStyle w:val="Body"/>
        <w:rPr>
          <w:sz w:val="20"/>
          <w:szCs w:val="20"/>
        </w:rPr>
      </w:pPr>
      <w:r w:rsidRPr="009D4A41">
        <w:rPr>
          <w:sz w:val="20"/>
          <w:szCs w:val="20"/>
        </w:rPr>
        <w:t xml:space="preserve">Desde la primera ronda de presentaciones de planes SOA, también hemos realizado varios cambios para mejorar el proceso y la calidad general de los planes. Este año, DESE creó una </w:t>
      </w:r>
      <w:hyperlink r:id="rId21">
        <w:r w:rsidRPr="009D4A41">
          <w:rPr>
            <w:rStyle w:val="Hyperlink"/>
            <w:sz w:val="20"/>
            <w:szCs w:val="20"/>
          </w:rPr>
          <w:t>nueva herramienta de comparación de resultados de los/las estudiantes</w:t>
        </w:r>
      </w:hyperlink>
      <w:r w:rsidRPr="009D4A41">
        <w:rPr>
          <w:sz w:val="20"/>
          <w:szCs w:val="20"/>
        </w:rPr>
        <w:t xml:space="preserve">, que permite a los distritos revisar datos desglosados entre grupos de estudiantes para una variedad de indicadores críticos y resalta las disparidades según se solicite. Se puede encontrar información adicional sobre la orientación SOA en el </w:t>
      </w:r>
      <w:hyperlink r:id="rId22">
        <w:r w:rsidRPr="009D4A41">
          <w:rPr>
            <w:rStyle w:val="Hyperlink"/>
            <w:sz w:val="20"/>
            <w:szCs w:val="20"/>
          </w:rPr>
          <w:t>sitio web</w:t>
        </w:r>
      </w:hyperlink>
      <w:r w:rsidRPr="009D4A41">
        <w:rPr>
          <w:sz w:val="20"/>
          <w:szCs w:val="20"/>
        </w:rPr>
        <w:t xml:space="preserve"> del DESE, donde las experiencias y los resultados de aprendizaje son más destacados para los diferentes grupos de estudiantes. Además, el Departamento organizó seminarios web informativos luego de la publicación de la guía actualizada, publicó ejemplos de planes SOA en su sitio web para que los distritos los consultaran y organizó consultas para apoyar a los distritos con el desarrollo de planes.</w:t>
      </w:r>
    </w:p>
    <w:p w14:paraId="15A656AB" w14:textId="481754AB" w:rsidR="007B3516" w:rsidRPr="009D4A41" w:rsidRDefault="007B3516" w:rsidP="007B3516">
      <w:pPr>
        <w:pStyle w:val="Body"/>
        <w:rPr>
          <w:sz w:val="20"/>
          <w:szCs w:val="20"/>
        </w:rPr>
      </w:pPr>
      <w:r w:rsidRPr="009D4A41">
        <w:rPr>
          <w:sz w:val="20"/>
          <w:szCs w:val="20"/>
        </w:rPr>
        <w:t>Un pequeño número de “Distritos prioritarios” que recibieron más de $75 millones en ayuda estatal del Capítulo 70 para el año fiscal 2024 fueron seleccionados para completar un adendo del plan SOA</w:t>
      </w:r>
      <w:r w:rsidR="000146FD" w:rsidRPr="009D4A41">
        <w:rPr>
          <w:rStyle w:val="FootnoteReference"/>
          <w:sz w:val="20"/>
          <w:szCs w:val="20"/>
        </w:rPr>
        <w:footnoteReference w:id="3"/>
      </w:r>
      <w:r w:rsidRPr="009D4A41">
        <w:rPr>
          <w:sz w:val="20"/>
          <w:szCs w:val="20"/>
        </w:rPr>
        <w:t>. Los adendos para estos 17 distritos proporcionan detalles presupuestarios más detallados para los años fiscales 2025-2027 en todas las fuentes de financiamiento</w:t>
      </w:r>
      <w:r w:rsidRPr="009D4A41">
        <w:rPr>
          <w:i/>
          <w:sz w:val="20"/>
          <w:szCs w:val="20"/>
        </w:rPr>
        <w:t xml:space="preserve">, </w:t>
      </w:r>
      <w:r w:rsidRPr="009D4A41">
        <w:rPr>
          <w:sz w:val="20"/>
          <w:szCs w:val="20"/>
        </w:rPr>
        <w:t>excluyendo los fondos federales de Ayuda de Emergencia para Escuelas Primarias y Secundarias (ESSER), que vencen el 30 de septiembre de 2024</w:t>
      </w:r>
      <w:r w:rsidRPr="009D4A41">
        <w:rPr>
          <w:i/>
          <w:sz w:val="20"/>
          <w:szCs w:val="20"/>
        </w:rPr>
        <w:t>.</w:t>
      </w:r>
    </w:p>
    <w:p w14:paraId="38ACEEB1" w14:textId="0252AF9B" w:rsidR="007B3516" w:rsidRPr="009D4A41" w:rsidRDefault="007B3516" w:rsidP="00891599">
      <w:pPr>
        <w:pStyle w:val="Heading1"/>
        <w:rPr>
          <w:sz w:val="36"/>
          <w:szCs w:val="20"/>
        </w:rPr>
      </w:pPr>
      <w:bookmarkStart w:id="17" w:name="_Toc176285861"/>
      <w:r w:rsidRPr="009D4A41">
        <w:rPr>
          <w:sz w:val="36"/>
          <w:szCs w:val="20"/>
        </w:rPr>
        <w:lastRenderedPageBreak/>
        <w:t>Proceso de presentación y revisión de planes</w:t>
      </w:r>
      <w:bookmarkEnd w:id="17"/>
      <w:r w:rsidRPr="009D4A41">
        <w:rPr>
          <w:sz w:val="36"/>
          <w:szCs w:val="20"/>
        </w:rPr>
        <w:t xml:space="preserve"> </w:t>
      </w:r>
    </w:p>
    <w:p w14:paraId="017B69EE" w14:textId="34F6CA72" w:rsidR="008F47E3" w:rsidRPr="009D4A41" w:rsidRDefault="008F47E3" w:rsidP="000B78CD">
      <w:pPr>
        <w:pStyle w:val="Heading2"/>
        <w:rPr>
          <w:sz w:val="28"/>
          <w:szCs w:val="24"/>
        </w:rPr>
      </w:pPr>
      <w:bookmarkStart w:id="18" w:name="_Toc176285862"/>
      <w:r w:rsidRPr="009D4A41">
        <w:rPr>
          <w:sz w:val="28"/>
          <w:szCs w:val="24"/>
        </w:rPr>
        <w:t>Cronograma</w:t>
      </w:r>
      <w:bookmarkEnd w:id="18"/>
      <w:r w:rsidRPr="009D4A41">
        <w:rPr>
          <w:sz w:val="28"/>
          <w:szCs w:val="24"/>
        </w:rPr>
        <w:t xml:space="preserve"> </w:t>
      </w:r>
    </w:p>
    <w:p w14:paraId="57814073" w14:textId="259F9E23" w:rsidR="00D92EC5" w:rsidRPr="009D4A41" w:rsidRDefault="00D92EC5" w:rsidP="00D92EC5">
      <w:pPr>
        <w:pStyle w:val="Body"/>
        <w:rPr>
          <w:sz w:val="20"/>
          <w:szCs w:val="20"/>
        </w:rPr>
      </w:pPr>
      <w:r w:rsidRPr="009D4A41">
        <w:rPr>
          <w:rStyle w:val="normaltextrun"/>
          <w:sz w:val="20"/>
          <w:szCs w:val="20"/>
        </w:rPr>
        <w:t xml:space="preserve">Se requirió que 320 distritos presentaran planes SOA durante este período. </w:t>
      </w:r>
    </w:p>
    <w:p w14:paraId="73E02D16" w14:textId="371C65FC" w:rsidR="008F47E3" w:rsidRPr="009D4A41" w:rsidRDefault="008F47E3" w:rsidP="00933FD3">
      <w:pPr>
        <w:pStyle w:val="Body"/>
        <w:numPr>
          <w:ilvl w:val="0"/>
          <w:numId w:val="29"/>
        </w:numPr>
        <w:rPr>
          <w:sz w:val="20"/>
          <w:szCs w:val="20"/>
        </w:rPr>
      </w:pPr>
      <w:r w:rsidRPr="009D4A41">
        <w:rPr>
          <w:sz w:val="20"/>
          <w:szCs w:val="20"/>
        </w:rPr>
        <w:t>Publicación de la guía del plan SOA trienal para el año fiscal 2024: diciembre de 2023</w:t>
      </w:r>
    </w:p>
    <w:p w14:paraId="785B3FE1" w14:textId="0D23AE69" w:rsidR="008F47E3" w:rsidRPr="009D4A41" w:rsidRDefault="008F47E3" w:rsidP="00933FD3">
      <w:pPr>
        <w:pStyle w:val="Body"/>
        <w:numPr>
          <w:ilvl w:val="0"/>
          <w:numId w:val="29"/>
        </w:numPr>
        <w:rPr>
          <w:sz w:val="20"/>
          <w:szCs w:val="20"/>
        </w:rPr>
      </w:pPr>
      <w:r w:rsidRPr="009D4A41">
        <w:rPr>
          <w:sz w:val="20"/>
          <w:szCs w:val="20"/>
        </w:rPr>
        <w:t>Seminario web sobre la descripción general del plan SOA trienal para el año fiscal 2024: 9 de enero de 2024</w:t>
      </w:r>
    </w:p>
    <w:p w14:paraId="170F7398" w14:textId="3695073F" w:rsidR="00AF17F7" w:rsidRPr="009D4A41" w:rsidRDefault="008F47E3" w:rsidP="00933FD3">
      <w:pPr>
        <w:pStyle w:val="Body"/>
        <w:numPr>
          <w:ilvl w:val="0"/>
          <w:numId w:val="29"/>
        </w:numPr>
        <w:rPr>
          <w:sz w:val="20"/>
          <w:szCs w:val="20"/>
        </w:rPr>
      </w:pPr>
      <w:r w:rsidRPr="009D4A41">
        <w:rPr>
          <w:sz w:val="20"/>
          <w:szCs w:val="20"/>
        </w:rPr>
        <w:t>Fecha límite de presentación de planes: 1 de abril de 2024</w:t>
      </w:r>
    </w:p>
    <w:p w14:paraId="176B8AE2" w14:textId="65ADB83F" w:rsidR="008F47E3" w:rsidRPr="009D4A41" w:rsidRDefault="008F47E3" w:rsidP="00933FD3">
      <w:pPr>
        <w:pStyle w:val="Body"/>
        <w:numPr>
          <w:ilvl w:val="0"/>
          <w:numId w:val="29"/>
        </w:numPr>
        <w:rPr>
          <w:sz w:val="20"/>
          <w:szCs w:val="20"/>
        </w:rPr>
      </w:pPr>
      <w:r w:rsidRPr="009D4A41">
        <w:rPr>
          <w:sz w:val="20"/>
          <w:szCs w:val="20"/>
        </w:rPr>
        <w:t>DESE revisó los planes SOA, brindó comentarios y los distritos los corrigieron de ser necesario: de abril a junio de 2024</w:t>
      </w:r>
    </w:p>
    <w:p w14:paraId="3A4DFEA9" w14:textId="21A24288" w:rsidR="008F47E3" w:rsidRPr="009D4A41" w:rsidRDefault="008F47E3" w:rsidP="00933FD3">
      <w:pPr>
        <w:pStyle w:val="Body"/>
        <w:numPr>
          <w:ilvl w:val="0"/>
          <w:numId w:val="29"/>
        </w:numPr>
        <w:rPr>
          <w:sz w:val="20"/>
          <w:szCs w:val="20"/>
        </w:rPr>
      </w:pPr>
      <w:r w:rsidRPr="009D4A41">
        <w:rPr>
          <w:sz w:val="20"/>
          <w:szCs w:val="20"/>
        </w:rPr>
        <w:t>DESE publicó todos los planes SOA: verano de 2024</w:t>
      </w:r>
    </w:p>
    <w:p w14:paraId="79535A9E" w14:textId="7125A445" w:rsidR="00F202C9" w:rsidRPr="009D4A41" w:rsidRDefault="00F07C33" w:rsidP="00F202C9">
      <w:pPr>
        <w:pStyle w:val="Heading2"/>
        <w:rPr>
          <w:sz w:val="28"/>
          <w:szCs w:val="24"/>
        </w:rPr>
      </w:pPr>
      <w:bookmarkStart w:id="19" w:name="_Toc176285863"/>
      <w:r w:rsidRPr="009D4A41">
        <w:rPr>
          <w:sz w:val="28"/>
          <w:szCs w:val="24"/>
        </w:rPr>
        <w:t>Proceso de revisión</w:t>
      </w:r>
      <w:bookmarkEnd w:id="19"/>
      <w:r w:rsidRPr="009D4A41">
        <w:rPr>
          <w:sz w:val="28"/>
          <w:szCs w:val="24"/>
        </w:rPr>
        <w:t xml:space="preserve"> </w:t>
      </w:r>
    </w:p>
    <w:p w14:paraId="4C2848B2" w14:textId="19965EB2" w:rsidR="004D36C2" w:rsidRPr="009D4A41" w:rsidRDefault="00C64B5F" w:rsidP="004D36C2">
      <w:pPr>
        <w:pStyle w:val="Body"/>
        <w:rPr>
          <w:sz w:val="20"/>
          <w:szCs w:val="20"/>
        </w:rPr>
      </w:pPr>
      <w:r w:rsidRPr="009D4A41">
        <w:rPr>
          <w:sz w:val="20"/>
          <w:szCs w:val="20"/>
        </w:rPr>
        <w:t xml:space="preserve">Los distritos presentaron sus planes SOA en el nuevo </w:t>
      </w:r>
      <w:hyperlink r:id="rId23" w:history="1">
        <w:r w:rsidRPr="009D4A41">
          <w:rPr>
            <w:rStyle w:val="Hyperlink"/>
            <w:sz w:val="20"/>
            <w:szCs w:val="20"/>
          </w:rPr>
          <w:t>Sistema de Gestión de Subvenciones para la Educación</w:t>
        </w:r>
      </w:hyperlink>
      <w:r w:rsidRPr="009D4A41">
        <w:rPr>
          <w:sz w:val="20"/>
          <w:szCs w:val="20"/>
        </w:rPr>
        <w:t xml:space="preserve"> (sistema GEM$) del DESE. Luego de su presentación, se revisó el plan SOA de cada distrito para garantizar que estuviera alineado con la letra y el espíritu de la legislación SOA. Si bien la legislación SOA ofrece un esquema general de lo que debe incluirse en los planes SOA, estipula que los planes “deberán presentarse en la forma y manera prescrita por el departamento”.  </w:t>
      </w:r>
    </w:p>
    <w:p w14:paraId="4079A164" w14:textId="4E7FD6CB" w:rsidR="004D36C2" w:rsidRPr="009D4A41" w:rsidRDefault="004D36C2" w:rsidP="004D36C2">
      <w:pPr>
        <w:pStyle w:val="Body"/>
        <w:rPr>
          <w:sz w:val="20"/>
          <w:szCs w:val="20"/>
        </w:rPr>
      </w:pPr>
      <w:r w:rsidRPr="009D4A41">
        <w:rPr>
          <w:sz w:val="20"/>
          <w:szCs w:val="20"/>
        </w:rPr>
        <w:t xml:space="preserve">La guía del plan SOA del DESE fue diseñada para: </w:t>
      </w:r>
    </w:p>
    <w:p w14:paraId="1531532C" w14:textId="46DBF2B7" w:rsidR="004D36C2" w:rsidRPr="009D4A41" w:rsidRDefault="004D36C2" w:rsidP="008B681F">
      <w:pPr>
        <w:pStyle w:val="Body"/>
        <w:numPr>
          <w:ilvl w:val="0"/>
          <w:numId w:val="16"/>
        </w:numPr>
        <w:rPr>
          <w:sz w:val="20"/>
          <w:szCs w:val="20"/>
        </w:rPr>
      </w:pPr>
      <w:r w:rsidRPr="009D4A41">
        <w:rPr>
          <w:sz w:val="20"/>
          <w:szCs w:val="20"/>
        </w:rPr>
        <w:t>integrar los requisitos legales de SOA,</w:t>
      </w:r>
    </w:p>
    <w:p w14:paraId="20506A4C" w14:textId="77777777" w:rsidR="004D36C2" w:rsidRPr="009D4A41" w:rsidRDefault="004D36C2" w:rsidP="008B681F">
      <w:pPr>
        <w:pStyle w:val="Body"/>
        <w:numPr>
          <w:ilvl w:val="0"/>
          <w:numId w:val="16"/>
        </w:numPr>
        <w:rPr>
          <w:sz w:val="20"/>
          <w:szCs w:val="20"/>
        </w:rPr>
      </w:pPr>
      <w:r w:rsidRPr="009D4A41">
        <w:rPr>
          <w:sz w:val="20"/>
          <w:szCs w:val="20"/>
        </w:rPr>
        <w:t xml:space="preserve">reflejar las mejores prácticas en el proceso de desarrollo del plan, e </w:t>
      </w:r>
    </w:p>
    <w:p w14:paraId="1E357622" w14:textId="74C84296" w:rsidR="004D36C2" w:rsidRPr="009D4A41" w:rsidRDefault="004D36C2" w:rsidP="008B681F">
      <w:pPr>
        <w:pStyle w:val="Body"/>
        <w:numPr>
          <w:ilvl w:val="0"/>
          <w:numId w:val="16"/>
        </w:numPr>
        <w:rPr>
          <w:sz w:val="20"/>
          <w:szCs w:val="20"/>
        </w:rPr>
      </w:pPr>
      <w:r w:rsidRPr="009D4A41">
        <w:rPr>
          <w:sz w:val="20"/>
          <w:szCs w:val="20"/>
        </w:rPr>
        <w:t>incorporar pautas de escritura que mejoren la coherencia, la calidad y la transparencia de la información que proporcionan los distritos.</w:t>
      </w:r>
    </w:p>
    <w:p w14:paraId="234F14ED" w14:textId="310797C6" w:rsidR="00382244" w:rsidRPr="009D4A41" w:rsidRDefault="002E56CB" w:rsidP="00382244">
      <w:pPr>
        <w:pStyle w:val="Body"/>
        <w:rPr>
          <w:rStyle w:val="normaltextrun"/>
          <w:sz w:val="20"/>
          <w:szCs w:val="20"/>
        </w:rPr>
      </w:pPr>
      <w:r w:rsidRPr="009D4A41">
        <w:rPr>
          <w:rStyle w:val="normaltextrun"/>
          <w:sz w:val="20"/>
          <w:szCs w:val="20"/>
        </w:rPr>
        <w:t xml:space="preserve">Luego de la revisión inicial del plan, el equipo SOA del DESE trabajó en colaboración con los distritos para revisar cualquier componente del plan que aún no cumpliera con los criterios mínimos (Apéndice B). La comunicación se realizó a través de comentarios en el sistema GEM$ del DESE y conferencias telefónicas individuales con los distritos. Después de recibir los comentarios del DESE, los distritos tuvieron la oportunidad de presentar correcciones para fortalecer sus planes al proporcionar mayor claridad y transparencia para las partes interesadas. </w:t>
      </w:r>
      <w:r w:rsidRPr="009D4A41">
        <w:rPr>
          <w:sz w:val="20"/>
          <w:szCs w:val="20"/>
        </w:rPr>
        <w:t xml:space="preserve">En el momento de publicar este informe, 300 de los 320 planes distritales cumplían los criterios requeridos. </w:t>
      </w:r>
    </w:p>
    <w:p w14:paraId="3888B30B" w14:textId="252F58CF" w:rsidR="004D36C2" w:rsidRPr="009D4A41" w:rsidRDefault="00283130" w:rsidP="007B3516">
      <w:pPr>
        <w:pStyle w:val="Body"/>
        <w:rPr>
          <w:sz w:val="20"/>
          <w:szCs w:val="20"/>
        </w:rPr>
      </w:pPr>
      <w:r w:rsidRPr="009D4A41">
        <w:rPr>
          <w:rStyle w:val="normaltextrun"/>
          <w:sz w:val="20"/>
          <w:szCs w:val="20"/>
        </w:rPr>
        <w:t xml:space="preserve">Según lo exigido por el estatuto, los planes SOA se publican en los sitios web de los distritos, así como en el </w:t>
      </w:r>
      <w:hyperlink r:id="rId24" w:history="1">
        <w:r w:rsidRPr="009D4A41">
          <w:rPr>
            <w:rStyle w:val="Hyperlink"/>
            <w:sz w:val="20"/>
            <w:szCs w:val="20"/>
          </w:rPr>
          <w:t>sitio web del DESE</w:t>
        </w:r>
      </w:hyperlink>
      <w:r w:rsidRPr="009D4A41">
        <w:rPr>
          <w:rStyle w:val="normaltextrun"/>
          <w:sz w:val="20"/>
          <w:szCs w:val="20"/>
        </w:rPr>
        <w:t xml:space="preserve">. </w:t>
      </w:r>
    </w:p>
    <w:p w14:paraId="3568B197" w14:textId="77777777" w:rsidR="00DE7E4D" w:rsidRPr="009D4A41" w:rsidRDefault="00DE7E4D" w:rsidP="007B3516">
      <w:pPr>
        <w:pStyle w:val="Body"/>
        <w:rPr>
          <w:sz w:val="20"/>
          <w:szCs w:val="20"/>
        </w:rPr>
      </w:pPr>
    </w:p>
    <w:p w14:paraId="284328FB" w14:textId="7B6D507E" w:rsidR="00C46D18" w:rsidRPr="009D4A41" w:rsidRDefault="000E0514" w:rsidP="00C54401">
      <w:pPr>
        <w:pStyle w:val="Heading1"/>
        <w:rPr>
          <w:sz w:val="44"/>
          <w:szCs w:val="24"/>
        </w:rPr>
      </w:pPr>
      <w:bookmarkStart w:id="20" w:name="_Toc176285864"/>
      <w:r w:rsidRPr="009D4A41">
        <w:rPr>
          <w:sz w:val="44"/>
          <w:szCs w:val="24"/>
        </w:rPr>
        <w:lastRenderedPageBreak/>
        <w:t>Resumen de los datos del plan</w:t>
      </w:r>
      <w:bookmarkEnd w:id="20"/>
    </w:p>
    <w:p w14:paraId="0501093F" w14:textId="200B211C" w:rsidR="00C54401" w:rsidRPr="009D4A41" w:rsidRDefault="00436560" w:rsidP="00C54401">
      <w:pPr>
        <w:pStyle w:val="Body"/>
        <w:rPr>
          <w:sz w:val="20"/>
          <w:szCs w:val="20"/>
        </w:rPr>
      </w:pPr>
      <w:r w:rsidRPr="009D4A41">
        <w:rPr>
          <w:sz w:val="20"/>
          <w:szCs w:val="20"/>
        </w:rPr>
        <w:t xml:space="preserve">A continuación, destacamos los patrones relevantes observados en los planes SOA distritales relacionados con la identificación de los grupos de estudiantes; la selección de objetivos estratégicos, áreas de enfoque y programas basados en evidencia; y el gasto alineado con los programas basados en evidencia. Las siguientes tablas proporcionan datos basados en los 320 distritos </w:t>
      </w:r>
      <w:r w:rsidR="007E0B22" w:rsidRPr="009D4A41">
        <w:rPr>
          <w:rStyle w:val="FootnoteReference"/>
          <w:sz w:val="20"/>
          <w:szCs w:val="20"/>
        </w:rPr>
        <w:footnoteReference w:id="4"/>
      </w:r>
      <w:r w:rsidRPr="009D4A41">
        <w:rPr>
          <w:sz w:val="20"/>
          <w:szCs w:val="20"/>
        </w:rPr>
        <w:t xml:space="preserve"> (incluyendo los distritos prioritarios) y para el subconjunto de 17 distritos prioritarios. </w:t>
      </w:r>
    </w:p>
    <w:p w14:paraId="122685D3" w14:textId="69A86914" w:rsidR="00A94AFD" w:rsidRPr="009D4A41" w:rsidRDefault="009324FF" w:rsidP="00112E59">
      <w:pPr>
        <w:pStyle w:val="Heading2"/>
        <w:rPr>
          <w:sz w:val="28"/>
          <w:szCs w:val="24"/>
        </w:rPr>
      </w:pPr>
      <w:bookmarkStart w:id="21" w:name="_Toc176285865"/>
      <w:r w:rsidRPr="009D4A41">
        <w:rPr>
          <w:sz w:val="28"/>
          <w:szCs w:val="24"/>
        </w:rPr>
        <w:t>Identificación de grupos de estudiantes</w:t>
      </w:r>
      <w:bookmarkEnd w:id="21"/>
      <w:r w:rsidRPr="009D4A41">
        <w:rPr>
          <w:sz w:val="28"/>
          <w:szCs w:val="24"/>
        </w:rPr>
        <w:t xml:space="preserve"> </w:t>
      </w:r>
    </w:p>
    <w:p w14:paraId="7B4A3CC4" w14:textId="272060FE" w:rsidR="002B204F" w:rsidRPr="009D4A41" w:rsidRDefault="00B61053" w:rsidP="00B61053">
      <w:pPr>
        <w:pStyle w:val="Body"/>
        <w:rPr>
          <w:sz w:val="20"/>
          <w:szCs w:val="20"/>
        </w:rPr>
      </w:pPr>
      <w:r w:rsidRPr="009D4A41">
        <w:rPr>
          <w:sz w:val="20"/>
          <w:szCs w:val="20"/>
        </w:rPr>
        <w:t xml:space="preserve">La legislación SOA requiere que, en base a un análisis de datos desglosados, los distritos identifiquen qué grupos de estudiantes están experimentando brechas en las experiencias y resultados de aprendizaje de los/las estudiantes. </w:t>
      </w:r>
    </w:p>
    <w:p w14:paraId="3BEB4EE5" w14:textId="2EF623A3" w:rsidR="00FE1789" w:rsidRPr="009D4A41" w:rsidRDefault="00FE1789" w:rsidP="00FE1789">
      <w:pPr>
        <w:pStyle w:val="ExhibitTitle"/>
        <w:rPr>
          <w:sz w:val="20"/>
          <w:szCs w:val="20"/>
        </w:rPr>
      </w:pPr>
      <w:bookmarkStart w:id="22" w:name="_Toc176285886"/>
      <w:r w:rsidRPr="009D4A41">
        <w:rPr>
          <w:sz w:val="20"/>
          <w:szCs w:val="20"/>
        </w:rPr>
        <w:t>Exposición 1: identificación distrital de grupos de estudiantes</w:t>
      </w:r>
      <w:bookmarkEnd w:id="22"/>
    </w:p>
    <w:p w14:paraId="24EC615C" w14:textId="1F3151A7" w:rsidR="00596CBA" w:rsidRPr="00932BF0" w:rsidRDefault="004336F2" w:rsidP="00596CBA">
      <w:pPr>
        <w:pStyle w:val="ExhibitSoWhatStatement"/>
        <w:rPr>
          <w:color w:val="7F4211" w:themeColor="accent3" w:themeShade="80"/>
        </w:rPr>
      </w:pPr>
      <w:r w:rsidRPr="009D4A41">
        <w:rPr>
          <w:color w:val="7F4211" w:themeColor="accent3" w:themeShade="80"/>
          <w:sz w:val="20"/>
          <w:szCs w:val="20"/>
        </w:rPr>
        <w:t xml:space="preserve">Los planes SOA distritales se centran principalmente en el apoyo a los grupos de estudiantes priorizados en la legislación SOA, incluyendo los/las estudiantes con discapacidades, los/las estudiantes de bajos ingresos y los/las aprendices de inglés. </w:t>
      </w:r>
    </w:p>
    <w:tbl>
      <w:tblPr>
        <w:tblStyle w:val="BandedAccent2"/>
        <w:tblW w:w="0" w:type="auto"/>
        <w:tblLook w:val="04A0" w:firstRow="1" w:lastRow="0" w:firstColumn="1" w:lastColumn="0" w:noHBand="0" w:noVBand="1"/>
      </w:tblPr>
      <w:tblGrid>
        <w:gridCol w:w="3690"/>
        <w:gridCol w:w="2236"/>
        <w:gridCol w:w="1350"/>
      </w:tblGrid>
      <w:tr w:rsidR="00596CBA" w14:paraId="4AC4A544" w14:textId="77777777" w:rsidTr="001F6DA2">
        <w:trPr>
          <w:cnfStyle w:val="100000000000" w:firstRow="1" w:lastRow="0" w:firstColumn="0" w:lastColumn="0" w:oddVBand="0" w:evenVBand="0" w:oddHBand="0" w:evenHBand="0" w:firstRowFirstColumn="0" w:firstRowLastColumn="0" w:lastRowFirstColumn="0" w:lastRowLastColumn="0"/>
          <w:trHeight w:val="300"/>
        </w:trPr>
        <w:tc>
          <w:tcPr>
            <w:tcW w:w="3690" w:type="dxa"/>
          </w:tcPr>
          <w:p w14:paraId="1B5FC524" w14:textId="7296448A" w:rsidR="00596CBA" w:rsidRDefault="00596CBA">
            <w:pPr>
              <w:pStyle w:val="TableHeadLeft"/>
              <w:jc w:val="center"/>
            </w:pPr>
            <w:r>
              <w:t>Grupo de estudiantes</w:t>
            </w:r>
          </w:p>
          <w:p w14:paraId="441AAAD4" w14:textId="77777777" w:rsidR="00596CBA" w:rsidRDefault="00596CBA">
            <w:pPr>
              <w:pStyle w:val="TableText"/>
              <w:jc w:val="center"/>
            </w:pPr>
          </w:p>
          <w:p w14:paraId="4E185C0F" w14:textId="77777777" w:rsidR="00596CBA" w:rsidRDefault="00596CBA">
            <w:pPr>
              <w:pStyle w:val="TableText"/>
              <w:jc w:val="center"/>
            </w:pPr>
          </w:p>
        </w:tc>
        <w:tc>
          <w:tcPr>
            <w:tcW w:w="2236" w:type="dxa"/>
          </w:tcPr>
          <w:p w14:paraId="17908B83" w14:textId="77777777" w:rsidR="00596CBA" w:rsidRDefault="00596CBA">
            <w:pPr>
              <w:pStyle w:val="TableHeadCenter"/>
            </w:pPr>
            <w:r>
              <w:t xml:space="preserve">Todos los </w:t>
            </w:r>
          </w:p>
          <w:p w14:paraId="1F44CED3" w14:textId="77777777" w:rsidR="00596CBA" w:rsidRDefault="00596CBA">
            <w:pPr>
              <w:pStyle w:val="TableHeadCenter"/>
            </w:pPr>
            <w:r>
              <w:t>distritos</w:t>
            </w:r>
          </w:p>
          <w:p w14:paraId="2A060DA9" w14:textId="5FBB0FB3" w:rsidR="001F6DA2" w:rsidRPr="008953DD" w:rsidRDefault="001F6DA2" w:rsidP="008953DD">
            <w:pPr>
              <w:pStyle w:val="TableText"/>
              <w:jc w:val="center"/>
            </w:pPr>
            <w:r>
              <w:t>N=320</w:t>
            </w:r>
          </w:p>
          <w:p w14:paraId="19DDA6E1" w14:textId="47EF1CD7" w:rsidR="00596CBA" w:rsidRDefault="00596CBA">
            <w:pPr>
              <w:pStyle w:val="TableText"/>
              <w:jc w:val="center"/>
            </w:pPr>
            <w:r>
              <w:t>% (n)</w:t>
            </w:r>
          </w:p>
        </w:tc>
        <w:tc>
          <w:tcPr>
            <w:tcW w:w="1350" w:type="dxa"/>
          </w:tcPr>
          <w:p w14:paraId="0468794C" w14:textId="77777777" w:rsidR="00596CBA" w:rsidRDefault="00596CBA">
            <w:pPr>
              <w:pStyle w:val="TableHeadCenter"/>
            </w:pPr>
            <w:r>
              <w:t>Distritos prioritarios</w:t>
            </w:r>
          </w:p>
          <w:p w14:paraId="54E86D17" w14:textId="5A059F59" w:rsidR="001F6DA2" w:rsidRPr="008953DD" w:rsidRDefault="001F6DA2" w:rsidP="008953DD">
            <w:pPr>
              <w:pStyle w:val="TableText"/>
              <w:jc w:val="center"/>
            </w:pPr>
            <w:r>
              <w:t>N=17</w:t>
            </w:r>
          </w:p>
          <w:p w14:paraId="633D892E" w14:textId="49DD44F1" w:rsidR="00596CBA" w:rsidRDefault="00596CBA" w:rsidP="008953DD">
            <w:pPr>
              <w:pStyle w:val="TableText"/>
              <w:jc w:val="center"/>
            </w:pPr>
            <w:r>
              <w:t>% (n)</w:t>
            </w:r>
          </w:p>
        </w:tc>
      </w:tr>
      <w:tr w:rsidR="00A454B8" w14:paraId="35ED86B9"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75050FB2" w14:textId="0C9CBCA2" w:rsidR="00A454B8" w:rsidRPr="00BF4641" w:rsidRDefault="00A454B8" w:rsidP="00BF4641">
            <w:pPr>
              <w:pStyle w:val="TableText"/>
            </w:pPr>
            <w:r>
              <w:t xml:space="preserve">Estudiantes con discapacidades </w:t>
            </w:r>
          </w:p>
        </w:tc>
        <w:tc>
          <w:tcPr>
            <w:tcW w:w="2236" w:type="dxa"/>
            <w:vAlign w:val="center"/>
          </w:tcPr>
          <w:p w14:paraId="5E381261" w14:textId="28009C32" w:rsidR="00A454B8" w:rsidRPr="00BF4641" w:rsidRDefault="002B0238" w:rsidP="00BF4641">
            <w:pPr>
              <w:pStyle w:val="TableTextCenter"/>
            </w:pPr>
            <w:r>
              <w:t>89 % (285)</w:t>
            </w:r>
          </w:p>
        </w:tc>
        <w:tc>
          <w:tcPr>
            <w:tcW w:w="1350" w:type="dxa"/>
          </w:tcPr>
          <w:p w14:paraId="4EC35054" w14:textId="508A3EF1" w:rsidR="00A454B8" w:rsidRPr="00BF4641" w:rsidRDefault="001F6DA2" w:rsidP="00BF4641">
            <w:pPr>
              <w:pStyle w:val="TableTextCenter"/>
            </w:pPr>
            <w:r>
              <w:t>88 % (15)</w:t>
            </w:r>
          </w:p>
        </w:tc>
      </w:tr>
      <w:tr w:rsidR="00A454B8" w14:paraId="0011EEAC" w14:textId="77777777" w:rsidTr="001F6DA2">
        <w:trPr>
          <w:trHeight w:val="300"/>
        </w:trPr>
        <w:tc>
          <w:tcPr>
            <w:tcW w:w="3690" w:type="dxa"/>
          </w:tcPr>
          <w:p w14:paraId="745649BC" w14:textId="5C345DF7" w:rsidR="00A454B8" w:rsidRPr="00BF4641" w:rsidRDefault="00A454B8" w:rsidP="00A454B8">
            <w:pPr>
              <w:pStyle w:val="TableText"/>
            </w:pPr>
            <w:r>
              <w:t>De bajos ingresos</w:t>
            </w:r>
          </w:p>
        </w:tc>
        <w:tc>
          <w:tcPr>
            <w:tcW w:w="2236" w:type="dxa"/>
            <w:vAlign w:val="center"/>
          </w:tcPr>
          <w:p w14:paraId="2D57AC08" w14:textId="3FC27CD9" w:rsidR="00A454B8" w:rsidRPr="00BF4641" w:rsidRDefault="00D52FE9" w:rsidP="00BF4641">
            <w:pPr>
              <w:pStyle w:val="TableTextCenter"/>
            </w:pPr>
            <w:r>
              <w:t>69 % (220)</w:t>
            </w:r>
          </w:p>
        </w:tc>
        <w:tc>
          <w:tcPr>
            <w:tcW w:w="1350" w:type="dxa"/>
          </w:tcPr>
          <w:p w14:paraId="73D9A814" w14:textId="1B087D0F" w:rsidR="00A454B8" w:rsidRPr="00BF4641" w:rsidRDefault="001F6DA2" w:rsidP="00BF4641">
            <w:pPr>
              <w:pStyle w:val="TableTextCenter"/>
            </w:pPr>
            <w:r>
              <w:t>29 % (5)</w:t>
            </w:r>
          </w:p>
        </w:tc>
      </w:tr>
      <w:tr w:rsidR="00A454B8" w14:paraId="0971947D"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4AFDE312" w14:textId="359801CF" w:rsidR="00A454B8" w:rsidRPr="00BF4641" w:rsidRDefault="00A454B8" w:rsidP="00A454B8">
            <w:pPr>
              <w:pStyle w:val="TableText"/>
            </w:pPr>
            <w:r>
              <w:t>Aprendices de inglés</w:t>
            </w:r>
          </w:p>
        </w:tc>
        <w:tc>
          <w:tcPr>
            <w:tcW w:w="2236" w:type="dxa"/>
            <w:vAlign w:val="center"/>
          </w:tcPr>
          <w:p w14:paraId="08FD184A" w14:textId="470ECB6C" w:rsidR="00A454B8" w:rsidRPr="00BF4641" w:rsidRDefault="00C06860" w:rsidP="00BF4641">
            <w:pPr>
              <w:pStyle w:val="TableTextCenter"/>
            </w:pPr>
            <w:r>
              <w:t>65 % (207)</w:t>
            </w:r>
          </w:p>
        </w:tc>
        <w:tc>
          <w:tcPr>
            <w:tcW w:w="1350" w:type="dxa"/>
          </w:tcPr>
          <w:p w14:paraId="00EFC552" w14:textId="1F0E8A45" w:rsidR="00A454B8" w:rsidRPr="00BF4641" w:rsidRDefault="001F6DA2" w:rsidP="00BF4641">
            <w:pPr>
              <w:pStyle w:val="TableTextCenter"/>
            </w:pPr>
            <w:r>
              <w:t>100 % (17)</w:t>
            </w:r>
          </w:p>
        </w:tc>
      </w:tr>
    </w:tbl>
    <w:p w14:paraId="5FD33BD5" w14:textId="77777777" w:rsidR="006A3AF7" w:rsidRDefault="006A3AF7" w:rsidP="00112E59">
      <w:pPr>
        <w:pStyle w:val="Body"/>
      </w:pPr>
    </w:p>
    <w:p w14:paraId="3A9E8DFA" w14:textId="190C00B0" w:rsidR="007B3516" w:rsidRPr="009D4A41" w:rsidRDefault="7D2DB3F7" w:rsidP="00FD1A0A">
      <w:pPr>
        <w:pStyle w:val="Heading2"/>
        <w:rPr>
          <w:sz w:val="26"/>
        </w:rPr>
      </w:pPr>
      <w:bookmarkStart w:id="23" w:name="_Toc176285866"/>
      <w:r w:rsidRPr="009D4A41">
        <w:rPr>
          <w:sz w:val="26"/>
        </w:rPr>
        <w:t>Selección de objetivos estratégicos, áreas de enfoque y programas basados en evidencia</w:t>
      </w:r>
      <w:bookmarkEnd w:id="23"/>
    </w:p>
    <w:p w14:paraId="09E1A940" w14:textId="10D6D738" w:rsidR="00C26670" w:rsidRPr="009D4A41" w:rsidRDefault="007E3EEC" w:rsidP="3DC02656">
      <w:pPr>
        <w:pStyle w:val="Body"/>
        <w:rPr>
          <w:sz w:val="20"/>
          <w:szCs w:val="20"/>
        </w:rPr>
      </w:pPr>
      <w:r w:rsidRPr="009D4A41">
        <w:rPr>
          <w:sz w:val="20"/>
          <w:szCs w:val="20"/>
        </w:rPr>
        <w:t xml:space="preserve">La legislación SOA requiere que los distritos identifiquen programas basados en evidencia (EBP) claves, que priorizarán para reducir las brechas para los grupos de estudiantes identificados. Para apoyar a los distritos en este trabajo, DESE proporcionó un conjunto de EBP respaldados por investigaciones y alineados con la nueva visión educativa y objetivos estratégicos del DESE. </w:t>
      </w:r>
    </w:p>
    <w:p w14:paraId="320E13ED" w14:textId="6F2B8276" w:rsidR="007B3516" w:rsidRPr="009D4A41" w:rsidRDefault="00C26670" w:rsidP="3DC02656">
      <w:pPr>
        <w:pStyle w:val="Body"/>
        <w:rPr>
          <w:sz w:val="20"/>
          <w:szCs w:val="20"/>
        </w:rPr>
      </w:pPr>
      <w:r w:rsidRPr="009D4A41">
        <w:rPr>
          <w:sz w:val="20"/>
          <w:szCs w:val="20"/>
        </w:rPr>
        <w:t>Los EBP se dividen en diez categorías, conocidas como áreas de enfoque. Las áreas de enfoque se organizan además bajo los tres objetivos estratégicos del DESE: apoyar a todo estudiante, promover un aprendizaje más profundo y cultivar una fuerza laboral diversa y efectiva. Los objetivos estratégicos son parte del esfuerzo del DESE para alinear los apoyos del distrito con nuestra visión educativa.</w:t>
      </w:r>
    </w:p>
    <w:p w14:paraId="319D2BA6" w14:textId="08C1EDB4" w:rsidR="00E2321C" w:rsidRDefault="00E2321C">
      <w:pPr>
        <w:rPr>
          <w:rFonts w:ascii="Avenir Next LT Pro" w:hAnsi="Avenir Next LT Pro"/>
          <w:color w:val="404040" w:themeColor="text1" w:themeTint="BF"/>
        </w:rPr>
      </w:pPr>
      <w:r>
        <w:br w:type="page"/>
      </w:r>
    </w:p>
    <w:p w14:paraId="12C8BE4D" w14:textId="77777777" w:rsidR="009D3E86" w:rsidRDefault="009D3E86" w:rsidP="3DC02656">
      <w:pPr>
        <w:pStyle w:val="Body"/>
      </w:pPr>
    </w:p>
    <w:p w14:paraId="52D5C93A" w14:textId="0BDDDB8C" w:rsidR="007B3516" w:rsidRDefault="7D2DB3F7" w:rsidP="3DC02656">
      <w:pPr>
        <w:pStyle w:val="Heading2"/>
      </w:pPr>
      <w:bookmarkStart w:id="24" w:name="_Toc176285867"/>
      <w:r>
        <w:t>Selección de objetivos estratégicos</w:t>
      </w:r>
      <w:bookmarkEnd w:id="24"/>
    </w:p>
    <w:p w14:paraId="4ED6BD5F" w14:textId="190463D1" w:rsidR="007B3516" w:rsidRPr="009D4A41" w:rsidRDefault="7D2DB3F7" w:rsidP="3DC02656">
      <w:pPr>
        <w:pStyle w:val="Body"/>
        <w:rPr>
          <w:sz w:val="20"/>
          <w:szCs w:val="20"/>
        </w:rPr>
      </w:pPr>
      <w:r w:rsidRPr="009D4A41">
        <w:rPr>
          <w:sz w:val="20"/>
          <w:szCs w:val="20"/>
        </w:rPr>
        <w:t xml:space="preserve">En base al análisis de datos, los distritos seleccionaron áreas de enfoque y programas basados en evidencia (EBP) alineados con uno o más de los tres objetivos estratégicos del DESE. </w:t>
      </w:r>
    </w:p>
    <w:p w14:paraId="4CBED954" w14:textId="0E0A1F78" w:rsidR="007B3516" w:rsidRPr="009D4A41" w:rsidRDefault="7D2DB3F7" w:rsidP="3DC02656">
      <w:pPr>
        <w:pStyle w:val="ExhibitTitle"/>
        <w:rPr>
          <w:sz w:val="20"/>
          <w:szCs w:val="20"/>
        </w:rPr>
      </w:pPr>
      <w:bookmarkStart w:id="25" w:name="_Toc176285887"/>
      <w:r w:rsidRPr="009D4A41">
        <w:rPr>
          <w:sz w:val="20"/>
          <w:szCs w:val="20"/>
        </w:rPr>
        <w:t>Exposición 2: selección distrital de EBP dentro de los objetivos estratégicos.</w:t>
      </w:r>
      <w:bookmarkEnd w:id="25"/>
      <w:r w:rsidRPr="009D4A41">
        <w:rPr>
          <w:sz w:val="20"/>
          <w:szCs w:val="20"/>
        </w:rPr>
        <w:t xml:space="preserve"> </w:t>
      </w:r>
    </w:p>
    <w:p w14:paraId="3A649F90" w14:textId="556AB6FC" w:rsidR="0097606A" w:rsidRPr="009D4A41" w:rsidRDefault="003569EA" w:rsidP="3DC02656">
      <w:pPr>
        <w:pStyle w:val="ExhibitSoWhatStatement"/>
        <w:rPr>
          <w:color w:val="7F4211" w:themeColor="accent3" w:themeShade="80"/>
          <w:sz w:val="20"/>
          <w:szCs w:val="20"/>
        </w:rPr>
      </w:pPr>
      <w:r w:rsidRPr="009D4A41">
        <w:rPr>
          <w:color w:val="7F4211" w:themeColor="accent3" w:themeShade="80"/>
          <w:sz w:val="20"/>
          <w:szCs w:val="20"/>
        </w:rPr>
        <w:t xml:space="preserve">Los distritos eligen con mayor frecuencia programas EBP que apoyan un aprendizaje más profundo para los/las estudiantes. </w:t>
      </w:r>
    </w:p>
    <w:tbl>
      <w:tblPr>
        <w:tblStyle w:val="BandedAccent2"/>
        <w:tblW w:w="0" w:type="auto"/>
        <w:tblLook w:val="04A0" w:firstRow="1" w:lastRow="0" w:firstColumn="1" w:lastColumn="0" w:noHBand="0" w:noVBand="1"/>
      </w:tblPr>
      <w:tblGrid>
        <w:gridCol w:w="4320"/>
        <w:gridCol w:w="2430"/>
        <w:gridCol w:w="2340"/>
      </w:tblGrid>
      <w:tr w:rsidR="3DC02656" w14:paraId="57C632B7" w14:textId="77777777" w:rsidTr="00FF6EEF">
        <w:trPr>
          <w:cnfStyle w:val="100000000000" w:firstRow="1" w:lastRow="0" w:firstColumn="0" w:lastColumn="0" w:oddVBand="0" w:evenVBand="0" w:oddHBand="0" w:evenHBand="0" w:firstRowFirstColumn="0" w:firstRowLastColumn="0" w:lastRowFirstColumn="0" w:lastRowLastColumn="0"/>
          <w:trHeight w:val="300"/>
        </w:trPr>
        <w:tc>
          <w:tcPr>
            <w:tcW w:w="4320" w:type="dxa"/>
          </w:tcPr>
          <w:p w14:paraId="2A7A3FCA" w14:textId="2D8ABF3A" w:rsidR="3DC02656" w:rsidRDefault="3DC02656" w:rsidP="00E10606">
            <w:pPr>
              <w:pStyle w:val="TableHeadCenter"/>
            </w:pPr>
            <w:r>
              <w:t>Objetivo estratégico</w:t>
            </w:r>
          </w:p>
          <w:p w14:paraId="0FA0CF8A" w14:textId="77777777" w:rsidR="3DC02656" w:rsidRDefault="3DC02656" w:rsidP="00E10606">
            <w:pPr>
              <w:pStyle w:val="TableHeadCenter"/>
            </w:pPr>
          </w:p>
          <w:p w14:paraId="7CB994C4" w14:textId="51374C1D" w:rsidR="3DC02656" w:rsidRDefault="3DC02656" w:rsidP="00E10606">
            <w:pPr>
              <w:pStyle w:val="TableHeadCenter"/>
            </w:pPr>
          </w:p>
        </w:tc>
        <w:tc>
          <w:tcPr>
            <w:tcW w:w="2430" w:type="dxa"/>
          </w:tcPr>
          <w:p w14:paraId="7F209F89" w14:textId="02D5FD2E" w:rsidR="3DC02656" w:rsidRPr="00A808E9" w:rsidRDefault="00D11943" w:rsidP="00E10606">
            <w:pPr>
              <w:pStyle w:val="TableHeadCenter"/>
            </w:pPr>
            <w:r>
              <w:t>Todos los distritos</w:t>
            </w:r>
          </w:p>
          <w:p w14:paraId="25A53F25" w14:textId="719900D8" w:rsidR="004A55EE" w:rsidRPr="00A808E9" w:rsidRDefault="004A55EE" w:rsidP="005A5626">
            <w:pPr>
              <w:pStyle w:val="TableTextCenter"/>
            </w:pPr>
            <w:r>
              <w:t>N=320</w:t>
            </w:r>
          </w:p>
          <w:p w14:paraId="16017324" w14:textId="7F1143E1" w:rsidR="3DC02656" w:rsidRDefault="3DC02656" w:rsidP="005A5626">
            <w:pPr>
              <w:pStyle w:val="TableTextCenter"/>
            </w:pPr>
            <w:r>
              <w:t>Selección de EBP dentro de este objetivo estratégico</w:t>
            </w:r>
          </w:p>
          <w:p w14:paraId="50B40683" w14:textId="26A211D0" w:rsidR="3DC02656" w:rsidRDefault="3DC02656" w:rsidP="005A5626">
            <w:pPr>
              <w:pStyle w:val="TableTextCenter"/>
            </w:pPr>
            <w:r>
              <w:t>% (n)</w:t>
            </w:r>
          </w:p>
          <w:p w14:paraId="7E3797CF" w14:textId="7B408344" w:rsidR="3DC02656" w:rsidRDefault="3DC02656" w:rsidP="00E10606">
            <w:pPr>
              <w:pStyle w:val="TableHeadCenter"/>
            </w:pPr>
          </w:p>
        </w:tc>
        <w:tc>
          <w:tcPr>
            <w:tcW w:w="2340" w:type="dxa"/>
          </w:tcPr>
          <w:p w14:paraId="657BC212" w14:textId="77777777" w:rsidR="3DC02656" w:rsidRPr="00A808E9" w:rsidRDefault="00D11943" w:rsidP="00E10606">
            <w:pPr>
              <w:pStyle w:val="TableHeadCenter"/>
              <w:rPr>
                <w:color w:val="auto"/>
              </w:rPr>
            </w:pPr>
            <w:r>
              <w:rPr>
                <w:color w:val="auto"/>
              </w:rPr>
              <w:t>Distritos prioritarios</w:t>
            </w:r>
          </w:p>
          <w:p w14:paraId="5B1E9098" w14:textId="6EDF945D" w:rsidR="004A55EE" w:rsidRPr="00A808E9" w:rsidRDefault="004A55EE" w:rsidP="005A5626">
            <w:pPr>
              <w:pStyle w:val="TableTextCenter"/>
              <w:rPr>
                <w:color w:val="auto"/>
              </w:rPr>
            </w:pPr>
            <w:r>
              <w:t>N=17</w:t>
            </w:r>
          </w:p>
          <w:p w14:paraId="57D127A5" w14:textId="77777777" w:rsidR="00A808E9" w:rsidRDefault="00A808E9" w:rsidP="005A5626">
            <w:pPr>
              <w:pStyle w:val="TableTextCenter"/>
            </w:pPr>
            <w:r>
              <w:t>Selección de EBP dentro de este objetivo estratégico</w:t>
            </w:r>
          </w:p>
          <w:p w14:paraId="0DEACF7E" w14:textId="006D3261" w:rsidR="00A808E9" w:rsidRDefault="00A808E9" w:rsidP="005A5626">
            <w:pPr>
              <w:pStyle w:val="TableTextCenter"/>
            </w:pPr>
            <w:r>
              <w:t>% (n)</w:t>
            </w:r>
          </w:p>
          <w:p w14:paraId="0DF7E9AF" w14:textId="2604D7E4" w:rsidR="00A808E9" w:rsidRDefault="00A808E9" w:rsidP="00E10606">
            <w:pPr>
              <w:pStyle w:val="TableHeadCenter"/>
            </w:pPr>
          </w:p>
        </w:tc>
      </w:tr>
      <w:tr w:rsidR="3DC02656" w14:paraId="4A9E7B56"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0335FC04" w14:textId="2F36BF12" w:rsidR="3DC02656" w:rsidRDefault="3DC02656" w:rsidP="009D4A41">
            <w:pPr>
              <w:pStyle w:val="TableTextCenter"/>
              <w:ind w:right="-38"/>
              <w:jc w:val="left"/>
            </w:pPr>
            <w:r>
              <w:t>1. Cultivar sistemas para apoyar a todo estudiante y fomentar entornos de aprendizaje alegres, saludables y de apoyo para que todos(as) los/las estudiantes se sientan valorados, conectados, nutridos y listos para aprender.</w:t>
            </w:r>
          </w:p>
        </w:tc>
        <w:tc>
          <w:tcPr>
            <w:tcW w:w="2430" w:type="dxa"/>
          </w:tcPr>
          <w:p w14:paraId="6D4E231B" w14:textId="10FCFE97" w:rsidR="3DC02656" w:rsidRDefault="0016072D" w:rsidP="3DC02656">
            <w:pPr>
              <w:pStyle w:val="TableText"/>
              <w:jc w:val="center"/>
            </w:pPr>
            <w:r>
              <w:t>62 % (197)</w:t>
            </w:r>
          </w:p>
        </w:tc>
        <w:tc>
          <w:tcPr>
            <w:tcW w:w="2340" w:type="dxa"/>
          </w:tcPr>
          <w:p w14:paraId="206EB38D" w14:textId="02055C69" w:rsidR="3DC02656" w:rsidRDefault="00FE6807" w:rsidP="3DC02656">
            <w:pPr>
              <w:pStyle w:val="TableText"/>
              <w:jc w:val="center"/>
            </w:pPr>
            <w:r>
              <w:t>70 % (12)</w:t>
            </w:r>
          </w:p>
        </w:tc>
      </w:tr>
      <w:tr w:rsidR="3DC02656" w14:paraId="334B1634" w14:textId="77777777" w:rsidTr="3DC02656">
        <w:trPr>
          <w:trHeight w:val="300"/>
        </w:trPr>
        <w:tc>
          <w:tcPr>
            <w:tcW w:w="4320" w:type="dxa"/>
          </w:tcPr>
          <w:p w14:paraId="5578EE51" w14:textId="0D76CF31" w:rsidR="3DC02656" w:rsidRDefault="3DC02656" w:rsidP="3DC02656">
            <w:pPr>
              <w:pStyle w:val="TableText"/>
            </w:pPr>
            <w:r>
              <w:t>2. Promover un aprendizaje más profundo para que todos(as) los/las estudiantes participen en trabajos de nivel de grado que sean reales, relevantes e interactivos.</w:t>
            </w:r>
          </w:p>
        </w:tc>
        <w:tc>
          <w:tcPr>
            <w:tcW w:w="2430" w:type="dxa"/>
          </w:tcPr>
          <w:p w14:paraId="11560A23" w14:textId="3EEC47DC" w:rsidR="3DC02656" w:rsidRPr="005D116B" w:rsidRDefault="0016072D" w:rsidP="3DC02656">
            <w:pPr>
              <w:pStyle w:val="TableText"/>
              <w:jc w:val="center"/>
            </w:pPr>
            <w:r>
              <w:t>87 % (278)</w:t>
            </w:r>
          </w:p>
        </w:tc>
        <w:tc>
          <w:tcPr>
            <w:tcW w:w="2340" w:type="dxa"/>
          </w:tcPr>
          <w:p w14:paraId="45F1BE66" w14:textId="317527BF" w:rsidR="3DC02656" w:rsidRPr="005D116B" w:rsidRDefault="00FE6807" w:rsidP="3DC02656">
            <w:pPr>
              <w:pStyle w:val="TableText"/>
              <w:jc w:val="center"/>
            </w:pPr>
            <w:r>
              <w:t>88 % (15)</w:t>
            </w:r>
          </w:p>
        </w:tc>
      </w:tr>
      <w:tr w:rsidR="3DC02656" w14:paraId="0F68FA95"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4521131B" w14:textId="036E249C" w:rsidR="3DC02656" w:rsidRDefault="3DC02656" w:rsidP="3DC02656">
            <w:pPr>
              <w:pStyle w:val="TableText"/>
            </w:pPr>
            <w:r>
              <w:t>3. Desarrollar y mantener una fuerza laboral que sea diversa, culturalmente receptiva, bien preparada y comprometida con la mejora continua, para que todos(as) los/las estudiantes tengan acceso equitativo a docentes efectivos.</w:t>
            </w:r>
          </w:p>
        </w:tc>
        <w:tc>
          <w:tcPr>
            <w:tcW w:w="2430" w:type="dxa"/>
          </w:tcPr>
          <w:p w14:paraId="1933894D" w14:textId="1D57B819" w:rsidR="3DC02656" w:rsidRDefault="004B6CA4" w:rsidP="3DC02656">
            <w:pPr>
              <w:pStyle w:val="TableText"/>
              <w:jc w:val="center"/>
            </w:pPr>
            <w:r>
              <w:t>8 % (24)</w:t>
            </w:r>
          </w:p>
        </w:tc>
        <w:tc>
          <w:tcPr>
            <w:tcW w:w="2340" w:type="dxa"/>
          </w:tcPr>
          <w:p w14:paraId="1EAB26C6" w14:textId="59439638" w:rsidR="3DC02656" w:rsidRDefault="00376280" w:rsidP="3DC02656">
            <w:pPr>
              <w:pStyle w:val="TableText"/>
              <w:jc w:val="center"/>
            </w:pPr>
            <w:r>
              <w:t>24 % (4)</w:t>
            </w:r>
          </w:p>
        </w:tc>
      </w:tr>
    </w:tbl>
    <w:p w14:paraId="196A66A1" w14:textId="4758EB53" w:rsidR="00E2321C" w:rsidRDefault="003E3726" w:rsidP="003E3726">
      <w:pPr>
        <w:pStyle w:val="Body"/>
        <w:rPr>
          <w:sz w:val="16"/>
          <w:szCs w:val="16"/>
        </w:rPr>
      </w:pPr>
      <w:r>
        <w:rPr>
          <w:sz w:val="16"/>
        </w:rPr>
        <w:t xml:space="preserve">    </w:t>
      </w:r>
    </w:p>
    <w:p w14:paraId="3948B162" w14:textId="77777777" w:rsidR="00E2321C" w:rsidRDefault="00E2321C">
      <w:pPr>
        <w:rPr>
          <w:rFonts w:ascii="Avenir Next LT Pro" w:hAnsi="Avenir Next LT Pro"/>
          <w:color w:val="404040" w:themeColor="text1" w:themeTint="BF"/>
          <w:sz w:val="16"/>
          <w:szCs w:val="16"/>
        </w:rPr>
      </w:pPr>
      <w:r>
        <w:br w:type="page"/>
      </w:r>
    </w:p>
    <w:p w14:paraId="7D15C5F9" w14:textId="77777777" w:rsidR="007B3516" w:rsidRPr="003E3726" w:rsidRDefault="007B3516" w:rsidP="003E3726">
      <w:pPr>
        <w:pStyle w:val="Body"/>
        <w:rPr>
          <w:sz w:val="16"/>
          <w:szCs w:val="16"/>
        </w:rPr>
      </w:pPr>
    </w:p>
    <w:p w14:paraId="3F9B23C9" w14:textId="03F4D2B0" w:rsidR="007B3516" w:rsidRPr="009D4A41" w:rsidRDefault="796246F5" w:rsidP="3DC02656">
      <w:pPr>
        <w:pStyle w:val="Heading2"/>
        <w:rPr>
          <w:sz w:val="28"/>
          <w:szCs w:val="24"/>
        </w:rPr>
      </w:pPr>
      <w:bookmarkStart w:id="26" w:name="_Toc176285868"/>
      <w:r w:rsidRPr="009D4A41">
        <w:rPr>
          <w:sz w:val="28"/>
          <w:szCs w:val="24"/>
        </w:rPr>
        <w:t>Selección de áreas de enfoque</w:t>
      </w:r>
      <w:bookmarkEnd w:id="26"/>
    </w:p>
    <w:p w14:paraId="1A5B64D7" w14:textId="2F9B0BD8" w:rsidR="007B3516" w:rsidRPr="009D4A41" w:rsidRDefault="004B0100" w:rsidP="3DC02656">
      <w:pPr>
        <w:pStyle w:val="Body"/>
        <w:rPr>
          <w:sz w:val="20"/>
          <w:szCs w:val="20"/>
        </w:rPr>
      </w:pPr>
      <w:r w:rsidRPr="009D4A41">
        <w:rPr>
          <w:sz w:val="20"/>
          <w:szCs w:val="20"/>
        </w:rPr>
        <w:t xml:space="preserve">Cada uno de los tres objetivos estratégicos contiene tres o cuatro áreas de enfoque. Dentro de cada área de enfoque, los distritos podrían seleccionar uno o más EBP. Se recomendó a los distritos seleccionar EBP dentro de no más de tres áreas de enfoque. La siguiente tabla indica cuántos distritos seleccionaron al menos un EBP dentro de cada área de enfoque.  </w:t>
      </w:r>
    </w:p>
    <w:p w14:paraId="730E1518" w14:textId="219D1E61" w:rsidR="007B3516" w:rsidRPr="009D4A41" w:rsidRDefault="796246F5" w:rsidP="009D4A41">
      <w:pPr>
        <w:pStyle w:val="ExhibitTitle"/>
        <w:spacing w:before="0"/>
        <w:rPr>
          <w:sz w:val="20"/>
          <w:szCs w:val="20"/>
        </w:rPr>
      </w:pPr>
      <w:bookmarkStart w:id="27" w:name="_Toc176285888"/>
      <w:r w:rsidRPr="009D4A41">
        <w:rPr>
          <w:sz w:val="20"/>
          <w:szCs w:val="20"/>
        </w:rPr>
        <w:t>Exposición 3: selección distrital de áreas de enfoque</w:t>
      </w:r>
      <w:bookmarkEnd w:id="27"/>
      <w:r w:rsidRPr="009D4A41">
        <w:rPr>
          <w:sz w:val="20"/>
          <w:szCs w:val="20"/>
        </w:rPr>
        <w:t xml:space="preserve"> </w:t>
      </w:r>
    </w:p>
    <w:p w14:paraId="7519654B" w14:textId="7561FDBB" w:rsidR="007B3516" w:rsidRPr="009D4A41" w:rsidRDefault="00342750" w:rsidP="3DC02656">
      <w:pPr>
        <w:pStyle w:val="ExhibitSoWhatStatement"/>
        <w:rPr>
          <w:color w:val="7F4211" w:themeColor="accent3" w:themeShade="80"/>
          <w:sz w:val="20"/>
          <w:szCs w:val="20"/>
        </w:rPr>
      </w:pPr>
      <w:r w:rsidRPr="009D4A41">
        <w:rPr>
          <w:color w:val="7F4211" w:themeColor="accent3" w:themeShade="80"/>
          <w:sz w:val="20"/>
          <w:szCs w:val="20"/>
        </w:rPr>
        <w:t>Muchos distritos en todo el estado están haciendo esfuerzos para adoptar e implementar materiales de instrucción de alta calidad (áreas de enfoque 2.1 y 2.2).</w:t>
      </w:r>
    </w:p>
    <w:tbl>
      <w:tblPr>
        <w:tblStyle w:val="BandedAccent2"/>
        <w:tblW w:w="0" w:type="auto"/>
        <w:tblLook w:val="04A0" w:firstRow="1" w:lastRow="0" w:firstColumn="1" w:lastColumn="0" w:noHBand="0" w:noVBand="1"/>
      </w:tblPr>
      <w:tblGrid>
        <w:gridCol w:w="4485"/>
        <w:gridCol w:w="2437"/>
        <w:gridCol w:w="324"/>
        <w:gridCol w:w="2114"/>
      </w:tblGrid>
      <w:tr w:rsidR="00DC740C" w14:paraId="75B4AC6A" w14:textId="7384DBE8" w:rsidTr="64CFB9F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2B8FD330" w14:textId="62483212" w:rsidR="00DC740C" w:rsidRDefault="00DC740C" w:rsidP="3DC02656">
            <w:pPr>
              <w:pStyle w:val="TableHeadLeft"/>
              <w:jc w:val="center"/>
            </w:pPr>
            <w:r>
              <w:t>Área de enfoque</w:t>
            </w:r>
          </w:p>
          <w:p w14:paraId="7AEE919A" w14:textId="77777777" w:rsidR="00DC740C" w:rsidRDefault="00DC740C" w:rsidP="3DC02656">
            <w:pPr>
              <w:pStyle w:val="TableText"/>
              <w:jc w:val="center"/>
            </w:pPr>
          </w:p>
          <w:p w14:paraId="41A6DB2D" w14:textId="77777777" w:rsidR="00DC740C" w:rsidRDefault="00DC740C" w:rsidP="3DC02656">
            <w:pPr>
              <w:pStyle w:val="TableText"/>
              <w:jc w:val="center"/>
            </w:pPr>
          </w:p>
        </w:tc>
        <w:tc>
          <w:tcPr>
            <w:tcW w:w="2761" w:type="dxa"/>
            <w:gridSpan w:val="2"/>
          </w:tcPr>
          <w:p w14:paraId="576F600A" w14:textId="0A8F7D20" w:rsidR="00DC740C" w:rsidRDefault="00DC740C" w:rsidP="00DC740C">
            <w:pPr>
              <w:pStyle w:val="TableHeadCenter"/>
            </w:pPr>
            <w:r>
              <w:t>Todos los distritos</w:t>
            </w:r>
          </w:p>
          <w:p w14:paraId="66C44CE0" w14:textId="3F2518E6" w:rsidR="00DC740C" w:rsidRPr="00FB50EB" w:rsidRDefault="00DC740C" w:rsidP="005D48DB">
            <w:pPr>
              <w:pStyle w:val="TableText"/>
              <w:jc w:val="center"/>
            </w:pPr>
            <w:r>
              <w:t>N=320</w:t>
            </w:r>
          </w:p>
          <w:p w14:paraId="13C62723" w14:textId="77777777" w:rsidR="00DC740C" w:rsidRDefault="00DC740C" w:rsidP="3DC02656">
            <w:pPr>
              <w:pStyle w:val="TableText"/>
              <w:jc w:val="center"/>
            </w:pPr>
            <w:r>
              <w:t>% (n)</w:t>
            </w:r>
          </w:p>
          <w:p w14:paraId="25907510" w14:textId="77777777" w:rsidR="00DC740C" w:rsidRDefault="00DC740C" w:rsidP="00824BB3">
            <w:pPr>
              <w:pStyle w:val="TableText"/>
              <w:jc w:val="center"/>
            </w:pPr>
          </w:p>
        </w:tc>
        <w:tc>
          <w:tcPr>
            <w:tcW w:w="2114" w:type="dxa"/>
          </w:tcPr>
          <w:p w14:paraId="725C0AFF" w14:textId="77777777" w:rsidR="00DC740C" w:rsidRDefault="00DC740C" w:rsidP="005D48DB">
            <w:pPr>
              <w:pStyle w:val="TableHeadCenter"/>
            </w:pPr>
            <w:r>
              <w:t>Distritos prioritarios</w:t>
            </w:r>
          </w:p>
          <w:p w14:paraId="6B4ACCA2" w14:textId="0682D77B" w:rsidR="00DC740C" w:rsidRPr="00FB50EB" w:rsidRDefault="00DC740C" w:rsidP="005D48DB">
            <w:pPr>
              <w:pStyle w:val="TableText"/>
              <w:jc w:val="center"/>
            </w:pPr>
            <w:r>
              <w:t>N=17</w:t>
            </w:r>
          </w:p>
          <w:p w14:paraId="501ECC40" w14:textId="77777777" w:rsidR="00DC740C" w:rsidRDefault="00DC740C" w:rsidP="005D48DB">
            <w:pPr>
              <w:pStyle w:val="TableText"/>
              <w:jc w:val="center"/>
            </w:pPr>
            <w:r>
              <w:t>% (n)</w:t>
            </w:r>
          </w:p>
          <w:p w14:paraId="4AF53B5B" w14:textId="77777777" w:rsidR="00DC740C" w:rsidRDefault="00DC740C" w:rsidP="3DC02656">
            <w:pPr>
              <w:pStyle w:val="TableHeadCenter"/>
            </w:pPr>
          </w:p>
        </w:tc>
      </w:tr>
      <w:tr w:rsidR="00F2580A" w14:paraId="55F82D2E" w14:textId="5DAE459F" w:rsidTr="00504080">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D851717" w14:textId="663A8DDA" w:rsidR="00F2580A" w:rsidRPr="009D4A41" w:rsidRDefault="00F2580A" w:rsidP="3DC02656">
            <w:pPr>
              <w:pStyle w:val="TableTextCenter"/>
              <w:jc w:val="left"/>
              <w:rPr>
                <w:b/>
                <w:bCs/>
                <w:sz w:val="19"/>
                <w:szCs w:val="19"/>
              </w:rPr>
            </w:pPr>
            <w:r w:rsidRPr="009D4A41">
              <w:rPr>
                <w:b/>
                <w:sz w:val="19"/>
                <w:szCs w:val="19"/>
              </w:rPr>
              <w:t xml:space="preserve">Áreas de enfoque en el objetivo estratégico 1: estudiante completo </w:t>
            </w:r>
          </w:p>
        </w:tc>
        <w:tc>
          <w:tcPr>
            <w:tcW w:w="2437" w:type="dxa"/>
          </w:tcPr>
          <w:p w14:paraId="4FD75B9C" w14:textId="250F3D94" w:rsidR="00F2580A" w:rsidRDefault="00292F2C" w:rsidP="3DC02656">
            <w:pPr>
              <w:pStyle w:val="TableText"/>
              <w:jc w:val="center"/>
            </w:pPr>
            <w:r>
              <w:t xml:space="preserve">  </w:t>
            </w:r>
          </w:p>
        </w:tc>
        <w:tc>
          <w:tcPr>
            <w:tcW w:w="2438" w:type="dxa"/>
            <w:gridSpan w:val="2"/>
          </w:tcPr>
          <w:p w14:paraId="01B1C653" w14:textId="54BA2F41" w:rsidR="00F2580A" w:rsidRDefault="00292F2C" w:rsidP="3DC02656">
            <w:pPr>
              <w:pStyle w:val="TableText"/>
              <w:jc w:val="center"/>
            </w:pPr>
            <w:r>
              <w:t xml:space="preserve">  </w:t>
            </w:r>
          </w:p>
        </w:tc>
      </w:tr>
      <w:tr w:rsidR="00824BB3" w14:paraId="5C59332E" w14:textId="6030A07F" w:rsidTr="64CFB9FB">
        <w:trPr>
          <w:trHeight w:val="300"/>
        </w:trPr>
        <w:tc>
          <w:tcPr>
            <w:tcW w:w="4485" w:type="dxa"/>
          </w:tcPr>
          <w:p w14:paraId="1D57BBC1" w14:textId="75C77F36" w:rsidR="00824BB3" w:rsidRPr="009D4A41" w:rsidRDefault="00824BB3" w:rsidP="00824BB3">
            <w:pPr>
              <w:pStyle w:val="TableText"/>
              <w:rPr>
                <w:sz w:val="19"/>
                <w:szCs w:val="19"/>
              </w:rPr>
            </w:pPr>
            <w:r w:rsidRPr="009D4A41">
              <w:rPr>
                <w:sz w:val="19"/>
                <w:szCs w:val="19"/>
                <w:u w:val="single"/>
              </w:rPr>
              <w:t>1.1</w:t>
            </w:r>
            <w:r w:rsidRPr="009D4A41">
              <w:rPr>
                <w:sz w:val="19"/>
                <w:szCs w:val="19"/>
              </w:rPr>
              <w:t xml:space="preserve"> Promover la salud y el bienestar físico y mental de los/las estudiantes en espacios acogedores, afirmativos y seguros.</w:t>
            </w:r>
          </w:p>
        </w:tc>
        <w:tc>
          <w:tcPr>
            <w:tcW w:w="2761" w:type="dxa"/>
            <w:gridSpan w:val="2"/>
            <w:vAlign w:val="center"/>
          </w:tcPr>
          <w:p w14:paraId="4DB70397" w14:textId="4CFFF975" w:rsidR="00824BB3" w:rsidRDefault="000D4660" w:rsidP="001D368B">
            <w:pPr>
              <w:pStyle w:val="TableTextCenter"/>
            </w:pPr>
            <w:r>
              <w:t>30 % (96)</w:t>
            </w:r>
          </w:p>
        </w:tc>
        <w:tc>
          <w:tcPr>
            <w:tcW w:w="2114" w:type="dxa"/>
            <w:vAlign w:val="center"/>
          </w:tcPr>
          <w:p w14:paraId="4489FFE1" w14:textId="2D5580FD" w:rsidR="00824BB3" w:rsidRPr="001D368B" w:rsidRDefault="000D4660" w:rsidP="001D368B">
            <w:pPr>
              <w:pStyle w:val="TableTextCenter"/>
            </w:pPr>
            <w:r>
              <w:t>24 % (4)</w:t>
            </w:r>
          </w:p>
        </w:tc>
      </w:tr>
      <w:tr w:rsidR="00824BB3" w14:paraId="17A4B95D" w14:textId="7B1FCFE1"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F532DDB" w14:textId="0F2FAB6C" w:rsidR="00824BB3" w:rsidRPr="009D4A41" w:rsidRDefault="00824BB3" w:rsidP="00824BB3">
            <w:pPr>
              <w:pStyle w:val="TableText"/>
              <w:rPr>
                <w:sz w:val="19"/>
                <w:szCs w:val="19"/>
              </w:rPr>
            </w:pPr>
            <w:r w:rsidRPr="009D4A41">
              <w:rPr>
                <w:sz w:val="19"/>
                <w:szCs w:val="19"/>
                <w:u w:val="single"/>
              </w:rPr>
              <w:t>1.2</w:t>
            </w:r>
            <w:r w:rsidRPr="009D4A41">
              <w:rPr>
                <w:sz w:val="19"/>
                <w:szCs w:val="19"/>
              </w:rPr>
              <w:t xml:space="preserve"> Implementar un sistema de apoyo de múltiples niveles (MTSS) que ayude a todos(as) los/las estudiantes a progresar tanto académicamente como en su desarrollo social, emocional y conductual.  </w:t>
            </w:r>
          </w:p>
        </w:tc>
        <w:tc>
          <w:tcPr>
            <w:tcW w:w="2761" w:type="dxa"/>
            <w:gridSpan w:val="2"/>
            <w:vAlign w:val="center"/>
          </w:tcPr>
          <w:p w14:paraId="548B4EC5" w14:textId="5CD43219" w:rsidR="00824BB3" w:rsidRDefault="000D4660" w:rsidP="001D368B">
            <w:pPr>
              <w:pStyle w:val="TableTextCenter"/>
            </w:pPr>
            <w:r>
              <w:t>37 % (119)</w:t>
            </w:r>
          </w:p>
        </w:tc>
        <w:tc>
          <w:tcPr>
            <w:tcW w:w="2114" w:type="dxa"/>
            <w:vAlign w:val="center"/>
          </w:tcPr>
          <w:p w14:paraId="0E76D357" w14:textId="253AEF91" w:rsidR="00824BB3" w:rsidRPr="001D368B" w:rsidRDefault="00C05FB2" w:rsidP="001D368B">
            <w:pPr>
              <w:pStyle w:val="TableTextCenter"/>
            </w:pPr>
            <w:r>
              <w:t>53 % (9)</w:t>
            </w:r>
          </w:p>
        </w:tc>
      </w:tr>
      <w:tr w:rsidR="00824BB3" w14:paraId="297801FA" w14:textId="67C86A95" w:rsidTr="64CFB9FB">
        <w:trPr>
          <w:trHeight w:val="300"/>
        </w:trPr>
        <w:tc>
          <w:tcPr>
            <w:tcW w:w="4485" w:type="dxa"/>
          </w:tcPr>
          <w:p w14:paraId="2CA4B697" w14:textId="00024E44" w:rsidR="00824BB3" w:rsidRPr="009D4A41" w:rsidRDefault="00824BB3" w:rsidP="00824BB3">
            <w:pPr>
              <w:pStyle w:val="TableText"/>
              <w:rPr>
                <w:sz w:val="19"/>
                <w:szCs w:val="19"/>
              </w:rPr>
            </w:pPr>
            <w:r w:rsidRPr="009D4A41">
              <w:rPr>
                <w:sz w:val="19"/>
                <w:szCs w:val="19"/>
                <w:u w:val="single"/>
              </w:rPr>
              <w:t>1.3</w:t>
            </w:r>
            <w:r w:rsidRPr="009D4A41">
              <w:rPr>
                <w:sz w:val="19"/>
                <w:szCs w:val="19"/>
              </w:rPr>
              <w:t xml:space="preserve"> Desarrollar asociaciones auténticas con estudiantes y familias que eleven sus voces y mejoren su liderazgo en la toma de decisiones y los conecten con sus comunidades.</w:t>
            </w:r>
          </w:p>
        </w:tc>
        <w:tc>
          <w:tcPr>
            <w:tcW w:w="2761" w:type="dxa"/>
            <w:gridSpan w:val="2"/>
            <w:vAlign w:val="center"/>
          </w:tcPr>
          <w:p w14:paraId="11B9C5A9" w14:textId="1454611A" w:rsidR="00824BB3" w:rsidRDefault="000D4660" w:rsidP="001D368B">
            <w:pPr>
              <w:pStyle w:val="TableTextCenter"/>
            </w:pPr>
            <w:r>
              <w:t>8 % (26)</w:t>
            </w:r>
          </w:p>
        </w:tc>
        <w:tc>
          <w:tcPr>
            <w:tcW w:w="2114" w:type="dxa"/>
            <w:vAlign w:val="center"/>
          </w:tcPr>
          <w:p w14:paraId="0EADD2F6" w14:textId="7DEBD78A" w:rsidR="00824BB3" w:rsidRPr="001D368B" w:rsidRDefault="00C05FB2" w:rsidP="001D368B">
            <w:pPr>
              <w:pStyle w:val="TableTextCenter"/>
            </w:pPr>
            <w:r>
              <w:t>0 % (0)</w:t>
            </w:r>
          </w:p>
        </w:tc>
      </w:tr>
      <w:tr w:rsidR="00F2580A" w14:paraId="5C71CB2B" w14:textId="5A0E70C9" w:rsidTr="00A6470F">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416ECA5D" w14:textId="0357BFAF" w:rsidR="00F2580A" w:rsidRPr="009D4A41" w:rsidRDefault="00F2580A" w:rsidP="3DC02656">
            <w:pPr>
              <w:pStyle w:val="TableText"/>
              <w:rPr>
                <w:sz w:val="19"/>
                <w:szCs w:val="19"/>
              </w:rPr>
            </w:pPr>
            <w:r w:rsidRPr="009D4A41">
              <w:rPr>
                <w:b/>
                <w:sz w:val="19"/>
                <w:szCs w:val="19"/>
              </w:rPr>
              <w:t xml:space="preserve">Áreas de enfoque en el objetivo estratégico 2: materiales didácticos de alta calidad </w:t>
            </w:r>
          </w:p>
        </w:tc>
        <w:tc>
          <w:tcPr>
            <w:tcW w:w="4875" w:type="dxa"/>
            <w:gridSpan w:val="3"/>
            <w:vAlign w:val="center"/>
          </w:tcPr>
          <w:p w14:paraId="7709C64D" w14:textId="6CD9AED5" w:rsidR="00F2580A" w:rsidRDefault="00F2580A" w:rsidP="001D368B">
            <w:pPr>
              <w:pStyle w:val="TableTextCenter"/>
            </w:pPr>
          </w:p>
        </w:tc>
      </w:tr>
      <w:tr w:rsidR="00B52653" w14:paraId="5AAB3D38" w14:textId="42C76774" w:rsidTr="64CFB9FB">
        <w:trPr>
          <w:trHeight w:val="300"/>
        </w:trPr>
        <w:tc>
          <w:tcPr>
            <w:tcW w:w="4485" w:type="dxa"/>
          </w:tcPr>
          <w:p w14:paraId="62174FFE" w14:textId="330B7077" w:rsidR="00B52653" w:rsidRPr="009D4A41" w:rsidRDefault="00B52653" w:rsidP="00B52653">
            <w:pPr>
              <w:pStyle w:val="TableText"/>
              <w:rPr>
                <w:sz w:val="19"/>
                <w:szCs w:val="19"/>
              </w:rPr>
            </w:pPr>
            <w:r w:rsidRPr="009D4A41">
              <w:rPr>
                <w:sz w:val="19"/>
                <w:szCs w:val="19"/>
                <w:u w:val="single"/>
              </w:rPr>
              <w:t>2.1</w:t>
            </w:r>
            <w:r w:rsidRPr="009D4A41">
              <w:rPr>
                <w:sz w:val="19"/>
                <w:szCs w:val="19"/>
              </w:rPr>
              <w:t xml:space="preserve"> Seleccionar e implementar hábilmente materiales didácticos atractivos y de alta calidad que respalden prácticas cultural y lingüísticamente sustentables y fomenten un aprendizaje más profundo.</w:t>
            </w:r>
          </w:p>
        </w:tc>
        <w:tc>
          <w:tcPr>
            <w:tcW w:w="2761" w:type="dxa"/>
            <w:gridSpan w:val="2"/>
            <w:vAlign w:val="center"/>
          </w:tcPr>
          <w:p w14:paraId="3D73B658" w14:textId="327740E2" w:rsidR="00B52653" w:rsidRDefault="00D770F4" w:rsidP="001D368B">
            <w:pPr>
              <w:pStyle w:val="TableTextCenter"/>
            </w:pPr>
            <w:r>
              <w:t>61 % (195)</w:t>
            </w:r>
          </w:p>
        </w:tc>
        <w:tc>
          <w:tcPr>
            <w:tcW w:w="2114" w:type="dxa"/>
            <w:vAlign w:val="center"/>
          </w:tcPr>
          <w:p w14:paraId="76D8B836" w14:textId="0BB9B270" w:rsidR="00B52653" w:rsidRDefault="001E215D" w:rsidP="001D368B">
            <w:pPr>
              <w:pStyle w:val="TableTextCenter"/>
            </w:pPr>
            <w:r>
              <w:t>53 % (9)</w:t>
            </w:r>
          </w:p>
        </w:tc>
      </w:tr>
      <w:tr w:rsidR="00B52653" w14:paraId="73102B5A" w14:textId="7B1D1038"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7FBD2B9F" w14:textId="3DA753C2" w:rsidR="00B52653" w:rsidRPr="009D4A41" w:rsidRDefault="00B52653" w:rsidP="00B52653">
            <w:pPr>
              <w:pStyle w:val="TableText"/>
              <w:rPr>
                <w:sz w:val="19"/>
                <w:szCs w:val="19"/>
              </w:rPr>
            </w:pPr>
            <w:r w:rsidRPr="009D4A41">
              <w:rPr>
                <w:sz w:val="19"/>
                <w:szCs w:val="19"/>
                <w:u w:val="single"/>
              </w:rPr>
              <w:t>2.2</w:t>
            </w:r>
            <w:r w:rsidRPr="009D4A41">
              <w:rPr>
                <w:sz w:val="19"/>
                <w:szCs w:val="19"/>
              </w:rPr>
              <w:t xml:space="preserve"> Utilizar el proceso MTSS para implementar apoyos e intervenciones académicas que brinden a todos(as) los/las estudiantes, particularmente a los/las estudiantes con discapacidades y a los/las aprendices multilingües, acceso equitativo a un aprendizaje más profundo.</w:t>
            </w:r>
          </w:p>
        </w:tc>
        <w:tc>
          <w:tcPr>
            <w:tcW w:w="2761" w:type="dxa"/>
            <w:gridSpan w:val="2"/>
            <w:vAlign w:val="center"/>
          </w:tcPr>
          <w:p w14:paraId="494DF7D0" w14:textId="793F845C" w:rsidR="00B52653" w:rsidRDefault="00D770F4" w:rsidP="001D368B">
            <w:pPr>
              <w:pStyle w:val="TableTextCenter"/>
            </w:pPr>
            <w:r>
              <w:t>40 % (129)</w:t>
            </w:r>
          </w:p>
        </w:tc>
        <w:tc>
          <w:tcPr>
            <w:tcW w:w="2114" w:type="dxa"/>
            <w:vAlign w:val="center"/>
          </w:tcPr>
          <w:p w14:paraId="2504244A" w14:textId="27344DDC" w:rsidR="00B52653" w:rsidRDefault="001E215D" w:rsidP="001D368B">
            <w:pPr>
              <w:pStyle w:val="TableTextCenter"/>
            </w:pPr>
            <w:r>
              <w:t>35 % (6)</w:t>
            </w:r>
          </w:p>
        </w:tc>
      </w:tr>
      <w:tr w:rsidR="00B52653" w14:paraId="1B85E14C" w14:textId="48907A1E" w:rsidTr="64CFB9FB">
        <w:trPr>
          <w:trHeight w:val="300"/>
        </w:trPr>
        <w:tc>
          <w:tcPr>
            <w:tcW w:w="4485" w:type="dxa"/>
          </w:tcPr>
          <w:p w14:paraId="72D841E3" w14:textId="42F008D0" w:rsidR="00B52653" w:rsidRPr="009D4A41" w:rsidRDefault="00B52653" w:rsidP="00B52653">
            <w:pPr>
              <w:pStyle w:val="TableText"/>
              <w:rPr>
                <w:sz w:val="19"/>
                <w:szCs w:val="19"/>
              </w:rPr>
            </w:pPr>
            <w:r w:rsidRPr="009D4A41">
              <w:rPr>
                <w:sz w:val="19"/>
                <w:szCs w:val="19"/>
                <w:u w:val="single"/>
              </w:rPr>
              <w:t>2.3</w:t>
            </w:r>
            <w:r w:rsidRPr="009D4A41">
              <w:rPr>
                <w:sz w:val="19"/>
                <w:szCs w:val="19"/>
              </w:rPr>
              <w:t xml:space="preserve"> Reimaginar la experiencia de la escuela secundaria para que todos(as) los/las estudiantes estén comprometidos y preparados para el éxito postsecundario.</w:t>
            </w:r>
          </w:p>
        </w:tc>
        <w:tc>
          <w:tcPr>
            <w:tcW w:w="2761" w:type="dxa"/>
            <w:gridSpan w:val="2"/>
            <w:vAlign w:val="center"/>
          </w:tcPr>
          <w:p w14:paraId="59570DF4" w14:textId="4A7B96A5" w:rsidR="00B52653" w:rsidRDefault="00632FB1" w:rsidP="001D368B">
            <w:pPr>
              <w:pStyle w:val="TableTextCenter"/>
            </w:pPr>
            <w:r>
              <w:t>16 % (50)</w:t>
            </w:r>
          </w:p>
        </w:tc>
        <w:tc>
          <w:tcPr>
            <w:tcW w:w="2114" w:type="dxa"/>
            <w:vAlign w:val="center"/>
          </w:tcPr>
          <w:p w14:paraId="69A99A67" w14:textId="48DF15DA" w:rsidR="00B52653" w:rsidRDefault="00621249" w:rsidP="001D368B">
            <w:pPr>
              <w:pStyle w:val="TableTextCenter"/>
            </w:pPr>
            <w:r>
              <w:t>35 % (6)</w:t>
            </w:r>
          </w:p>
        </w:tc>
      </w:tr>
      <w:tr w:rsidR="00B52653" w14:paraId="1409F064" w14:textId="3AABED17"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3FD4C03B" w14:textId="77777777" w:rsidR="00B52653" w:rsidRPr="009D4A41" w:rsidRDefault="00B52653" w:rsidP="00B52653">
            <w:pPr>
              <w:pStyle w:val="TableText"/>
              <w:rPr>
                <w:sz w:val="19"/>
                <w:szCs w:val="19"/>
              </w:rPr>
            </w:pPr>
            <w:r w:rsidRPr="009D4A41">
              <w:rPr>
                <w:sz w:val="19"/>
                <w:szCs w:val="19"/>
                <w:u w:val="single"/>
              </w:rPr>
              <w:t>2.4</w:t>
            </w:r>
            <w:r w:rsidRPr="009D4A41">
              <w:rPr>
                <w:sz w:val="19"/>
                <w:szCs w:val="19"/>
              </w:rPr>
              <w:t xml:space="preserve"> Desarrollar una gama coherente y holística de programación que responda a las necesidades e intereses de diversos estudiantes.</w:t>
            </w:r>
          </w:p>
          <w:p w14:paraId="4FC04E29" w14:textId="4EB91C70" w:rsidR="00E81A82" w:rsidRPr="009D4A41" w:rsidRDefault="00E81A82" w:rsidP="00B52653">
            <w:pPr>
              <w:pStyle w:val="TableText"/>
              <w:rPr>
                <w:sz w:val="19"/>
                <w:szCs w:val="19"/>
              </w:rPr>
            </w:pPr>
          </w:p>
        </w:tc>
        <w:tc>
          <w:tcPr>
            <w:tcW w:w="2761" w:type="dxa"/>
            <w:gridSpan w:val="2"/>
            <w:vAlign w:val="center"/>
          </w:tcPr>
          <w:p w14:paraId="02CE58A3" w14:textId="449E1ACC" w:rsidR="00B52653" w:rsidRDefault="009A70CB" w:rsidP="001D368B">
            <w:pPr>
              <w:pStyle w:val="TableTextCenter"/>
            </w:pPr>
            <w:r>
              <w:t>16 % (51)</w:t>
            </w:r>
          </w:p>
        </w:tc>
        <w:tc>
          <w:tcPr>
            <w:tcW w:w="2114" w:type="dxa"/>
            <w:vAlign w:val="center"/>
          </w:tcPr>
          <w:p w14:paraId="70B3578E" w14:textId="73BE87B7" w:rsidR="00B52653" w:rsidRDefault="00D835AF" w:rsidP="001D368B">
            <w:pPr>
              <w:pStyle w:val="TableTextCenter"/>
            </w:pPr>
            <w:r>
              <w:t>29 % (5)</w:t>
            </w:r>
          </w:p>
        </w:tc>
      </w:tr>
    </w:tbl>
    <w:p w14:paraId="7B39C9E6" w14:textId="73292CDA" w:rsidR="64CFB9FB" w:rsidRDefault="64CFB9FB"/>
    <w:p w14:paraId="68C7BD76" w14:textId="45406DBB" w:rsidR="00EB19BD" w:rsidRDefault="00EB19BD"/>
    <w:tbl>
      <w:tblPr>
        <w:tblStyle w:val="BandedAccent2"/>
        <w:tblW w:w="0" w:type="auto"/>
        <w:tblLook w:val="04A0" w:firstRow="1" w:lastRow="0" w:firstColumn="1" w:lastColumn="0" w:noHBand="0" w:noVBand="1"/>
      </w:tblPr>
      <w:tblGrid>
        <w:gridCol w:w="4485"/>
        <w:gridCol w:w="1441"/>
        <w:gridCol w:w="1320"/>
        <w:gridCol w:w="1057"/>
        <w:gridCol w:w="1057"/>
      </w:tblGrid>
      <w:tr w:rsidR="00824BB3" w14:paraId="4766DE7D" w14:textId="18B240AD" w:rsidTr="005D48D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4A3B3D97" w14:textId="2FC662C4" w:rsidR="00824BB3" w:rsidRPr="009D4A41" w:rsidRDefault="00824BB3" w:rsidP="3DC02656">
            <w:pPr>
              <w:pStyle w:val="TableText"/>
              <w:rPr>
                <w:sz w:val="19"/>
                <w:szCs w:val="19"/>
              </w:rPr>
            </w:pPr>
            <w:r w:rsidRPr="009D4A41">
              <w:rPr>
                <w:b/>
                <w:sz w:val="19"/>
                <w:szCs w:val="19"/>
              </w:rPr>
              <w:t xml:space="preserve">Áreas de enfoque en el objetivo estratégico 3: fuerza laboral diversa </w:t>
            </w:r>
          </w:p>
        </w:tc>
        <w:tc>
          <w:tcPr>
            <w:tcW w:w="1441" w:type="dxa"/>
            <w:vAlign w:val="center"/>
          </w:tcPr>
          <w:p w14:paraId="2A911AF4" w14:textId="77777777" w:rsidR="00824BB3" w:rsidRPr="009D4A41" w:rsidRDefault="00824BB3" w:rsidP="001D368B">
            <w:pPr>
              <w:pStyle w:val="TableTextCenter"/>
              <w:rPr>
                <w:sz w:val="19"/>
                <w:szCs w:val="19"/>
              </w:rPr>
            </w:pPr>
          </w:p>
        </w:tc>
        <w:tc>
          <w:tcPr>
            <w:tcW w:w="1320" w:type="dxa"/>
            <w:vAlign w:val="center"/>
          </w:tcPr>
          <w:p w14:paraId="1EBBE9DA" w14:textId="77777777" w:rsidR="00824BB3" w:rsidRPr="009D4A41" w:rsidRDefault="00824BB3" w:rsidP="001D368B">
            <w:pPr>
              <w:pStyle w:val="TableTextCenter"/>
              <w:rPr>
                <w:sz w:val="19"/>
                <w:szCs w:val="19"/>
              </w:rPr>
            </w:pPr>
          </w:p>
        </w:tc>
        <w:tc>
          <w:tcPr>
            <w:tcW w:w="1057" w:type="dxa"/>
            <w:vAlign w:val="center"/>
          </w:tcPr>
          <w:p w14:paraId="638811BC" w14:textId="77777777" w:rsidR="00824BB3" w:rsidRDefault="00824BB3" w:rsidP="001D368B">
            <w:pPr>
              <w:pStyle w:val="TableTextCenter"/>
            </w:pPr>
          </w:p>
        </w:tc>
        <w:tc>
          <w:tcPr>
            <w:tcW w:w="1057" w:type="dxa"/>
            <w:vAlign w:val="center"/>
          </w:tcPr>
          <w:p w14:paraId="0967ED5D" w14:textId="77777777" w:rsidR="00824BB3" w:rsidRDefault="00824BB3" w:rsidP="001D368B">
            <w:pPr>
              <w:pStyle w:val="TableTextCenter"/>
            </w:pPr>
          </w:p>
        </w:tc>
      </w:tr>
      <w:tr w:rsidR="00B52653" w14:paraId="4E7C9F9F" w14:textId="32BCF894"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37AA3DB" w14:textId="5DC59811" w:rsidR="00B52653" w:rsidRPr="009D4A41" w:rsidRDefault="00B52653" w:rsidP="00B52653">
            <w:pPr>
              <w:pStyle w:val="TableText"/>
              <w:rPr>
                <w:sz w:val="19"/>
                <w:szCs w:val="19"/>
              </w:rPr>
            </w:pPr>
            <w:r w:rsidRPr="009D4A41">
              <w:rPr>
                <w:sz w:val="19"/>
                <w:szCs w:val="19"/>
                <w:u w:val="single"/>
              </w:rPr>
              <w:t>3.1</w:t>
            </w:r>
            <w:r w:rsidRPr="009D4A41">
              <w:rPr>
                <w:sz w:val="19"/>
                <w:szCs w:val="19"/>
              </w:rPr>
              <w:t xml:space="preserve"> Desarrollar una mayor y robusta fuerza laboral de docentes y líderes diversos y bien preparados.</w:t>
            </w:r>
          </w:p>
        </w:tc>
        <w:tc>
          <w:tcPr>
            <w:tcW w:w="2761" w:type="dxa"/>
            <w:gridSpan w:val="2"/>
            <w:vAlign w:val="center"/>
          </w:tcPr>
          <w:p w14:paraId="72ED52FA" w14:textId="21431817" w:rsidR="00B52653" w:rsidRPr="009D4A41" w:rsidRDefault="009A70CB" w:rsidP="001D368B">
            <w:pPr>
              <w:pStyle w:val="TableTextCenter"/>
              <w:rPr>
                <w:sz w:val="19"/>
                <w:szCs w:val="19"/>
              </w:rPr>
            </w:pPr>
            <w:r w:rsidRPr="009D4A41">
              <w:rPr>
                <w:sz w:val="19"/>
                <w:szCs w:val="19"/>
              </w:rPr>
              <w:t>2 % (6)</w:t>
            </w:r>
          </w:p>
        </w:tc>
        <w:tc>
          <w:tcPr>
            <w:tcW w:w="2114" w:type="dxa"/>
            <w:gridSpan w:val="2"/>
            <w:vAlign w:val="center"/>
          </w:tcPr>
          <w:p w14:paraId="1699198A" w14:textId="31564742" w:rsidR="00B52653" w:rsidRDefault="00D835AF" w:rsidP="001D368B">
            <w:pPr>
              <w:pStyle w:val="TableTextCenter"/>
            </w:pPr>
            <w:r>
              <w:t>6 % (1)</w:t>
            </w:r>
          </w:p>
        </w:tc>
      </w:tr>
      <w:tr w:rsidR="00B52653" w14:paraId="0582DFB9" w14:textId="2D779134" w:rsidTr="005D48DB">
        <w:trPr>
          <w:trHeight w:val="300"/>
        </w:trPr>
        <w:tc>
          <w:tcPr>
            <w:tcW w:w="4485" w:type="dxa"/>
          </w:tcPr>
          <w:p w14:paraId="5F4EF4EE" w14:textId="56A78E10" w:rsidR="00B52653" w:rsidRPr="009D4A41" w:rsidRDefault="00B52653" w:rsidP="00B52653">
            <w:pPr>
              <w:pStyle w:val="TableText"/>
              <w:rPr>
                <w:sz w:val="19"/>
                <w:szCs w:val="19"/>
              </w:rPr>
            </w:pPr>
            <w:r w:rsidRPr="009D4A41">
              <w:rPr>
                <w:sz w:val="19"/>
                <w:szCs w:val="19"/>
                <w:u w:val="single"/>
              </w:rPr>
              <w:t>3.2</w:t>
            </w:r>
            <w:r w:rsidRPr="009D4A41">
              <w:rPr>
                <w:sz w:val="19"/>
                <w:szCs w:val="19"/>
              </w:rPr>
              <w:t xml:space="preserve"> Crear las condiciones para sostener y retener a un personal diverso y efectivo, en particular a aquellos que ingresaron al campo a través de vías alternativas.</w:t>
            </w:r>
          </w:p>
        </w:tc>
        <w:tc>
          <w:tcPr>
            <w:tcW w:w="2761" w:type="dxa"/>
            <w:gridSpan w:val="2"/>
            <w:vAlign w:val="center"/>
          </w:tcPr>
          <w:p w14:paraId="0E1BBD35" w14:textId="66600B06" w:rsidR="00B52653" w:rsidRPr="009D4A41" w:rsidRDefault="002455FC" w:rsidP="001D368B">
            <w:pPr>
              <w:pStyle w:val="TableTextCenter"/>
              <w:rPr>
                <w:sz w:val="19"/>
                <w:szCs w:val="19"/>
              </w:rPr>
            </w:pPr>
            <w:r w:rsidRPr="009D4A41">
              <w:rPr>
                <w:sz w:val="19"/>
                <w:szCs w:val="19"/>
              </w:rPr>
              <w:t>3 % (9)</w:t>
            </w:r>
          </w:p>
        </w:tc>
        <w:tc>
          <w:tcPr>
            <w:tcW w:w="2114" w:type="dxa"/>
            <w:gridSpan w:val="2"/>
            <w:vAlign w:val="center"/>
          </w:tcPr>
          <w:p w14:paraId="5F0A545A" w14:textId="59C72EA4" w:rsidR="00B52653" w:rsidRDefault="009F6354" w:rsidP="001D368B">
            <w:pPr>
              <w:pStyle w:val="TableTextCenter"/>
            </w:pPr>
            <w:r>
              <w:t>12 % (2)</w:t>
            </w:r>
          </w:p>
        </w:tc>
      </w:tr>
      <w:tr w:rsidR="00B52653" w14:paraId="7939DBA9" w14:textId="55CAE359"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A74AF81" w14:textId="14901E4B" w:rsidR="00B52653" w:rsidRPr="009D4A41" w:rsidRDefault="00B52653" w:rsidP="00B52653">
            <w:pPr>
              <w:pStyle w:val="TableText"/>
              <w:rPr>
                <w:sz w:val="19"/>
                <w:szCs w:val="19"/>
              </w:rPr>
            </w:pPr>
            <w:r w:rsidRPr="009D4A41">
              <w:rPr>
                <w:sz w:val="19"/>
                <w:szCs w:val="19"/>
                <w:u w:val="single"/>
              </w:rPr>
              <w:t>3.3</w:t>
            </w:r>
            <w:r w:rsidRPr="009D4A41">
              <w:rPr>
                <w:sz w:val="19"/>
                <w:szCs w:val="19"/>
              </w:rPr>
              <w:t xml:space="preserve"> Implementar oportunidades para que todo el personal participe en un ciclo de mejora continua, utilizando estructuras de trabajo en equipo eficaces.</w:t>
            </w:r>
          </w:p>
        </w:tc>
        <w:tc>
          <w:tcPr>
            <w:tcW w:w="2761" w:type="dxa"/>
            <w:gridSpan w:val="2"/>
            <w:vAlign w:val="center"/>
          </w:tcPr>
          <w:p w14:paraId="6DAE42CB" w14:textId="525F3E21" w:rsidR="00C05FB2" w:rsidRPr="009D4A41" w:rsidRDefault="002455FC" w:rsidP="001D368B">
            <w:pPr>
              <w:pStyle w:val="TableTextCenter"/>
              <w:rPr>
                <w:sz w:val="19"/>
                <w:szCs w:val="19"/>
              </w:rPr>
            </w:pPr>
            <w:r w:rsidRPr="009D4A41">
              <w:rPr>
                <w:sz w:val="19"/>
                <w:szCs w:val="19"/>
              </w:rPr>
              <w:t>3 % (11)</w:t>
            </w:r>
          </w:p>
          <w:p w14:paraId="5D8880C4" w14:textId="24F7F0F3" w:rsidR="00B52653" w:rsidRPr="009D4A41" w:rsidRDefault="00B52653" w:rsidP="001D368B">
            <w:pPr>
              <w:pStyle w:val="TableTextCenter"/>
              <w:rPr>
                <w:sz w:val="19"/>
                <w:szCs w:val="19"/>
              </w:rPr>
            </w:pPr>
          </w:p>
        </w:tc>
        <w:tc>
          <w:tcPr>
            <w:tcW w:w="2114" w:type="dxa"/>
            <w:gridSpan w:val="2"/>
            <w:vAlign w:val="center"/>
          </w:tcPr>
          <w:p w14:paraId="6380B747" w14:textId="2440FE14" w:rsidR="00B52653" w:rsidRDefault="009F6354" w:rsidP="001D368B">
            <w:pPr>
              <w:pStyle w:val="TableTextCenter"/>
            </w:pPr>
            <w:r>
              <w:t>0 % (0)</w:t>
            </w:r>
          </w:p>
        </w:tc>
      </w:tr>
    </w:tbl>
    <w:p w14:paraId="5808A064" w14:textId="77777777" w:rsidR="003673DD" w:rsidRDefault="003673DD" w:rsidP="00554ACE"/>
    <w:p w14:paraId="4AD814BA" w14:textId="46DBDC9B" w:rsidR="003673DD" w:rsidRPr="009D4A41" w:rsidRDefault="003673DD" w:rsidP="00FD621E">
      <w:pPr>
        <w:pStyle w:val="ExhibitTitle"/>
        <w:rPr>
          <w:sz w:val="21"/>
          <w:szCs w:val="21"/>
        </w:rPr>
      </w:pPr>
      <w:bookmarkStart w:id="28" w:name="_Toc176285889"/>
      <w:r w:rsidRPr="009D4A41">
        <w:rPr>
          <w:sz w:val="21"/>
          <w:szCs w:val="21"/>
        </w:rPr>
        <w:t>Exposición 4: número de áreas de enfoque seleccionadas</w:t>
      </w:r>
      <w:bookmarkEnd w:id="28"/>
    </w:p>
    <w:p w14:paraId="00D8EBFE" w14:textId="720EBEEC" w:rsidR="00562625" w:rsidRPr="009D4A41" w:rsidRDefault="00562625" w:rsidP="00562625">
      <w:pPr>
        <w:pStyle w:val="ExhibitSoWhatStatement"/>
        <w:rPr>
          <w:color w:val="7F4211" w:themeColor="accent3" w:themeShade="80"/>
          <w:sz w:val="21"/>
          <w:szCs w:val="21"/>
        </w:rPr>
      </w:pPr>
      <w:r w:rsidRPr="009D4A41">
        <w:rPr>
          <w:color w:val="7F4211" w:themeColor="accent3" w:themeShade="80"/>
          <w:sz w:val="21"/>
          <w:szCs w:val="21"/>
        </w:rPr>
        <w:t>La mayoría de los distritos seleccionaron entre una y tres áreas de enfoque.</w:t>
      </w:r>
    </w:p>
    <w:tbl>
      <w:tblPr>
        <w:tblStyle w:val="BandedAccent2"/>
        <w:tblW w:w="0" w:type="auto"/>
        <w:tblLook w:val="04A0" w:firstRow="1" w:lastRow="0" w:firstColumn="1" w:lastColumn="0" w:noHBand="0" w:noVBand="1"/>
      </w:tblPr>
      <w:tblGrid>
        <w:gridCol w:w="5400"/>
        <w:gridCol w:w="2520"/>
        <w:gridCol w:w="2870"/>
      </w:tblGrid>
      <w:tr w:rsidR="003673DD" w14:paraId="5270946D" w14:textId="77777777" w:rsidTr="64CFB9FB">
        <w:trPr>
          <w:cnfStyle w:val="100000000000" w:firstRow="1" w:lastRow="0" w:firstColumn="0" w:lastColumn="0" w:oddVBand="0" w:evenVBand="0" w:oddHBand="0" w:evenHBand="0" w:firstRowFirstColumn="0" w:firstRowLastColumn="0" w:lastRowFirstColumn="0" w:lastRowLastColumn="0"/>
        </w:trPr>
        <w:tc>
          <w:tcPr>
            <w:tcW w:w="5400" w:type="dxa"/>
          </w:tcPr>
          <w:p w14:paraId="5A293046" w14:textId="77777777" w:rsidR="003673DD" w:rsidRDefault="003673DD" w:rsidP="001D368B">
            <w:pPr>
              <w:pStyle w:val="TableHeadCenter"/>
            </w:pPr>
            <w:r>
              <w:t xml:space="preserve">Número de áreas de enfoque seleccionadas </w:t>
            </w:r>
          </w:p>
          <w:p w14:paraId="5E9FEF9F" w14:textId="77777777" w:rsidR="003673DD" w:rsidRDefault="003673DD" w:rsidP="00DB0FB7">
            <w:pPr>
              <w:pStyle w:val="TableText"/>
            </w:pPr>
          </w:p>
        </w:tc>
        <w:tc>
          <w:tcPr>
            <w:tcW w:w="2520" w:type="dxa"/>
          </w:tcPr>
          <w:p w14:paraId="38B88E9D" w14:textId="77777777" w:rsidR="003673DD" w:rsidRDefault="003673DD" w:rsidP="001D368B">
            <w:pPr>
              <w:pStyle w:val="TableHeadCenter"/>
            </w:pPr>
            <w:r>
              <w:t>Todos los distritos</w:t>
            </w:r>
          </w:p>
          <w:p w14:paraId="62CAF741" w14:textId="1ADF4B36" w:rsidR="00720BF6" w:rsidRDefault="00720BF6" w:rsidP="000A3475">
            <w:pPr>
              <w:pStyle w:val="TableTextCenter"/>
            </w:pPr>
            <w:r>
              <w:t>N=320</w:t>
            </w:r>
          </w:p>
          <w:p w14:paraId="1B43ED70" w14:textId="77777777" w:rsidR="003673DD" w:rsidRDefault="003673DD" w:rsidP="000A3475">
            <w:pPr>
              <w:pStyle w:val="TableTextCenter"/>
            </w:pPr>
            <w:r>
              <w:t>% (n)</w:t>
            </w:r>
          </w:p>
        </w:tc>
        <w:tc>
          <w:tcPr>
            <w:tcW w:w="2870" w:type="dxa"/>
          </w:tcPr>
          <w:p w14:paraId="17F89158" w14:textId="03552359" w:rsidR="003673DD" w:rsidRDefault="003673DD" w:rsidP="001D368B">
            <w:pPr>
              <w:pStyle w:val="TableHeadCenter"/>
            </w:pPr>
            <w:r>
              <w:t>Distritos prioritarios</w:t>
            </w:r>
          </w:p>
          <w:p w14:paraId="66A696DF" w14:textId="73EDF717" w:rsidR="00720BF6" w:rsidRDefault="00720BF6" w:rsidP="000A3475">
            <w:pPr>
              <w:pStyle w:val="TableTextCenter"/>
            </w:pPr>
            <w:r>
              <w:t>N=17</w:t>
            </w:r>
          </w:p>
          <w:p w14:paraId="35ECA487" w14:textId="77777777" w:rsidR="003673DD" w:rsidRDefault="003673DD" w:rsidP="000A3475">
            <w:pPr>
              <w:pStyle w:val="TableTextCenter"/>
            </w:pPr>
            <w:r>
              <w:t>% (n)</w:t>
            </w:r>
          </w:p>
        </w:tc>
      </w:tr>
      <w:tr w:rsidR="003673DD" w14:paraId="6DFB7178"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43FAFB14" w14:textId="77777777" w:rsidR="003673DD" w:rsidRDefault="003673DD" w:rsidP="001D368B">
            <w:pPr>
              <w:pStyle w:val="TableTextCenter"/>
            </w:pPr>
            <w:r>
              <w:t>1</w:t>
            </w:r>
          </w:p>
        </w:tc>
        <w:tc>
          <w:tcPr>
            <w:tcW w:w="2520" w:type="dxa"/>
          </w:tcPr>
          <w:p w14:paraId="0E7F142C" w14:textId="6A8C7457" w:rsidR="003673DD" w:rsidRDefault="00C1716D" w:rsidP="001D368B">
            <w:pPr>
              <w:pStyle w:val="TableTextCenter"/>
            </w:pPr>
            <w:r>
              <w:t>27 % (86)</w:t>
            </w:r>
          </w:p>
        </w:tc>
        <w:tc>
          <w:tcPr>
            <w:tcW w:w="2870" w:type="dxa"/>
          </w:tcPr>
          <w:p w14:paraId="3C3590A9" w14:textId="177E9910" w:rsidR="003673DD" w:rsidRDefault="00BF4AED" w:rsidP="001D368B">
            <w:pPr>
              <w:pStyle w:val="TableTextCenter"/>
            </w:pPr>
            <w:r>
              <w:t>12 % (2)</w:t>
            </w:r>
          </w:p>
        </w:tc>
      </w:tr>
      <w:tr w:rsidR="003673DD" w14:paraId="5D2B05A4" w14:textId="77777777" w:rsidTr="64CFB9FB">
        <w:tc>
          <w:tcPr>
            <w:tcW w:w="5400" w:type="dxa"/>
          </w:tcPr>
          <w:p w14:paraId="623CECC5" w14:textId="77777777" w:rsidR="003673DD" w:rsidRDefault="003673DD" w:rsidP="001D368B">
            <w:pPr>
              <w:pStyle w:val="TableTextCenter"/>
            </w:pPr>
            <w:r>
              <w:t>2</w:t>
            </w:r>
          </w:p>
        </w:tc>
        <w:tc>
          <w:tcPr>
            <w:tcW w:w="2520" w:type="dxa"/>
          </w:tcPr>
          <w:p w14:paraId="56543C39" w14:textId="24491C97" w:rsidR="003673DD" w:rsidRDefault="00C1716D" w:rsidP="001D368B">
            <w:pPr>
              <w:pStyle w:val="TableTextCenter"/>
            </w:pPr>
            <w:r>
              <w:t>38 % (120)</w:t>
            </w:r>
          </w:p>
        </w:tc>
        <w:tc>
          <w:tcPr>
            <w:tcW w:w="2870" w:type="dxa"/>
          </w:tcPr>
          <w:p w14:paraId="78973DCE" w14:textId="4D171747" w:rsidR="003673DD" w:rsidRDefault="00BF4AED" w:rsidP="001D368B">
            <w:pPr>
              <w:pStyle w:val="TableTextCenter"/>
            </w:pPr>
            <w:r>
              <w:t>18 % (3)</w:t>
            </w:r>
          </w:p>
        </w:tc>
      </w:tr>
      <w:tr w:rsidR="003673DD" w14:paraId="26234942"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56843D84" w14:textId="77777777" w:rsidR="003673DD" w:rsidRDefault="003673DD" w:rsidP="001D368B">
            <w:pPr>
              <w:pStyle w:val="TableTextCenter"/>
            </w:pPr>
            <w:r>
              <w:t>3</w:t>
            </w:r>
          </w:p>
        </w:tc>
        <w:tc>
          <w:tcPr>
            <w:tcW w:w="2520" w:type="dxa"/>
          </w:tcPr>
          <w:p w14:paraId="2A38E219" w14:textId="161D4D12" w:rsidR="003673DD" w:rsidRDefault="00BF4AED" w:rsidP="001D368B">
            <w:pPr>
              <w:pStyle w:val="TableTextCenter"/>
            </w:pPr>
            <w:r>
              <w:t>28 % (88)</w:t>
            </w:r>
          </w:p>
        </w:tc>
        <w:tc>
          <w:tcPr>
            <w:tcW w:w="2870" w:type="dxa"/>
          </w:tcPr>
          <w:p w14:paraId="63469732" w14:textId="1EBD3F38" w:rsidR="003673DD" w:rsidRDefault="00F962A4" w:rsidP="001D368B">
            <w:pPr>
              <w:pStyle w:val="TableTextCenter"/>
            </w:pPr>
            <w:r>
              <w:t>71 % (12)</w:t>
            </w:r>
          </w:p>
        </w:tc>
      </w:tr>
      <w:tr w:rsidR="00E66C69" w14:paraId="7B99B4AE" w14:textId="77777777" w:rsidTr="64CFB9FB">
        <w:tc>
          <w:tcPr>
            <w:tcW w:w="5400" w:type="dxa"/>
          </w:tcPr>
          <w:p w14:paraId="28543510" w14:textId="09038FF1" w:rsidR="00E66C69" w:rsidRPr="001D368B" w:rsidRDefault="00E66C69" w:rsidP="001D368B">
            <w:pPr>
              <w:pStyle w:val="TableTextCenter"/>
            </w:pPr>
            <w:r>
              <w:t>4</w:t>
            </w:r>
          </w:p>
        </w:tc>
        <w:tc>
          <w:tcPr>
            <w:tcW w:w="2520" w:type="dxa"/>
          </w:tcPr>
          <w:p w14:paraId="41846574" w14:textId="70D074E4" w:rsidR="00E66C69" w:rsidRPr="001D368B" w:rsidRDefault="00BF4AED" w:rsidP="001D368B">
            <w:pPr>
              <w:pStyle w:val="TableTextCenter"/>
            </w:pPr>
            <w:r>
              <w:t>6 % (18)</w:t>
            </w:r>
          </w:p>
        </w:tc>
        <w:tc>
          <w:tcPr>
            <w:tcW w:w="2870" w:type="dxa"/>
          </w:tcPr>
          <w:p w14:paraId="0F34E74A" w14:textId="4DD8CFE9" w:rsidR="00E66C69" w:rsidRPr="001D368B" w:rsidRDefault="00C703D2" w:rsidP="001D368B">
            <w:pPr>
              <w:pStyle w:val="TableTextCenter"/>
            </w:pPr>
            <w:r>
              <w:t>0</w:t>
            </w:r>
          </w:p>
        </w:tc>
      </w:tr>
      <w:tr w:rsidR="00E66C69" w14:paraId="7ECEBCD5"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0CE83A61" w14:textId="68B5CD2A" w:rsidR="00E66C69" w:rsidRPr="001D368B" w:rsidRDefault="00E66C69" w:rsidP="001D368B">
            <w:pPr>
              <w:pStyle w:val="TableTextCenter"/>
            </w:pPr>
            <w:r>
              <w:t>5</w:t>
            </w:r>
          </w:p>
        </w:tc>
        <w:tc>
          <w:tcPr>
            <w:tcW w:w="2520" w:type="dxa"/>
          </w:tcPr>
          <w:p w14:paraId="44146139" w14:textId="61E7EFDF" w:rsidR="00E66C69" w:rsidRPr="001D368B" w:rsidRDefault="00BF4AED" w:rsidP="001D368B">
            <w:pPr>
              <w:pStyle w:val="TableTextCenter"/>
            </w:pPr>
            <w:r>
              <w:t>1 % (4)</w:t>
            </w:r>
          </w:p>
        </w:tc>
        <w:tc>
          <w:tcPr>
            <w:tcW w:w="2870" w:type="dxa"/>
          </w:tcPr>
          <w:p w14:paraId="5CE2AB33" w14:textId="11AD0BF1" w:rsidR="00E66C69" w:rsidRPr="001D368B" w:rsidRDefault="00C703D2" w:rsidP="001D368B">
            <w:pPr>
              <w:pStyle w:val="TableTextCenter"/>
            </w:pPr>
            <w:r>
              <w:t>0</w:t>
            </w:r>
          </w:p>
        </w:tc>
      </w:tr>
      <w:tr w:rsidR="00E66C69" w14:paraId="76F751A1" w14:textId="77777777" w:rsidTr="64CFB9FB">
        <w:tc>
          <w:tcPr>
            <w:tcW w:w="5400" w:type="dxa"/>
          </w:tcPr>
          <w:p w14:paraId="2F81C533" w14:textId="218CC270" w:rsidR="00E66C69" w:rsidRPr="001D368B" w:rsidRDefault="00E66C69" w:rsidP="001D368B">
            <w:pPr>
              <w:pStyle w:val="TableTextCenter"/>
            </w:pPr>
            <w:r>
              <w:t>6</w:t>
            </w:r>
          </w:p>
        </w:tc>
        <w:tc>
          <w:tcPr>
            <w:tcW w:w="2520" w:type="dxa"/>
          </w:tcPr>
          <w:p w14:paraId="20771224" w14:textId="5BE449EA" w:rsidR="00C703D2" w:rsidRPr="001D368B" w:rsidRDefault="00BF4AED" w:rsidP="001D368B">
            <w:pPr>
              <w:pStyle w:val="TableTextCenter"/>
            </w:pPr>
            <w:r>
              <w:t>&lt;1 % (1)</w:t>
            </w:r>
          </w:p>
        </w:tc>
        <w:tc>
          <w:tcPr>
            <w:tcW w:w="2870" w:type="dxa"/>
          </w:tcPr>
          <w:p w14:paraId="12FFB60A" w14:textId="36AFDE6A" w:rsidR="00E66C69" w:rsidRPr="001D368B" w:rsidRDefault="00C703D2" w:rsidP="001D368B">
            <w:pPr>
              <w:pStyle w:val="TableTextCenter"/>
            </w:pPr>
            <w:r>
              <w:t>0</w:t>
            </w:r>
          </w:p>
        </w:tc>
      </w:tr>
    </w:tbl>
    <w:p w14:paraId="2FDB10D5" w14:textId="603F458B" w:rsidR="64CFB9FB" w:rsidRDefault="64CFB9FB"/>
    <w:p w14:paraId="7CEDD35E" w14:textId="77777777" w:rsidR="00E2321C" w:rsidRDefault="00E2321C">
      <w:r>
        <w:br w:type="page"/>
      </w:r>
    </w:p>
    <w:p w14:paraId="491C35AD" w14:textId="77777777" w:rsidR="003673DD" w:rsidRPr="00554ACE" w:rsidRDefault="003673DD" w:rsidP="00554ACE"/>
    <w:p w14:paraId="3D681396" w14:textId="7FF00992" w:rsidR="007B3516" w:rsidRPr="009D4A41" w:rsidRDefault="796246F5" w:rsidP="3DC02656">
      <w:pPr>
        <w:pStyle w:val="Heading2"/>
        <w:rPr>
          <w:sz w:val="28"/>
          <w:szCs w:val="24"/>
        </w:rPr>
      </w:pPr>
      <w:bookmarkStart w:id="29" w:name="_Toc176285869"/>
      <w:r w:rsidRPr="009D4A41">
        <w:rPr>
          <w:sz w:val="28"/>
          <w:szCs w:val="24"/>
        </w:rPr>
        <w:t>Selección de programas basados en evidencia</w:t>
      </w:r>
      <w:bookmarkEnd w:id="29"/>
    </w:p>
    <w:p w14:paraId="2825F823" w14:textId="5399612A" w:rsidR="00605A67" w:rsidRPr="009D4A41" w:rsidRDefault="000A4370" w:rsidP="00A94AFD">
      <w:pPr>
        <w:pStyle w:val="Body"/>
        <w:rPr>
          <w:sz w:val="20"/>
          <w:szCs w:val="20"/>
        </w:rPr>
      </w:pPr>
      <w:r w:rsidRPr="009D4A41">
        <w:rPr>
          <w:sz w:val="20"/>
          <w:szCs w:val="20"/>
        </w:rPr>
        <w:t xml:space="preserve">Las siguientes exposiciones muestran información sobre los EBP seleccionados. Se alentó a los distritos a seleccionar un número relativamente pequeño y específico de EBP en su plan SOA. Una lista completa de todos los EBP y la frecuencia de selección está disponible en el Apéndice C. </w:t>
      </w:r>
    </w:p>
    <w:p w14:paraId="1C3F722E" w14:textId="6ACF9C5C" w:rsidR="002E0E8F" w:rsidRPr="009D4A41" w:rsidRDefault="00605A67" w:rsidP="00FD621E">
      <w:pPr>
        <w:pStyle w:val="ExhibitTitle"/>
        <w:rPr>
          <w:sz w:val="20"/>
          <w:szCs w:val="20"/>
        </w:rPr>
      </w:pPr>
      <w:bookmarkStart w:id="30" w:name="_Toc176285890"/>
      <w:r w:rsidRPr="009D4A41">
        <w:rPr>
          <w:sz w:val="20"/>
          <w:szCs w:val="20"/>
        </w:rPr>
        <w:t>Exposición 5: número de EBP seleccionados</w:t>
      </w:r>
      <w:bookmarkEnd w:id="30"/>
    </w:p>
    <w:p w14:paraId="72B866DD" w14:textId="7D0FA4AB" w:rsidR="00687CF5" w:rsidRPr="009D4A41" w:rsidRDefault="00D12CC4" w:rsidP="00687CF5">
      <w:pPr>
        <w:pStyle w:val="ExhibitSoWhatStatement"/>
        <w:rPr>
          <w:color w:val="7F4211" w:themeColor="accent3" w:themeShade="80"/>
          <w:sz w:val="20"/>
          <w:szCs w:val="20"/>
        </w:rPr>
      </w:pPr>
      <w:r w:rsidRPr="009D4A41">
        <w:rPr>
          <w:color w:val="7F4211" w:themeColor="accent3" w:themeShade="80"/>
          <w:sz w:val="20"/>
          <w:szCs w:val="20"/>
        </w:rPr>
        <w:t xml:space="preserve">La mayoría de los distritos seleccionaron entre uno y cuatro EBP, generalmente seleccionando entre dos y tres. </w:t>
      </w:r>
    </w:p>
    <w:tbl>
      <w:tblPr>
        <w:tblStyle w:val="BandedAccent2"/>
        <w:tblW w:w="0" w:type="auto"/>
        <w:tblLook w:val="04A0" w:firstRow="1" w:lastRow="0" w:firstColumn="1" w:lastColumn="0" w:noHBand="0" w:noVBand="1"/>
      </w:tblPr>
      <w:tblGrid>
        <w:gridCol w:w="5400"/>
        <w:gridCol w:w="2520"/>
        <w:gridCol w:w="2870"/>
      </w:tblGrid>
      <w:tr w:rsidR="00327F52" w14:paraId="4DC3669A" w14:textId="77777777" w:rsidTr="00BD2F76">
        <w:trPr>
          <w:cnfStyle w:val="100000000000" w:firstRow="1" w:lastRow="0" w:firstColumn="0" w:lastColumn="0" w:oddVBand="0" w:evenVBand="0" w:oddHBand="0" w:evenHBand="0" w:firstRowFirstColumn="0" w:firstRowLastColumn="0" w:lastRowFirstColumn="0" w:lastRowLastColumn="0"/>
        </w:trPr>
        <w:tc>
          <w:tcPr>
            <w:tcW w:w="5400" w:type="dxa"/>
          </w:tcPr>
          <w:p w14:paraId="6DD4E1A1" w14:textId="77777777" w:rsidR="00327F52" w:rsidRDefault="00327F52" w:rsidP="000A3475">
            <w:pPr>
              <w:pStyle w:val="TableHeadCenter"/>
            </w:pPr>
            <w:r>
              <w:t>Número de EBP seleccionados</w:t>
            </w:r>
          </w:p>
          <w:p w14:paraId="6A7E164E" w14:textId="5321E9E8" w:rsidR="00327F52" w:rsidRDefault="00327F52" w:rsidP="00DB0FB7">
            <w:pPr>
              <w:pStyle w:val="TableText"/>
            </w:pPr>
          </w:p>
        </w:tc>
        <w:tc>
          <w:tcPr>
            <w:tcW w:w="2520" w:type="dxa"/>
          </w:tcPr>
          <w:p w14:paraId="5169BBAF" w14:textId="77777777" w:rsidR="00327F52" w:rsidRDefault="00BD2F76" w:rsidP="000A3475">
            <w:pPr>
              <w:pStyle w:val="TableHeadCenter"/>
            </w:pPr>
            <w:r>
              <w:t>Todos los distritos</w:t>
            </w:r>
          </w:p>
          <w:p w14:paraId="20F04746" w14:textId="0C4A2C31" w:rsidR="00FD621E" w:rsidRDefault="00FD621E" w:rsidP="000A3475">
            <w:pPr>
              <w:pStyle w:val="TableTextCenter"/>
            </w:pPr>
            <w:r>
              <w:t>N=320</w:t>
            </w:r>
          </w:p>
          <w:p w14:paraId="022AB057" w14:textId="62F2D2DC" w:rsidR="00BD2F76" w:rsidRDefault="00BD2F76" w:rsidP="000A3475">
            <w:pPr>
              <w:pStyle w:val="TableTextCenter"/>
            </w:pPr>
            <w:r>
              <w:t>% (n)</w:t>
            </w:r>
          </w:p>
        </w:tc>
        <w:tc>
          <w:tcPr>
            <w:tcW w:w="2870" w:type="dxa"/>
          </w:tcPr>
          <w:p w14:paraId="75BD98E0" w14:textId="1C8AC611" w:rsidR="00327F52" w:rsidRDefault="00BD2F76" w:rsidP="000A3475">
            <w:pPr>
              <w:pStyle w:val="TableHeadCenter"/>
            </w:pPr>
            <w:r>
              <w:t xml:space="preserve">Distritos prioritarios </w:t>
            </w:r>
          </w:p>
          <w:p w14:paraId="2A43A33D" w14:textId="15BFA669" w:rsidR="00FD621E" w:rsidRDefault="00FD621E" w:rsidP="000A3475">
            <w:pPr>
              <w:pStyle w:val="TableTextCenter"/>
            </w:pPr>
            <w:r>
              <w:t>N=17</w:t>
            </w:r>
          </w:p>
          <w:p w14:paraId="3ABBB2B4" w14:textId="5EFFA9D7" w:rsidR="00BD2F76" w:rsidRDefault="00BD2F76" w:rsidP="000A3475">
            <w:pPr>
              <w:pStyle w:val="TableTextCenter"/>
            </w:pPr>
            <w:r>
              <w:t>% (n)</w:t>
            </w:r>
          </w:p>
        </w:tc>
      </w:tr>
      <w:tr w:rsidR="00327F52" w14:paraId="33F665AE"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5C44102A" w14:textId="73C9602A" w:rsidR="00327F52" w:rsidRDefault="00BD2F76" w:rsidP="000A3475">
            <w:pPr>
              <w:pStyle w:val="TableTextCenter"/>
            </w:pPr>
            <w:r>
              <w:t>1</w:t>
            </w:r>
          </w:p>
        </w:tc>
        <w:tc>
          <w:tcPr>
            <w:tcW w:w="2520" w:type="dxa"/>
          </w:tcPr>
          <w:p w14:paraId="3A2CFC84" w14:textId="3C885720" w:rsidR="00327F52" w:rsidRDefault="005A04D5" w:rsidP="000A3475">
            <w:pPr>
              <w:pStyle w:val="TableTextCenter"/>
            </w:pPr>
            <w:r>
              <w:t>16 % (51)</w:t>
            </w:r>
          </w:p>
        </w:tc>
        <w:tc>
          <w:tcPr>
            <w:tcW w:w="2870" w:type="dxa"/>
          </w:tcPr>
          <w:p w14:paraId="6AE024F3" w14:textId="1CB3F606" w:rsidR="00327F52" w:rsidRDefault="00633356" w:rsidP="000A3475">
            <w:pPr>
              <w:pStyle w:val="TableTextCenter"/>
            </w:pPr>
            <w:r>
              <w:t>0</w:t>
            </w:r>
          </w:p>
        </w:tc>
      </w:tr>
      <w:tr w:rsidR="00327F52" w14:paraId="3C5E96FB" w14:textId="77777777" w:rsidTr="00BD2F76">
        <w:tc>
          <w:tcPr>
            <w:tcW w:w="5400" w:type="dxa"/>
          </w:tcPr>
          <w:p w14:paraId="0EA7912A" w14:textId="0F7B2698" w:rsidR="00327F52" w:rsidRDefault="00BD2F76" w:rsidP="000A3475">
            <w:pPr>
              <w:pStyle w:val="TableTextCenter"/>
            </w:pPr>
            <w:r>
              <w:t>2</w:t>
            </w:r>
          </w:p>
        </w:tc>
        <w:tc>
          <w:tcPr>
            <w:tcW w:w="2520" w:type="dxa"/>
          </w:tcPr>
          <w:p w14:paraId="4D78C0A3" w14:textId="6FCFC0F3" w:rsidR="00327F52" w:rsidRDefault="005A04D5" w:rsidP="000A3475">
            <w:pPr>
              <w:pStyle w:val="TableTextCenter"/>
            </w:pPr>
            <w:r>
              <w:t>32 % (102)</w:t>
            </w:r>
          </w:p>
        </w:tc>
        <w:tc>
          <w:tcPr>
            <w:tcW w:w="2870" w:type="dxa"/>
          </w:tcPr>
          <w:p w14:paraId="2C8318E3" w14:textId="34C824EF" w:rsidR="00327F52" w:rsidRDefault="0089705D" w:rsidP="000A3475">
            <w:pPr>
              <w:pStyle w:val="TableTextCenter"/>
            </w:pPr>
            <w:r>
              <w:t>6 % (1)</w:t>
            </w:r>
          </w:p>
        </w:tc>
      </w:tr>
      <w:tr w:rsidR="00327F52" w14:paraId="746DF8B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13D2DED9" w14:textId="02844819" w:rsidR="00327F52" w:rsidRDefault="00BD2F76" w:rsidP="000A3475">
            <w:pPr>
              <w:pStyle w:val="TableTextCenter"/>
            </w:pPr>
            <w:r>
              <w:t>3</w:t>
            </w:r>
          </w:p>
        </w:tc>
        <w:tc>
          <w:tcPr>
            <w:tcW w:w="2520" w:type="dxa"/>
          </w:tcPr>
          <w:p w14:paraId="1BBBDF22" w14:textId="4C21A925" w:rsidR="00327F52" w:rsidRDefault="005A04D5" w:rsidP="000A3475">
            <w:pPr>
              <w:pStyle w:val="TableTextCenter"/>
            </w:pPr>
            <w:r>
              <w:t>32 % (103)</w:t>
            </w:r>
          </w:p>
        </w:tc>
        <w:tc>
          <w:tcPr>
            <w:tcW w:w="2870" w:type="dxa"/>
          </w:tcPr>
          <w:p w14:paraId="116BECF4" w14:textId="1373904A" w:rsidR="00327F52" w:rsidRDefault="0089705D" w:rsidP="000A3475">
            <w:pPr>
              <w:pStyle w:val="TableTextCenter"/>
            </w:pPr>
            <w:r>
              <w:t>65 % (11)</w:t>
            </w:r>
          </w:p>
        </w:tc>
      </w:tr>
      <w:tr w:rsidR="00327F52" w14:paraId="310199B4" w14:textId="77777777" w:rsidTr="00BD2F76">
        <w:tc>
          <w:tcPr>
            <w:tcW w:w="5400" w:type="dxa"/>
          </w:tcPr>
          <w:p w14:paraId="39EABD60" w14:textId="27CEA75F" w:rsidR="00327F52" w:rsidRDefault="00BD2F76" w:rsidP="000A3475">
            <w:pPr>
              <w:pStyle w:val="TableTextCenter"/>
            </w:pPr>
            <w:r>
              <w:t>4</w:t>
            </w:r>
          </w:p>
        </w:tc>
        <w:tc>
          <w:tcPr>
            <w:tcW w:w="2520" w:type="dxa"/>
          </w:tcPr>
          <w:p w14:paraId="7D6FD753" w14:textId="29FDF15D" w:rsidR="00327F52" w:rsidRDefault="00F3670A" w:rsidP="000A3475">
            <w:pPr>
              <w:pStyle w:val="TableTextCenter"/>
            </w:pPr>
            <w:r>
              <w:t>12 % (37)</w:t>
            </w:r>
          </w:p>
        </w:tc>
        <w:tc>
          <w:tcPr>
            <w:tcW w:w="2870" w:type="dxa"/>
          </w:tcPr>
          <w:p w14:paraId="46A487FC" w14:textId="0D0E76E4" w:rsidR="00327F52" w:rsidRDefault="0089705D" w:rsidP="000A3475">
            <w:pPr>
              <w:pStyle w:val="TableTextCenter"/>
            </w:pPr>
            <w:r>
              <w:t>12 % (2)</w:t>
            </w:r>
          </w:p>
        </w:tc>
      </w:tr>
      <w:tr w:rsidR="00BD2F76" w14:paraId="33000393"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44EF26" w14:textId="23F5E583" w:rsidR="00BD2F76" w:rsidRDefault="00BD2F76" w:rsidP="000A3475">
            <w:pPr>
              <w:pStyle w:val="TableTextCenter"/>
            </w:pPr>
            <w:r>
              <w:t>5</w:t>
            </w:r>
          </w:p>
        </w:tc>
        <w:tc>
          <w:tcPr>
            <w:tcW w:w="2520" w:type="dxa"/>
          </w:tcPr>
          <w:p w14:paraId="49975235" w14:textId="6C6D2246" w:rsidR="00BD2F76" w:rsidRDefault="00F3670A" w:rsidP="000A3475">
            <w:pPr>
              <w:pStyle w:val="TableTextCenter"/>
            </w:pPr>
            <w:r>
              <w:t>6 % (20)</w:t>
            </w:r>
          </w:p>
        </w:tc>
        <w:tc>
          <w:tcPr>
            <w:tcW w:w="2870" w:type="dxa"/>
          </w:tcPr>
          <w:p w14:paraId="4D398715" w14:textId="0322D1F3" w:rsidR="00BD2F76" w:rsidRDefault="00C1716D" w:rsidP="000A3475">
            <w:pPr>
              <w:pStyle w:val="TableTextCenter"/>
            </w:pPr>
            <w:r>
              <w:t>18 % (3)</w:t>
            </w:r>
          </w:p>
        </w:tc>
      </w:tr>
      <w:tr w:rsidR="006363DB" w14:paraId="56CACAA0" w14:textId="77777777" w:rsidTr="00BD2F76">
        <w:tc>
          <w:tcPr>
            <w:tcW w:w="5400" w:type="dxa"/>
          </w:tcPr>
          <w:p w14:paraId="2EBC5503" w14:textId="022BE3AE" w:rsidR="006363DB" w:rsidRDefault="006363DB" w:rsidP="000A3475">
            <w:pPr>
              <w:pStyle w:val="TableTextCenter"/>
            </w:pPr>
            <w:r>
              <w:t>6</w:t>
            </w:r>
          </w:p>
        </w:tc>
        <w:tc>
          <w:tcPr>
            <w:tcW w:w="2520" w:type="dxa"/>
          </w:tcPr>
          <w:p w14:paraId="0A16246B" w14:textId="563164C0" w:rsidR="006363DB" w:rsidRDefault="00F3670A" w:rsidP="000A3475">
            <w:pPr>
              <w:pStyle w:val="TableTextCenter"/>
            </w:pPr>
            <w:r>
              <w:t>1 % (3)</w:t>
            </w:r>
          </w:p>
        </w:tc>
        <w:tc>
          <w:tcPr>
            <w:tcW w:w="2870" w:type="dxa"/>
          </w:tcPr>
          <w:p w14:paraId="0E7FC58F" w14:textId="6E8D65C7" w:rsidR="006363DB" w:rsidRDefault="001D52B8" w:rsidP="000A3475">
            <w:pPr>
              <w:pStyle w:val="TableTextCenter"/>
            </w:pPr>
            <w:r>
              <w:t>0</w:t>
            </w:r>
          </w:p>
        </w:tc>
      </w:tr>
      <w:tr w:rsidR="006363DB" w14:paraId="65E7A18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A990E0" w14:textId="68CA2974" w:rsidR="006363DB" w:rsidRDefault="006363DB" w:rsidP="000A3475">
            <w:pPr>
              <w:pStyle w:val="TableTextCenter"/>
            </w:pPr>
            <w:r>
              <w:t>7</w:t>
            </w:r>
          </w:p>
        </w:tc>
        <w:tc>
          <w:tcPr>
            <w:tcW w:w="2520" w:type="dxa"/>
          </w:tcPr>
          <w:p w14:paraId="5E279AB2" w14:textId="06214A03" w:rsidR="006363DB" w:rsidRDefault="00F3670A" w:rsidP="000A3475">
            <w:pPr>
              <w:pStyle w:val="TableTextCenter"/>
            </w:pPr>
            <w:r>
              <w:t>&lt;1 % (1)</w:t>
            </w:r>
          </w:p>
        </w:tc>
        <w:tc>
          <w:tcPr>
            <w:tcW w:w="2870" w:type="dxa"/>
          </w:tcPr>
          <w:p w14:paraId="306676C8" w14:textId="41867BB4" w:rsidR="006363DB" w:rsidRDefault="001D52B8" w:rsidP="000A3475">
            <w:pPr>
              <w:pStyle w:val="TableTextCenter"/>
            </w:pPr>
            <w:r>
              <w:t>0</w:t>
            </w:r>
          </w:p>
        </w:tc>
      </w:tr>
    </w:tbl>
    <w:p w14:paraId="45059E7A" w14:textId="77777777" w:rsidR="00237FF5" w:rsidRPr="00A94AFD" w:rsidRDefault="00237FF5" w:rsidP="000A3475">
      <w:pPr>
        <w:pStyle w:val="TableTextCenter"/>
      </w:pPr>
    </w:p>
    <w:p w14:paraId="3D7A0F58" w14:textId="1DAE723B" w:rsidR="007B3516" w:rsidRPr="009D4A41" w:rsidRDefault="796246F5" w:rsidP="3DC02656">
      <w:pPr>
        <w:pStyle w:val="ExhibitTitle"/>
        <w:rPr>
          <w:sz w:val="21"/>
          <w:szCs w:val="21"/>
        </w:rPr>
      </w:pPr>
      <w:bookmarkStart w:id="31" w:name="_Toc176285891"/>
      <w:r w:rsidRPr="009D4A41">
        <w:rPr>
          <w:sz w:val="21"/>
          <w:szCs w:val="21"/>
        </w:rPr>
        <w:t>Exposición 6: cinco EBP más frecuentemente seleccionados</w:t>
      </w:r>
      <w:r w:rsidR="005558C7" w:rsidRPr="009D4A41">
        <w:rPr>
          <w:rStyle w:val="FootnoteReference"/>
          <w:sz w:val="21"/>
          <w:szCs w:val="21"/>
        </w:rPr>
        <w:footnoteReference w:id="5"/>
      </w:r>
      <w:bookmarkEnd w:id="31"/>
      <w:r w:rsidRPr="009D4A41">
        <w:rPr>
          <w:sz w:val="21"/>
          <w:szCs w:val="21"/>
        </w:rPr>
        <w:t xml:space="preserve"> </w:t>
      </w:r>
    </w:p>
    <w:p w14:paraId="27732DC2" w14:textId="5D4A55B6" w:rsidR="007B3516" w:rsidRPr="009D4A41" w:rsidRDefault="00F82373" w:rsidP="3DC02656">
      <w:pPr>
        <w:pStyle w:val="ExhibitSoWhatStatement"/>
        <w:rPr>
          <w:color w:val="7F4211" w:themeColor="accent3" w:themeShade="80"/>
          <w:sz w:val="21"/>
          <w:szCs w:val="21"/>
        </w:rPr>
      </w:pPr>
      <w:r w:rsidRPr="009D4A41">
        <w:rPr>
          <w:color w:val="7F4211" w:themeColor="accent3" w:themeShade="80"/>
          <w:sz w:val="21"/>
          <w:szCs w:val="21"/>
        </w:rPr>
        <w:t xml:space="preserve">Los planes SOA de muchos distritos enfatizan prácticas para implementar y adoptar un plan de estudios de alta calidad y construir sistemas efectivos de apoyo estudiantil.  </w:t>
      </w:r>
    </w:p>
    <w:tbl>
      <w:tblPr>
        <w:tblStyle w:val="BandedAccent2"/>
        <w:tblW w:w="0" w:type="auto"/>
        <w:tblLook w:val="04A0" w:firstRow="1" w:lastRow="0" w:firstColumn="1" w:lastColumn="0" w:noHBand="0" w:noVBand="1"/>
      </w:tblPr>
      <w:tblGrid>
        <w:gridCol w:w="460"/>
        <w:gridCol w:w="4926"/>
        <w:gridCol w:w="2141"/>
        <w:gridCol w:w="1971"/>
      </w:tblGrid>
      <w:tr w:rsidR="00307965" w:rsidRPr="005A47DC" w14:paraId="68B82C30" w14:textId="3F9F6332" w:rsidTr="009D4A41">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26083BDA" w14:textId="0A45D225" w:rsidR="00307965" w:rsidRPr="00554ACE" w:rsidRDefault="00307965" w:rsidP="0096269B">
            <w:pPr>
              <w:pStyle w:val="TableTextCenter"/>
              <w:rPr>
                <w:lang w:eastAsia="zh-CN" w:bidi="th-TH"/>
              </w:rPr>
            </w:pPr>
          </w:p>
        </w:tc>
        <w:tc>
          <w:tcPr>
            <w:tcW w:w="4926" w:type="dxa"/>
            <w:noWrap/>
            <w:hideMark/>
          </w:tcPr>
          <w:p w14:paraId="3F60A427" w14:textId="77777777" w:rsidR="00012F5F" w:rsidRDefault="00307965" w:rsidP="000A3475">
            <w:pPr>
              <w:pStyle w:val="TableHeadCenter"/>
            </w:pPr>
            <w:r>
              <w:t>Programa basado en evidencia</w:t>
            </w:r>
          </w:p>
          <w:p w14:paraId="24ECEB58" w14:textId="552F70DD" w:rsidR="00307965" w:rsidRPr="00DB0FB7" w:rsidRDefault="00307965" w:rsidP="00DB0FB7">
            <w:pPr>
              <w:pStyle w:val="TableText"/>
              <w:rPr>
                <w:lang w:eastAsia="zh-CN" w:bidi="th-TH"/>
              </w:rPr>
            </w:pPr>
          </w:p>
        </w:tc>
        <w:tc>
          <w:tcPr>
            <w:tcW w:w="2141" w:type="dxa"/>
            <w:noWrap/>
          </w:tcPr>
          <w:p w14:paraId="7B908A7E" w14:textId="77777777" w:rsidR="00012F5F" w:rsidRDefault="00012F5F" w:rsidP="000A3475">
            <w:pPr>
              <w:pStyle w:val="TableHeadCenter"/>
            </w:pPr>
            <w:r>
              <w:t>Todos los distritos</w:t>
            </w:r>
          </w:p>
          <w:p w14:paraId="731E04B9" w14:textId="77777777" w:rsidR="00012F5F" w:rsidRDefault="00012F5F" w:rsidP="000A3475">
            <w:pPr>
              <w:pStyle w:val="TableTextCenter"/>
            </w:pPr>
            <w:r>
              <w:t>N=320</w:t>
            </w:r>
          </w:p>
          <w:p w14:paraId="0BD9D1A0" w14:textId="17310B46" w:rsidR="00307965" w:rsidRPr="00554ACE" w:rsidRDefault="00012F5F" w:rsidP="000A3475">
            <w:pPr>
              <w:pStyle w:val="TableTextCenter"/>
            </w:pPr>
            <w:r>
              <w:t>% (n)</w:t>
            </w:r>
          </w:p>
        </w:tc>
        <w:tc>
          <w:tcPr>
            <w:tcW w:w="1971" w:type="dxa"/>
          </w:tcPr>
          <w:p w14:paraId="0F46FEC8" w14:textId="33B5277B" w:rsidR="00012F5F" w:rsidRDefault="00012F5F" w:rsidP="009D4A41">
            <w:pPr>
              <w:pStyle w:val="TableHeadCenter"/>
              <w:ind w:left="-122"/>
            </w:pPr>
            <w:r>
              <w:t>Distritos prioritarios</w:t>
            </w:r>
          </w:p>
          <w:p w14:paraId="31A90072" w14:textId="77777777" w:rsidR="00012F5F" w:rsidRDefault="00012F5F" w:rsidP="000A3475">
            <w:pPr>
              <w:pStyle w:val="TableTextCenter"/>
            </w:pPr>
            <w:r>
              <w:t>N=17</w:t>
            </w:r>
          </w:p>
          <w:p w14:paraId="78B5923D" w14:textId="3B82DB53" w:rsidR="00307965" w:rsidRPr="00554ACE" w:rsidRDefault="00012F5F" w:rsidP="000A3475">
            <w:pPr>
              <w:pStyle w:val="TableTextCenter"/>
            </w:pPr>
            <w:r>
              <w:t>% (n)</w:t>
            </w:r>
          </w:p>
        </w:tc>
      </w:tr>
      <w:tr w:rsidR="00307965" w:rsidRPr="005A47DC" w14:paraId="60CB9683" w14:textId="1E104379" w:rsidTr="009D4A41">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731A5DCD" w14:textId="48513B21" w:rsidR="00307965" w:rsidRPr="00DA544D" w:rsidRDefault="00307965" w:rsidP="0096269B">
            <w:pPr>
              <w:pStyle w:val="TableText"/>
              <w:rPr>
                <w:b/>
              </w:rPr>
            </w:pPr>
            <w:r>
              <w:rPr>
                <w:b/>
              </w:rPr>
              <w:t>2.1B Apoyo a la implementación del plan de estudios</w:t>
            </w:r>
          </w:p>
        </w:tc>
        <w:tc>
          <w:tcPr>
            <w:tcW w:w="2141" w:type="dxa"/>
            <w:noWrap/>
          </w:tcPr>
          <w:p w14:paraId="31DF8E25" w14:textId="31678B96" w:rsidR="00307965" w:rsidRPr="007B2D50" w:rsidRDefault="00012F5F" w:rsidP="0096269B">
            <w:pPr>
              <w:pStyle w:val="TableTextCenter"/>
            </w:pPr>
            <w:r>
              <w:t xml:space="preserve"> 34 % (110)</w:t>
            </w:r>
          </w:p>
        </w:tc>
        <w:tc>
          <w:tcPr>
            <w:tcW w:w="1971" w:type="dxa"/>
          </w:tcPr>
          <w:p w14:paraId="521DEAF5" w14:textId="7690F081" w:rsidR="00307965" w:rsidRPr="00554ACE" w:rsidRDefault="00012F5F" w:rsidP="0096269B">
            <w:pPr>
              <w:pStyle w:val="TableTextCenter"/>
            </w:pPr>
            <w:r>
              <w:t>29 % (5)</w:t>
            </w:r>
          </w:p>
        </w:tc>
      </w:tr>
      <w:tr w:rsidR="00307965" w:rsidRPr="005A47DC" w14:paraId="0C35A919" w14:textId="0C62C92F" w:rsidTr="009D4A41">
        <w:trPr>
          <w:trHeight w:val="288"/>
        </w:trPr>
        <w:tc>
          <w:tcPr>
            <w:tcW w:w="5386" w:type="dxa"/>
            <w:gridSpan w:val="2"/>
            <w:noWrap/>
            <w:hideMark/>
          </w:tcPr>
          <w:p w14:paraId="03B6951D" w14:textId="0CB0CCE7" w:rsidR="00307965" w:rsidRPr="00554ACE" w:rsidRDefault="00307965" w:rsidP="0096269B">
            <w:pPr>
              <w:pStyle w:val="TableText"/>
            </w:pPr>
            <w:r>
              <w:t>1.2A Sistema efectivo de apoyo a los/las estudiantes</w:t>
            </w:r>
          </w:p>
        </w:tc>
        <w:tc>
          <w:tcPr>
            <w:tcW w:w="2141" w:type="dxa"/>
            <w:noWrap/>
          </w:tcPr>
          <w:p w14:paraId="5A6B11DD" w14:textId="7CE465B3" w:rsidR="00307965" w:rsidRPr="007B2D50" w:rsidRDefault="00012F5F" w:rsidP="0096269B">
            <w:pPr>
              <w:pStyle w:val="TableTextCenter"/>
            </w:pPr>
            <w:r>
              <w:t>26 % (83)</w:t>
            </w:r>
          </w:p>
        </w:tc>
        <w:tc>
          <w:tcPr>
            <w:tcW w:w="1971" w:type="dxa"/>
          </w:tcPr>
          <w:p w14:paraId="06CD4751" w14:textId="2B47B610" w:rsidR="00307965" w:rsidRPr="00554ACE" w:rsidRDefault="00012F5F" w:rsidP="0096269B">
            <w:pPr>
              <w:pStyle w:val="TableTextCenter"/>
            </w:pPr>
            <w:r>
              <w:t>35 % (6)</w:t>
            </w:r>
          </w:p>
        </w:tc>
      </w:tr>
      <w:tr w:rsidR="00307965" w:rsidRPr="005A47DC" w14:paraId="5F595865" w14:textId="76EE0E7F" w:rsidTr="009D4A41">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2D38EBC0" w14:textId="076DE4CE" w:rsidR="00307965" w:rsidRPr="00DA544D" w:rsidRDefault="00307965" w:rsidP="0096269B">
            <w:pPr>
              <w:pStyle w:val="TableText"/>
              <w:rPr>
                <w:b/>
              </w:rPr>
            </w:pPr>
            <w:r>
              <w:rPr>
                <w:b/>
              </w:rPr>
              <w:t>2.1 Proceso de adopción de un plan de estudios inclusivo</w:t>
            </w:r>
          </w:p>
        </w:tc>
        <w:tc>
          <w:tcPr>
            <w:tcW w:w="2141" w:type="dxa"/>
            <w:noWrap/>
          </w:tcPr>
          <w:p w14:paraId="00F23C38" w14:textId="2701FC26" w:rsidR="00307965" w:rsidRPr="007B2D50" w:rsidRDefault="00012F5F" w:rsidP="0096269B">
            <w:pPr>
              <w:pStyle w:val="TableTextCenter"/>
            </w:pPr>
            <w:r>
              <w:t>22 % (70)</w:t>
            </w:r>
          </w:p>
        </w:tc>
        <w:tc>
          <w:tcPr>
            <w:tcW w:w="1971" w:type="dxa"/>
          </w:tcPr>
          <w:p w14:paraId="68A364A7" w14:textId="4B7688FA" w:rsidR="00307965" w:rsidRPr="00554ACE" w:rsidRDefault="00012F5F" w:rsidP="0096269B">
            <w:pPr>
              <w:pStyle w:val="TableTextCenter"/>
            </w:pPr>
            <w:r>
              <w:t>18 % (3)</w:t>
            </w:r>
          </w:p>
        </w:tc>
      </w:tr>
      <w:tr w:rsidR="00307965" w:rsidRPr="005A47DC" w14:paraId="2A2F744F" w14:textId="37069B33" w:rsidTr="009D4A41">
        <w:trPr>
          <w:trHeight w:val="288"/>
        </w:trPr>
        <w:tc>
          <w:tcPr>
            <w:tcW w:w="5386" w:type="dxa"/>
            <w:gridSpan w:val="2"/>
            <w:noWrap/>
            <w:hideMark/>
          </w:tcPr>
          <w:p w14:paraId="1B60E293" w14:textId="213D939F" w:rsidR="00307965" w:rsidRPr="00554ACE" w:rsidRDefault="00307965" w:rsidP="0096269B">
            <w:pPr>
              <w:pStyle w:val="TableText"/>
            </w:pPr>
            <w:r>
              <w:t>2.2B Prácticas de alto impacto para estudiantes con discapacidades</w:t>
            </w:r>
          </w:p>
        </w:tc>
        <w:tc>
          <w:tcPr>
            <w:tcW w:w="2141" w:type="dxa"/>
            <w:noWrap/>
          </w:tcPr>
          <w:p w14:paraId="447B8015" w14:textId="5E29C2C9" w:rsidR="00307965" w:rsidRPr="007B2D50" w:rsidRDefault="00012F5F" w:rsidP="0096269B">
            <w:pPr>
              <w:pStyle w:val="TableTextCenter"/>
            </w:pPr>
            <w:r>
              <w:t>21 % (66)</w:t>
            </w:r>
          </w:p>
        </w:tc>
        <w:tc>
          <w:tcPr>
            <w:tcW w:w="1971" w:type="dxa"/>
          </w:tcPr>
          <w:p w14:paraId="40CA4114" w14:textId="69B672E0" w:rsidR="00307965" w:rsidRPr="00554ACE" w:rsidRDefault="00012F5F" w:rsidP="0096269B">
            <w:pPr>
              <w:pStyle w:val="TableTextCenter"/>
            </w:pPr>
            <w:r>
              <w:t>12 % (2)</w:t>
            </w:r>
          </w:p>
        </w:tc>
      </w:tr>
      <w:tr w:rsidR="00307965" w:rsidRPr="005A47DC" w14:paraId="52EFD3D6" w14:textId="35BC13B1" w:rsidTr="009D4A41">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4DD549B2" w14:textId="7B785350" w:rsidR="00307965" w:rsidRPr="00554ACE" w:rsidRDefault="00307965" w:rsidP="0096269B">
            <w:pPr>
              <w:pStyle w:val="TableText"/>
            </w:pPr>
            <w:r>
              <w:t>1.1B Apoyo mejorado para el aprendizaje socioemocional y la salud mental</w:t>
            </w:r>
          </w:p>
        </w:tc>
        <w:tc>
          <w:tcPr>
            <w:tcW w:w="2141" w:type="dxa"/>
            <w:noWrap/>
          </w:tcPr>
          <w:p w14:paraId="636746C1" w14:textId="19C9C8B7" w:rsidR="00307965" w:rsidRPr="007B2D50" w:rsidRDefault="00012F5F" w:rsidP="0096269B">
            <w:pPr>
              <w:pStyle w:val="TableTextCenter"/>
            </w:pPr>
            <w:r>
              <w:t>19 % (61)</w:t>
            </w:r>
          </w:p>
        </w:tc>
        <w:tc>
          <w:tcPr>
            <w:tcW w:w="1971" w:type="dxa"/>
          </w:tcPr>
          <w:p w14:paraId="33CCCD61" w14:textId="2F579DC3" w:rsidR="00307965" w:rsidRPr="00554ACE" w:rsidRDefault="00012F5F" w:rsidP="0096269B">
            <w:pPr>
              <w:pStyle w:val="TableTextCenter"/>
            </w:pPr>
            <w:r>
              <w:t>12 % (2)</w:t>
            </w:r>
          </w:p>
        </w:tc>
      </w:tr>
    </w:tbl>
    <w:p w14:paraId="631C74C4" w14:textId="7985FEDB" w:rsidR="64CFB9FB" w:rsidRDefault="64CFB9FB"/>
    <w:p w14:paraId="4D0ABCCE" w14:textId="77777777" w:rsidR="00585D83" w:rsidRDefault="00585D83" w:rsidP="005A4453">
      <w:pPr>
        <w:pStyle w:val="ExhibitSoWhatStatement"/>
      </w:pPr>
    </w:p>
    <w:p w14:paraId="368A9D9A" w14:textId="2E261A22" w:rsidR="007C38E5" w:rsidRPr="009D4A41" w:rsidRDefault="007C38E5" w:rsidP="007C38E5">
      <w:pPr>
        <w:pStyle w:val="ExhibitTitle"/>
        <w:rPr>
          <w:sz w:val="21"/>
          <w:szCs w:val="21"/>
        </w:rPr>
      </w:pPr>
      <w:bookmarkStart w:id="32" w:name="_Toc176285892"/>
      <w:r w:rsidRPr="009D4A41">
        <w:rPr>
          <w:sz w:val="21"/>
          <w:szCs w:val="21"/>
        </w:rPr>
        <w:t>Exposición 7: cinco EBP más frecuentemente seleccionados por los distritos prioritarios</w:t>
      </w:r>
      <w:bookmarkEnd w:id="32"/>
    </w:p>
    <w:p w14:paraId="18FC6425" w14:textId="022EF556" w:rsidR="00AF6435" w:rsidRPr="009D4A41" w:rsidRDefault="007002C6" w:rsidP="007B2D50">
      <w:pPr>
        <w:pStyle w:val="ExhibitSoWhatStatement"/>
        <w:rPr>
          <w:color w:val="7F4211" w:themeColor="accent3" w:themeShade="80"/>
          <w:sz w:val="21"/>
          <w:szCs w:val="21"/>
        </w:rPr>
      </w:pPr>
      <w:r w:rsidRPr="009D4A41">
        <w:rPr>
          <w:color w:val="7F4211" w:themeColor="accent3" w:themeShade="80"/>
          <w:sz w:val="21"/>
          <w:szCs w:val="21"/>
        </w:rPr>
        <w:t xml:space="preserve">Muchos distritos prioritarios se centran en construir sistemas efectivos para brindar apoyo a los/las estudiantes e iniciativas de alfabetización temprana.  </w:t>
      </w:r>
    </w:p>
    <w:tbl>
      <w:tblPr>
        <w:tblStyle w:val="BandedAccent2"/>
        <w:tblW w:w="0" w:type="auto"/>
        <w:tblLook w:val="04A0" w:firstRow="1" w:lastRow="0" w:firstColumn="1" w:lastColumn="0" w:noHBand="0" w:noVBand="1"/>
      </w:tblPr>
      <w:tblGrid>
        <w:gridCol w:w="460"/>
        <w:gridCol w:w="4926"/>
        <w:gridCol w:w="2141"/>
        <w:gridCol w:w="1971"/>
      </w:tblGrid>
      <w:tr w:rsidR="00AF6435" w:rsidRPr="005A47DC" w14:paraId="212847BD" w14:textId="77777777" w:rsidTr="009D4A41">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1511CAEA" w14:textId="77777777" w:rsidR="00AF6435" w:rsidRPr="00554ACE" w:rsidRDefault="00AF6435" w:rsidP="008C7CB5">
            <w:pPr>
              <w:pStyle w:val="TableTextCenter"/>
              <w:rPr>
                <w:lang w:eastAsia="zh-CN" w:bidi="th-TH"/>
              </w:rPr>
            </w:pPr>
          </w:p>
        </w:tc>
        <w:tc>
          <w:tcPr>
            <w:tcW w:w="4926" w:type="dxa"/>
            <w:noWrap/>
            <w:hideMark/>
          </w:tcPr>
          <w:p w14:paraId="2DC5BD15" w14:textId="77777777" w:rsidR="00AF6435" w:rsidRDefault="00AF6435" w:rsidP="008C7CB5">
            <w:pPr>
              <w:pStyle w:val="TableHeadCenter"/>
            </w:pPr>
            <w:r>
              <w:t>Programa basado en evidencia</w:t>
            </w:r>
          </w:p>
          <w:p w14:paraId="66A22F19" w14:textId="77777777" w:rsidR="00DB0FB7" w:rsidRPr="00DB0FB7" w:rsidRDefault="00DB0FB7" w:rsidP="00DB0FB7">
            <w:pPr>
              <w:pStyle w:val="TableText"/>
              <w:rPr>
                <w:lang w:eastAsia="zh-CN" w:bidi="th-TH"/>
              </w:rPr>
            </w:pPr>
          </w:p>
        </w:tc>
        <w:tc>
          <w:tcPr>
            <w:tcW w:w="2141" w:type="dxa"/>
            <w:noWrap/>
          </w:tcPr>
          <w:p w14:paraId="76F5C5D8" w14:textId="77777777" w:rsidR="00AF6435" w:rsidRDefault="00AF6435" w:rsidP="008C7CB5">
            <w:pPr>
              <w:pStyle w:val="TableHeadCenter"/>
            </w:pPr>
            <w:r>
              <w:t>Todos los distritos</w:t>
            </w:r>
          </w:p>
          <w:p w14:paraId="4DB3E1A9" w14:textId="77777777" w:rsidR="00AF6435" w:rsidRDefault="00AF6435" w:rsidP="008C7CB5">
            <w:pPr>
              <w:pStyle w:val="TableTextCenter"/>
            </w:pPr>
            <w:r>
              <w:t>N=320</w:t>
            </w:r>
          </w:p>
          <w:p w14:paraId="08E4E358" w14:textId="77777777" w:rsidR="00AF6435" w:rsidRPr="00554ACE" w:rsidRDefault="00AF6435" w:rsidP="008C7CB5">
            <w:pPr>
              <w:pStyle w:val="TableTextCenter"/>
            </w:pPr>
            <w:r>
              <w:t>% (n)</w:t>
            </w:r>
          </w:p>
        </w:tc>
        <w:tc>
          <w:tcPr>
            <w:tcW w:w="1971" w:type="dxa"/>
          </w:tcPr>
          <w:p w14:paraId="4FF25D5E" w14:textId="77777777" w:rsidR="00AF6435" w:rsidRDefault="00AF6435" w:rsidP="009D4A41">
            <w:pPr>
              <w:pStyle w:val="TableHeadCenter"/>
              <w:ind w:left="-122"/>
            </w:pPr>
            <w:r>
              <w:t>Distritos prioritarios</w:t>
            </w:r>
          </w:p>
          <w:p w14:paraId="1FF4B40B" w14:textId="77777777" w:rsidR="00AF6435" w:rsidRDefault="00AF6435" w:rsidP="008C7CB5">
            <w:pPr>
              <w:pStyle w:val="TableTextCenter"/>
            </w:pPr>
            <w:r>
              <w:t>N=17</w:t>
            </w:r>
          </w:p>
          <w:p w14:paraId="09ABDC1F" w14:textId="77777777" w:rsidR="00AF6435" w:rsidRPr="00554ACE" w:rsidRDefault="00AF6435" w:rsidP="008C7CB5">
            <w:pPr>
              <w:pStyle w:val="TableTextCenter"/>
            </w:pPr>
            <w:r>
              <w:t>% (n)</w:t>
            </w:r>
          </w:p>
        </w:tc>
      </w:tr>
      <w:tr w:rsidR="005A4453" w:rsidRPr="005A47DC" w14:paraId="1D1E1EC3" w14:textId="77777777" w:rsidTr="009D4A41">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2154D329" w14:textId="0D31A030" w:rsidR="005A4453" w:rsidRPr="00DA544D" w:rsidRDefault="005A4453" w:rsidP="005A4453">
            <w:pPr>
              <w:pStyle w:val="TableText"/>
              <w:rPr>
                <w:b/>
                <w:bCs/>
              </w:rPr>
            </w:pPr>
            <w:r>
              <w:t>1.2A Sistema efectivo de apoyo a los/las estudiantes</w:t>
            </w:r>
          </w:p>
        </w:tc>
        <w:tc>
          <w:tcPr>
            <w:tcW w:w="2141" w:type="dxa"/>
            <w:noWrap/>
          </w:tcPr>
          <w:p w14:paraId="4E3599E5" w14:textId="76ACAB16" w:rsidR="005A4453" w:rsidRPr="004D5DFB" w:rsidRDefault="0055086B" w:rsidP="005A4453">
            <w:pPr>
              <w:pStyle w:val="TableTextCenter"/>
              <w:rPr>
                <w:bCs/>
                <w:color w:val="404040" w:themeColor="text1" w:themeTint="BF"/>
              </w:rPr>
            </w:pPr>
            <w:r>
              <w:rPr>
                <w:color w:val="404040" w:themeColor="text1" w:themeTint="BF"/>
              </w:rPr>
              <w:t>26 % (83)</w:t>
            </w:r>
          </w:p>
        </w:tc>
        <w:tc>
          <w:tcPr>
            <w:tcW w:w="1971" w:type="dxa"/>
          </w:tcPr>
          <w:p w14:paraId="795DC366" w14:textId="1BA52945" w:rsidR="005A4453" w:rsidRPr="007B2D50" w:rsidRDefault="004D5DFB" w:rsidP="005A4453">
            <w:pPr>
              <w:pStyle w:val="TableTextCenter"/>
              <w:rPr>
                <w:bCs/>
                <w:color w:val="404040" w:themeColor="text1" w:themeTint="BF"/>
              </w:rPr>
            </w:pPr>
            <w:r>
              <w:rPr>
                <w:color w:val="404040" w:themeColor="text1" w:themeTint="BF"/>
              </w:rPr>
              <w:t>35 % (6)</w:t>
            </w:r>
          </w:p>
        </w:tc>
      </w:tr>
      <w:tr w:rsidR="005A4453" w:rsidRPr="005A47DC" w14:paraId="5CE2AF67" w14:textId="77777777" w:rsidTr="009D4A41">
        <w:trPr>
          <w:trHeight w:val="288"/>
        </w:trPr>
        <w:tc>
          <w:tcPr>
            <w:tcW w:w="5386" w:type="dxa"/>
            <w:gridSpan w:val="2"/>
            <w:noWrap/>
          </w:tcPr>
          <w:p w14:paraId="278ED850" w14:textId="43DAFE05" w:rsidR="005A4453" w:rsidRPr="00744FD9" w:rsidRDefault="005A4453" w:rsidP="005A4453">
            <w:pPr>
              <w:pStyle w:val="TableText"/>
              <w:rPr>
                <w:b/>
                <w:bCs/>
              </w:rPr>
            </w:pPr>
            <w:r>
              <w:rPr>
                <w:b/>
              </w:rPr>
              <w:t>2.1C Enfoque integral de alfabetización temprana</w:t>
            </w:r>
            <w:r>
              <w:rPr>
                <w:rFonts w:ascii="Times New Roman" w:hAnsi="Times New Roman"/>
                <w:b/>
              </w:rPr>
              <w:t>  </w:t>
            </w:r>
          </w:p>
        </w:tc>
        <w:tc>
          <w:tcPr>
            <w:tcW w:w="2141" w:type="dxa"/>
            <w:noWrap/>
          </w:tcPr>
          <w:p w14:paraId="2E0D34C1" w14:textId="5AFA2411" w:rsidR="005A4453" w:rsidRPr="004D5DFB" w:rsidRDefault="0055086B" w:rsidP="005A4453">
            <w:pPr>
              <w:pStyle w:val="TableTextCenter"/>
              <w:rPr>
                <w:bCs/>
                <w:color w:val="404040" w:themeColor="text1" w:themeTint="BF"/>
              </w:rPr>
            </w:pPr>
            <w:r>
              <w:rPr>
                <w:color w:val="404040" w:themeColor="text1" w:themeTint="BF"/>
              </w:rPr>
              <w:t>18 % (59)</w:t>
            </w:r>
          </w:p>
        </w:tc>
        <w:tc>
          <w:tcPr>
            <w:tcW w:w="1971" w:type="dxa"/>
          </w:tcPr>
          <w:p w14:paraId="4BAD92B9" w14:textId="6CAA8995" w:rsidR="005A4453" w:rsidRPr="007B2D50" w:rsidRDefault="004D5DFB" w:rsidP="005A4453">
            <w:pPr>
              <w:pStyle w:val="TableTextCenter"/>
              <w:rPr>
                <w:bCs/>
                <w:color w:val="404040" w:themeColor="text1" w:themeTint="BF"/>
              </w:rPr>
            </w:pPr>
            <w:r>
              <w:rPr>
                <w:color w:val="404040" w:themeColor="text1" w:themeTint="BF"/>
              </w:rPr>
              <w:t>35 % (6)</w:t>
            </w:r>
          </w:p>
        </w:tc>
      </w:tr>
      <w:tr w:rsidR="005A4453" w:rsidRPr="005A47DC" w14:paraId="41FA36A4" w14:textId="77777777" w:rsidTr="009D4A41">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7F6FE758" w14:textId="434FE294" w:rsidR="005A4453" w:rsidRPr="00DA544D" w:rsidRDefault="005A4453" w:rsidP="005A4453">
            <w:pPr>
              <w:pStyle w:val="TableText"/>
              <w:rPr>
                <w:b/>
                <w:bCs/>
              </w:rPr>
            </w:pPr>
            <w:r>
              <w:t>1.2B Apoyos integrales de múltiples niveles</w:t>
            </w:r>
          </w:p>
        </w:tc>
        <w:tc>
          <w:tcPr>
            <w:tcW w:w="2141" w:type="dxa"/>
            <w:noWrap/>
          </w:tcPr>
          <w:p w14:paraId="030B0E83" w14:textId="42091465" w:rsidR="005A4453" w:rsidRPr="004D5DFB" w:rsidRDefault="0055086B" w:rsidP="005A4453">
            <w:pPr>
              <w:pStyle w:val="TableTextCenter"/>
              <w:rPr>
                <w:bCs/>
                <w:color w:val="404040" w:themeColor="text1" w:themeTint="BF"/>
              </w:rPr>
            </w:pPr>
            <w:r>
              <w:rPr>
                <w:color w:val="404040" w:themeColor="text1" w:themeTint="BF"/>
              </w:rPr>
              <w:t>18 % (56)</w:t>
            </w:r>
          </w:p>
        </w:tc>
        <w:tc>
          <w:tcPr>
            <w:tcW w:w="1971" w:type="dxa"/>
          </w:tcPr>
          <w:p w14:paraId="5A386EA9" w14:textId="6C761D20" w:rsidR="005A4453" w:rsidRPr="007B2D50" w:rsidRDefault="004D5DFB" w:rsidP="005A4453">
            <w:pPr>
              <w:pStyle w:val="TableTextCenter"/>
              <w:rPr>
                <w:bCs/>
                <w:color w:val="404040" w:themeColor="text1" w:themeTint="BF"/>
              </w:rPr>
            </w:pPr>
            <w:r>
              <w:rPr>
                <w:color w:val="404040" w:themeColor="text1" w:themeTint="BF"/>
              </w:rPr>
              <w:t>35 % (6)</w:t>
            </w:r>
          </w:p>
        </w:tc>
      </w:tr>
      <w:tr w:rsidR="005A4453" w:rsidRPr="005A47DC" w14:paraId="70764980" w14:textId="77777777" w:rsidTr="009D4A41">
        <w:trPr>
          <w:trHeight w:val="288"/>
        </w:trPr>
        <w:tc>
          <w:tcPr>
            <w:tcW w:w="5386" w:type="dxa"/>
            <w:gridSpan w:val="2"/>
            <w:noWrap/>
          </w:tcPr>
          <w:p w14:paraId="370F1BFA" w14:textId="6AB41CA8" w:rsidR="005A4453" w:rsidRPr="00744FD9" w:rsidRDefault="005A4453" w:rsidP="009D4A41">
            <w:pPr>
              <w:pStyle w:val="TableText"/>
              <w:ind w:right="-107"/>
              <w:rPr>
                <w:b/>
                <w:bCs/>
              </w:rPr>
            </w:pPr>
            <w:r>
              <w:rPr>
                <w:b/>
              </w:rPr>
              <w:t>2.1B Apoyo a la implementación del plan de estudios</w:t>
            </w:r>
          </w:p>
        </w:tc>
        <w:tc>
          <w:tcPr>
            <w:tcW w:w="2141" w:type="dxa"/>
            <w:noWrap/>
          </w:tcPr>
          <w:p w14:paraId="59B11CF6" w14:textId="37694ACC" w:rsidR="005A4453" w:rsidRPr="004D5DFB" w:rsidRDefault="0055086B" w:rsidP="005A4453">
            <w:pPr>
              <w:pStyle w:val="TableTextCenter"/>
              <w:rPr>
                <w:bCs/>
                <w:color w:val="404040" w:themeColor="text1" w:themeTint="BF"/>
              </w:rPr>
            </w:pPr>
            <w:r>
              <w:rPr>
                <w:color w:val="404040" w:themeColor="text1" w:themeTint="BF"/>
              </w:rPr>
              <w:t>34 % (110)</w:t>
            </w:r>
          </w:p>
        </w:tc>
        <w:tc>
          <w:tcPr>
            <w:tcW w:w="1971" w:type="dxa"/>
          </w:tcPr>
          <w:p w14:paraId="7AB0ECB8" w14:textId="56E4E913" w:rsidR="005A4453" w:rsidRPr="007B2D50" w:rsidRDefault="006278A3" w:rsidP="005A4453">
            <w:pPr>
              <w:pStyle w:val="TableTextCenter"/>
              <w:rPr>
                <w:bCs/>
                <w:color w:val="404040" w:themeColor="text1" w:themeTint="BF"/>
              </w:rPr>
            </w:pPr>
            <w:r>
              <w:rPr>
                <w:color w:val="404040" w:themeColor="text1" w:themeTint="BF"/>
              </w:rPr>
              <w:t>29 % (5)</w:t>
            </w:r>
          </w:p>
        </w:tc>
      </w:tr>
      <w:tr w:rsidR="005A4453" w:rsidRPr="005A47DC" w14:paraId="194D2449" w14:textId="77777777" w:rsidTr="009D4A41">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04EE9AAE" w14:textId="1ABC5185" w:rsidR="005A4453" w:rsidRPr="00744FD9" w:rsidRDefault="005A4453" w:rsidP="005A4453">
            <w:pPr>
              <w:pStyle w:val="TableText"/>
              <w:rPr>
                <w:b/>
                <w:bCs/>
              </w:rPr>
            </w:pPr>
            <w:r>
              <w:rPr>
                <w:b/>
              </w:rPr>
              <w:t>2.3B Programas y vías de educación secundaria de alta calidad</w:t>
            </w:r>
          </w:p>
        </w:tc>
        <w:tc>
          <w:tcPr>
            <w:tcW w:w="2141" w:type="dxa"/>
            <w:noWrap/>
          </w:tcPr>
          <w:p w14:paraId="50B0BD55" w14:textId="44C2964B" w:rsidR="005A4453" w:rsidRPr="004D5DFB" w:rsidRDefault="0055086B" w:rsidP="005A4453">
            <w:pPr>
              <w:pStyle w:val="TableTextCenter"/>
              <w:rPr>
                <w:bCs/>
                <w:color w:val="404040" w:themeColor="text1" w:themeTint="BF"/>
              </w:rPr>
            </w:pPr>
            <w:r>
              <w:rPr>
                <w:color w:val="404040" w:themeColor="text1" w:themeTint="BF"/>
              </w:rPr>
              <w:t>13 % (42)</w:t>
            </w:r>
          </w:p>
        </w:tc>
        <w:tc>
          <w:tcPr>
            <w:tcW w:w="1971" w:type="dxa"/>
          </w:tcPr>
          <w:p w14:paraId="275C4198" w14:textId="39599900" w:rsidR="005A4453" w:rsidRPr="007B2D50" w:rsidRDefault="006278A3" w:rsidP="005A4453">
            <w:pPr>
              <w:pStyle w:val="TableTextCenter"/>
              <w:rPr>
                <w:bCs/>
                <w:color w:val="404040" w:themeColor="text1" w:themeTint="BF"/>
              </w:rPr>
            </w:pPr>
            <w:r>
              <w:rPr>
                <w:color w:val="404040" w:themeColor="text1" w:themeTint="BF"/>
              </w:rPr>
              <w:t>29 % (5)</w:t>
            </w:r>
          </w:p>
        </w:tc>
      </w:tr>
    </w:tbl>
    <w:p w14:paraId="0353523C" w14:textId="77777777" w:rsidR="00F82373" w:rsidRPr="00F82373" w:rsidRDefault="00F82373" w:rsidP="00F82373"/>
    <w:p w14:paraId="0CC17ED3" w14:textId="3609DD4C" w:rsidR="00E64D43" w:rsidRPr="009D4A41" w:rsidRDefault="796246F5" w:rsidP="00D5146B">
      <w:pPr>
        <w:pStyle w:val="Heading2"/>
        <w:rPr>
          <w:sz w:val="28"/>
          <w:szCs w:val="24"/>
        </w:rPr>
      </w:pPr>
      <w:bookmarkStart w:id="33" w:name="_Toc176285870"/>
      <w:r w:rsidRPr="009D4A41">
        <w:rPr>
          <w:sz w:val="28"/>
          <w:szCs w:val="24"/>
        </w:rPr>
        <w:t>Gasto en programas basados en evidencia</w:t>
      </w:r>
      <w:bookmarkEnd w:id="33"/>
    </w:p>
    <w:p w14:paraId="1EE93F9A" w14:textId="1C313580" w:rsidR="00611921" w:rsidRPr="009D4A41" w:rsidRDefault="00611921" w:rsidP="00611921">
      <w:pPr>
        <w:pStyle w:val="Body"/>
        <w:rPr>
          <w:i/>
          <w:iCs/>
          <w:sz w:val="21"/>
          <w:szCs w:val="21"/>
        </w:rPr>
      </w:pPr>
      <w:r w:rsidRPr="009D4A41">
        <w:rPr>
          <w:sz w:val="21"/>
          <w:szCs w:val="21"/>
        </w:rPr>
        <w:t>Los planes SOA incluyen una estimación de la cantidad total de fondos que los distritos esperan utilizar para implementar cada EBP en su plan durante los próximos tres años (</w:t>
      </w:r>
      <w:r w:rsidRPr="009D4A41">
        <w:rPr>
          <w:i/>
          <w:sz w:val="21"/>
          <w:szCs w:val="21"/>
        </w:rPr>
        <w:t>es decir, años fiscales 2025-2027</w:t>
      </w:r>
      <w:r w:rsidRPr="009D4A41">
        <w:rPr>
          <w:sz w:val="21"/>
          <w:szCs w:val="21"/>
        </w:rPr>
        <w:t xml:space="preserve">). Se instruyó a los distritos para que desarrollaran sus proyecciones basándose en todos los recursos fiscales a su disposición </w:t>
      </w:r>
      <w:r w:rsidRPr="009D4A41">
        <w:rPr>
          <w:i/>
          <w:sz w:val="21"/>
          <w:szCs w:val="21"/>
        </w:rPr>
        <w:t>(por ejemplo, todas las fuentes de financiamiento locales, incluidas las asignaciones estatales del Capítulo 70; subvenciones del Título federal; otras subvenciones federales y estatales; y otros recursos).</w:t>
      </w:r>
    </w:p>
    <w:p w14:paraId="5416BD0F" w14:textId="76ACA0A1" w:rsidR="00245AF7" w:rsidRPr="009D4A41" w:rsidRDefault="00E253EA" w:rsidP="3DC02656">
      <w:pPr>
        <w:pStyle w:val="Body"/>
        <w:rPr>
          <w:sz w:val="21"/>
          <w:szCs w:val="21"/>
        </w:rPr>
      </w:pPr>
      <w:r w:rsidRPr="009D4A41">
        <w:rPr>
          <w:sz w:val="21"/>
          <w:szCs w:val="21"/>
        </w:rPr>
        <w:t xml:space="preserve">Las exposiciones 8 y 9 a continuación resumen las estimaciones presupuestarias agregadas para los cinco EBP en los que los distritos informan las mayores inversiones totales durante los próximos tres años.  Las cifras correspondientes a los 30 EBP aparecen en el Apéndice D. </w:t>
      </w:r>
    </w:p>
    <w:p w14:paraId="503FE7FA" w14:textId="3537846F" w:rsidR="00E253EA" w:rsidRPr="009D4A41" w:rsidRDefault="00245AF7" w:rsidP="00415F30">
      <w:pPr>
        <w:pStyle w:val="Body"/>
        <w:rPr>
          <w:sz w:val="21"/>
          <w:szCs w:val="21"/>
        </w:rPr>
      </w:pPr>
      <w:r w:rsidRPr="009D4A41">
        <w:rPr>
          <w:b/>
          <w:i/>
          <w:sz w:val="21"/>
          <w:szCs w:val="21"/>
        </w:rPr>
        <w:t>Advertencia:</w:t>
      </w:r>
      <w:r w:rsidRPr="009D4A41">
        <w:rPr>
          <w:sz w:val="21"/>
          <w:szCs w:val="21"/>
        </w:rPr>
        <w:t xml:space="preserve">  Instamos a tener cautela al interpretar los datos presupuestarios agregados, ya que los distritos de toda la mancomunidad emplean una amplia variedad de estrategias y definiciones presupuestarias complejas al articular el gasto en los planes SOA. </w:t>
      </w:r>
    </w:p>
    <w:p w14:paraId="33D8F2E8" w14:textId="5C682B91" w:rsidR="00B955BA" w:rsidRPr="009D4A41" w:rsidRDefault="00E253EA" w:rsidP="000E1247">
      <w:pPr>
        <w:pStyle w:val="ExhibitTitle"/>
        <w:rPr>
          <w:sz w:val="21"/>
          <w:szCs w:val="21"/>
        </w:rPr>
      </w:pPr>
      <w:bookmarkStart w:id="34" w:name="_Toc176285893"/>
      <w:r w:rsidRPr="009D4A41">
        <w:rPr>
          <w:sz w:val="21"/>
          <w:szCs w:val="21"/>
        </w:rPr>
        <w:t>Exposición 8: gasto de los cinco EBP más frecuentemente seleccionados en todos los distritos</w:t>
      </w:r>
      <w:bookmarkEnd w:id="34"/>
      <w:r w:rsidRPr="009D4A41">
        <w:rPr>
          <w:sz w:val="21"/>
          <w:szCs w:val="21"/>
        </w:rPr>
        <w:t xml:space="preserve"> </w:t>
      </w:r>
    </w:p>
    <w:p w14:paraId="2C0D3FBF" w14:textId="07EED59C" w:rsidR="00E21392" w:rsidRPr="009D4A41" w:rsidRDefault="00E21392" w:rsidP="00E21392">
      <w:pPr>
        <w:pStyle w:val="ExhibitSoWhatStatement"/>
        <w:rPr>
          <w:color w:val="7F4211" w:themeColor="accent3" w:themeShade="80"/>
          <w:sz w:val="21"/>
          <w:szCs w:val="21"/>
        </w:rPr>
      </w:pPr>
      <w:r w:rsidRPr="009D4A41">
        <w:rPr>
          <w:color w:val="7F4211" w:themeColor="accent3" w:themeShade="80"/>
          <w:sz w:val="21"/>
          <w:szCs w:val="21"/>
        </w:rPr>
        <w:t xml:space="preserve">Los planes SOA identifican fondos sustanciales para la implementación y adopción del plan de estudios y apoyo a los/las estudiantes.  </w:t>
      </w:r>
    </w:p>
    <w:tbl>
      <w:tblPr>
        <w:tblStyle w:val="BandedAccent2"/>
        <w:tblW w:w="0" w:type="auto"/>
        <w:tblLook w:val="04A0" w:firstRow="1" w:lastRow="0" w:firstColumn="1" w:lastColumn="0" w:noHBand="0" w:noVBand="1"/>
      </w:tblPr>
      <w:tblGrid>
        <w:gridCol w:w="6620"/>
        <w:gridCol w:w="2120"/>
      </w:tblGrid>
      <w:tr w:rsidR="00BF792E" w14:paraId="60DE7287" w14:textId="77777777" w:rsidTr="009D4A41">
        <w:trPr>
          <w:cnfStyle w:val="100000000000" w:firstRow="1" w:lastRow="0" w:firstColumn="0" w:lastColumn="0" w:oddVBand="0" w:evenVBand="0" w:oddHBand="0" w:evenHBand="0" w:firstRowFirstColumn="0" w:firstRowLastColumn="0" w:lastRowFirstColumn="0" w:lastRowLastColumn="0"/>
          <w:trHeight w:val="300"/>
        </w:trPr>
        <w:tc>
          <w:tcPr>
            <w:tcW w:w="6620" w:type="dxa"/>
          </w:tcPr>
          <w:p w14:paraId="655768A8" w14:textId="5CDE9AD8" w:rsidR="00BF792E" w:rsidRDefault="00BF792E" w:rsidP="006278A3">
            <w:pPr>
              <w:pStyle w:val="TableHeadCenter"/>
              <w:rPr>
                <w:rFonts w:ascii="Calibri" w:hAnsi="Calibri" w:cs="Calibri"/>
                <w:color w:val="000000" w:themeColor="text1"/>
              </w:rPr>
            </w:pPr>
            <w:r>
              <w:t>Programa basado en evidencia</w:t>
            </w:r>
          </w:p>
        </w:tc>
        <w:tc>
          <w:tcPr>
            <w:tcW w:w="2120" w:type="dxa"/>
          </w:tcPr>
          <w:p w14:paraId="2CE5459F" w14:textId="62E73638" w:rsidR="00BF792E" w:rsidRDefault="00BF792E" w:rsidP="006278A3">
            <w:pPr>
              <w:pStyle w:val="TableHeadCenter"/>
              <w:rPr>
                <w:rFonts w:ascii="Calibri" w:hAnsi="Calibri" w:cs="Calibri"/>
                <w:color w:val="000000" w:themeColor="text1"/>
              </w:rPr>
            </w:pPr>
            <w:r>
              <w:t>Gastos relacionados</w:t>
            </w:r>
          </w:p>
        </w:tc>
      </w:tr>
      <w:tr w:rsidR="00BF792E" w14:paraId="3FC5A705" w14:textId="77777777" w:rsidTr="009D4A41">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706698C6" w14:textId="673D2DB7" w:rsidR="00BF792E" w:rsidRPr="00122268" w:rsidRDefault="00BF792E" w:rsidP="009D4A41">
            <w:pPr>
              <w:pStyle w:val="TableText"/>
              <w:ind w:left="37"/>
              <w:rPr>
                <w:rFonts w:ascii="Calibri" w:hAnsi="Calibri" w:cs="Calibri"/>
              </w:rPr>
            </w:pPr>
            <w:r>
              <w:rPr>
                <w:b/>
              </w:rPr>
              <w:t>2.1B Apoyo a la implementación del plan de estudios</w:t>
            </w:r>
          </w:p>
        </w:tc>
        <w:tc>
          <w:tcPr>
            <w:tcW w:w="2120" w:type="dxa"/>
          </w:tcPr>
          <w:p w14:paraId="20AF61C6" w14:textId="73FD8CC1" w:rsidR="00BF792E" w:rsidRPr="00122268" w:rsidRDefault="00893BE0" w:rsidP="006278A3">
            <w:pPr>
              <w:pStyle w:val="TableText"/>
              <w:rPr>
                <w:rFonts w:ascii="Calibri" w:hAnsi="Calibri" w:cs="Calibri"/>
              </w:rPr>
            </w:pPr>
            <w:r>
              <w:t>$235,350,882</w:t>
            </w:r>
          </w:p>
        </w:tc>
      </w:tr>
      <w:tr w:rsidR="00BF792E" w14:paraId="4AB09605" w14:textId="77777777" w:rsidTr="009D4A41">
        <w:trPr>
          <w:trHeight w:val="300"/>
        </w:trPr>
        <w:tc>
          <w:tcPr>
            <w:tcW w:w="6620" w:type="dxa"/>
          </w:tcPr>
          <w:p w14:paraId="2E677A9F" w14:textId="159B56B4" w:rsidR="00BF792E" w:rsidRPr="00122268" w:rsidRDefault="00BF792E" w:rsidP="009D4A41">
            <w:pPr>
              <w:pStyle w:val="TableText"/>
              <w:ind w:left="37"/>
              <w:rPr>
                <w:rFonts w:ascii="Calibri" w:hAnsi="Calibri" w:cs="Calibri"/>
              </w:rPr>
            </w:pPr>
            <w:r>
              <w:t>1.2A Sistema efectivo de apoyo a los/las estudiantes</w:t>
            </w:r>
          </w:p>
        </w:tc>
        <w:tc>
          <w:tcPr>
            <w:tcW w:w="2120" w:type="dxa"/>
          </w:tcPr>
          <w:p w14:paraId="19FA96C3" w14:textId="32A1C00D" w:rsidR="00BF792E" w:rsidRPr="00122268" w:rsidRDefault="00BD05CE" w:rsidP="006278A3">
            <w:pPr>
              <w:pStyle w:val="TableText"/>
              <w:rPr>
                <w:rFonts w:ascii="Calibri" w:hAnsi="Calibri" w:cs="Calibri"/>
              </w:rPr>
            </w:pPr>
            <w:r>
              <w:t>$446,789,275</w:t>
            </w:r>
          </w:p>
        </w:tc>
      </w:tr>
      <w:tr w:rsidR="00BF792E" w14:paraId="7B4B7B98" w14:textId="77777777" w:rsidTr="009D4A41">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1837EB3A" w14:textId="301DDFFC" w:rsidR="00BF792E" w:rsidRPr="00892499" w:rsidRDefault="0091560A" w:rsidP="009D4A41">
            <w:pPr>
              <w:pStyle w:val="TableText"/>
              <w:ind w:left="37"/>
              <w:rPr>
                <w:b/>
              </w:rPr>
            </w:pPr>
            <w:r>
              <w:rPr>
                <w:b/>
              </w:rPr>
              <w:t>2.1 Proceso de adopción de un plan de estudios inclusivo</w:t>
            </w:r>
          </w:p>
        </w:tc>
        <w:tc>
          <w:tcPr>
            <w:tcW w:w="2120" w:type="dxa"/>
          </w:tcPr>
          <w:p w14:paraId="65D6D28D" w14:textId="67DB2219" w:rsidR="00BF792E" w:rsidRPr="00122268" w:rsidRDefault="009840EC" w:rsidP="006278A3">
            <w:pPr>
              <w:pStyle w:val="TableText"/>
              <w:rPr>
                <w:rFonts w:ascii="Calibri" w:hAnsi="Calibri" w:cs="Calibri"/>
              </w:rPr>
            </w:pPr>
            <w:r>
              <w:t>$64,210,728</w:t>
            </w:r>
          </w:p>
        </w:tc>
      </w:tr>
      <w:tr w:rsidR="004B3D63" w14:paraId="0D3B63B4" w14:textId="77777777" w:rsidTr="009D4A41">
        <w:trPr>
          <w:trHeight w:val="300"/>
        </w:trPr>
        <w:tc>
          <w:tcPr>
            <w:tcW w:w="6620" w:type="dxa"/>
          </w:tcPr>
          <w:p w14:paraId="786979DF" w14:textId="3BCF5D62" w:rsidR="004B3D63" w:rsidRPr="0091560A" w:rsidRDefault="004B3D63" w:rsidP="009D4A41">
            <w:pPr>
              <w:pStyle w:val="TableText"/>
              <w:ind w:left="37"/>
              <w:rPr>
                <w:rFonts w:ascii="Calibri" w:hAnsi="Calibri" w:cs="Calibri"/>
              </w:rPr>
            </w:pPr>
            <w:r>
              <w:t>2.2B Prácticas de alto impacto para estudiantes con discapacidades</w:t>
            </w:r>
          </w:p>
        </w:tc>
        <w:tc>
          <w:tcPr>
            <w:tcW w:w="2120" w:type="dxa"/>
          </w:tcPr>
          <w:p w14:paraId="0175549B" w14:textId="431BAE21" w:rsidR="004B3D63" w:rsidRPr="00122268" w:rsidRDefault="00D76968" w:rsidP="006278A3">
            <w:pPr>
              <w:pStyle w:val="TableText"/>
              <w:rPr>
                <w:rFonts w:ascii="Calibri" w:hAnsi="Calibri" w:cs="Calibri"/>
              </w:rPr>
            </w:pPr>
            <w:r>
              <w:t>$113,452,340</w:t>
            </w:r>
          </w:p>
        </w:tc>
      </w:tr>
      <w:tr w:rsidR="00BF792E" w14:paraId="7E4B86E8" w14:textId="77777777" w:rsidTr="009D4A41">
        <w:trPr>
          <w:cnfStyle w:val="000000100000" w:firstRow="0" w:lastRow="0" w:firstColumn="0" w:lastColumn="0" w:oddVBand="0" w:evenVBand="0" w:oddHBand="1" w:evenHBand="0" w:firstRowFirstColumn="0" w:firstRowLastColumn="0" w:lastRowFirstColumn="0" w:lastRowLastColumn="0"/>
          <w:trHeight w:val="223"/>
        </w:trPr>
        <w:tc>
          <w:tcPr>
            <w:tcW w:w="6620" w:type="dxa"/>
          </w:tcPr>
          <w:p w14:paraId="035EF19B" w14:textId="752EC20A" w:rsidR="00BF792E" w:rsidRPr="00122268" w:rsidRDefault="0061214C" w:rsidP="009D4A41">
            <w:pPr>
              <w:pStyle w:val="TableText"/>
              <w:ind w:left="37"/>
              <w:rPr>
                <w:rFonts w:ascii="Calibri" w:hAnsi="Calibri" w:cs="Calibri"/>
              </w:rPr>
            </w:pPr>
            <w:r>
              <w:t>1.1B Apoyo mejorado para el aprendizaje socioemocional y la salud mental</w:t>
            </w:r>
          </w:p>
        </w:tc>
        <w:tc>
          <w:tcPr>
            <w:tcW w:w="2120" w:type="dxa"/>
          </w:tcPr>
          <w:p w14:paraId="77CDD388" w14:textId="6DA404B2" w:rsidR="00BF792E" w:rsidRPr="00122268" w:rsidRDefault="0014587F" w:rsidP="006278A3">
            <w:pPr>
              <w:pStyle w:val="TableText"/>
              <w:rPr>
                <w:rFonts w:ascii="Calibri" w:hAnsi="Calibri" w:cs="Calibri"/>
              </w:rPr>
            </w:pPr>
            <w:r>
              <w:t>$122,746,274</w:t>
            </w:r>
          </w:p>
        </w:tc>
      </w:tr>
    </w:tbl>
    <w:p w14:paraId="2B421692" w14:textId="77777777" w:rsidR="00C044F9" w:rsidRDefault="00C044F9" w:rsidP="3DC02656">
      <w:pPr>
        <w:pStyle w:val="Body"/>
        <w:rPr>
          <w:b/>
        </w:rPr>
      </w:pPr>
    </w:p>
    <w:p w14:paraId="003F8341" w14:textId="77777777" w:rsidR="00C533BF" w:rsidRDefault="00C533BF" w:rsidP="3DC02656">
      <w:pPr>
        <w:pStyle w:val="Body"/>
        <w:rPr>
          <w:b/>
        </w:rPr>
      </w:pPr>
    </w:p>
    <w:p w14:paraId="19CAB79C" w14:textId="77777777" w:rsidR="005558C7" w:rsidRDefault="005558C7" w:rsidP="3DC02656">
      <w:pPr>
        <w:pStyle w:val="Body"/>
        <w:rPr>
          <w:b/>
        </w:rPr>
      </w:pPr>
    </w:p>
    <w:p w14:paraId="55580B6B" w14:textId="76EF1E7A" w:rsidR="00C044F9" w:rsidRPr="009D4A41" w:rsidRDefault="00C044F9" w:rsidP="000E1247">
      <w:pPr>
        <w:pStyle w:val="ExhibitTitle"/>
        <w:rPr>
          <w:sz w:val="21"/>
          <w:szCs w:val="21"/>
        </w:rPr>
      </w:pPr>
      <w:bookmarkStart w:id="35" w:name="_Toc176285894"/>
      <w:r w:rsidRPr="009D4A41">
        <w:rPr>
          <w:sz w:val="21"/>
          <w:szCs w:val="21"/>
        </w:rPr>
        <w:lastRenderedPageBreak/>
        <w:t>Exposición 9: Gasto de los cinco distritos prioritarios y EBP más frecuentemente seleccionados</w:t>
      </w:r>
      <w:bookmarkEnd w:id="35"/>
      <w:r w:rsidRPr="009D4A41">
        <w:rPr>
          <w:sz w:val="21"/>
          <w:szCs w:val="21"/>
        </w:rPr>
        <w:t xml:space="preserve">  </w:t>
      </w:r>
    </w:p>
    <w:p w14:paraId="2DBADDAA" w14:textId="777D9A14" w:rsidR="00C044F9" w:rsidRPr="009D4A41" w:rsidRDefault="003312DC" w:rsidP="00C044F9">
      <w:pPr>
        <w:pStyle w:val="ExhibitSoWhatStatement"/>
        <w:rPr>
          <w:color w:val="7F4211" w:themeColor="accent3" w:themeShade="80"/>
          <w:sz w:val="21"/>
          <w:szCs w:val="21"/>
        </w:rPr>
      </w:pPr>
      <w:r w:rsidRPr="009D4A41">
        <w:rPr>
          <w:color w:val="7F4211" w:themeColor="accent3" w:themeShade="80"/>
          <w:sz w:val="21"/>
          <w:szCs w:val="21"/>
        </w:rPr>
        <w:t xml:space="preserve">Los distritos prioritarios destinaron el mayor nivel de financiación a sistemas de apoyo efectivo a los/las estudiantes.   </w:t>
      </w:r>
    </w:p>
    <w:tbl>
      <w:tblPr>
        <w:tblStyle w:val="BandedAccent2"/>
        <w:tblW w:w="0" w:type="auto"/>
        <w:tblLook w:val="04A0" w:firstRow="1" w:lastRow="0" w:firstColumn="1" w:lastColumn="0" w:noHBand="0" w:noVBand="1"/>
      </w:tblPr>
      <w:tblGrid>
        <w:gridCol w:w="6565"/>
        <w:gridCol w:w="2179"/>
      </w:tblGrid>
      <w:tr w:rsidR="00C044F9" w14:paraId="1A12E948" w14:textId="77777777" w:rsidTr="00CC5E30">
        <w:trPr>
          <w:cnfStyle w:val="100000000000" w:firstRow="1" w:lastRow="0" w:firstColumn="0" w:lastColumn="0" w:oddVBand="0" w:evenVBand="0" w:oddHBand="0" w:evenHBand="0" w:firstRowFirstColumn="0" w:firstRowLastColumn="0" w:lastRowFirstColumn="0" w:lastRowLastColumn="0"/>
          <w:trHeight w:val="20"/>
        </w:trPr>
        <w:tc>
          <w:tcPr>
            <w:tcW w:w="6565" w:type="dxa"/>
          </w:tcPr>
          <w:p w14:paraId="74D69BC5" w14:textId="77777777" w:rsidR="00C044F9" w:rsidRDefault="00C044F9" w:rsidP="006278A3">
            <w:pPr>
              <w:pStyle w:val="TableHeadCenter"/>
              <w:rPr>
                <w:rFonts w:ascii="Calibri" w:hAnsi="Calibri" w:cs="Calibri"/>
                <w:color w:val="000000" w:themeColor="text1"/>
              </w:rPr>
            </w:pPr>
            <w:r>
              <w:t>Programa basado en evidencia</w:t>
            </w:r>
          </w:p>
        </w:tc>
        <w:tc>
          <w:tcPr>
            <w:tcW w:w="2179" w:type="dxa"/>
          </w:tcPr>
          <w:p w14:paraId="6822CCAD" w14:textId="18F76636" w:rsidR="00C044F9" w:rsidRDefault="00C044F9" w:rsidP="006278A3">
            <w:pPr>
              <w:pStyle w:val="TableHeadCenter"/>
              <w:rPr>
                <w:rFonts w:ascii="Calibri" w:hAnsi="Calibri" w:cs="Calibri"/>
                <w:color w:val="000000" w:themeColor="text1"/>
              </w:rPr>
            </w:pPr>
            <w:r>
              <w:t>Gastos relacionados</w:t>
            </w:r>
            <w:r>
              <w:rPr>
                <w:rFonts w:ascii="Calibri" w:hAnsi="Calibri"/>
                <w:color w:val="000000" w:themeColor="text1"/>
              </w:rPr>
              <w:t xml:space="preserve"> </w:t>
            </w:r>
          </w:p>
        </w:tc>
      </w:tr>
      <w:tr w:rsidR="00691DF3" w:rsidRPr="00122268" w14:paraId="4389A35E"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29F62E7" w14:textId="4F65B101" w:rsidR="00691DF3" w:rsidRPr="00122268" w:rsidRDefault="00B840EF" w:rsidP="00DA6482">
            <w:pPr>
              <w:pStyle w:val="TableText"/>
              <w:rPr>
                <w:rFonts w:ascii="Calibri" w:hAnsi="Calibri" w:cs="Calibri"/>
              </w:rPr>
            </w:pPr>
            <w:r>
              <w:t>1.2A Sistema efectivo de apoyo a los/las estudiantes</w:t>
            </w:r>
          </w:p>
        </w:tc>
        <w:tc>
          <w:tcPr>
            <w:tcW w:w="2179" w:type="dxa"/>
          </w:tcPr>
          <w:p w14:paraId="17A22C49" w14:textId="381C8EDE" w:rsidR="00691DF3" w:rsidRPr="0058125E" w:rsidRDefault="00254132" w:rsidP="00DA6482">
            <w:pPr>
              <w:pStyle w:val="TableText"/>
              <w:rPr>
                <w:rFonts w:asciiTheme="minorHAnsi" w:hAnsiTheme="minorHAnsi" w:cstheme="minorHAnsi"/>
                <w:color w:val="auto"/>
                <w:sz w:val="22"/>
              </w:rPr>
            </w:pPr>
            <w:r>
              <w:t>$376,992,128</w:t>
            </w:r>
          </w:p>
        </w:tc>
      </w:tr>
      <w:tr w:rsidR="00691DF3" w:rsidRPr="00122268" w14:paraId="1473ACB5" w14:textId="77777777" w:rsidTr="00CC5E30">
        <w:trPr>
          <w:trHeight w:val="300"/>
        </w:trPr>
        <w:tc>
          <w:tcPr>
            <w:tcW w:w="6565" w:type="dxa"/>
          </w:tcPr>
          <w:p w14:paraId="124D257E" w14:textId="6331ED77" w:rsidR="00691DF3" w:rsidRPr="00122268" w:rsidRDefault="0061214C" w:rsidP="00DA6482">
            <w:pPr>
              <w:pStyle w:val="TableText"/>
              <w:rPr>
                <w:rFonts w:ascii="Calibri" w:hAnsi="Calibri" w:cs="Calibri"/>
              </w:rPr>
            </w:pPr>
            <w:r>
              <w:rPr>
                <w:b/>
              </w:rPr>
              <w:t>2.1C Enfoque integral de alfabetización temprana</w:t>
            </w:r>
          </w:p>
        </w:tc>
        <w:tc>
          <w:tcPr>
            <w:tcW w:w="2179" w:type="dxa"/>
          </w:tcPr>
          <w:p w14:paraId="34A40C2B" w14:textId="30A3F096" w:rsidR="00691DF3" w:rsidRPr="002F61C3" w:rsidRDefault="00F213B3" w:rsidP="00DA6482">
            <w:pPr>
              <w:pStyle w:val="TableText"/>
              <w:rPr>
                <w:rFonts w:asciiTheme="minorHAnsi" w:hAnsiTheme="minorHAnsi" w:cstheme="minorHAnsi"/>
                <w:color w:val="000000"/>
                <w:sz w:val="22"/>
              </w:rPr>
            </w:pPr>
            <w:r>
              <w:t>$46,676,603</w:t>
            </w:r>
          </w:p>
        </w:tc>
      </w:tr>
      <w:tr w:rsidR="00691DF3" w:rsidRPr="00122268" w14:paraId="5328CD95"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4DB63DD" w14:textId="0DAA6B63" w:rsidR="00691DF3" w:rsidRPr="00122268" w:rsidRDefault="00C76535" w:rsidP="00DA6482">
            <w:pPr>
              <w:pStyle w:val="TableText"/>
              <w:rPr>
                <w:rFonts w:ascii="Calibri" w:hAnsi="Calibri" w:cs="Calibri"/>
              </w:rPr>
            </w:pPr>
            <w:r>
              <w:t>1.2B Apoyos integrales de múltiples niveles</w:t>
            </w:r>
          </w:p>
        </w:tc>
        <w:tc>
          <w:tcPr>
            <w:tcW w:w="2179" w:type="dxa"/>
          </w:tcPr>
          <w:p w14:paraId="4F92F0B2" w14:textId="2E847F0A" w:rsidR="00691DF3" w:rsidRPr="00122268" w:rsidRDefault="00690E6C" w:rsidP="00DA6482">
            <w:pPr>
              <w:pStyle w:val="TableText"/>
              <w:rPr>
                <w:rFonts w:ascii="Calibri" w:hAnsi="Calibri" w:cs="Calibri"/>
              </w:rPr>
            </w:pPr>
            <w:r>
              <w:t>$178,379,014</w:t>
            </w:r>
          </w:p>
        </w:tc>
      </w:tr>
      <w:tr w:rsidR="00C76535" w:rsidRPr="00122268" w14:paraId="2361F24C" w14:textId="77777777" w:rsidTr="00CC5E30">
        <w:trPr>
          <w:trHeight w:val="300"/>
        </w:trPr>
        <w:tc>
          <w:tcPr>
            <w:tcW w:w="6565" w:type="dxa"/>
          </w:tcPr>
          <w:p w14:paraId="345B60FA" w14:textId="583603CF" w:rsidR="00C76535" w:rsidRDefault="00C76535" w:rsidP="00DA6482">
            <w:pPr>
              <w:pStyle w:val="TableText"/>
              <w:rPr>
                <w:rFonts w:ascii="Calibri" w:hAnsi="Calibri" w:cs="Calibri"/>
              </w:rPr>
            </w:pPr>
            <w:r>
              <w:rPr>
                <w:b/>
              </w:rPr>
              <w:t>2.1B Apoyo a la implementación del plan de estudios</w:t>
            </w:r>
          </w:p>
        </w:tc>
        <w:tc>
          <w:tcPr>
            <w:tcW w:w="2179" w:type="dxa"/>
          </w:tcPr>
          <w:p w14:paraId="30A41FBA" w14:textId="4DDE03A4" w:rsidR="00C76535" w:rsidRDefault="008238F6" w:rsidP="00DA6482">
            <w:pPr>
              <w:pStyle w:val="TableText"/>
              <w:rPr>
                <w:rFonts w:ascii="Calibri" w:hAnsi="Calibri" w:cs="Calibri"/>
              </w:rPr>
            </w:pPr>
            <w:r>
              <w:t>$107,080,097</w:t>
            </w:r>
          </w:p>
        </w:tc>
      </w:tr>
      <w:tr w:rsidR="00691DF3" w:rsidRPr="00D37A8F" w14:paraId="34B11293"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5F639CB3" w14:textId="190C495C" w:rsidR="00691DF3" w:rsidRPr="00D37A8F" w:rsidRDefault="00FB0A20" w:rsidP="00DA6482">
            <w:pPr>
              <w:pStyle w:val="TableText"/>
              <w:rPr>
                <w:rFonts w:ascii="Calibri" w:hAnsi="Calibri" w:cs="Calibri"/>
              </w:rPr>
            </w:pPr>
            <w:r>
              <w:rPr>
                <w:b/>
              </w:rPr>
              <w:t>2.3B Programas y vías de educación secundaria de alta calidad</w:t>
            </w:r>
          </w:p>
        </w:tc>
        <w:tc>
          <w:tcPr>
            <w:tcW w:w="2179" w:type="dxa"/>
          </w:tcPr>
          <w:p w14:paraId="0B7F7B7D" w14:textId="6E0EF419" w:rsidR="00691DF3" w:rsidRPr="00D37A8F" w:rsidRDefault="000A3D03" w:rsidP="00DA6482">
            <w:pPr>
              <w:pStyle w:val="TableText"/>
              <w:rPr>
                <w:rFonts w:ascii="Calibri" w:hAnsi="Calibri" w:cs="Calibri"/>
              </w:rPr>
            </w:pPr>
            <w:r>
              <w:t>$95,541,232</w:t>
            </w:r>
          </w:p>
        </w:tc>
      </w:tr>
    </w:tbl>
    <w:p w14:paraId="50D9F9FC" w14:textId="0756C0FB" w:rsidR="00C044F9" w:rsidRDefault="00C044F9" w:rsidP="3DC02656">
      <w:pPr>
        <w:pStyle w:val="Body"/>
      </w:pPr>
    </w:p>
    <w:p w14:paraId="0E94F0D0" w14:textId="0D57BA13" w:rsidR="00AD75A9" w:rsidRPr="009D4A41" w:rsidRDefault="000C4073" w:rsidP="006371AB">
      <w:pPr>
        <w:pStyle w:val="Body"/>
        <w:rPr>
          <w:rStyle w:val="normaltextrun"/>
          <w:sz w:val="21"/>
          <w:szCs w:val="21"/>
        </w:rPr>
      </w:pPr>
      <w:r w:rsidRPr="009D4A41">
        <w:rPr>
          <w:sz w:val="21"/>
          <w:szCs w:val="21"/>
        </w:rPr>
        <w:t xml:space="preserve">Los fondos gastados en los cinco EBP más frecuentemente seleccionados (para todos los distritos) representan el 50 % del gasto de todos los distritos. Para los distritos prioritarios, los fondos gastados en los cinco EBP más frecuentemente seleccionados representan el 66 % del gasto total. </w:t>
      </w:r>
    </w:p>
    <w:p w14:paraId="74C56A09" w14:textId="16529FEC" w:rsidR="00771E4B" w:rsidRPr="009D4A41" w:rsidRDefault="00771E4B" w:rsidP="00771E4B">
      <w:pPr>
        <w:pStyle w:val="Body"/>
        <w:rPr>
          <w:sz w:val="21"/>
          <w:szCs w:val="21"/>
        </w:rPr>
      </w:pPr>
      <w:r w:rsidRPr="009D4A41">
        <w:rPr>
          <w:sz w:val="21"/>
          <w:szCs w:val="21"/>
        </w:rPr>
        <w:t xml:space="preserve">La Comisión Asesora de Datos SOA está en proceso de encargar un estudio para evaluar el impacto de los aumentos sustanciales en las inversiones en educación, incluidos los aumentos en la financiación del Capítulo 70 que la legislatura de MA ha realizado desde que se aprobó la Ley de Oportunidades para Estudiantes en 2019 y la afluencia sustancial de fondos federales ESSER durante la pandemia de COVID-19.  </w:t>
      </w:r>
    </w:p>
    <w:p w14:paraId="7397F70E" w14:textId="77777777" w:rsidR="00AD75A9" w:rsidRDefault="00AD75A9" w:rsidP="006371AB">
      <w:pPr>
        <w:pStyle w:val="Body"/>
        <w:rPr>
          <w:rStyle w:val="normaltextrun"/>
        </w:rPr>
      </w:pPr>
    </w:p>
    <w:p w14:paraId="23D5FC2D" w14:textId="77777777" w:rsidR="00AD75A9" w:rsidRDefault="00AD75A9" w:rsidP="006371AB">
      <w:pPr>
        <w:pStyle w:val="Body"/>
        <w:rPr>
          <w:rStyle w:val="normaltextrun"/>
        </w:rPr>
      </w:pPr>
    </w:p>
    <w:p w14:paraId="7C52D031" w14:textId="220D370B" w:rsidR="006371AB" w:rsidRPr="009D4A41" w:rsidRDefault="004A1BC0" w:rsidP="00AD75A9">
      <w:pPr>
        <w:pStyle w:val="Heading1"/>
        <w:rPr>
          <w:rStyle w:val="normaltextrun"/>
          <w:sz w:val="44"/>
          <w:szCs w:val="24"/>
        </w:rPr>
      </w:pPr>
      <w:bookmarkStart w:id="36" w:name="_Toc176285871"/>
      <w:r w:rsidRPr="009D4A41">
        <w:rPr>
          <w:rStyle w:val="normaltextrun"/>
          <w:sz w:val="44"/>
          <w:szCs w:val="24"/>
        </w:rPr>
        <w:lastRenderedPageBreak/>
        <w:t>Áreas para mayor exploración</w:t>
      </w:r>
      <w:bookmarkEnd w:id="36"/>
      <w:r w:rsidRPr="009D4A41">
        <w:rPr>
          <w:rStyle w:val="normaltextrun"/>
          <w:sz w:val="44"/>
          <w:szCs w:val="24"/>
        </w:rPr>
        <w:t xml:space="preserve"> </w:t>
      </w:r>
    </w:p>
    <w:p w14:paraId="29EA3328" w14:textId="2CF1480A" w:rsidR="0064461E" w:rsidRPr="009D4A41" w:rsidRDefault="0064461E" w:rsidP="0064461E">
      <w:pPr>
        <w:keepNext/>
        <w:keepLines/>
        <w:widowControl w:val="0"/>
        <w:spacing w:before="360"/>
        <w:outlineLvl w:val="1"/>
        <w:rPr>
          <w:rFonts w:ascii="Avenir Next LT Pro" w:eastAsia="Calibri" w:hAnsi="Avenir Next LT Pro" w:cs="Cordia New"/>
          <w:color w:val="404040"/>
          <w:sz w:val="21"/>
          <w:szCs w:val="21"/>
        </w:rPr>
      </w:pPr>
      <w:r w:rsidRPr="009D4A41">
        <w:rPr>
          <w:rFonts w:ascii="Avenir Next LT Pro" w:hAnsi="Avenir Next LT Pro"/>
          <w:color w:val="404040" w:themeColor="text1" w:themeTint="BF"/>
          <w:sz w:val="21"/>
          <w:szCs w:val="21"/>
        </w:rPr>
        <w:t xml:space="preserve">Este informe proporciona una descripción general del contenido de los planes SOA presentados por los distritos para su implementación desde el año escolar 2024-2025 hasta el año escolar 2026-2027. DESE reconoce que más allá de los planes escritos, la implementación de alta calidad de esos planes determina en gran medida el impacto final en los/las estudiantes. Con ese fin, estamos explorando formas de cambiar nuestro enfoque principalmente de la actividad de recopilar y revisar planes hacia la prestación de apoyo de implementación de alta calidad que ayude significativamente a los distritos a mejorar los resultados para los/las estudiantes históricamente desatendidos. </w:t>
      </w:r>
    </w:p>
    <w:p w14:paraId="18B93D21" w14:textId="1DEBF709" w:rsidR="0064461E" w:rsidRPr="009D4A41" w:rsidRDefault="0064461E" w:rsidP="0064461E">
      <w:pPr>
        <w:keepNext/>
        <w:keepLines/>
        <w:widowControl w:val="0"/>
        <w:spacing w:before="360"/>
        <w:outlineLvl w:val="1"/>
        <w:rPr>
          <w:rFonts w:ascii="Avenir Next LT Pro Demi" w:eastAsia="SimSun" w:hAnsi="Avenir Next LT Pro Demi" w:cs="Angsana New"/>
          <w:color w:val="423E60"/>
          <w:kern w:val="28"/>
          <w:sz w:val="26"/>
          <w:szCs w:val="26"/>
        </w:rPr>
      </w:pPr>
      <w:r w:rsidRPr="009D4A41">
        <w:rPr>
          <w:rFonts w:ascii="Avenir Next LT Pro Demi" w:hAnsi="Avenir Next LT Pro Demi"/>
          <w:color w:val="423E60"/>
          <w:sz w:val="26"/>
          <w:szCs w:val="26"/>
        </w:rPr>
        <w:t xml:space="preserve">Mayor enfoque en el apoyo a la implementación </w:t>
      </w:r>
    </w:p>
    <w:p w14:paraId="156AEC4A" w14:textId="3F6582D2" w:rsidR="0064461E" w:rsidRPr="009D4A41" w:rsidRDefault="0064461E" w:rsidP="00A94C80">
      <w:pPr>
        <w:spacing w:before="120" w:after="120"/>
        <w:rPr>
          <w:rFonts w:ascii="Avenir Next LT Pro" w:eastAsia="Calibri" w:hAnsi="Avenir Next LT Pro" w:cs="Cordia New"/>
          <w:color w:val="404040"/>
          <w:sz w:val="20"/>
          <w:szCs w:val="20"/>
        </w:rPr>
      </w:pPr>
      <w:r w:rsidRPr="009D4A41">
        <w:rPr>
          <w:rFonts w:ascii="Avenir Next LT Pro" w:hAnsi="Avenir Next LT Pro"/>
          <w:color w:val="404040" w:themeColor="text1" w:themeTint="BF"/>
          <w:sz w:val="20"/>
          <w:szCs w:val="20"/>
        </w:rPr>
        <w:t xml:space="preserve">Si bien lo exige el estatuto, los planes SOA en sí mismos no son planes integrales de mejora del distrito. Es importante recordar que se alentó a los distritos a seleccionar un número relativamente pequeño y específico de EBP en su plan SOA. Como resultado, un distrito puede no haber seleccionado un determinado EBP como parte de su plan SOA, pero el trabajo en esa estrategia aún podría estar en marcha. </w:t>
      </w:r>
    </w:p>
    <w:p w14:paraId="41F7896E" w14:textId="3EF02E37" w:rsidR="0064461E" w:rsidRPr="009D4A41" w:rsidRDefault="0064461E" w:rsidP="00A94C80">
      <w:pPr>
        <w:spacing w:before="120" w:after="120"/>
        <w:rPr>
          <w:rFonts w:ascii="Avenir Next LT Pro" w:eastAsia="Calibri" w:hAnsi="Avenir Next LT Pro" w:cs="Cordia New"/>
          <w:color w:val="404040"/>
          <w:sz w:val="20"/>
          <w:szCs w:val="20"/>
        </w:rPr>
      </w:pPr>
      <w:r w:rsidRPr="009D4A41">
        <w:rPr>
          <w:rFonts w:ascii="Avenir Next LT Pro" w:hAnsi="Avenir Next LT Pro"/>
          <w:color w:val="404040" w:themeColor="text1" w:themeTint="BF"/>
          <w:sz w:val="20"/>
          <w:szCs w:val="20"/>
        </w:rPr>
        <w:t xml:space="preserve">Si bien el DESE ha realizado esfuerzos para apoyar a los distritos en el desarrollo del plan SOA a través de una mejor orientación, nuevas herramientas de análisis de datos y asistencia técnica, las narrativas variaron en términos del nivel de datos y detalles proporcionados en varias secciones de los planes SOA presentados. Especialmente para los distritos que recibieron aumentos mínimos en su asignación del Capítulo 70, los requisitos de informes del SOA a veces se percibieron como distintos de la oportunidad auténtica de planificación central que pretendía la guía. </w:t>
      </w:r>
    </w:p>
    <w:p w14:paraId="1349ECA1" w14:textId="510D4058" w:rsidR="0064461E" w:rsidRPr="009D4A41" w:rsidRDefault="0064461E" w:rsidP="00A94C80">
      <w:pPr>
        <w:spacing w:before="120" w:after="120"/>
        <w:rPr>
          <w:rFonts w:ascii="Avenir Next LT Pro" w:eastAsia="Calibri" w:hAnsi="Avenir Next LT Pro" w:cs="Cordia New"/>
          <w:color w:val="404040"/>
          <w:sz w:val="20"/>
          <w:szCs w:val="20"/>
        </w:rPr>
      </w:pPr>
      <w:r w:rsidRPr="009D4A41">
        <w:rPr>
          <w:rFonts w:ascii="Avenir Next LT Pro" w:hAnsi="Avenir Next LT Pro"/>
          <w:color w:val="404040" w:themeColor="text1" w:themeTint="BF"/>
          <w:sz w:val="20"/>
          <w:szCs w:val="20"/>
        </w:rPr>
        <w:t>De cara al futuro, estamos explorando cómo el DESE puede aprovechar de manera significativa los datos que tenemos sobre los esfuerzos de mejora de los distritos y poner mayor énfasis en la asistencia para la implementación adaptativa. Potencialmente, un cambio en los esfuerzos del DESE más hacia el apoyo a la implementación podría ayudar a esclarecer dónde se justifican más los apoyos. Además, alinear más estrechamente estos esfuerzos con los planes de mejora de los distritos podría aumentar la coherencia y la eficacia de los esfuerzos de los distritos para abordar las brechas y la pérdida de aprendizaje.</w:t>
      </w:r>
    </w:p>
    <w:p w14:paraId="160793B7" w14:textId="77777777" w:rsidR="0064461E" w:rsidRPr="009D4A41" w:rsidRDefault="0064461E" w:rsidP="0064461E">
      <w:pPr>
        <w:keepNext/>
        <w:keepLines/>
        <w:widowControl w:val="0"/>
        <w:spacing w:before="360"/>
        <w:outlineLvl w:val="1"/>
        <w:rPr>
          <w:rFonts w:ascii="Avenir Next LT Pro Demi" w:eastAsia="SimSun" w:hAnsi="Avenir Next LT Pro Demi" w:cs="Angsana New"/>
          <w:bCs/>
          <w:color w:val="423E60"/>
          <w:kern w:val="28"/>
          <w:sz w:val="26"/>
          <w:szCs w:val="26"/>
        </w:rPr>
      </w:pPr>
      <w:r w:rsidRPr="009D4A41">
        <w:rPr>
          <w:rFonts w:ascii="Avenir Next LT Pro Demi" w:hAnsi="Avenir Next LT Pro Demi"/>
          <w:color w:val="423E60"/>
          <w:sz w:val="26"/>
          <w:szCs w:val="26"/>
        </w:rPr>
        <w:t xml:space="preserve">Adaptación de estrategias universales para apoyar a grupos específicos de estudiantes </w:t>
      </w:r>
    </w:p>
    <w:p w14:paraId="3BBA81F0" w14:textId="1F37267D" w:rsidR="0064461E" w:rsidRPr="009D4A41" w:rsidRDefault="0064461E" w:rsidP="0064461E">
      <w:pPr>
        <w:spacing w:before="120" w:after="120"/>
        <w:rPr>
          <w:rFonts w:ascii="Avenir Next LT Pro" w:eastAsia="Calibri" w:hAnsi="Avenir Next LT Pro" w:cs="Cordia New"/>
          <w:color w:val="404040"/>
          <w:sz w:val="20"/>
          <w:szCs w:val="20"/>
        </w:rPr>
      </w:pPr>
      <w:r w:rsidRPr="009D4A41">
        <w:rPr>
          <w:rFonts w:ascii="Avenir Next LT Pro" w:hAnsi="Avenir Next LT Pro"/>
          <w:color w:val="404040" w:themeColor="text1" w:themeTint="BF"/>
          <w:sz w:val="20"/>
          <w:szCs w:val="20"/>
        </w:rPr>
        <w:t xml:space="preserve">Una gran mayoría de distritos identificaron a los/las estudiantes con discapacidades y/o aprendices de inglés como sus grupos de estudiantes para recibir apoyo específico. Mientras tanto, varias de los EBP más seleccionados (por ejemplo, adopción e implementación del plan de estudios) son estrategias universales diseñadas para mejorar la experiencia educativa de todos(as) los/las estudiantes. Las narrativas de los planes variaron en el grado en que hicieron una conexión explícita con la forma en que el EBP mejoraría los resultados para los grupos de estudiantes específicos. Creemos que esto representa una oportunidad importante para que DESE seleccione, desarrolle y difunda recursos que apoyen a los distritos en la adaptación de ciertos EBP para abordar de manera significativa las fortalezas y necesidades de grupos de estudiantes específicos. </w:t>
      </w:r>
    </w:p>
    <w:p w14:paraId="7D179F56" w14:textId="77777777" w:rsidR="0064461E" w:rsidRPr="009D4A41" w:rsidRDefault="0064461E" w:rsidP="0064461E">
      <w:pPr>
        <w:keepNext/>
        <w:keepLines/>
        <w:widowControl w:val="0"/>
        <w:spacing w:before="360"/>
        <w:outlineLvl w:val="1"/>
        <w:rPr>
          <w:rFonts w:ascii="Avenir Next LT Pro Demi" w:eastAsia="SimSun" w:hAnsi="Avenir Next LT Pro Demi" w:cs="Angsana New"/>
          <w:bCs/>
          <w:color w:val="423E60"/>
          <w:kern w:val="28"/>
          <w:sz w:val="26"/>
          <w:szCs w:val="26"/>
        </w:rPr>
      </w:pPr>
      <w:r w:rsidRPr="009D4A41">
        <w:rPr>
          <w:rFonts w:ascii="Avenir Next LT Pro Demi" w:hAnsi="Avenir Next LT Pro Demi"/>
          <w:color w:val="423E60"/>
          <w:sz w:val="26"/>
          <w:szCs w:val="26"/>
        </w:rPr>
        <w:t xml:space="preserve">Construcción y mantenimiento de una fuerza laboral diversa y efectiva </w:t>
      </w:r>
    </w:p>
    <w:p w14:paraId="3001BF21" w14:textId="20D3BABB" w:rsidR="00467611" w:rsidRDefault="0064461E" w:rsidP="0064461E">
      <w:pPr>
        <w:spacing w:before="120" w:after="120"/>
        <w:rPr>
          <w:rFonts w:ascii="Avenir Next LT Pro" w:hAnsi="Avenir Next LT Pro"/>
          <w:color w:val="404040"/>
        </w:rPr>
      </w:pPr>
      <w:r w:rsidRPr="009D4A41">
        <w:rPr>
          <w:rFonts w:ascii="Avenir Next LT Pro" w:hAnsi="Avenir Next LT Pro"/>
          <w:color w:val="404040"/>
          <w:sz w:val="20"/>
          <w:szCs w:val="20"/>
        </w:rPr>
        <w:t xml:space="preserve">Sabemos que los líderes distritales valoran la investigación que muestra consistentemente que tener una fuerza laboral diversa y efectiva es uno de los factores más influyentes en el éxito académico </w:t>
      </w:r>
      <w:r w:rsidRPr="009D4A41">
        <w:rPr>
          <w:rFonts w:ascii="Avenir Next LT Pro" w:hAnsi="Avenir Next LT Pro"/>
          <w:color w:val="404040"/>
          <w:sz w:val="18"/>
          <w:szCs w:val="18"/>
        </w:rPr>
        <w:t xml:space="preserve">y </w:t>
      </w:r>
      <w:r w:rsidRPr="009D4A41">
        <w:rPr>
          <w:rFonts w:ascii="Avenir Next LT Pro" w:hAnsi="Avenir Next LT Pro"/>
          <w:color w:val="404040"/>
          <w:sz w:val="20"/>
          <w:szCs w:val="20"/>
        </w:rPr>
        <w:t>postacadémico de los/las estudiantes.</w:t>
      </w:r>
      <w:r w:rsidRPr="009D4A41">
        <w:rPr>
          <w:rFonts w:ascii="Avenir Next LT Pro" w:eastAsia="Calibri" w:hAnsi="Avenir Next LT Pro" w:cs="Cordia New"/>
          <w:color w:val="404040"/>
          <w:sz w:val="20"/>
          <w:szCs w:val="20"/>
          <w:vertAlign w:val="superscript"/>
        </w:rPr>
        <w:footnoteReference w:id="6"/>
      </w:r>
      <w:r w:rsidRPr="009D4A41">
        <w:rPr>
          <w:rFonts w:ascii="Avenir Next LT Pro" w:hAnsi="Avenir Next LT Pro"/>
          <w:color w:val="404040"/>
          <w:sz w:val="20"/>
          <w:szCs w:val="20"/>
        </w:rPr>
        <w:t xml:space="preserve">. Aunque relativamente pocos distritos (8 %) seleccionaron EBP de este objetivo estratégico, </w:t>
      </w:r>
      <w:r>
        <w:rPr>
          <w:rFonts w:ascii="Avenir Next LT Pro" w:hAnsi="Avenir Next LT Pro"/>
          <w:color w:val="404040"/>
        </w:rPr>
        <w:t xml:space="preserve">reconocemos que los distritos están invirtiendo en esta prioridad en formas que pueden no observarse fácilmente en los planes SOA. </w:t>
      </w:r>
    </w:p>
    <w:p w14:paraId="6BF57083" w14:textId="77777777" w:rsidR="009D4A41" w:rsidRDefault="009D4A41" w:rsidP="0064461E">
      <w:pPr>
        <w:spacing w:before="120" w:after="120"/>
        <w:rPr>
          <w:rFonts w:ascii="Avenir Next LT Pro" w:eastAsia="Calibri" w:hAnsi="Avenir Next LT Pro" w:cs="Cordia New"/>
          <w:color w:val="404040"/>
        </w:rPr>
      </w:pPr>
    </w:p>
    <w:p w14:paraId="153748F4" w14:textId="76923569" w:rsidR="0064461E" w:rsidRPr="009D4A41" w:rsidRDefault="0064461E" w:rsidP="00AE42A8">
      <w:pPr>
        <w:spacing w:before="120" w:after="120"/>
        <w:rPr>
          <w:rFonts w:ascii="Avenir Next LT Pro" w:eastAsia="Calibri" w:hAnsi="Avenir Next LT Pro" w:cs="Cordia New"/>
          <w:color w:val="404040"/>
          <w:sz w:val="20"/>
          <w:szCs w:val="20"/>
        </w:rPr>
      </w:pPr>
      <w:r>
        <w:rPr>
          <w:rFonts w:ascii="Avenir Next LT Pro" w:hAnsi="Avenir Next LT Pro"/>
          <w:color w:val="404040" w:themeColor="text1" w:themeTint="BF"/>
        </w:rPr>
        <w:lastRenderedPageBreak/>
        <w:t xml:space="preserve">Por ejemplo, las inversiones en el mantenimiento de una fuerza laboral diversa y efectiva pueden reflejarse en otras partidas del plan (por ejemplo, contratar docentes altamente calificados para apoyar los esfuerzos </w:t>
      </w:r>
      <w:r w:rsidRPr="009D4A41">
        <w:rPr>
          <w:rFonts w:ascii="Avenir Next LT Pro" w:hAnsi="Avenir Next LT Pro"/>
          <w:color w:val="404040" w:themeColor="text1" w:themeTint="BF"/>
          <w:sz w:val="20"/>
          <w:szCs w:val="20"/>
        </w:rPr>
        <w:t>de alfabetización temprana a través del EBP 2.1D). También es posible que los distritos estén utilizando otras fuentes de financiación para apoyar este trabajo y sus estrategias estén articuladas en sus planes de mejora distrital. Quizás sea necesario realizar un examen más detallado.</w:t>
      </w:r>
    </w:p>
    <w:p w14:paraId="04F671BD" w14:textId="6217F0AF" w:rsidR="0064461E" w:rsidRPr="009D4A41" w:rsidRDefault="0064461E" w:rsidP="0064461E">
      <w:pPr>
        <w:keepNext/>
        <w:keepLines/>
        <w:widowControl w:val="0"/>
        <w:spacing w:before="360"/>
        <w:outlineLvl w:val="1"/>
        <w:rPr>
          <w:rFonts w:ascii="Avenir Next LT Pro Demi" w:eastAsia="SimSun" w:hAnsi="Avenir Next LT Pro Demi" w:cs="Angsana New"/>
          <w:color w:val="423E60"/>
          <w:kern w:val="28"/>
          <w:sz w:val="28"/>
          <w:szCs w:val="28"/>
        </w:rPr>
      </w:pPr>
      <w:r w:rsidRPr="009D4A41">
        <w:rPr>
          <w:rFonts w:ascii="Avenir Next LT Pro Demi" w:hAnsi="Avenir Next LT Pro Demi"/>
          <w:color w:val="423E60"/>
          <w:sz w:val="28"/>
          <w:szCs w:val="20"/>
        </w:rPr>
        <w:t>Apoyo alineado del DESE</w:t>
      </w:r>
    </w:p>
    <w:p w14:paraId="38249C3B" w14:textId="2C72E595" w:rsidR="0064461E" w:rsidRPr="0064461E" w:rsidRDefault="0064461E" w:rsidP="00407FE8">
      <w:pPr>
        <w:spacing w:before="120" w:after="120"/>
        <w:rPr>
          <w:rFonts w:ascii="Aptos" w:eastAsia="Aptos" w:hAnsi="Aptos" w:cs="Times New Roman"/>
          <w:kern w:val="2"/>
          <w14:ligatures w14:val="standardContextual"/>
        </w:rPr>
      </w:pPr>
      <w:r w:rsidRPr="009D4A41">
        <w:rPr>
          <w:rFonts w:ascii="Avenir Next LT Pro" w:hAnsi="Avenir Next LT Pro"/>
          <w:color w:val="404040" w:themeColor="text1" w:themeTint="BF"/>
          <w:sz w:val="20"/>
          <w:szCs w:val="20"/>
        </w:rPr>
        <w:t xml:space="preserve">DESE publicó recientemente su segundo </w:t>
      </w:r>
      <w:hyperlink r:id="rId25">
        <w:r w:rsidRPr="009D4A41">
          <w:rPr>
            <w:rStyle w:val="Hyperlink"/>
            <w:sz w:val="20"/>
            <w:szCs w:val="20"/>
          </w:rPr>
          <w:t>Catálogo anual de apoyos alineados</w:t>
        </w:r>
      </w:hyperlink>
      <w:r w:rsidRPr="009D4A41">
        <w:rPr>
          <w:sz w:val="20"/>
          <w:szCs w:val="20"/>
        </w:rPr>
        <w:t>,</w:t>
      </w:r>
      <w:r w:rsidRPr="009D4A41">
        <w:rPr>
          <w:rFonts w:ascii="Avenir Next LT Pro" w:hAnsi="Avenir Next LT Pro"/>
          <w:color w:val="404040" w:themeColor="text1" w:themeTint="BF"/>
          <w:sz w:val="20"/>
          <w:szCs w:val="20"/>
        </w:rPr>
        <w:t xml:space="preserve"> un recurso diseñado para guiar a los distritos en la provisión de experiencias de aprendizaje equitativas para los/las estudiantes. El Catálogo refleja el compromiso del DESE de brindar apoyo a los distritos y escuelas que se alinean con nuestra </w:t>
      </w:r>
      <w:hyperlink r:id="rId26">
        <w:r w:rsidRPr="009D4A41">
          <w:rPr>
            <w:rStyle w:val="Hyperlink"/>
            <w:sz w:val="20"/>
            <w:szCs w:val="20"/>
          </w:rPr>
          <w:t>visión educativa</w:t>
        </w:r>
      </w:hyperlink>
      <w:r w:rsidRPr="009D4A41">
        <w:rPr>
          <w:rFonts w:ascii="Avenir Next LT Pro" w:hAnsi="Avenir Next LT Pro"/>
          <w:color w:val="404040" w:themeColor="text1" w:themeTint="BF"/>
          <w:sz w:val="20"/>
          <w:szCs w:val="20"/>
        </w:rPr>
        <w:t xml:space="preserve"> y los objetivos estratégicos reflejados en los planes de la Ley de Oportunidades para Estudiantes. DESE considerará cómo podemos adaptar y/o agregar a nuestro Catálogo para abordar las oportunidades de apoyo a la implementación que identificamos a través de la Ley de Oportunidades para Estudiantes</w:t>
      </w:r>
      <w:r>
        <w:rPr>
          <w:rFonts w:ascii="Avenir Next LT Pro" w:hAnsi="Avenir Next LT Pro"/>
          <w:color w:val="404040" w:themeColor="text1" w:themeTint="BF"/>
        </w:rPr>
        <w:t xml:space="preserve">. </w:t>
      </w:r>
    </w:p>
    <w:p w14:paraId="63A4832E" w14:textId="77777777" w:rsidR="007E2745" w:rsidRDefault="007E2745" w:rsidP="5D9047D7">
      <w:pPr>
        <w:rPr>
          <w:rFonts w:ascii="Aptos" w:eastAsia="Aptos" w:hAnsi="Aptos" w:cs="Aptos"/>
        </w:rPr>
      </w:pPr>
    </w:p>
    <w:p w14:paraId="73405765" w14:textId="77777777" w:rsidR="008D5324" w:rsidRDefault="008D5324" w:rsidP="008D5324">
      <w:pPr>
        <w:rPr>
          <w:rFonts w:ascii="Aptos" w:eastAsia="Aptos" w:hAnsi="Aptos" w:cs="Aptos"/>
        </w:rPr>
      </w:pPr>
    </w:p>
    <w:p w14:paraId="08CB2503" w14:textId="34D5A7EC" w:rsidR="008D5324" w:rsidRPr="008D5324" w:rsidRDefault="008D5324" w:rsidP="008D5324">
      <w:pPr>
        <w:tabs>
          <w:tab w:val="left" w:pos="6500"/>
        </w:tabs>
        <w:rPr>
          <w:rFonts w:ascii="Aptos" w:eastAsia="Aptos" w:hAnsi="Aptos" w:cs="Aptos"/>
        </w:rPr>
      </w:pPr>
      <w:r>
        <w:rPr>
          <w:rFonts w:ascii="Aptos" w:hAnsi="Aptos"/>
        </w:rPr>
        <w:tab/>
      </w:r>
    </w:p>
    <w:p w14:paraId="0A10A20C" w14:textId="7FAA6E71" w:rsidR="0C419C7F" w:rsidRDefault="604C2CAF" w:rsidP="008E2457">
      <w:pPr>
        <w:pStyle w:val="Heading1"/>
      </w:pPr>
      <w:bookmarkStart w:id="37" w:name="_Toc176285872"/>
      <w:r>
        <w:lastRenderedPageBreak/>
        <w:t>Apéndices</w:t>
      </w:r>
      <w:bookmarkEnd w:id="37"/>
      <w:r>
        <w:t xml:space="preserve"> </w:t>
      </w:r>
    </w:p>
    <w:p w14:paraId="55CE4C86" w14:textId="0FD27C99" w:rsidR="00EC1943" w:rsidRPr="009D4A41" w:rsidRDefault="00EC1943" w:rsidP="00BC4246">
      <w:pPr>
        <w:pStyle w:val="Heading2"/>
        <w:rPr>
          <w:sz w:val="28"/>
          <w:szCs w:val="24"/>
        </w:rPr>
      </w:pPr>
      <w:bookmarkStart w:id="38" w:name="_Toc152676028"/>
      <w:bookmarkStart w:id="39" w:name="_Toc176285873"/>
      <w:bookmarkStart w:id="40" w:name="_Toc147831120"/>
      <w:r w:rsidRPr="009D4A41">
        <w:rPr>
          <w:sz w:val="28"/>
          <w:szCs w:val="24"/>
        </w:rPr>
        <w:t>Apéndice A: Distritos que deben completar el Adendo del plan SOA</w:t>
      </w:r>
      <w:bookmarkEnd w:id="38"/>
      <w:bookmarkEnd w:id="39"/>
    </w:p>
    <w:p w14:paraId="665AA56A" w14:textId="56EE5C93" w:rsidR="00EC1943" w:rsidRPr="009D4A41" w:rsidRDefault="00EC1943" w:rsidP="00EC1943">
      <w:pPr>
        <w:rPr>
          <w:rFonts w:ascii="Avenir Next LT Pro" w:hAnsi="Avenir Next LT Pro"/>
          <w:sz w:val="20"/>
          <w:szCs w:val="20"/>
        </w:rPr>
      </w:pPr>
      <w:r w:rsidRPr="009D4A41">
        <w:rPr>
          <w:rFonts w:ascii="Avenir Next LT Pro" w:hAnsi="Avenir Next LT Pro"/>
          <w:sz w:val="20"/>
          <w:szCs w:val="20"/>
        </w:rPr>
        <w:t>Los siguientes distritos “Prioritarios” debían completar el Adendo del plan SOA, el cuál solicitó más información sobre los planes SOA de tales distritos y las inversiones en programas basados en evidencia, con tal de comprender mejor cómo están utilizando los fondos SOA para impulsar cambios transformadores para los/las estudiantes que experimentan disparidades persistentes en el aprovechamiento. Los distritos que recibieron más de $75 millones en ayuda estatal del Capítulo 70 en el año fiscal 2024 fueron seleccionados para completar el adendo.</w:t>
      </w:r>
    </w:p>
    <w:p w14:paraId="3E88D390" w14:textId="77777777" w:rsidR="00EC1943" w:rsidRDefault="00EC1943" w:rsidP="00EC1943"/>
    <w:tbl>
      <w:tblPr>
        <w:tblStyle w:val="BandedAccent2"/>
        <w:tblW w:w="6480" w:type="dxa"/>
        <w:tblLook w:val="04A0" w:firstRow="1" w:lastRow="0" w:firstColumn="1" w:lastColumn="0" w:noHBand="0" w:noVBand="1"/>
      </w:tblPr>
      <w:tblGrid>
        <w:gridCol w:w="500"/>
        <w:gridCol w:w="3130"/>
        <w:gridCol w:w="2850"/>
      </w:tblGrid>
      <w:tr w:rsidR="00EC1943" w:rsidRPr="0022344C" w14:paraId="0FB5B18D" w14:textId="77777777" w:rsidTr="00DE1337">
        <w:trPr>
          <w:cnfStyle w:val="100000000000" w:firstRow="1" w:lastRow="0" w:firstColumn="0" w:lastColumn="0" w:oddVBand="0" w:evenVBand="0" w:oddHBand="0" w:evenHBand="0" w:firstRowFirstColumn="0" w:firstRowLastColumn="0" w:lastRowFirstColumn="0" w:lastRowLastColumn="0"/>
          <w:trHeight w:val="300"/>
        </w:trPr>
        <w:tc>
          <w:tcPr>
            <w:tcW w:w="500" w:type="dxa"/>
          </w:tcPr>
          <w:p w14:paraId="2228FF0D" w14:textId="77777777" w:rsidR="00EC1943" w:rsidRPr="00EC1943" w:rsidRDefault="00EC1943">
            <w:pPr>
              <w:rPr>
                <w:rFonts w:ascii="Avenir Next LT Pro" w:eastAsia="Times New Roman" w:hAnsi="Avenir Next LT Pro"/>
                <w:b/>
                <w:bCs/>
                <w:sz w:val="20"/>
                <w:szCs w:val="20"/>
              </w:rPr>
            </w:pPr>
          </w:p>
        </w:tc>
        <w:tc>
          <w:tcPr>
            <w:tcW w:w="3130" w:type="dxa"/>
            <w:noWrap/>
          </w:tcPr>
          <w:p w14:paraId="19CD50FE" w14:textId="77777777" w:rsidR="00EC1943" w:rsidRPr="00EC1943" w:rsidRDefault="00EC1943" w:rsidP="006E3A56">
            <w:pPr>
              <w:pStyle w:val="TableHeadCenter"/>
              <w:rPr>
                <w:rFonts w:ascii="Avenir Next LT Pro" w:eastAsia="Times New Roman" w:hAnsi="Avenir Next LT Pro"/>
                <w:b/>
                <w:bCs/>
                <w:szCs w:val="20"/>
              </w:rPr>
            </w:pPr>
            <w:r>
              <w:t>Nombre del distrito</w:t>
            </w:r>
          </w:p>
        </w:tc>
        <w:tc>
          <w:tcPr>
            <w:tcW w:w="2850" w:type="dxa"/>
            <w:noWrap/>
          </w:tcPr>
          <w:p w14:paraId="74A8EDBF" w14:textId="77777777" w:rsidR="00EC1943" w:rsidRPr="00EC1943" w:rsidRDefault="00EC1943" w:rsidP="006E3A56">
            <w:pPr>
              <w:pStyle w:val="TableHeadCenter"/>
              <w:rPr>
                <w:rFonts w:ascii="Avenir Next LT Pro" w:eastAsia="Times New Roman" w:hAnsi="Avenir Next LT Pro"/>
                <w:b/>
                <w:bCs/>
                <w:szCs w:val="20"/>
              </w:rPr>
            </w:pPr>
            <w:r>
              <w:t>Ayuda del Capítulo 70 para el año fiscal 2024</w:t>
            </w:r>
          </w:p>
        </w:tc>
      </w:tr>
      <w:tr w:rsidR="00EC1943" w:rsidRPr="0022344C" w14:paraId="2B91FE7F"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86916C2" w14:textId="77777777" w:rsidR="00EC1943" w:rsidRPr="00EC1943" w:rsidRDefault="00EC1943" w:rsidP="006E3A56">
            <w:pPr>
              <w:pStyle w:val="TableText"/>
              <w:rPr>
                <w:rFonts w:eastAsia="Times New Roman"/>
                <w:szCs w:val="20"/>
              </w:rPr>
            </w:pPr>
            <w:r>
              <w:t>1.</w:t>
            </w:r>
          </w:p>
        </w:tc>
        <w:tc>
          <w:tcPr>
            <w:tcW w:w="3130" w:type="dxa"/>
            <w:noWrap/>
            <w:hideMark/>
          </w:tcPr>
          <w:p w14:paraId="029AF496" w14:textId="77777777" w:rsidR="00EC1943" w:rsidRPr="00EC1943" w:rsidRDefault="00EC1943" w:rsidP="006E3A56">
            <w:pPr>
              <w:pStyle w:val="TableText"/>
              <w:rPr>
                <w:rFonts w:eastAsia="Times New Roman"/>
                <w:szCs w:val="20"/>
              </w:rPr>
            </w:pPr>
            <w:r>
              <w:t>Springfield</w:t>
            </w:r>
          </w:p>
        </w:tc>
        <w:tc>
          <w:tcPr>
            <w:tcW w:w="2850" w:type="dxa"/>
            <w:noWrap/>
            <w:hideMark/>
          </w:tcPr>
          <w:p w14:paraId="0DA5C562" w14:textId="77777777" w:rsidR="00EC1943" w:rsidRPr="00EC1943" w:rsidRDefault="00EC1943" w:rsidP="006E3A56">
            <w:pPr>
              <w:pStyle w:val="TableTextCenter"/>
              <w:rPr>
                <w:rFonts w:eastAsia="Times New Roman"/>
                <w:szCs w:val="20"/>
              </w:rPr>
            </w:pPr>
            <w:r>
              <w:t>$477,737,768</w:t>
            </w:r>
          </w:p>
        </w:tc>
      </w:tr>
      <w:tr w:rsidR="00EC1943" w:rsidRPr="0022344C" w14:paraId="6609BD90" w14:textId="77777777" w:rsidTr="00DE1337">
        <w:trPr>
          <w:trHeight w:val="300"/>
        </w:trPr>
        <w:tc>
          <w:tcPr>
            <w:tcW w:w="500" w:type="dxa"/>
          </w:tcPr>
          <w:p w14:paraId="1ADD19F7" w14:textId="77777777" w:rsidR="00EC1943" w:rsidRPr="00EC1943" w:rsidRDefault="00EC1943" w:rsidP="006E3A56">
            <w:pPr>
              <w:pStyle w:val="TableText"/>
              <w:rPr>
                <w:rFonts w:eastAsia="Times New Roman"/>
                <w:szCs w:val="20"/>
              </w:rPr>
            </w:pPr>
            <w:r>
              <w:t>2.</w:t>
            </w:r>
          </w:p>
        </w:tc>
        <w:tc>
          <w:tcPr>
            <w:tcW w:w="3130" w:type="dxa"/>
            <w:noWrap/>
            <w:hideMark/>
          </w:tcPr>
          <w:p w14:paraId="2F39EBAD" w14:textId="77777777" w:rsidR="00EC1943" w:rsidRPr="00EC1943" w:rsidRDefault="00EC1943" w:rsidP="006E3A56">
            <w:pPr>
              <w:pStyle w:val="TableText"/>
              <w:rPr>
                <w:rFonts w:eastAsia="Times New Roman"/>
                <w:szCs w:val="20"/>
              </w:rPr>
            </w:pPr>
            <w:r>
              <w:t>Worcester</w:t>
            </w:r>
          </w:p>
        </w:tc>
        <w:tc>
          <w:tcPr>
            <w:tcW w:w="2850" w:type="dxa"/>
            <w:noWrap/>
            <w:hideMark/>
          </w:tcPr>
          <w:p w14:paraId="5C13289C" w14:textId="77777777" w:rsidR="00EC1943" w:rsidRPr="00EC1943" w:rsidRDefault="00EC1943" w:rsidP="006E3A56">
            <w:pPr>
              <w:pStyle w:val="TableTextCenter"/>
              <w:rPr>
                <w:rFonts w:eastAsia="Times New Roman"/>
                <w:szCs w:val="20"/>
              </w:rPr>
            </w:pPr>
            <w:r>
              <w:t>$357,541,905</w:t>
            </w:r>
          </w:p>
        </w:tc>
      </w:tr>
      <w:tr w:rsidR="00EC1943" w:rsidRPr="0022344C" w14:paraId="7FF74A4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1EBA35CD" w14:textId="77777777" w:rsidR="00EC1943" w:rsidRPr="00EC1943" w:rsidRDefault="00EC1943" w:rsidP="006E3A56">
            <w:pPr>
              <w:pStyle w:val="TableText"/>
              <w:rPr>
                <w:rFonts w:eastAsia="Times New Roman"/>
                <w:szCs w:val="20"/>
              </w:rPr>
            </w:pPr>
            <w:r>
              <w:t>3.</w:t>
            </w:r>
          </w:p>
        </w:tc>
        <w:tc>
          <w:tcPr>
            <w:tcW w:w="3130" w:type="dxa"/>
            <w:noWrap/>
            <w:hideMark/>
          </w:tcPr>
          <w:p w14:paraId="68AEAFF2" w14:textId="77777777" w:rsidR="00EC1943" w:rsidRPr="00EC1943" w:rsidRDefault="00EC1943" w:rsidP="006E3A56">
            <w:pPr>
              <w:pStyle w:val="TableText"/>
              <w:rPr>
                <w:rFonts w:eastAsia="Times New Roman"/>
                <w:szCs w:val="20"/>
              </w:rPr>
            </w:pPr>
            <w:r>
              <w:t>Lynn</w:t>
            </w:r>
          </w:p>
        </w:tc>
        <w:tc>
          <w:tcPr>
            <w:tcW w:w="2850" w:type="dxa"/>
            <w:noWrap/>
            <w:hideMark/>
          </w:tcPr>
          <w:p w14:paraId="10A0B2C8" w14:textId="77777777" w:rsidR="00EC1943" w:rsidRPr="00EC1943" w:rsidRDefault="00EC1943" w:rsidP="006E3A56">
            <w:pPr>
              <w:pStyle w:val="TableTextCenter"/>
              <w:rPr>
                <w:rFonts w:eastAsia="Times New Roman"/>
                <w:szCs w:val="20"/>
              </w:rPr>
            </w:pPr>
            <w:r>
              <w:t>$269,092,167</w:t>
            </w:r>
          </w:p>
        </w:tc>
      </w:tr>
      <w:tr w:rsidR="00EC1943" w:rsidRPr="0022344C" w14:paraId="0AE46228" w14:textId="77777777" w:rsidTr="00DE1337">
        <w:trPr>
          <w:trHeight w:val="300"/>
        </w:trPr>
        <w:tc>
          <w:tcPr>
            <w:tcW w:w="500" w:type="dxa"/>
          </w:tcPr>
          <w:p w14:paraId="4CE9FC75" w14:textId="77777777" w:rsidR="00EC1943" w:rsidRPr="00EC1943" w:rsidRDefault="00EC1943" w:rsidP="006E3A56">
            <w:pPr>
              <w:pStyle w:val="TableText"/>
              <w:rPr>
                <w:rFonts w:eastAsia="Times New Roman"/>
                <w:szCs w:val="20"/>
              </w:rPr>
            </w:pPr>
            <w:r>
              <w:t>4.</w:t>
            </w:r>
          </w:p>
        </w:tc>
        <w:tc>
          <w:tcPr>
            <w:tcW w:w="3130" w:type="dxa"/>
            <w:noWrap/>
            <w:hideMark/>
          </w:tcPr>
          <w:p w14:paraId="4786ECD8" w14:textId="77777777" w:rsidR="00EC1943" w:rsidRPr="00EC1943" w:rsidRDefault="00EC1943" w:rsidP="006E3A56">
            <w:pPr>
              <w:pStyle w:val="TableText"/>
              <w:rPr>
                <w:rFonts w:eastAsia="Times New Roman"/>
                <w:szCs w:val="20"/>
              </w:rPr>
            </w:pPr>
            <w:r>
              <w:t>Lawrence</w:t>
            </w:r>
          </w:p>
        </w:tc>
        <w:tc>
          <w:tcPr>
            <w:tcW w:w="2850" w:type="dxa"/>
            <w:noWrap/>
            <w:hideMark/>
          </w:tcPr>
          <w:p w14:paraId="1E38FA3B" w14:textId="77777777" w:rsidR="00EC1943" w:rsidRPr="00EC1943" w:rsidRDefault="00EC1943" w:rsidP="006E3A56">
            <w:pPr>
              <w:pStyle w:val="TableTextCenter"/>
              <w:rPr>
                <w:rFonts w:eastAsia="Times New Roman"/>
                <w:szCs w:val="20"/>
              </w:rPr>
            </w:pPr>
            <w:r>
              <w:t>$266,144,831</w:t>
            </w:r>
          </w:p>
        </w:tc>
      </w:tr>
      <w:tr w:rsidR="00EC1943" w:rsidRPr="0022344C" w14:paraId="1FC3ABA0"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6965F43" w14:textId="77777777" w:rsidR="00EC1943" w:rsidRPr="00EC1943" w:rsidRDefault="00EC1943" w:rsidP="006E3A56">
            <w:pPr>
              <w:pStyle w:val="TableText"/>
              <w:rPr>
                <w:rFonts w:eastAsia="Times New Roman"/>
                <w:szCs w:val="20"/>
              </w:rPr>
            </w:pPr>
            <w:r>
              <w:t>5.</w:t>
            </w:r>
          </w:p>
        </w:tc>
        <w:tc>
          <w:tcPr>
            <w:tcW w:w="3130" w:type="dxa"/>
            <w:noWrap/>
            <w:hideMark/>
          </w:tcPr>
          <w:p w14:paraId="01D1792A" w14:textId="77777777" w:rsidR="00EC1943" w:rsidRPr="00EC1943" w:rsidRDefault="00EC1943" w:rsidP="006E3A56">
            <w:pPr>
              <w:pStyle w:val="TableText"/>
              <w:rPr>
                <w:rFonts w:eastAsia="Times New Roman"/>
                <w:szCs w:val="20"/>
              </w:rPr>
            </w:pPr>
            <w:r>
              <w:t>Brockton</w:t>
            </w:r>
          </w:p>
        </w:tc>
        <w:tc>
          <w:tcPr>
            <w:tcW w:w="2850" w:type="dxa"/>
            <w:noWrap/>
            <w:hideMark/>
          </w:tcPr>
          <w:p w14:paraId="5C22026B" w14:textId="77777777" w:rsidR="00EC1943" w:rsidRPr="00EC1943" w:rsidRDefault="00EC1943" w:rsidP="006E3A56">
            <w:pPr>
              <w:pStyle w:val="TableTextCenter"/>
              <w:rPr>
                <w:rFonts w:eastAsia="Times New Roman"/>
                <w:szCs w:val="20"/>
              </w:rPr>
            </w:pPr>
            <w:r>
              <w:t>$241,067,581</w:t>
            </w:r>
          </w:p>
        </w:tc>
      </w:tr>
      <w:tr w:rsidR="00EC1943" w:rsidRPr="0022344C" w14:paraId="606011F6" w14:textId="77777777" w:rsidTr="00DE1337">
        <w:trPr>
          <w:trHeight w:val="300"/>
        </w:trPr>
        <w:tc>
          <w:tcPr>
            <w:tcW w:w="500" w:type="dxa"/>
          </w:tcPr>
          <w:p w14:paraId="309BE10F" w14:textId="77777777" w:rsidR="00EC1943" w:rsidRPr="00EC1943" w:rsidRDefault="00EC1943" w:rsidP="006E3A56">
            <w:pPr>
              <w:pStyle w:val="TableText"/>
              <w:rPr>
                <w:rFonts w:eastAsia="Times New Roman"/>
                <w:szCs w:val="20"/>
              </w:rPr>
            </w:pPr>
            <w:r>
              <w:t>6.</w:t>
            </w:r>
          </w:p>
        </w:tc>
        <w:tc>
          <w:tcPr>
            <w:tcW w:w="3130" w:type="dxa"/>
            <w:noWrap/>
            <w:hideMark/>
          </w:tcPr>
          <w:p w14:paraId="6715BE4F" w14:textId="77777777" w:rsidR="00EC1943" w:rsidRPr="00EC1943" w:rsidRDefault="00EC1943" w:rsidP="006E3A56">
            <w:pPr>
              <w:pStyle w:val="TableText"/>
              <w:rPr>
                <w:rFonts w:eastAsia="Times New Roman"/>
                <w:szCs w:val="20"/>
              </w:rPr>
            </w:pPr>
            <w:r>
              <w:t>Boston</w:t>
            </w:r>
          </w:p>
        </w:tc>
        <w:tc>
          <w:tcPr>
            <w:tcW w:w="2850" w:type="dxa"/>
            <w:noWrap/>
            <w:hideMark/>
          </w:tcPr>
          <w:p w14:paraId="4832CFF0" w14:textId="77777777" w:rsidR="00EC1943" w:rsidRPr="00EC1943" w:rsidRDefault="00EC1943" w:rsidP="006E3A56">
            <w:pPr>
              <w:pStyle w:val="TableTextCenter"/>
              <w:rPr>
                <w:rFonts w:eastAsia="Times New Roman"/>
                <w:szCs w:val="20"/>
              </w:rPr>
            </w:pPr>
            <w:r>
              <w:t>$230,700,785</w:t>
            </w:r>
          </w:p>
        </w:tc>
      </w:tr>
      <w:tr w:rsidR="00EC1943" w:rsidRPr="0022344C" w14:paraId="6D92E40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09DFA29" w14:textId="77777777" w:rsidR="00EC1943" w:rsidRPr="00EC1943" w:rsidRDefault="00EC1943" w:rsidP="006E3A56">
            <w:pPr>
              <w:pStyle w:val="TableText"/>
              <w:rPr>
                <w:rFonts w:eastAsia="Times New Roman"/>
                <w:szCs w:val="20"/>
              </w:rPr>
            </w:pPr>
            <w:r>
              <w:t>7.</w:t>
            </w:r>
          </w:p>
        </w:tc>
        <w:tc>
          <w:tcPr>
            <w:tcW w:w="3130" w:type="dxa"/>
            <w:noWrap/>
            <w:hideMark/>
          </w:tcPr>
          <w:p w14:paraId="2792D109" w14:textId="77777777" w:rsidR="00EC1943" w:rsidRPr="00EC1943" w:rsidRDefault="00EC1943" w:rsidP="006E3A56">
            <w:pPr>
              <w:pStyle w:val="TableText"/>
              <w:rPr>
                <w:rFonts w:eastAsia="Times New Roman"/>
                <w:szCs w:val="20"/>
              </w:rPr>
            </w:pPr>
            <w:r>
              <w:t>Lowell</w:t>
            </w:r>
          </w:p>
        </w:tc>
        <w:tc>
          <w:tcPr>
            <w:tcW w:w="2850" w:type="dxa"/>
            <w:noWrap/>
            <w:hideMark/>
          </w:tcPr>
          <w:p w14:paraId="466A0D74" w14:textId="77777777" w:rsidR="00EC1943" w:rsidRPr="00EC1943" w:rsidRDefault="00EC1943" w:rsidP="006E3A56">
            <w:pPr>
              <w:pStyle w:val="TableTextCenter"/>
              <w:rPr>
                <w:rFonts w:eastAsia="Times New Roman"/>
                <w:szCs w:val="20"/>
              </w:rPr>
            </w:pPr>
            <w:r>
              <w:t>$229,138,873</w:t>
            </w:r>
          </w:p>
        </w:tc>
      </w:tr>
      <w:tr w:rsidR="00EC1943" w:rsidRPr="0022344C" w14:paraId="00C12B3A" w14:textId="77777777" w:rsidTr="00DE1337">
        <w:trPr>
          <w:trHeight w:val="300"/>
        </w:trPr>
        <w:tc>
          <w:tcPr>
            <w:tcW w:w="500" w:type="dxa"/>
          </w:tcPr>
          <w:p w14:paraId="37437015" w14:textId="77777777" w:rsidR="00EC1943" w:rsidRPr="00EC1943" w:rsidRDefault="00EC1943" w:rsidP="006E3A56">
            <w:pPr>
              <w:pStyle w:val="TableText"/>
              <w:rPr>
                <w:rFonts w:eastAsia="Times New Roman"/>
                <w:szCs w:val="20"/>
              </w:rPr>
            </w:pPr>
            <w:r>
              <w:t>8.</w:t>
            </w:r>
          </w:p>
        </w:tc>
        <w:tc>
          <w:tcPr>
            <w:tcW w:w="3130" w:type="dxa"/>
            <w:noWrap/>
            <w:hideMark/>
          </w:tcPr>
          <w:p w14:paraId="312FB9A9" w14:textId="77777777" w:rsidR="00EC1943" w:rsidRPr="00EC1943" w:rsidRDefault="00EC1943" w:rsidP="006E3A56">
            <w:pPr>
              <w:pStyle w:val="TableText"/>
              <w:rPr>
                <w:rFonts w:eastAsia="Times New Roman"/>
                <w:szCs w:val="20"/>
              </w:rPr>
            </w:pPr>
            <w:r>
              <w:t>New Bedford</w:t>
            </w:r>
          </w:p>
        </w:tc>
        <w:tc>
          <w:tcPr>
            <w:tcW w:w="2850" w:type="dxa"/>
            <w:noWrap/>
            <w:hideMark/>
          </w:tcPr>
          <w:p w14:paraId="0EF24EAE" w14:textId="77777777" w:rsidR="00EC1943" w:rsidRPr="00EC1943" w:rsidRDefault="00EC1943" w:rsidP="006E3A56">
            <w:pPr>
              <w:pStyle w:val="TableTextCenter"/>
              <w:rPr>
                <w:rFonts w:eastAsia="Times New Roman"/>
                <w:szCs w:val="20"/>
              </w:rPr>
            </w:pPr>
            <w:r>
              <w:t>$224,099,122</w:t>
            </w:r>
          </w:p>
        </w:tc>
      </w:tr>
      <w:tr w:rsidR="00EC1943" w:rsidRPr="0022344C" w14:paraId="6623FC14"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0DA40486" w14:textId="77777777" w:rsidR="00EC1943" w:rsidRPr="00EC1943" w:rsidRDefault="00EC1943" w:rsidP="006E3A56">
            <w:pPr>
              <w:pStyle w:val="TableText"/>
              <w:rPr>
                <w:rFonts w:eastAsia="Times New Roman"/>
                <w:szCs w:val="20"/>
              </w:rPr>
            </w:pPr>
            <w:r>
              <w:t>9.</w:t>
            </w:r>
          </w:p>
        </w:tc>
        <w:tc>
          <w:tcPr>
            <w:tcW w:w="3130" w:type="dxa"/>
            <w:noWrap/>
            <w:hideMark/>
          </w:tcPr>
          <w:p w14:paraId="684E41D9" w14:textId="77777777" w:rsidR="00EC1943" w:rsidRPr="00EC1943" w:rsidRDefault="00EC1943" w:rsidP="006E3A56">
            <w:pPr>
              <w:pStyle w:val="TableText"/>
              <w:rPr>
                <w:rFonts w:eastAsia="Times New Roman"/>
                <w:szCs w:val="20"/>
              </w:rPr>
            </w:pPr>
            <w:r>
              <w:t>Fall River</w:t>
            </w:r>
          </w:p>
        </w:tc>
        <w:tc>
          <w:tcPr>
            <w:tcW w:w="2850" w:type="dxa"/>
            <w:noWrap/>
            <w:hideMark/>
          </w:tcPr>
          <w:p w14:paraId="1D411DE1" w14:textId="77777777" w:rsidR="00EC1943" w:rsidRPr="00EC1943" w:rsidRDefault="00EC1943" w:rsidP="006E3A56">
            <w:pPr>
              <w:pStyle w:val="TableTextCenter"/>
              <w:rPr>
                <w:rFonts w:eastAsia="Times New Roman"/>
                <w:szCs w:val="20"/>
              </w:rPr>
            </w:pPr>
            <w:r>
              <w:t>$188,024,477</w:t>
            </w:r>
          </w:p>
        </w:tc>
      </w:tr>
      <w:tr w:rsidR="00EC1943" w:rsidRPr="0022344C" w14:paraId="7D492657" w14:textId="77777777" w:rsidTr="00DE1337">
        <w:trPr>
          <w:trHeight w:val="300"/>
        </w:trPr>
        <w:tc>
          <w:tcPr>
            <w:tcW w:w="500" w:type="dxa"/>
          </w:tcPr>
          <w:p w14:paraId="0D8A8614" w14:textId="77777777" w:rsidR="00EC1943" w:rsidRPr="00EC1943" w:rsidRDefault="00EC1943" w:rsidP="006E3A56">
            <w:pPr>
              <w:pStyle w:val="TableText"/>
              <w:rPr>
                <w:rFonts w:eastAsia="Times New Roman"/>
                <w:szCs w:val="20"/>
              </w:rPr>
            </w:pPr>
            <w:r>
              <w:t>10.</w:t>
            </w:r>
          </w:p>
        </w:tc>
        <w:tc>
          <w:tcPr>
            <w:tcW w:w="3130" w:type="dxa"/>
            <w:noWrap/>
            <w:hideMark/>
          </w:tcPr>
          <w:p w14:paraId="16465594" w14:textId="77777777" w:rsidR="00EC1943" w:rsidRPr="00EC1943" w:rsidRDefault="00EC1943" w:rsidP="006E3A56">
            <w:pPr>
              <w:pStyle w:val="TableText"/>
              <w:rPr>
                <w:rFonts w:eastAsia="Times New Roman"/>
                <w:szCs w:val="20"/>
              </w:rPr>
            </w:pPr>
            <w:r>
              <w:t>Chelsea</w:t>
            </w:r>
          </w:p>
        </w:tc>
        <w:tc>
          <w:tcPr>
            <w:tcW w:w="2850" w:type="dxa"/>
            <w:noWrap/>
            <w:hideMark/>
          </w:tcPr>
          <w:p w14:paraId="234DDDF8" w14:textId="77777777" w:rsidR="00EC1943" w:rsidRPr="00EC1943" w:rsidRDefault="00EC1943" w:rsidP="006E3A56">
            <w:pPr>
              <w:pStyle w:val="TableTextCenter"/>
              <w:rPr>
                <w:rFonts w:eastAsia="Times New Roman"/>
                <w:szCs w:val="20"/>
              </w:rPr>
            </w:pPr>
            <w:r>
              <w:t>$116,781,512</w:t>
            </w:r>
          </w:p>
        </w:tc>
      </w:tr>
      <w:tr w:rsidR="00EC1943" w:rsidRPr="0022344C" w14:paraId="7D384D8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A50E118" w14:textId="77777777" w:rsidR="00EC1943" w:rsidRPr="00EC1943" w:rsidRDefault="00EC1943" w:rsidP="006E3A56">
            <w:pPr>
              <w:pStyle w:val="TableText"/>
              <w:rPr>
                <w:rFonts w:eastAsia="Times New Roman"/>
                <w:szCs w:val="20"/>
              </w:rPr>
            </w:pPr>
            <w:r>
              <w:t>11.</w:t>
            </w:r>
          </w:p>
        </w:tc>
        <w:tc>
          <w:tcPr>
            <w:tcW w:w="3130" w:type="dxa"/>
            <w:noWrap/>
            <w:hideMark/>
          </w:tcPr>
          <w:p w14:paraId="0BD861EA" w14:textId="77777777" w:rsidR="00EC1943" w:rsidRPr="00EC1943" w:rsidRDefault="00EC1943" w:rsidP="006E3A56">
            <w:pPr>
              <w:pStyle w:val="TableText"/>
              <w:rPr>
                <w:rFonts w:eastAsia="Times New Roman"/>
                <w:szCs w:val="20"/>
              </w:rPr>
            </w:pPr>
            <w:r>
              <w:t>Everett</w:t>
            </w:r>
          </w:p>
        </w:tc>
        <w:tc>
          <w:tcPr>
            <w:tcW w:w="2850" w:type="dxa"/>
            <w:noWrap/>
            <w:hideMark/>
          </w:tcPr>
          <w:p w14:paraId="0730FBCB" w14:textId="77777777" w:rsidR="00EC1943" w:rsidRPr="00EC1943" w:rsidRDefault="00EC1943" w:rsidP="006E3A56">
            <w:pPr>
              <w:pStyle w:val="TableTextCenter"/>
              <w:rPr>
                <w:rFonts w:eastAsia="Times New Roman"/>
                <w:szCs w:val="20"/>
              </w:rPr>
            </w:pPr>
            <w:r>
              <w:t>$111,682,212</w:t>
            </w:r>
          </w:p>
        </w:tc>
      </w:tr>
      <w:tr w:rsidR="00EC1943" w:rsidRPr="0022344C" w14:paraId="7106D1AC" w14:textId="77777777" w:rsidTr="00DE1337">
        <w:trPr>
          <w:trHeight w:val="300"/>
        </w:trPr>
        <w:tc>
          <w:tcPr>
            <w:tcW w:w="500" w:type="dxa"/>
          </w:tcPr>
          <w:p w14:paraId="7403D38A" w14:textId="77777777" w:rsidR="00EC1943" w:rsidRPr="00EC1943" w:rsidRDefault="00EC1943" w:rsidP="006E3A56">
            <w:pPr>
              <w:pStyle w:val="TableText"/>
              <w:rPr>
                <w:rFonts w:eastAsia="Times New Roman"/>
                <w:szCs w:val="20"/>
              </w:rPr>
            </w:pPr>
            <w:r>
              <w:t>12.</w:t>
            </w:r>
          </w:p>
        </w:tc>
        <w:tc>
          <w:tcPr>
            <w:tcW w:w="3130" w:type="dxa"/>
            <w:noWrap/>
            <w:hideMark/>
          </w:tcPr>
          <w:p w14:paraId="51D753B0" w14:textId="77777777" w:rsidR="00EC1943" w:rsidRPr="00EC1943" w:rsidRDefault="00EC1943" w:rsidP="006E3A56">
            <w:pPr>
              <w:pStyle w:val="TableText"/>
              <w:rPr>
                <w:rFonts w:eastAsia="Times New Roman"/>
                <w:szCs w:val="20"/>
              </w:rPr>
            </w:pPr>
            <w:r>
              <w:t>Revere</w:t>
            </w:r>
          </w:p>
        </w:tc>
        <w:tc>
          <w:tcPr>
            <w:tcW w:w="2850" w:type="dxa"/>
            <w:noWrap/>
            <w:hideMark/>
          </w:tcPr>
          <w:p w14:paraId="4CB258D5" w14:textId="77777777" w:rsidR="00EC1943" w:rsidRPr="00EC1943" w:rsidRDefault="00EC1943" w:rsidP="006E3A56">
            <w:pPr>
              <w:pStyle w:val="TableTextCenter"/>
              <w:rPr>
                <w:rFonts w:eastAsia="Times New Roman"/>
                <w:szCs w:val="20"/>
              </w:rPr>
            </w:pPr>
            <w:r>
              <w:t>$98,418,182</w:t>
            </w:r>
          </w:p>
        </w:tc>
      </w:tr>
      <w:tr w:rsidR="00EC1943" w:rsidRPr="0022344C" w14:paraId="1FC26732"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2DA69BB6" w14:textId="77777777" w:rsidR="00EC1943" w:rsidRPr="00EC1943" w:rsidRDefault="00EC1943" w:rsidP="006E3A56">
            <w:pPr>
              <w:pStyle w:val="TableText"/>
              <w:rPr>
                <w:rFonts w:eastAsia="Times New Roman"/>
                <w:szCs w:val="20"/>
              </w:rPr>
            </w:pPr>
            <w:r>
              <w:t>13.</w:t>
            </w:r>
          </w:p>
        </w:tc>
        <w:tc>
          <w:tcPr>
            <w:tcW w:w="3130" w:type="dxa"/>
            <w:noWrap/>
            <w:hideMark/>
          </w:tcPr>
          <w:p w14:paraId="6BB06211" w14:textId="77777777" w:rsidR="00EC1943" w:rsidRPr="00EC1943" w:rsidRDefault="00EC1943" w:rsidP="006E3A56">
            <w:pPr>
              <w:pStyle w:val="TableText"/>
              <w:rPr>
                <w:rFonts w:eastAsia="Times New Roman"/>
                <w:szCs w:val="20"/>
              </w:rPr>
            </w:pPr>
            <w:r>
              <w:t>Holyoke</w:t>
            </w:r>
          </w:p>
        </w:tc>
        <w:tc>
          <w:tcPr>
            <w:tcW w:w="2850" w:type="dxa"/>
            <w:noWrap/>
            <w:hideMark/>
          </w:tcPr>
          <w:p w14:paraId="68AF14EB" w14:textId="77777777" w:rsidR="00EC1943" w:rsidRPr="00EC1943" w:rsidRDefault="00EC1943" w:rsidP="006E3A56">
            <w:pPr>
              <w:pStyle w:val="TableTextCenter"/>
              <w:rPr>
                <w:rFonts w:eastAsia="Times New Roman"/>
                <w:szCs w:val="20"/>
              </w:rPr>
            </w:pPr>
            <w:r>
              <w:t>$96,959,371</w:t>
            </w:r>
          </w:p>
        </w:tc>
      </w:tr>
      <w:tr w:rsidR="00EC1943" w:rsidRPr="0022344C" w14:paraId="46D16237" w14:textId="77777777" w:rsidTr="00DE1337">
        <w:trPr>
          <w:trHeight w:val="300"/>
        </w:trPr>
        <w:tc>
          <w:tcPr>
            <w:tcW w:w="500" w:type="dxa"/>
          </w:tcPr>
          <w:p w14:paraId="7FFDAB3F" w14:textId="77777777" w:rsidR="00EC1943" w:rsidRPr="00EC1943" w:rsidRDefault="00EC1943" w:rsidP="006E3A56">
            <w:pPr>
              <w:pStyle w:val="TableText"/>
              <w:rPr>
                <w:rFonts w:eastAsia="Times New Roman"/>
                <w:szCs w:val="20"/>
              </w:rPr>
            </w:pPr>
            <w:r>
              <w:t>14.</w:t>
            </w:r>
          </w:p>
        </w:tc>
        <w:tc>
          <w:tcPr>
            <w:tcW w:w="3130" w:type="dxa"/>
            <w:noWrap/>
            <w:hideMark/>
          </w:tcPr>
          <w:p w14:paraId="419F9808" w14:textId="77777777" w:rsidR="00EC1943" w:rsidRPr="00EC1943" w:rsidRDefault="00EC1943" w:rsidP="006E3A56">
            <w:pPr>
              <w:pStyle w:val="TableText"/>
              <w:rPr>
                <w:rFonts w:eastAsia="Times New Roman"/>
                <w:szCs w:val="20"/>
              </w:rPr>
            </w:pPr>
            <w:r>
              <w:t>Taunton</w:t>
            </w:r>
          </w:p>
        </w:tc>
        <w:tc>
          <w:tcPr>
            <w:tcW w:w="2850" w:type="dxa"/>
            <w:noWrap/>
            <w:hideMark/>
          </w:tcPr>
          <w:p w14:paraId="22984665" w14:textId="77777777" w:rsidR="00EC1943" w:rsidRPr="00EC1943" w:rsidRDefault="00EC1943" w:rsidP="006E3A56">
            <w:pPr>
              <w:pStyle w:val="TableTextCenter"/>
              <w:rPr>
                <w:rFonts w:eastAsia="Times New Roman"/>
                <w:szCs w:val="20"/>
              </w:rPr>
            </w:pPr>
            <w:r>
              <w:t>$88,928,648</w:t>
            </w:r>
          </w:p>
        </w:tc>
      </w:tr>
      <w:tr w:rsidR="00EC1943" w:rsidRPr="0022344C" w14:paraId="286B9DC6"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9B1A36E" w14:textId="77777777" w:rsidR="00EC1943" w:rsidRPr="00EC1943" w:rsidRDefault="00EC1943" w:rsidP="006E3A56">
            <w:pPr>
              <w:pStyle w:val="TableText"/>
              <w:rPr>
                <w:rFonts w:eastAsia="Times New Roman"/>
                <w:szCs w:val="20"/>
              </w:rPr>
            </w:pPr>
            <w:r>
              <w:t>15.</w:t>
            </w:r>
          </w:p>
        </w:tc>
        <w:tc>
          <w:tcPr>
            <w:tcW w:w="3130" w:type="dxa"/>
            <w:noWrap/>
            <w:hideMark/>
          </w:tcPr>
          <w:p w14:paraId="5ED7AFCA" w14:textId="77777777" w:rsidR="00EC1943" w:rsidRPr="00EC1943" w:rsidRDefault="00EC1943" w:rsidP="006E3A56">
            <w:pPr>
              <w:pStyle w:val="TableText"/>
              <w:rPr>
                <w:rFonts w:eastAsia="Times New Roman"/>
                <w:szCs w:val="20"/>
              </w:rPr>
            </w:pPr>
            <w:r>
              <w:t>Chicopee</w:t>
            </w:r>
          </w:p>
        </w:tc>
        <w:tc>
          <w:tcPr>
            <w:tcW w:w="2850" w:type="dxa"/>
            <w:noWrap/>
            <w:hideMark/>
          </w:tcPr>
          <w:p w14:paraId="137FC9C1" w14:textId="77777777" w:rsidR="00EC1943" w:rsidRPr="00EC1943" w:rsidRDefault="00EC1943" w:rsidP="006E3A56">
            <w:pPr>
              <w:pStyle w:val="TableTextCenter"/>
              <w:rPr>
                <w:rFonts w:eastAsia="Times New Roman"/>
                <w:szCs w:val="20"/>
              </w:rPr>
            </w:pPr>
            <w:r>
              <w:t>$88,827,551</w:t>
            </w:r>
          </w:p>
        </w:tc>
      </w:tr>
      <w:tr w:rsidR="00EC1943" w:rsidRPr="0022344C" w14:paraId="1AA1E066" w14:textId="77777777" w:rsidTr="00DE1337">
        <w:trPr>
          <w:trHeight w:val="300"/>
        </w:trPr>
        <w:tc>
          <w:tcPr>
            <w:tcW w:w="500" w:type="dxa"/>
          </w:tcPr>
          <w:p w14:paraId="4390724C" w14:textId="77777777" w:rsidR="00EC1943" w:rsidRPr="00EC1943" w:rsidRDefault="00EC1943" w:rsidP="006E3A56">
            <w:pPr>
              <w:pStyle w:val="TableText"/>
              <w:rPr>
                <w:rFonts w:eastAsia="Times New Roman"/>
                <w:szCs w:val="20"/>
              </w:rPr>
            </w:pPr>
            <w:r>
              <w:t>16.</w:t>
            </w:r>
          </w:p>
        </w:tc>
        <w:tc>
          <w:tcPr>
            <w:tcW w:w="3130" w:type="dxa"/>
            <w:noWrap/>
            <w:hideMark/>
          </w:tcPr>
          <w:p w14:paraId="177D9E63" w14:textId="77777777" w:rsidR="00EC1943" w:rsidRPr="00EC1943" w:rsidRDefault="00EC1943" w:rsidP="006E3A56">
            <w:pPr>
              <w:pStyle w:val="TableText"/>
              <w:rPr>
                <w:rFonts w:eastAsia="Times New Roman"/>
                <w:szCs w:val="20"/>
              </w:rPr>
            </w:pPr>
            <w:r>
              <w:t>Framingham</w:t>
            </w:r>
          </w:p>
        </w:tc>
        <w:tc>
          <w:tcPr>
            <w:tcW w:w="2850" w:type="dxa"/>
            <w:noWrap/>
            <w:hideMark/>
          </w:tcPr>
          <w:p w14:paraId="4931E819" w14:textId="77777777" w:rsidR="00EC1943" w:rsidRPr="00EC1943" w:rsidRDefault="00EC1943" w:rsidP="006E3A56">
            <w:pPr>
              <w:pStyle w:val="TableTextCenter"/>
              <w:rPr>
                <w:rFonts w:eastAsia="Times New Roman"/>
                <w:szCs w:val="20"/>
              </w:rPr>
            </w:pPr>
            <w:r>
              <w:t>$84,996,534</w:t>
            </w:r>
          </w:p>
        </w:tc>
      </w:tr>
      <w:tr w:rsidR="00EC1943" w:rsidRPr="0022344C" w14:paraId="0515FFC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F2A7050" w14:textId="77777777" w:rsidR="00EC1943" w:rsidRPr="00EC1943" w:rsidRDefault="00EC1943" w:rsidP="006E3A56">
            <w:pPr>
              <w:pStyle w:val="TableText"/>
              <w:rPr>
                <w:rFonts w:eastAsia="Times New Roman"/>
                <w:szCs w:val="20"/>
              </w:rPr>
            </w:pPr>
            <w:r>
              <w:t>17.</w:t>
            </w:r>
          </w:p>
        </w:tc>
        <w:tc>
          <w:tcPr>
            <w:tcW w:w="3130" w:type="dxa"/>
            <w:noWrap/>
            <w:hideMark/>
          </w:tcPr>
          <w:p w14:paraId="2A237CF0" w14:textId="77777777" w:rsidR="00EC1943" w:rsidRPr="00EC1943" w:rsidRDefault="00EC1943" w:rsidP="006E3A56">
            <w:pPr>
              <w:pStyle w:val="TableText"/>
              <w:rPr>
                <w:rFonts w:eastAsia="Times New Roman"/>
                <w:szCs w:val="20"/>
              </w:rPr>
            </w:pPr>
            <w:r>
              <w:t>Haverhill</w:t>
            </w:r>
          </w:p>
        </w:tc>
        <w:tc>
          <w:tcPr>
            <w:tcW w:w="2850" w:type="dxa"/>
            <w:noWrap/>
            <w:hideMark/>
          </w:tcPr>
          <w:p w14:paraId="2E7CCECB" w14:textId="77777777" w:rsidR="00EC1943" w:rsidRPr="00EC1943" w:rsidRDefault="00EC1943" w:rsidP="006E3A56">
            <w:pPr>
              <w:pStyle w:val="TableTextCenter"/>
              <w:rPr>
                <w:rFonts w:eastAsia="Times New Roman"/>
                <w:szCs w:val="20"/>
              </w:rPr>
            </w:pPr>
            <w:r>
              <w:t>$82,633,811</w:t>
            </w:r>
          </w:p>
        </w:tc>
      </w:tr>
      <w:bookmarkEnd w:id="40"/>
    </w:tbl>
    <w:p w14:paraId="3802AB25" w14:textId="77777777" w:rsidR="00EC1943" w:rsidRDefault="00EC1943" w:rsidP="00EC1943">
      <w:pPr>
        <w:rPr>
          <w:rFonts w:asciiTheme="minorHAnsi" w:eastAsiaTheme="majorEastAsia" w:hAnsiTheme="minorHAnsi" w:cstheme="minorHAnsi"/>
          <w:b/>
          <w:bCs/>
          <w:color w:val="1F3863"/>
          <w:sz w:val="32"/>
          <w:szCs w:val="32"/>
        </w:rPr>
      </w:pPr>
    </w:p>
    <w:p w14:paraId="6C22C2FD" w14:textId="77777777" w:rsidR="00EC1943" w:rsidRDefault="00EC1943" w:rsidP="56B7313E">
      <w:pPr>
        <w:pStyle w:val="Body"/>
      </w:pPr>
    </w:p>
    <w:p w14:paraId="127E1C84" w14:textId="77777777" w:rsidR="00D95190" w:rsidRDefault="00D95190" w:rsidP="00D95190">
      <w:r>
        <w:t xml:space="preserve"> </w:t>
      </w:r>
    </w:p>
    <w:p w14:paraId="0B18B60B" w14:textId="77777777" w:rsidR="00D95190" w:rsidRDefault="00D95190" w:rsidP="00D95190"/>
    <w:p w14:paraId="4E0C7F6A" w14:textId="77777777" w:rsidR="00D95190" w:rsidRDefault="00D95190" w:rsidP="00D95190"/>
    <w:p w14:paraId="5080E0EB" w14:textId="77777777" w:rsidR="00D95190" w:rsidRDefault="00D95190" w:rsidP="00D95190"/>
    <w:p w14:paraId="7B418849" w14:textId="77777777" w:rsidR="00D95190" w:rsidRDefault="00D95190" w:rsidP="00D95190"/>
    <w:p w14:paraId="3EAE0851" w14:textId="77777777" w:rsidR="00D95190" w:rsidRDefault="00D95190" w:rsidP="00D95190"/>
    <w:p w14:paraId="2EAC64FA" w14:textId="77777777" w:rsidR="0088743A" w:rsidRDefault="0088743A" w:rsidP="00D95190"/>
    <w:p w14:paraId="7A596620" w14:textId="77777777" w:rsidR="0088743A" w:rsidRDefault="0088743A" w:rsidP="00D95190"/>
    <w:p w14:paraId="77137CE7" w14:textId="77777777" w:rsidR="0088743A" w:rsidRDefault="0088743A" w:rsidP="00D95190"/>
    <w:p w14:paraId="024205E3" w14:textId="77777777" w:rsidR="0088743A" w:rsidRDefault="0088743A" w:rsidP="00D95190"/>
    <w:p w14:paraId="40DA298A" w14:textId="77777777" w:rsidR="0088743A" w:rsidRDefault="0088743A" w:rsidP="00D95190"/>
    <w:p w14:paraId="3B03A2AB" w14:textId="77777777" w:rsidR="000E1247" w:rsidRDefault="000E1247" w:rsidP="00D95190"/>
    <w:p w14:paraId="75782D7A" w14:textId="77777777" w:rsidR="0088743A" w:rsidRDefault="0088743A" w:rsidP="00D95190"/>
    <w:p w14:paraId="6A5B26FE" w14:textId="77777777" w:rsidR="0088743A" w:rsidRDefault="0088743A" w:rsidP="00D95190"/>
    <w:p w14:paraId="3D26FCC9" w14:textId="77777777" w:rsidR="0088743A" w:rsidRPr="009D4A41" w:rsidRDefault="0088743A" w:rsidP="0088743A">
      <w:pPr>
        <w:pStyle w:val="Heading2"/>
        <w:rPr>
          <w:sz w:val="26"/>
        </w:rPr>
      </w:pPr>
      <w:bookmarkStart w:id="41" w:name="_Toc176285874"/>
      <w:r w:rsidRPr="009D4A41">
        <w:rPr>
          <w:sz w:val="26"/>
        </w:rPr>
        <w:t>Apéndice B: Rúbrica del plan SOA para el año fiscal 2024 - Lista de verificación GEM$</w:t>
      </w:r>
      <w:bookmarkEnd w:id="41"/>
    </w:p>
    <w:p w14:paraId="1BBC75BA" w14:textId="77777777" w:rsidR="0088743A" w:rsidRPr="009D4A41" w:rsidRDefault="0088743A" w:rsidP="0088743A">
      <w:pPr>
        <w:pStyle w:val="Body"/>
        <w:rPr>
          <w:rFonts w:eastAsia="Calibri"/>
          <w:color w:val="auto"/>
          <w:sz w:val="20"/>
          <w:szCs w:val="20"/>
        </w:rPr>
      </w:pPr>
      <w:r w:rsidRPr="009D4A41">
        <w:rPr>
          <w:color w:val="auto"/>
          <w:sz w:val="20"/>
          <w:szCs w:val="20"/>
        </w:rPr>
        <w:t>Plan general</w:t>
      </w:r>
    </w:p>
    <w:p w14:paraId="27FD17B8" w14:textId="77777777" w:rsidR="0088743A" w:rsidRPr="009D4A41" w:rsidRDefault="0088743A" w:rsidP="0088743A">
      <w:pPr>
        <w:pStyle w:val="Body"/>
        <w:numPr>
          <w:ilvl w:val="0"/>
          <w:numId w:val="21"/>
        </w:numPr>
        <w:spacing w:before="0" w:after="0"/>
        <w:rPr>
          <w:rFonts w:ascii="Calibri" w:eastAsia="Calibri" w:hAnsi="Calibri" w:cs="Calibri"/>
          <w:i/>
          <w:color w:val="000000" w:themeColor="text1"/>
          <w:sz w:val="20"/>
          <w:szCs w:val="20"/>
        </w:rPr>
      </w:pPr>
      <w:r w:rsidRPr="009D4A41">
        <w:rPr>
          <w:rFonts w:ascii="Calibri" w:hAnsi="Calibri"/>
          <w:sz w:val="20"/>
          <w:szCs w:val="20"/>
        </w:rPr>
        <w:t xml:space="preserve">La narrativa a lo largo del plan está libre de lenguaje basado en déficits sobre estudiantes, personal y familias. </w:t>
      </w:r>
    </w:p>
    <w:p w14:paraId="3383BBB2" w14:textId="77777777" w:rsidR="0088743A" w:rsidRPr="009D4A41" w:rsidRDefault="0088743A" w:rsidP="0088743A">
      <w:pPr>
        <w:pStyle w:val="Body"/>
        <w:numPr>
          <w:ilvl w:val="0"/>
          <w:numId w:val="21"/>
        </w:numPr>
        <w:spacing w:before="0" w:after="0"/>
        <w:rPr>
          <w:rFonts w:ascii="Calibri" w:eastAsia="Calibri" w:hAnsi="Calibri" w:cs="Calibri"/>
          <w:i/>
          <w:color w:val="000000" w:themeColor="text1"/>
          <w:sz w:val="20"/>
          <w:szCs w:val="20"/>
        </w:rPr>
      </w:pPr>
      <w:r w:rsidRPr="009D4A41">
        <w:rPr>
          <w:rFonts w:ascii="Calibri" w:hAnsi="Calibri"/>
          <w:sz w:val="20"/>
          <w:szCs w:val="20"/>
        </w:rPr>
        <w:t>El plan aborda entre 1 y 3 de las diez áreas de enfoque vinculadas a los tres objetivos estratégicos de la visión educativa del DESE</w:t>
      </w:r>
    </w:p>
    <w:p w14:paraId="5FC46AF0" w14:textId="77777777" w:rsidR="0088743A" w:rsidRPr="009D4A41" w:rsidRDefault="0088743A" w:rsidP="0088743A">
      <w:pPr>
        <w:pStyle w:val="Body"/>
        <w:numPr>
          <w:ilvl w:val="0"/>
          <w:numId w:val="21"/>
        </w:numPr>
        <w:spacing w:before="0" w:after="0"/>
        <w:rPr>
          <w:rFonts w:ascii="Calibri" w:eastAsia="Calibri" w:hAnsi="Calibri" w:cs="Calibri"/>
          <w:sz w:val="20"/>
          <w:szCs w:val="20"/>
        </w:rPr>
      </w:pPr>
      <w:r w:rsidRPr="009D4A41">
        <w:rPr>
          <w:rFonts w:ascii="Calibri" w:hAnsi="Calibri"/>
          <w:sz w:val="20"/>
          <w:szCs w:val="20"/>
        </w:rPr>
        <w:t>El plan se centra en la implementación de estrategias clave para cerrar brechas, en lugar de limitar su alcance a una descripción de cómo se gastarán los fondos adicionales del Capítulo 70.</w:t>
      </w:r>
    </w:p>
    <w:p w14:paraId="0D4759C6" w14:textId="77777777" w:rsidR="0088743A" w:rsidRPr="009D4A41" w:rsidRDefault="0088743A" w:rsidP="0088743A">
      <w:pPr>
        <w:pStyle w:val="Body"/>
        <w:numPr>
          <w:ilvl w:val="0"/>
          <w:numId w:val="21"/>
        </w:numPr>
        <w:spacing w:before="0" w:after="0"/>
        <w:rPr>
          <w:rFonts w:ascii="Calibri" w:eastAsia="Calibri" w:hAnsi="Calibri" w:cs="Calibri"/>
          <w:i/>
          <w:color w:val="000000" w:themeColor="text1"/>
          <w:sz w:val="20"/>
          <w:szCs w:val="20"/>
        </w:rPr>
      </w:pPr>
      <w:r w:rsidRPr="009D4A41">
        <w:rPr>
          <w:rFonts w:ascii="Calibri" w:hAnsi="Calibri"/>
          <w:sz w:val="20"/>
          <w:szCs w:val="20"/>
        </w:rPr>
        <w:t xml:space="preserve">Hay una coherencia interna en todo el plan </w:t>
      </w:r>
      <w:r w:rsidRPr="009D4A41">
        <w:rPr>
          <w:rFonts w:ascii="Calibri" w:hAnsi="Calibri"/>
          <w:i/>
          <w:sz w:val="20"/>
          <w:szCs w:val="20"/>
        </w:rPr>
        <w:t xml:space="preserve">(por ejemplo, grupos de estudiantes, EBP). </w:t>
      </w:r>
    </w:p>
    <w:p w14:paraId="054BB994" w14:textId="77777777" w:rsidR="0088743A" w:rsidRPr="009D4A41" w:rsidRDefault="0088743A" w:rsidP="0088743A">
      <w:pPr>
        <w:pStyle w:val="Body"/>
        <w:rPr>
          <w:rFonts w:eastAsia="Calibri"/>
          <w:color w:val="auto"/>
          <w:sz w:val="20"/>
          <w:szCs w:val="20"/>
        </w:rPr>
      </w:pPr>
      <w:r w:rsidRPr="009D4A41">
        <w:rPr>
          <w:color w:val="auto"/>
          <w:sz w:val="20"/>
          <w:szCs w:val="20"/>
        </w:rPr>
        <w:t>Sección 1: Resuma el plan de su distrito</w:t>
      </w:r>
    </w:p>
    <w:p w14:paraId="451B2288" w14:textId="77777777" w:rsidR="0088743A" w:rsidRPr="009D4A41" w:rsidRDefault="0088743A" w:rsidP="0088743A">
      <w:pPr>
        <w:pStyle w:val="Body"/>
        <w:numPr>
          <w:ilvl w:val="0"/>
          <w:numId w:val="26"/>
        </w:numPr>
        <w:spacing w:before="0" w:after="0"/>
        <w:rPr>
          <w:rFonts w:ascii="Calibri" w:eastAsia="Calibri" w:hAnsi="Calibri" w:cs="Calibri"/>
          <w:sz w:val="20"/>
          <w:szCs w:val="20"/>
        </w:rPr>
      </w:pPr>
      <w:r w:rsidRPr="009D4A41">
        <w:rPr>
          <w:rFonts w:ascii="Calibri" w:hAnsi="Calibri"/>
          <w:sz w:val="20"/>
          <w:szCs w:val="20"/>
        </w:rPr>
        <w:t>El resumen aborda todos los elementos necesarios: grupos de estudiantes destinatarios, EBP, inversiones y cambios previstos para 2027.</w:t>
      </w:r>
    </w:p>
    <w:p w14:paraId="3D0884FD" w14:textId="77777777" w:rsidR="0088743A" w:rsidRPr="009D4A41" w:rsidRDefault="0088743A" w:rsidP="0088743A">
      <w:pPr>
        <w:pStyle w:val="Body"/>
        <w:numPr>
          <w:ilvl w:val="0"/>
          <w:numId w:val="26"/>
        </w:numPr>
        <w:spacing w:before="0" w:after="0"/>
        <w:rPr>
          <w:rFonts w:ascii="Calibri" w:eastAsia="Calibri" w:hAnsi="Calibri" w:cs="Calibri"/>
          <w:sz w:val="20"/>
          <w:szCs w:val="20"/>
        </w:rPr>
      </w:pPr>
      <w:r w:rsidRPr="009D4A41">
        <w:rPr>
          <w:rFonts w:ascii="Calibri" w:hAnsi="Calibri"/>
          <w:sz w:val="20"/>
          <w:szCs w:val="20"/>
        </w:rPr>
        <w:t>La narrativa es accesible para un público general.</w:t>
      </w:r>
    </w:p>
    <w:p w14:paraId="0AE29FA0" w14:textId="77777777" w:rsidR="0088743A" w:rsidRPr="009D4A41" w:rsidRDefault="0088743A" w:rsidP="0088743A">
      <w:pPr>
        <w:pStyle w:val="Body"/>
        <w:rPr>
          <w:rFonts w:eastAsia="Calibri"/>
          <w:color w:val="auto"/>
          <w:sz w:val="20"/>
          <w:szCs w:val="20"/>
        </w:rPr>
      </w:pPr>
      <w:r w:rsidRPr="009D4A41">
        <w:rPr>
          <w:color w:val="auto"/>
          <w:sz w:val="20"/>
          <w:szCs w:val="20"/>
        </w:rPr>
        <w:t>Sección 2: Analice sus datos y seleccione grupos de estudiantes para recibir apoyo específico</w:t>
      </w:r>
    </w:p>
    <w:p w14:paraId="33127C11" w14:textId="77777777" w:rsidR="0088743A" w:rsidRPr="009D4A41" w:rsidRDefault="0088743A" w:rsidP="0088743A">
      <w:pPr>
        <w:pStyle w:val="Body"/>
        <w:numPr>
          <w:ilvl w:val="0"/>
          <w:numId w:val="25"/>
        </w:numPr>
        <w:spacing w:before="0" w:after="0"/>
        <w:rPr>
          <w:rFonts w:ascii="Calibri" w:eastAsia="Calibri" w:hAnsi="Calibri" w:cs="Calibri"/>
          <w:sz w:val="20"/>
          <w:szCs w:val="20"/>
        </w:rPr>
      </w:pPr>
      <w:r w:rsidRPr="009D4A41">
        <w:rPr>
          <w:rFonts w:ascii="Calibri" w:hAnsi="Calibri"/>
          <w:sz w:val="20"/>
          <w:szCs w:val="20"/>
        </w:rPr>
        <w:t xml:space="preserve">El plan prioriza un conjunto limitado de grupos de estudiantes que experimentan las brechas más significativas </w:t>
      </w:r>
      <w:r w:rsidRPr="009D4A41">
        <w:rPr>
          <w:rFonts w:ascii="Calibri" w:hAnsi="Calibri"/>
          <w:i/>
          <w:sz w:val="20"/>
          <w:szCs w:val="20"/>
        </w:rPr>
        <w:t>(es decir, no selecciona todos los grupos de estudiantes del distrito).</w:t>
      </w:r>
    </w:p>
    <w:p w14:paraId="672E61D4" w14:textId="77777777" w:rsidR="0088743A" w:rsidRPr="009D4A41" w:rsidRDefault="0088743A" w:rsidP="0088743A">
      <w:pPr>
        <w:pStyle w:val="Body"/>
        <w:numPr>
          <w:ilvl w:val="0"/>
          <w:numId w:val="25"/>
        </w:numPr>
        <w:spacing w:before="0" w:after="0"/>
        <w:rPr>
          <w:rFonts w:ascii="Calibri" w:eastAsia="Calibri" w:hAnsi="Calibri" w:cs="Calibri"/>
          <w:sz w:val="20"/>
          <w:szCs w:val="20"/>
        </w:rPr>
      </w:pPr>
      <w:r w:rsidRPr="009D4A41">
        <w:rPr>
          <w:rFonts w:ascii="Calibri" w:hAnsi="Calibri"/>
          <w:sz w:val="20"/>
          <w:szCs w:val="20"/>
        </w:rPr>
        <w:t>El plan describe las medidas en las que los grupos de estudiantes objetivo están experimentando las disparidades más significativas.</w:t>
      </w:r>
    </w:p>
    <w:p w14:paraId="796BF10E" w14:textId="7FBE41B9" w:rsidR="0088743A" w:rsidRPr="009D4A41" w:rsidRDefault="0088743A" w:rsidP="0088743A">
      <w:pPr>
        <w:pStyle w:val="Body"/>
        <w:numPr>
          <w:ilvl w:val="0"/>
          <w:numId w:val="25"/>
        </w:numPr>
        <w:spacing w:before="0" w:after="0"/>
        <w:rPr>
          <w:rFonts w:ascii="Calibri" w:eastAsia="Calibri" w:hAnsi="Calibri" w:cs="Calibri"/>
          <w:sz w:val="20"/>
          <w:szCs w:val="20"/>
        </w:rPr>
      </w:pPr>
      <w:r w:rsidRPr="009D4A41">
        <w:rPr>
          <w:rFonts w:ascii="Calibri" w:hAnsi="Calibri"/>
          <w:sz w:val="20"/>
          <w:szCs w:val="20"/>
        </w:rPr>
        <w:t xml:space="preserve">El análisis de las disparidades y un análisis más profundo de sus causas subyacentes se basan en múltiples tipos de datos </w:t>
      </w:r>
      <w:r w:rsidRPr="009D4A41">
        <w:rPr>
          <w:rFonts w:ascii="Calibri" w:hAnsi="Calibri"/>
          <w:i/>
          <w:sz w:val="20"/>
          <w:szCs w:val="20"/>
        </w:rPr>
        <w:t>(por ejemplo, sistemas, observación, perspectivas, resultados).</w:t>
      </w:r>
      <w:r w:rsidRPr="009D4A41">
        <w:rPr>
          <w:rFonts w:ascii="Calibri" w:hAnsi="Calibri"/>
          <w:sz w:val="20"/>
          <w:szCs w:val="20"/>
        </w:rPr>
        <w:t xml:space="preserve"> </w:t>
      </w:r>
    </w:p>
    <w:p w14:paraId="3D0BADA2" w14:textId="77777777" w:rsidR="0088743A" w:rsidRPr="009D4A41" w:rsidRDefault="0088743A" w:rsidP="0088743A">
      <w:pPr>
        <w:pStyle w:val="Body"/>
        <w:numPr>
          <w:ilvl w:val="0"/>
          <w:numId w:val="25"/>
        </w:numPr>
        <w:spacing w:before="0" w:after="0"/>
        <w:rPr>
          <w:rFonts w:ascii="Calibri" w:eastAsia="Calibri" w:hAnsi="Calibri" w:cs="Calibri"/>
          <w:sz w:val="20"/>
          <w:szCs w:val="20"/>
        </w:rPr>
      </w:pPr>
      <w:r w:rsidRPr="009D4A41">
        <w:rPr>
          <w:rFonts w:ascii="Calibri" w:hAnsi="Calibri"/>
          <w:sz w:val="20"/>
          <w:szCs w:val="20"/>
        </w:rPr>
        <w:t>La selección de EBP está vinculada a un análisis más profundo de las causas subyacentes de las disparidades.</w:t>
      </w:r>
    </w:p>
    <w:p w14:paraId="0410E9F6" w14:textId="77777777" w:rsidR="0088743A" w:rsidRPr="009D4A41" w:rsidRDefault="0088743A" w:rsidP="0088743A">
      <w:pPr>
        <w:pStyle w:val="Body"/>
        <w:rPr>
          <w:rFonts w:eastAsia="Calibri"/>
          <w:color w:val="auto"/>
          <w:sz w:val="20"/>
          <w:szCs w:val="20"/>
        </w:rPr>
      </w:pPr>
      <w:r w:rsidRPr="009D4A41">
        <w:rPr>
          <w:color w:val="auto"/>
          <w:sz w:val="20"/>
          <w:szCs w:val="20"/>
        </w:rPr>
        <w:t xml:space="preserve">Sección 3: Establezca objetivos ambiciosos a tres años para mejorar el aprovechamiento de los/las estudiantes </w:t>
      </w:r>
    </w:p>
    <w:p w14:paraId="17EC2822" w14:textId="77777777" w:rsidR="0088743A" w:rsidRPr="009D4A41" w:rsidRDefault="0088743A" w:rsidP="0088743A">
      <w:pPr>
        <w:pStyle w:val="Body"/>
        <w:numPr>
          <w:ilvl w:val="0"/>
          <w:numId w:val="24"/>
        </w:numPr>
        <w:spacing w:before="0" w:after="0"/>
        <w:rPr>
          <w:rFonts w:ascii="Calibri" w:eastAsia="Calibri" w:hAnsi="Calibri" w:cs="Calibri"/>
          <w:sz w:val="20"/>
          <w:szCs w:val="20"/>
        </w:rPr>
      </w:pPr>
      <w:r w:rsidRPr="009D4A41">
        <w:rPr>
          <w:rFonts w:ascii="Calibri" w:hAnsi="Calibri"/>
          <w:sz w:val="20"/>
          <w:szCs w:val="20"/>
        </w:rPr>
        <w:t xml:space="preserve">Todos los objetivos adicionales están alineados con grupos de estudiantes seleccionados por materia y nivel de grado, y con los objetivos de responsabilidad del DESE. </w:t>
      </w:r>
    </w:p>
    <w:p w14:paraId="59CC68CE" w14:textId="77777777" w:rsidR="0088743A" w:rsidRPr="009D4A41" w:rsidRDefault="0088743A" w:rsidP="0088743A">
      <w:pPr>
        <w:pStyle w:val="Body"/>
        <w:rPr>
          <w:rFonts w:eastAsia="Calibri"/>
          <w:color w:val="auto"/>
          <w:sz w:val="20"/>
          <w:szCs w:val="20"/>
        </w:rPr>
      </w:pPr>
      <w:r w:rsidRPr="009D4A41">
        <w:rPr>
          <w:color w:val="auto"/>
          <w:sz w:val="20"/>
          <w:szCs w:val="20"/>
        </w:rPr>
        <w:t>Sección 4: Involucre a las familias, los encargados y otras partes interesadas</w:t>
      </w:r>
    </w:p>
    <w:p w14:paraId="11DD997B" w14:textId="77777777" w:rsidR="0088743A" w:rsidRPr="009D4A41" w:rsidRDefault="0088743A" w:rsidP="0088743A">
      <w:pPr>
        <w:pStyle w:val="Body"/>
        <w:numPr>
          <w:ilvl w:val="0"/>
          <w:numId w:val="23"/>
        </w:numPr>
        <w:spacing w:before="0" w:after="0"/>
        <w:rPr>
          <w:rFonts w:ascii="Calibri" w:eastAsia="Calibri" w:hAnsi="Calibri" w:cs="Calibri"/>
          <w:color w:val="000000" w:themeColor="text1"/>
          <w:sz w:val="20"/>
          <w:szCs w:val="20"/>
        </w:rPr>
      </w:pPr>
      <w:r w:rsidRPr="009D4A41">
        <w:rPr>
          <w:rFonts w:ascii="Calibri" w:hAnsi="Calibri"/>
          <w:color w:val="000000" w:themeColor="text1"/>
          <w:sz w:val="20"/>
          <w:szCs w:val="20"/>
        </w:rPr>
        <w:t>Las estrategias de participación familiar y de encargados están claramente articuladas e incluyen enfoques para apoyar a los padres en el abordaje de las necesidades de sus estudiantes.</w:t>
      </w:r>
    </w:p>
    <w:p w14:paraId="7D55B3B6" w14:textId="77777777" w:rsidR="0088743A" w:rsidRPr="009D4A41" w:rsidRDefault="0088743A" w:rsidP="0088743A">
      <w:pPr>
        <w:pStyle w:val="Body"/>
        <w:numPr>
          <w:ilvl w:val="0"/>
          <w:numId w:val="23"/>
        </w:numPr>
        <w:spacing w:before="0" w:after="0"/>
        <w:rPr>
          <w:rFonts w:ascii="Calibri" w:eastAsia="Calibri" w:hAnsi="Calibri" w:cs="Calibri"/>
          <w:color w:val="000000" w:themeColor="text1"/>
          <w:sz w:val="20"/>
          <w:szCs w:val="20"/>
        </w:rPr>
      </w:pPr>
      <w:r w:rsidRPr="009D4A41">
        <w:rPr>
          <w:rFonts w:ascii="Calibri" w:hAnsi="Calibri"/>
          <w:color w:val="000000" w:themeColor="text1"/>
          <w:sz w:val="20"/>
          <w:szCs w:val="20"/>
        </w:rPr>
        <w:t>La sección incluye una descripción de los pasos que toma el distrito (o planea tomar) para involucrar a las familias/encargados de grupos de estudiantes específicos.</w:t>
      </w:r>
    </w:p>
    <w:p w14:paraId="5BDC3784" w14:textId="77777777" w:rsidR="0088743A" w:rsidRPr="009D4A41" w:rsidRDefault="0088743A" w:rsidP="0088743A">
      <w:pPr>
        <w:pStyle w:val="Body"/>
        <w:numPr>
          <w:ilvl w:val="0"/>
          <w:numId w:val="23"/>
        </w:numPr>
        <w:spacing w:before="0" w:after="0"/>
        <w:rPr>
          <w:rFonts w:ascii="Calibri" w:eastAsia="Calibri" w:hAnsi="Calibri" w:cs="Calibri"/>
          <w:sz w:val="20"/>
          <w:szCs w:val="20"/>
        </w:rPr>
      </w:pPr>
      <w:r w:rsidRPr="009D4A41">
        <w:rPr>
          <w:rFonts w:ascii="Calibri" w:hAnsi="Calibri"/>
          <w:sz w:val="20"/>
          <w:szCs w:val="20"/>
        </w:rPr>
        <w:t>El plan para evaluar el progreso en el aumento de la participación de las familias y los encargados incluye una métrica que puede evaluar el cambio a lo largo del tiempo e indica cómo medirá el aumento de la participación de las familias y los encargados de los grupos de estudiantes a los que se dirige este plan.</w:t>
      </w:r>
    </w:p>
    <w:p w14:paraId="2A4A9A19" w14:textId="77777777" w:rsidR="0088743A" w:rsidRPr="009D4A41" w:rsidRDefault="0088743A" w:rsidP="0088743A">
      <w:pPr>
        <w:pStyle w:val="Body"/>
        <w:numPr>
          <w:ilvl w:val="0"/>
          <w:numId w:val="23"/>
        </w:numPr>
        <w:spacing w:before="0" w:after="0"/>
        <w:rPr>
          <w:rFonts w:ascii="Calibri" w:eastAsia="Calibri" w:hAnsi="Calibri" w:cs="Calibri"/>
          <w:sz w:val="20"/>
          <w:szCs w:val="20"/>
        </w:rPr>
      </w:pPr>
      <w:r w:rsidRPr="009D4A41">
        <w:rPr>
          <w:rFonts w:ascii="Calibri" w:hAnsi="Calibri"/>
          <w:sz w:val="20"/>
          <w:szCs w:val="20"/>
        </w:rPr>
        <w:t>La narrativa describe las formas en que los diferentes grupos de partes interesadas aportaron información significativa que se utilizó para informar el plan SOA y describe cómo y dónde se reflejan sus perspectivas en el plan SOA.</w:t>
      </w:r>
    </w:p>
    <w:p w14:paraId="0B066E14" w14:textId="77777777" w:rsidR="0088743A" w:rsidRPr="009D4A41" w:rsidRDefault="0088743A" w:rsidP="0088743A">
      <w:pPr>
        <w:pStyle w:val="Body"/>
        <w:numPr>
          <w:ilvl w:val="0"/>
          <w:numId w:val="23"/>
        </w:numPr>
        <w:spacing w:before="0" w:after="0"/>
        <w:rPr>
          <w:rFonts w:ascii="Calibri" w:eastAsia="Calibri" w:hAnsi="Calibri" w:cs="Calibri"/>
          <w:sz w:val="20"/>
          <w:szCs w:val="20"/>
        </w:rPr>
      </w:pPr>
      <w:r w:rsidRPr="009D4A41">
        <w:rPr>
          <w:rFonts w:ascii="Calibri" w:hAnsi="Calibri"/>
          <w:sz w:val="20"/>
          <w:szCs w:val="20"/>
        </w:rPr>
        <w:t>Se describen los planes para la participación continua de los grupos de partes interesadas durante la implementación del plan SOA.</w:t>
      </w:r>
    </w:p>
    <w:p w14:paraId="10B9A333" w14:textId="77777777" w:rsidR="0088743A" w:rsidRPr="009D4A41" w:rsidRDefault="0088743A" w:rsidP="0088743A">
      <w:pPr>
        <w:pStyle w:val="Body"/>
        <w:rPr>
          <w:rFonts w:eastAsia="Calibri"/>
          <w:color w:val="auto"/>
          <w:sz w:val="20"/>
          <w:szCs w:val="20"/>
        </w:rPr>
      </w:pPr>
      <w:r w:rsidRPr="009D4A41">
        <w:rPr>
          <w:color w:val="auto"/>
          <w:sz w:val="20"/>
          <w:szCs w:val="20"/>
        </w:rPr>
        <w:t xml:space="preserve">Sección 5: Seleccione programas basados en evidencia para abordar las disparidades en los resultados </w:t>
      </w:r>
      <w:r w:rsidRPr="009D4A41">
        <w:rPr>
          <w:i/>
          <w:color w:val="auto"/>
          <w:sz w:val="20"/>
          <w:szCs w:val="20"/>
        </w:rPr>
        <w:t>(a completar para cada EBP seleccionado)</w:t>
      </w:r>
    </w:p>
    <w:p w14:paraId="3CB69C44" w14:textId="77777777" w:rsidR="0088743A" w:rsidRPr="009D4A41" w:rsidRDefault="0088743A" w:rsidP="0088743A">
      <w:pPr>
        <w:pStyle w:val="Body"/>
        <w:numPr>
          <w:ilvl w:val="0"/>
          <w:numId w:val="22"/>
        </w:numPr>
        <w:spacing w:before="0" w:after="0"/>
        <w:rPr>
          <w:rFonts w:ascii="Calibri" w:eastAsia="Calibri" w:hAnsi="Calibri" w:cs="Calibri"/>
          <w:sz w:val="20"/>
          <w:szCs w:val="20"/>
        </w:rPr>
      </w:pPr>
      <w:r w:rsidRPr="009D4A41">
        <w:rPr>
          <w:rFonts w:ascii="Calibri" w:hAnsi="Calibri"/>
          <w:sz w:val="20"/>
          <w:szCs w:val="20"/>
        </w:rPr>
        <w:t>El distrito ofrece una descripción clara de 1) lo que se está implementando actualmente, 2) qué cambios se implementarán/estarán en marcha para junio de 2027, y se alinea con las mejores prácticas, tal como se articula en la guía.</w:t>
      </w:r>
    </w:p>
    <w:p w14:paraId="4495B425" w14:textId="77777777" w:rsidR="0088743A" w:rsidRPr="009D4A41" w:rsidRDefault="0088743A" w:rsidP="0088743A">
      <w:pPr>
        <w:pStyle w:val="Body"/>
        <w:numPr>
          <w:ilvl w:val="0"/>
          <w:numId w:val="22"/>
        </w:numPr>
        <w:spacing w:before="0" w:after="0"/>
        <w:rPr>
          <w:rFonts w:ascii="Calibri" w:eastAsia="Calibri" w:hAnsi="Calibri" w:cs="Calibri"/>
          <w:sz w:val="20"/>
          <w:szCs w:val="20"/>
        </w:rPr>
      </w:pPr>
      <w:r w:rsidRPr="009D4A41">
        <w:rPr>
          <w:rFonts w:ascii="Calibri" w:hAnsi="Calibri"/>
          <w:sz w:val="20"/>
          <w:szCs w:val="20"/>
        </w:rPr>
        <w:t>El plan describe cómo la implementación del EBP apoyará a grupos de estudiantes específicos y/o mejorará sus experiencias y resultados de aprendizaje.</w:t>
      </w:r>
    </w:p>
    <w:p w14:paraId="3E2CC84F" w14:textId="77777777" w:rsidR="0088743A" w:rsidRPr="009D4A41" w:rsidRDefault="0088743A" w:rsidP="0088743A">
      <w:pPr>
        <w:pStyle w:val="Body"/>
        <w:numPr>
          <w:ilvl w:val="0"/>
          <w:numId w:val="22"/>
        </w:numPr>
        <w:spacing w:before="0" w:after="0"/>
        <w:rPr>
          <w:rFonts w:ascii="Calibri" w:eastAsia="Calibri" w:hAnsi="Calibri" w:cs="Calibri"/>
          <w:sz w:val="20"/>
          <w:szCs w:val="20"/>
        </w:rPr>
      </w:pPr>
      <w:r w:rsidRPr="009D4A41">
        <w:rPr>
          <w:rFonts w:ascii="Calibri" w:hAnsi="Calibri"/>
          <w:sz w:val="20"/>
          <w:szCs w:val="20"/>
        </w:rPr>
        <w:t>El plan indica claramente qué escuelas se verán afectadas por la implementación de este EBP.</w:t>
      </w:r>
    </w:p>
    <w:p w14:paraId="570D4282" w14:textId="77777777" w:rsidR="0088743A" w:rsidRPr="009D4A41" w:rsidRDefault="0088743A" w:rsidP="0088743A">
      <w:pPr>
        <w:pStyle w:val="Body"/>
        <w:numPr>
          <w:ilvl w:val="0"/>
          <w:numId w:val="22"/>
        </w:numPr>
        <w:spacing w:before="0" w:after="0"/>
        <w:rPr>
          <w:rFonts w:ascii="Calibri" w:eastAsia="Calibri" w:hAnsi="Calibri" w:cs="Calibri"/>
          <w:b/>
          <w:sz w:val="20"/>
          <w:szCs w:val="20"/>
          <w:u w:val="single"/>
        </w:rPr>
      </w:pPr>
      <w:r w:rsidRPr="009D4A41">
        <w:rPr>
          <w:rFonts w:ascii="Calibri" w:hAnsi="Calibri"/>
          <w:sz w:val="20"/>
          <w:szCs w:val="20"/>
        </w:rPr>
        <w:t>El presupuesto proporciona información clara sobre la asignación presupuestaria que se alinea con la descripción de la implementación, y tal información organizada por categoría de base.</w:t>
      </w:r>
    </w:p>
    <w:p w14:paraId="25C5575F" w14:textId="476FAF54" w:rsidR="0088743A" w:rsidRPr="009D4A41" w:rsidRDefault="0088743A" w:rsidP="0088743A">
      <w:pPr>
        <w:pStyle w:val="Body"/>
        <w:numPr>
          <w:ilvl w:val="0"/>
          <w:numId w:val="22"/>
        </w:numPr>
        <w:spacing w:before="0" w:after="0"/>
        <w:rPr>
          <w:rFonts w:ascii="Calibri" w:eastAsia="Calibri" w:hAnsi="Calibri" w:cs="Calibri"/>
          <w:sz w:val="20"/>
          <w:szCs w:val="20"/>
        </w:rPr>
        <w:sectPr w:rsidR="0088743A" w:rsidRPr="009D4A41" w:rsidSect="008A2E3B">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pPr>
      <w:r w:rsidRPr="009D4A41">
        <w:rPr>
          <w:rFonts w:ascii="Calibri" w:hAnsi="Calibri"/>
          <w:sz w:val="20"/>
          <w:szCs w:val="20"/>
        </w:rPr>
        <w:t xml:space="preserve">Las métricas de seguimiento del progreso están claramente definidas y son adecuadas para monitorear los resultados iniciales y de mediano plazo de la implementación de este EBP. </w:t>
      </w:r>
    </w:p>
    <w:p w14:paraId="3EEAFC8B" w14:textId="69884094" w:rsidR="002A1FF4" w:rsidRDefault="00491716" w:rsidP="009D4A41">
      <w:pPr>
        <w:pStyle w:val="Heading2"/>
        <w:rPr>
          <w:sz w:val="28"/>
          <w:szCs w:val="24"/>
        </w:rPr>
      </w:pPr>
      <w:bookmarkStart w:id="42" w:name="_Toc176285875"/>
      <w:r w:rsidRPr="009D4A41">
        <w:rPr>
          <w:sz w:val="28"/>
          <w:szCs w:val="24"/>
        </w:rPr>
        <w:lastRenderedPageBreak/>
        <w:t>Apéndice C: Selección de programas basados en evidencia</w:t>
      </w:r>
      <w:bookmarkEnd w:id="42"/>
    </w:p>
    <w:p w14:paraId="62129E13" w14:textId="77777777" w:rsidR="009D4A41" w:rsidRPr="009D4A41" w:rsidRDefault="009D4A41" w:rsidP="009D4A41">
      <w:pPr>
        <w:pStyle w:val="Body"/>
        <w:spacing w:before="0" w:after="0"/>
      </w:pPr>
    </w:p>
    <w:tbl>
      <w:tblPr>
        <w:tblStyle w:val="BandedAccent2"/>
        <w:tblW w:w="0" w:type="auto"/>
        <w:tblLook w:val="04A0" w:firstRow="1" w:lastRow="0" w:firstColumn="1" w:lastColumn="0" w:noHBand="0" w:noVBand="1"/>
      </w:tblPr>
      <w:tblGrid>
        <w:gridCol w:w="6096"/>
        <w:gridCol w:w="1984"/>
        <w:gridCol w:w="2070"/>
      </w:tblGrid>
      <w:tr w:rsidR="00A856F7" w:rsidRPr="005A47DC" w14:paraId="59EC33F2" w14:textId="77777777" w:rsidTr="009D4A41">
        <w:trPr>
          <w:cnfStyle w:val="100000000000" w:firstRow="1" w:lastRow="0" w:firstColumn="0" w:lastColumn="0" w:oddVBand="0" w:evenVBand="0" w:oddHBand="0" w:evenHBand="0" w:firstRowFirstColumn="0" w:firstRowLastColumn="0" w:lastRowFirstColumn="0" w:lastRowLastColumn="0"/>
          <w:trHeight w:val="331"/>
        </w:trPr>
        <w:tc>
          <w:tcPr>
            <w:tcW w:w="6096" w:type="dxa"/>
            <w:noWrap/>
            <w:hideMark/>
          </w:tcPr>
          <w:p w14:paraId="3EB29F5A" w14:textId="77777777" w:rsidR="004B2F72" w:rsidRPr="004B2F72" w:rsidRDefault="00A856F7" w:rsidP="004B2F72">
            <w:pPr>
              <w:pStyle w:val="TableHeadCenter"/>
            </w:pPr>
            <w:r>
              <w:t xml:space="preserve">Programa basado en evidencia </w:t>
            </w:r>
          </w:p>
          <w:p w14:paraId="0ABDD003" w14:textId="77777777" w:rsidR="00A856F7" w:rsidRPr="00DB0FB7" w:rsidRDefault="00A856F7" w:rsidP="00DB0FB7">
            <w:pPr>
              <w:pStyle w:val="TableText"/>
              <w:rPr>
                <w:lang w:eastAsia="zh-CN" w:bidi="th-TH"/>
              </w:rPr>
            </w:pPr>
          </w:p>
        </w:tc>
        <w:tc>
          <w:tcPr>
            <w:tcW w:w="1984" w:type="dxa"/>
            <w:noWrap/>
          </w:tcPr>
          <w:p w14:paraId="009FDBB2" w14:textId="77777777" w:rsidR="008C42D6" w:rsidRDefault="008C42D6" w:rsidP="006E3A56">
            <w:pPr>
              <w:pStyle w:val="TableHeadCenter"/>
              <w:rPr>
                <w:rFonts w:ascii="Calibri" w:eastAsia="Times New Roman" w:hAnsi="Calibri" w:cs="Calibri"/>
                <w:color w:val="000000"/>
              </w:rPr>
            </w:pPr>
            <w:r>
              <w:rPr>
                <w:sz w:val="19"/>
              </w:rPr>
              <w:t>Todos los distritos</w:t>
            </w:r>
          </w:p>
          <w:p w14:paraId="2EE1B37F" w14:textId="2ED51785" w:rsidR="00A856F7" w:rsidRPr="007D0FE6" w:rsidRDefault="008C42D6" w:rsidP="006E3A56">
            <w:pPr>
              <w:pStyle w:val="TableTextCenter"/>
              <w:rPr>
                <w:sz w:val="19"/>
                <w:szCs w:val="19"/>
              </w:rPr>
            </w:pPr>
            <w:r>
              <w:rPr>
                <w:sz w:val="19"/>
              </w:rPr>
              <w:t>% (n)</w:t>
            </w:r>
            <w:r w:rsidR="004F7574" w:rsidRPr="007D0FE6">
              <w:rPr>
                <w:rStyle w:val="FootnoteReference"/>
                <w:rFonts w:ascii="Calibri" w:eastAsia="Times New Roman" w:hAnsi="Calibri" w:cs="Calibri"/>
                <w:color w:val="000000"/>
                <w:sz w:val="19"/>
                <w:szCs w:val="19"/>
                <w:lang w:eastAsia="zh-CN" w:bidi="th-TH"/>
              </w:rPr>
              <w:footnoteReference w:id="7"/>
            </w:r>
          </w:p>
        </w:tc>
        <w:tc>
          <w:tcPr>
            <w:tcW w:w="2070" w:type="dxa"/>
            <w:noWrap/>
          </w:tcPr>
          <w:p w14:paraId="274A0620" w14:textId="77777777" w:rsidR="008C42D6" w:rsidRDefault="008C42D6" w:rsidP="006E3A56">
            <w:pPr>
              <w:pStyle w:val="TableHeadCenter"/>
              <w:rPr>
                <w:rFonts w:ascii="Calibri" w:eastAsia="Times New Roman" w:hAnsi="Calibri" w:cs="Calibri"/>
                <w:color w:val="000000"/>
              </w:rPr>
            </w:pPr>
            <w:r>
              <w:rPr>
                <w:sz w:val="19"/>
              </w:rPr>
              <w:t>Distritos prioritarios</w:t>
            </w:r>
          </w:p>
          <w:p w14:paraId="23AFCFA7" w14:textId="0365BEAD" w:rsidR="00A856F7" w:rsidRPr="007D0FE6" w:rsidRDefault="008C42D6" w:rsidP="006E3A56">
            <w:pPr>
              <w:pStyle w:val="TableTextCenter"/>
              <w:rPr>
                <w:sz w:val="19"/>
                <w:szCs w:val="19"/>
              </w:rPr>
            </w:pPr>
            <w:r>
              <w:rPr>
                <w:sz w:val="19"/>
              </w:rPr>
              <w:t>% (n)</w:t>
            </w:r>
          </w:p>
        </w:tc>
      </w:tr>
      <w:tr w:rsidR="00A856F7" w:rsidRPr="005A47DC" w14:paraId="1D618E22"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hideMark/>
          </w:tcPr>
          <w:p w14:paraId="5591BE14" w14:textId="77777777" w:rsidR="00A856F7" w:rsidRPr="007D0FE6" w:rsidRDefault="00A856F7" w:rsidP="00DA0F69">
            <w:pPr>
              <w:pStyle w:val="TableText"/>
              <w:rPr>
                <w:rFonts w:cstheme="minorHAnsi"/>
                <w:b/>
                <w:color w:val="404040" w:themeColor="text1" w:themeTint="BF"/>
                <w:sz w:val="19"/>
                <w:szCs w:val="19"/>
              </w:rPr>
            </w:pPr>
            <w:r>
              <w:rPr>
                <w:b/>
                <w:sz w:val="19"/>
              </w:rPr>
              <w:t>2.1B Apoyo a la implementación del plan de estudios</w:t>
            </w:r>
            <w:r w:rsidRPr="007D0FE6">
              <w:rPr>
                <w:rStyle w:val="FootnoteReference"/>
                <w:rFonts w:asciiTheme="minorHAnsi" w:eastAsia="Times New Roman" w:hAnsiTheme="minorHAnsi"/>
                <w:b/>
                <w:color w:val="404040" w:themeColor="text1" w:themeTint="BF"/>
                <w:sz w:val="19"/>
                <w:szCs w:val="19"/>
                <w:lang w:eastAsia="zh-CN" w:bidi="th-TH"/>
              </w:rPr>
              <w:footnoteReference w:id="8"/>
            </w:r>
          </w:p>
        </w:tc>
        <w:tc>
          <w:tcPr>
            <w:tcW w:w="1984" w:type="dxa"/>
            <w:noWrap/>
            <w:vAlign w:val="bottom"/>
          </w:tcPr>
          <w:p w14:paraId="5335E612" w14:textId="16F2BD1E" w:rsidR="00A856F7" w:rsidRPr="007D0FE6" w:rsidRDefault="00A678AF" w:rsidP="006E3A56">
            <w:pPr>
              <w:pStyle w:val="TableTextCenter"/>
              <w:rPr>
                <w:rFonts w:eastAsia="Times New Roman"/>
                <w:sz w:val="19"/>
                <w:szCs w:val="19"/>
              </w:rPr>
            </w:pPr>
            <w:r>
              <w:rPr>
                <w:sz w:val="19"/>
              </w:rPr>
              <w:t>34 % (110)</w:t>
            </w:r>
          </w:p>
        </w:tc>
        <w:tc>
          <w:tcPr>
            <w:tcW w:w="2070" w:type="dxa"/>
            <w:noWrap/>
            <w:vAlign w:val="bottom"/>
          </w:tcPr>
          <w:p w14:paraId="55C83474" w14:textId="3AFA1072" w:rsidR="00A856F7" w:rsidRPr="007D0FE6" w:rsidRDefault="00A678AF" w:rsidP="006E3A56">
            <w:pPr>
              <w:pStyle w:val="TableTextCenter"/>
              <w:rPr>
                <w:rFonts w:eastAsia="Times New Roman"/>
                <w:sz w:val="19"/>
                <w:szCs w:val="19"/>
              </w:rPr>
            </w:pPr>
            <w:r>
              <w:rPr>
                <w:sz w:val="19"/>
              </w:rPr>
              <w:t>29 % (5)</w:t>
            </w:r>
          </w:p>
        </w:tc>
      </w:tr>
      <w:tr w:rsidR="00A856F7" w:rsidRPr="005A47DC" w14:paraId="1E496396" w14:textId="77777777" w:rsidTr="009D4A41">
        <w:trPr>
          <w:trHeight w:val="331"/>
        </w:trPr>
        <w:tc>
          <w:tcPr>
            <w:tcW w:w="6096" w:type="dxa"/>
            <w:noWrap/>
            <w:vAlign w:val="bottom"/>
          </w:tcPr>
          <w:p w14:paraId="4296832C" w14:textId="349551AB"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1.2A </w:t>
            </w:r>
            <w:r>
              <w:rPr>
                <w:sz w:val="19"/>
              </w:rPr>
              <w:t>Sistema efectivo de apoyo a los/las estudiantes</w:t>
            </w:r>
          </w:p>
        </w:tc>
        <w:tc>
          <w:tcPr>
            <w:tcW w:w="1984" w:type="dxa"/>
            <w:noWrap/>
            <w:vAlign w:val="bottom"/>
          </w:tcPr>
          <w:p w14:paraId="2332FA24" w14:textId="25C1EF89" w:rsidR="00A856F7" w:rsidRPr="007D0FE6" w:rsidRDefault="00A678AF" w:rsidP="006E3A56">
            <w:pPr>
              <w:pStyle w:val="TableTextCenter"/>
              <w:rPr>
                <w:rFonts w:eastAsia="Times New Roman"/>
                <w:sz w:val="19"/>
                <w:szCs w:val="19"/>
              </w:rPr>
            </w:pPr>
            <w:r>
              <w:rPr>
                <w:sz w:val="19"/>
              </w:rPr>
              <w:t>26 % (83)</w:t>
            </w:r>
          </w:p>
        </w:tc>
        <w:tc>
          <w:tcPr>
            <w:tcW w:w="2070" w:type="dxa"/>
            <w:noWrap/>
            <w:vAlign w:val="bottom"/>
          </w:tcPr>
          <w:p w14:paraId="75B2F1AB" w14:textId="3E16706C" w:rsidR="00A856F7" w:rsidRPr="007D0FE6" w:rsidRDefault="00A678AF" w:rsidP="006E3A56">
            <w:pPr>
              <w:pStyle w:val="TableTextCenter"/>
              <w:rPr>
                <w:rFonts w:eastAsia="Times New Roman"/>
                <w:sz w:val="19"/>
                <w:szCs w:val="19"/>
              </w:rPr>
            </w:pPr>
            <w:r>
              <w:rPr>
                <w:sz w:val="19"/>
              </w:rPr>
              <w:t>35 % (6)</w:t>
            </w:r>
          </w:p>
        </w:tc>
      </w:tr>
      <w:tr w:rsidR="00A856F7" w:rsidRPr="005A47DC" w14:paraId="2ED5F01C"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007E2473" w14:textId="4A1B4417" w:rsidR="00A856F7" w:rsidRPr="007D0FE6" w:rsidRDefault="00A856F7" w:rsidP="00DA0F69">
            <w:pPr>
              <w:pStyle w:val="TableText"/>
              <w:rPr>
                <w:rFonts w:cstheme="minorHAnsi"/>
                <w:b/>
                <w:color w:val="404040" w:themeColor="text1" w:themeTint="BF"/>
                <w:sz w:val="19"/>
                <w:szCs w:val="19"/>
              </w:rPr>
            </w:pPr>
            <w:r>
              <w:rPr>
                <w:b/>
                <w:color w:val="404040" w:themeColor="text1" w:themeTint="BF"/>
                <w:sz w:val="19"/>
              </w:rPr>
              <w:t>2.1 Proceso de adopción de un plan de estudios inclusivo</w:t>
            </w:r>
          </w:p>
        </w:tc>
        <w:tc>
          <w:tcPr>
            <w:tcW w:w="1984" w:type="dxa"/>
            <w:noWrap/>
            <w:vAlign w:val="bottom"/>
          </w:tcPr>
          <w:p w14:paraId="0248F0AD" w14:textId="20050115" w:rsidR="00A856F7" w:rsidRPr="007D0FE6" w:rsidRDefault="00A678AF" w:rsidP="006E3A56">
            <w:pPr>
              <w:pStyle w:val="TableTextCenter"/>
              <w:rPr>
                <w:rFonts w:eastAsia="Times New Roman"/>
                <w:sz w:val="19"/>
                <w:szCs w:val="19"/>
              </w:rPr>
            </w:pPr>
            <w:r>
              <w:rPr>
                <w:sz w:val="19"/>
              </w:rPr>
              <w:t>22 % (70)</w:t>
            </w:r>
          </w:p>
        </w:tc>
        <w:tc>
          <w:tcPr>
            <w:tcW w:w="2070" w:type="dxa"/>
            <w:noWrap/>
            <w:vAlign w:val="bottom"/>
          </w:tcPr>
          <w:p w14:paraId="4345C65C" w14:textId="09C86682" w:rsidR="00A856F7" w:rsidRPr="007D0FE6" w:rsidRDefault="00A678AF" w:rsidP="006E3A56">
            <w:pPr>
              <w:pStyle w:val="TableTextCenter"/>
              <w:rPr>
                <w:rFonts w:eastAsia="Times New Roman"/>
                <w:sz w:val="19"/>
                <w:szCs w:val="19"/>
              </w:rPr>
            </w:pPr>
            <w:r>
              <w:rPr>
                <w:sz w:val="19"/>
              </w:rPr>
              <w:t>18 % (3)</w:t>
            </w:r>
          </w:p>
        </w:tc>
      </w:tr>
      <w:tr w:rsidR="00A856F7" w:rsidRPr="005A47DC" w14:paraId="03F55B17" w14:textId="77777777" w:rsidTr="009D4A41">
        <w:trPr>
          <w:trHeight w:val="331"/>
        </w:trPr>
        <w:tc>
          <w:tcPr>
            <w:tcW w:w="6096" w:type="dxa"/>
            <w:noWrap/>
            <w:vAlign w:val="bottom"/>
          </w:tcPr>
          <w:p w14:paraId="60693305" w14:textId="5D0B8C36" w:rsidR="00A856F7" w:rsidRPr="007D0FE6" w:rsidRDefault="00A856F7" w:rsidP="009D4A41">
            <w:pPr>
              <w:pStyle w:val="TableText"/>
              <w:rPr>
                <w:rFonts w:cstheme="minorHAnsi"/>
                <w:color w:val="404040" w:themeColor="text1" w:themeTint="BF"/>
                <w:sz w:val="19"/>
                <w:szCs w:val="19"/>
              </w:rPr>
            </w:pPr>
            <w:r>
              <w:rPr>
                <w:color w:val="404040" w:themeColor="text1" w:themeTint="BF"/>
                <w:sz w:val="19"/>
              </w:rPr>
              <w:t>2.2B</w:t>
            </w:r>
            <w:r>
              <w:rPr>
                <w:sz w:val="19"/>
              </w:rPr>
              <w:t xml:space="preserve"> Prácticas de alto impacto para estudiantes con discapacidades</w:t>
            </w:r>
          </w:p>
        </w:tc>
        <w:tc>
          <w:tcPr>
            <w:tcW w:w="1984" w:type="dxa"/>
            <w:noWrap/>
            <w:vAlign w:val="bottom"/>
          </w:tcPr>
          <w:p w14:paraId="3ED72048" w14:textId="233D0C99" w:rsidR="00A856F7" w:rsidRPr="007D0FE6" w:rsidRDefault="00A856F7" w:rsidP="006E3A56">
            <w:pPr>
              <w:pStyle w:val="TableTextCenter"/>
              <w:rPr>
                <w:rFonts w:eastAsia="Times New Roman"/>
                <w:sz w:val="19"/>
                <w:szCs w:val="19"/>
              </w:rPr>
            </w:pPr>
            <w:r>
              <w:rPr>
                <w:sz w:val="19"/>
              </w:rPr>
              <w:t>21 % (66)</w:t>
            </w:r>
          </w:p>
        </w:tc>
        <w:tc>
          <w:tcPr>
            <w:tcW w:w="2070" w:type="dxa"/>
            <w:noWrap/>
            <w:vAlign w:val="bottom"/>
          </w:tcPr>
          <w:p w14:paraId="5DFE3F59" w14:textId="27F8B893" w:rsidR="00A856F7" w:rsidRPr="007D0FE6" w:rsidRDefault="00A678AF" w:rsidP="006E3A56">
            <w:pPr>
              <w:pStyle w:val="TableTextCenter"/>
              <w:rPr>
                <w:rFonts w:eastAsia="Times New Roman"/>
                <w:sz w:val="19"/>
                <w:szCs w:val="19"/>
              </w:rPr>
            </w:pPr>
            <w:r>
              <w:rPr>
                <w:sz w:val="19"/>
              </w:rPr>
              <w:t>12 % (2)</w:t>
            </w:r>
          </w:p>
        </w:tc>
      </w:tr>
      <w:tr w:rsidR="00A856F7" w:rsidRPr="005A47DC" w14:paraId="7B45E4F5"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76B421DF" w14:textId="5FA10BB5"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1.1B</w:t>
            </w:r>
            <w:r>
              <w:rPr>
                <w:sz w:val="19"/>
              </w:rPr>
              <w:t xml:space="preserve"> Apoyo mejorado para el aprendizaje socioemocional y la salud mental</w:t>
            </w:r>
          </w:p>
        </w:tc>
        <w:tc>
          <w:tcPr>
            <w:tcW w:w="1984" w:type="dxa"/>
            <w:noWrap/>
            <w:vAlign w:val="bottom"/>
          </w:tcPr>
          <w:p w14:paraId="778461C4" w14:textId="26CE8917" w:rsidR="00A856F7" w:rsidRPr="007D0FE6" w:rsidRDefault="00A678AF" w:rsidP="006E3A56">
            <w:pPr>
              <w:pStyle w:val="TableTextCenter"/>
              <w:rPr>
                <w:rFonts w:eastAsia="Times New Roman"/>
                <w:sz w:val="19"/>
                <w:szCs w:val="19"/>
              </w:rPr>
            </w:pPr>
            <w:r>
              <w:rPr>
                <w:sz w:val="19"/>
              </w:rPr>
              <w:t>19 % (61)</w:t>
            </w:r>
          </w:p>
        </w:tc>
        <w:tc>
          <w:tcPr>
            <w:tcW w:w="2070" w:type="dxa"/>
            <w:noWrap/>
            <w:vAlign w:val="bottom"/>
          </w:tcPr>
          <w:p w14:paraId="2CA7A2DA" w14:textId="678F255D" w:rsidR="00A856F7" w:rsidRPr="007D0FE6" w:rsidRDefault="00A678AF" w:rsidP="006E3A56">
            <w:pPr>
              <w:pStyle w:val="TableTextCenter"/>
              <w:rPr>
                <w:rFonts w:eastAsia="Times New Roman"/>
                <w:sz w:val="19"/>
                <w:szCs w:val="19"/>
              </w:rPr>
            </w:pPr>
            <w:r>
              <w:rPr>
                <w:sz w:val="19"/>
              </w:rPr>
              <w:t>12 % (2)</w:t>
            </w:r>
          </w:p>
        </w:tc>
      </w:tr>
      <w:tr w:rsidR="00A856F7" w:rsidRPr="005A47DC" w14:paraId="60C398BF" w14:textId="77777777" w:rsidTr="009D4A41">
        <w:trPr>
          <w:trHeight w:val="331"/>
        </w:trPr>
        <w:tc>
          <w:tcPr>
            <w:tcW w:w="6096" w:type="dxa"/>
            <w:noWrap/>
            <w:vAlign w:val="bottom"/>
          </w:tcPr>
          <w:p w14:paraId="436D818A" w14:textId="35ADFF69" w:rsidR="00A856F7" w:rsidRPr="007D0FE6" w:rsidRDefault="00A678AF" w:rsidP="00DA0F69">
            <w:pPr>
              <w:pStyle w:val="TableText"/>
              <w:rPr>
                <w:rFonts w:cstheme="minorHAnsi"/>
                <w:b/>
                <w:color w:val="404040" w:themeColor="text1" w:themeTint="BF"/>
                <w:sz w:val="19"/>
                <w:szCs w:val="19"/>
              </w:rPr>
            </w:pPr>
            <w:r>
              <w:rPr>
                <w:b/>
                <w:color w:val="404040" w:themeColor="text1" w:themeTint="BF"/>
                <w:sz w:val="19"/>
              </w:rPr>
              <w:t>2.1C Enfoque integral de alfabetización temprana</w:t>
            </w:r>
          </w:p>
        </w:tc>
        <w:tc>
          <w:tcPr>
            <w:tcW w:w="1984" w:type="dxa"/>
            <w:noWrap/>
            <w:vAlign w:val="bottom"/>
          </w:tcPr>
          <w:p w14:paraId="5B0F72C2" w14:textId="502F9C6F" w:rsidR="00A856F7" w:rsidRPr="007D0FE6" w:rsidRDefault="00A678AF" w:rsidP="006E3A56">
            <w:pPr>
              <w:pStyle w:val="TableTextCenter"/>
              <w:rPr>
                <w:rFonts w:eastAsia="Times New Roman"/>
                <w:sz w:val="19"/>
                <w:szCs w:val="19"/>
              </w:rPr>
            </w:pPr>
            <w:r>
              <w:rPr>
                <w:sz w:val="19"/>
              </w:rPr>
              <w:t>18 % (59)</w:t>
            </w:r>
          </w:p>
        </w:tc>
        <w:tc>
          <w:tcPr>
            <w:tcW w:w="2070" w:type="dxa"/>
            <w:noWrap/>
            <w:vAlign w:val="bottom"/>
          </w:tcPr>
          <w:p w14:paraId="7AB25E54" w14:textId="78423B02" w:rsidR="00A856F7" w:rsidRPr="007D0FE6" w:rsidRDefault="00A678AF" w:rsidP="006E3A56">
            <w:pPr>
              <w:pStyle w:val="TableTextCenter"/>
              <w:rPr>
                <w:rFonts w:eastAsia="Times New Roman"/>
                <w:sz w:val="19"/>
                <w:szCs w:val="19"/>
              </w:rPr>
            </w:pPr>
            <w:r>
              <w:rPr>
                <w:sz w:val="19"/>
              </w:rPr>
              <w:t>35 % (6)</w:t>
            </w:r>
          </w:p>
        </w:tc>
      </w:tr>
      <w:tr w:rsidR="00A856F7" w:rsidRPr="005A47DC" w14:paraId="2BE21FE9"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4AC7CC33" w14:textId="65E7161F"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1.2B Apoyos integrales de múltiples niveles</w:t>
            </w:r>
          </w:p>
        </w:tc>
        <w:tc>
          <w:tcPr>
            <w:tcW w:w="1984" w:type="dxa"/>
            <w:noWrap/>
            <w:vAlign w:val="bottom"/>
          </w:tcPr>
          <w:p w14:paraId="6DF1A12F" w14:textId="6D40F0E8" w:rsidR="00A856F7" w:rsidRPr="007D0FE6" w:rsidRDefault="00A678AF" w:rsidP="006E3A56">
            <w:pPr>
              <w:pStyle w:val="TableTextCenter"/>
              <w:rPr>
                <w:rFonts w:eastAsia="Times New Roman"/>
                <w:sz w:val="19"/>
                <w:szCs w:val="19"/>
              </w:rPr>
            </w:pPr>
            <w:r>
              <w:rPr>
                <w:sz w:val="19"/>
              </w:rPr>
              <w:t>18 % (56)</w:t>
            </w:r>
          </w:p>
        </w:tc>
        <w:tc>
          <w:tcPr>
            <w:tcW w:w="2070" w:type="dxa"/>
            <w:noWrap/>
            <w:vAlign w:val="bottom"/>
          </w:tcPr>
          <w:p w14:paraId="69C16E0D" w14:textId="5EBEF01B" w:rsidR="00A856F7" w:rsidRPr="007D0FE6" w:rsidRDefault="00A678AF" w:rsidP="006E3A56">
            <w:pPr>
              <w:pStyle w:val="TableTextCenter"/>
              <w:rPr>
                <w:rFonts w:eastAsia="Times New Roman"/>
                <w:sz w:val="19"/>
                <w:szCs w:val="19"/>
              </w:rPr>
            </w:pPr>
            <w:r>
              <w:rPr>
                <w:sz w:val="19"/>
              </w:rPr>
              <w:t>35 % (6)</w:t>
            </w:r>
          </w:p>
        </w:tc>
      </w:tr>
      <w:tr w:rsidR="00A856F7" w:rsidRPr="005A47DC" w14:paraId="2BB05EC0" w14:textId="77777777" w:rsidTr="009D4A41">
        <w:trPr>
          <w:trHeight w:val="331"/>
        </w:trPr>
        <w:tc>
          <w:tcPr>
            <w:tcW w:w="6096" w:type="dxa"/>
            <w:noWrap/>
            <w:vAlign w:val="bottom"/>
          </w:tcPr>
          <w:p w14:paraId="1CEEFEB8" w14:textId="0AC3E25E" w:rsidR="00A856F7" w:rsidRPr="007D0FE6" w:rsidRDefault="00A856F7" w:rsidP="00DA0F69">
            <w:pPr>
              <w:pStyle w:val="TableText"/>
              <w:rPr>
                <w:rFonts w:cstheme="minorHAnsi"/>
                <w:b/>
                <w:color w:val="404040" w:themeColor="text1" w:themeTint="BF"/>
                <w:sz w:val="19"/>
                <w:szCs w:val="19"/>
              </w:rPr>
            </w:pPr>
            <w:r>
              <w:rPr>
                <w:b/>
                <w:color w:val="404040" w:themeColor="text1" w:themeTint="BF"/>
                <w:sz w:val="19"/>
              </w:rPr>
              <w:t>2.2D Apoyo dirigido específico y aceleración</w:t>
            </w:r>
          </w:p>
        </w:tc>
        <w:tc>
          <w:tcPr>
            <w:tcW w:w="1984" w:type="dxa"/>
            <w:noWrap/>
            <w:vAlign w:val="bottom"/>
          </w:tcPr>
          <w:p w14:paraId="17AEA0DA" w14:textId="1AE08B99" w:rsidR="00A856F7" w:rsidRPr="007D0FE6" w:rsidRDefault="00A678AF" w:rsidP="006E3A56">
            <w:pPr>
              <w:pStyle w:val="TableTextCenter"/>
              <w:rPr>
                <w:rFonts w:eastAsia="Times New Roman"/>
                <w:sz w:val="19"/>
                <w:szCs w:val="19"/>
              </w:rPr>
            </w:pPr>
            <w:r>
              <w:rPr>
                <w:sz w:val="19"/>
              </w:rPr>
              <w:t>13 % (43)</w:t>
            </w:r>
          </w:p>
        </w:tc>
        <w:tc>
          <w:tcPr>
            <w:tcW w:w="2070" w:type="dxa"/>
            <w:noWrap/>
            <w:vAlign w:val="bottom"/>
          </w:tcPr>
          <w:p w14:paraId="215D9407" w14:textId="701415E3" w:rsidR="00A856F7" w:rsidRPr="007D0FE6" w:rsidRDefault="00A678AF" w:rsidP="006E3A56">
            <w:pPr>
              <w:pStyle w:val="TableTextCenter"/>
              <w:rPr>
                <w:rFonts w:eastAsia="Times New Roman"/>
                <w:sz w:val="19"/>
                <w:szCs w:val="19"/>
              </w:rPr>
            </w:pPr>
            <w:r>
              <w:rPr>
                <w:sz w:val="19"/>
              </w:rPr>
              <w:t>18 % (3)</w:t>
            </w:r>
          </w:p>
        </w:tc>
      </w:tr>
      <w:tr w:rsidR="00A856F7" w:rsidRPr="005A47DC" w14:paraId="2611F227"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282FB149" w14:textId="5A329B1F" w:rsidR="00A856F7" w:rsidRPr="007D0FE6" w:rsidRDefault="00A856F7" w:rsidP="00DA0F69">
            <w:pPr>
              <w:pStyle w:val="TableText"/>
              <w:rPr>
                <w:rFonts w:cstheme="minorHAnsi"/>
                <w:b/>
                <w:color w:val="404040" w:themeColor="text1" w:themeTint="BF"/>
                <w:sz w:val="19"/>
                <w:szCs w:val="19"/>
              </w:rPr>
            </w:pPr>
            <w:r>
              <w:rPr>
                <w:b/>
                <w:color w:val="404040" w:themeColor="text1" w:themeTint="BF"/>
                <w:sz w:val="19"/>
              </w:rPr>
              <w:t>2.3B Programas y vías de educación secundaria de alta calidad</w:t>
            </w:r>
          </w:p>
        </w:tc>
        <w:tc>
          <w:tcPr>
            <w:tcW w:w="1984" w:type="dxa"/>
            <w:noWrap/>
            <w:vAlign w:val="bottom"/>
          </w:tcPr>
          <w:p w14:paraId="48B10693" w14:textId="7CE223B6" w:rsidR="00A856F7" w:rsidRPr="007D0FE6" w:rsidRDefault="00A678AF" w:rsidP="006E3A56">
            <w:pPr>
              <w:pStyle w:val="TableTextCenter"/>
              <w:rPr>
                <w:rFonts w:eastAsia="Times New Roman"/>
                <w:sz w:val="19"/>
                <w:szCs w:val="19"/>
              </w:rPr>
            </w:pPr>
            <w:r>
              <w:rPr>
                <w:sz w:val="19"/>
              </w:rPr>
              <w:t>13 % (42)</w:t>
            </w:r>
          </w:p>
        </w:tc>
        <w:tc>
          <w:tcPr>
            <w:tcW w:w="2070" w:type="dxa"/>
            <w:noWrap/>
            <w:vAlign w:val="bottom"/>
          </w:tcPr>
          <w:p w14:paraId="4A561310" w14:textId="6109CE40" w:rsidR="00A856F7" w:rsidRPr="007D0FE6" w:rsidRDefault="00A678AF" w:rsidP="006E3A56">
            <w:pPr>
              <w:pStyle w:val="TableTextCenter"/>
              <w:rPr>
                <w:rFonts w:eastAsia="Times New Roman"/>
                <w:sz w:val="19"/>
                <w:szCs w:val="19"/>
              </w:rPr>
            </w:pPr>
            <w:r>
              <w:rPr>
                <w:sz w:val="19"/>
              </w:rPr>
              <w:t>29 % (5)</w:t>
            </w:r>
          </w:p>
        </w:tc>
      </w:tr>
      <w:tr w:rsidR="00A856F7" w:rsidRPr="005A47DC" w14:paraId="1C245233" w14:textId="77777777" w:rsidTr="009D4A41">
        <w:trPr>
          <w:trHeight w:val="331"/>
        </w:trPr>
        <w:tc>
          <w:tcPr>
            <w:tcW w:w="6096" w:type="dxa"/>
            <w:noWrap/>
            <w:vAlign w:val="bottom"/>
          </w:tcPr>
          <w:p w14:paraId="19839A23" w14:textId="04E4D4D5"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2.2C </w:t>
            </w:r>
            <w:r>
              <w:rPr>
                <w:sz w:val="19"/>
              </w:rPr>
              <w:t>Modelos de enseñanza colaborativa</w:t>
            </w:r>
          </w:p>
        </w:tc>
        <w:tc>
          <w:tcPr>
            <w:tcW w:w="1984" w:type="dxa"/>
            <w:noWrap/>
            <w:vAlign w:val="bottom"/>
          </w:tcPr>
          <w:p w14:paraId="68BCEDA1" w14:textId="0F6978F7" w:rsidR="00A856F7" w:rsidRPr="007D0FE6" w:rsidRDefault="00A856F7" w:rsidP="006E3A56">
            <w:pPr>
              <w:pStyle w:val="TableTextCenter"/>
              <w:rPr>
                <w:rFonts w:eastAsia="Times New Roman"/>
                <w:sz w:val="19"/>
                <w:szCs w:val="19"/>
              </w:rPr>
            </w:pPr>
            <w:r>
              <w:rPr>
                <w:sz w:val="19"/>
              </w:rPr>
              <w:t>11 % (35)</w:t>
            </w:r>
          </w:p>
        </w:tc>
        <w:tc>
          <w:tcPr>
            <w:tcW w:w="2070" w:type="dxa"/>
            <w:noWrap/>
            <w:vAlign w:val="bottom"/>
          </w:tcPr>
          <w:p w14:paraId="32F52D2E" w14:textId="45593882" w:rsidR="00A856F7" w:rsidRPr="007D0FE6" w:rsidRDefault="00A678AF" w:rsidP="006E3A56">
            <w:pPr>
              <w:pStyle w:val="TableTextCenter"/>
              <w:rPr>
                <w:rFonts w:eastAsia="Times New Roman"/>
                <w:sz w:val="19"/>
                <w:szCs w:val="19"/>
              </w:rPr>
            </w:pPr>
            <w:r>
              <w:rPr>
                <w:sz w:val="19"/>
              </w:rPr>
              <w:t>18 % (3)</w:t>
            </w:r>
          </w:p>
        </w:tc>
      </w:tr>
      <w:tr w:rsidR="00A856F7" w:rsidRPr="005A47DC" w14:paraId="40B770FC"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38723795" w14:textId="00719C00"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1.1A </w:t>
            </w:r>
            <w:r>
              <w:rPr>
                <w:sz w:val="19"/>
              </w:rPr>
              <w:t>Servicios integrados para el bienestar estudiantil</w:t>
            </w:r>
          </w:p>
        </w:tc>
        <w:tc>
          <w:tcPr>
            <w:tcW w:w="1984" w:type="dxa"/>
            <w:noWrap/>
            <w:vAlign w:val="bottom"/>
          </w:tcPr>
          <w:p w14:paraId="10CB2CCB" w14:textId="468A6823" w:rsidR="00A856F7" w:rsidRPr="007D0FE6" w:rsidRDefault="00A678AF" w:rsidP="006E3A56">
            <w:pPr>
              <w:pStyle w:val="TableTextCenter"/>
              <w:rPr>
                <w:rFonts w:eastAsia="Times New Roman"/>
                <w:sz w:val="19"/>
                <w:szCs w:val="19"/>
              </w:rPr>
            </w:pPr>
            <w:r>
              <w:rPr>
                <w:sz w:val="19"/>
              </w:rPr>
              <w:t>9 % (30)</w:t>
            </w:r>
          </w:p>
        </w:tc>
        <w:tc>
          <w:tcPr>
            <w:tcW w:w="2070" w:type="dxa"/>
            <w:noWrap/>
            <w:vAlign w:val="bottom"/>
          </w:tcPr>
          <w:p w14:paraId="5D821D2B" w14:textId="45F7A832" w:rsidR="00A856F7" w:rsidRPr="007D0FE6" w:rsidRDefault="00A678AF" w:rsidP="006E3A56">
            <w:pPr>
              <w:pStyle w:val="TableTextCenter"/>
              <w:rPr>
                <w:rFonts w:eastAsia="Times New Roman"/>
                <w:sz w:val="19"/>
                <w:szCs w:val="19"/>
              </w:rPr>
            </w:pPr>
            <w:r>
              <w:rPr>
                <w:sz w:val="19"/>
              </w:rPr>
              <w:t>12 % (2)</w:t>
            </w:r>
          </w:p>
        </w:tc>
      </w:tr>
      <w:tr w:rsidR="00A856F7" w:rsidRPr="005A47DC" w14:paraId="1321C1AF" w14:textId="77777777" w:rsidTr="009D4A41">
        <w:trPr>
          <w:trHeight w:val="331"/>
        </w:trPr>
        <w:tc>
          <w:tcPr>
            <w:tcW w:w="6096" w:type="dxa"/>
            <w:noWrap/>
            <w:vAlign w:val="bottom"/>
          </w:tcPr>
          <w:p w14:paraId="587656FA" w14:textId="2D9A0B9C" w:rsidR="00A856F7" w:rsidRPr="007D0FE6" w:rsidRDefault="00A856F7" w:rsidP="00DA0F69">
            <w:pPr>
              <w:pStyle w:val="TableText"/>
              <w:rPr>
                <w:rFonts w:cstheme="minorHAnsi"/>
                <w:b/>
                <w:color w:val="404040" w:themeColor="text1" w:themeTint="BF"/>
                <w:sz w:val="19"/>
                <w:szCs w:val="19"/>
              </w:rPr>
            </w:pPr>
            <w:r>
              <w:rPr>
                <w:b/>
                <w:color w:val="404040" w:themeColor="text1" w:themeTint="BF"/>
                <w:sz w:val="19"/>
              </w:rPr>
              <w:t>2.1D Evaluación y apoyo para la alfabetización temprana</w:t>
            </w:r>
          </w:p>
        </w:tc>
        <w:tc>
          <w:tcPr>
            <w:tcW w:w="1984" w:type="dxa"/>
            <w:noWrap/>
            <w:vAlign w:val="bottom"/>
          </w:tcPr>
          <w:p w14:paraId="4EF39015" w14:textId="6F439046" w:rsidR="00A856F7" w:rsidRPr="007D0FE6" w:rsidRDefault="00A678AF" w:rsidP="006E3A56">
            <w:pPr>
              <w:pStyle w:val="TableTextCenter"/>
              <w:rPr>
                <w:rFonts w:eastAsia="Times New Roman"/>
                <w:sz w:val="19"/>
                <w:szCs w:val="19"/>
              </w:rPr>
            </w:pPr>
            <w:r>
              <w:rPr>
                <w:sz w:val="19"/>
              </w:rPr>
              <w:t>8 % (26)</w:t>
            </w:r>
          </w:p>
        </w:tc>
        <w:tc>
          <w:tcPr>
            <w:tcW w:w="2070" w:type="dxa"/>
            <w:noWrap/>
            <w:vAlign w:val="bottom"/>
          </w:tcPr>
          <w:p w14:paraId="70EB589B" w14:textId="09D11AB4" w:rsidR="00A856F7" w:rsidRPr="007D0FE6" w:rsidRDefault="00A678AF" w:rsidP="006E3A56">
            <w:pPr>
              <w:pStyle w:val="TableTextCenter"/>
              <w:rPr>
                <w:rFonts w:eastAsia="Times New Roman"/>
                <w:sz w:val="19"/>
                <w:szCs w:val="19"/>
              </w:rPr>
            </w:pPr>
            <w:r>
              <w:rPr>
                <w:sz w:val="19"/>
              </w:rPr>
              <w:t>6 % (1)</w:t>
            </w:r>
          </w:p>
        </w:tc>
      </w:tr>
      <w:tr w:rsidR="00A856F7" w:rsidRPr="005A47DC" w14:paraId="5B209416"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11101AB0" w14:textId="30D1BF82"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2.4C Programación efectiva para aprendices multilingües</w:t>
            </w:r>
          </w:p>
        </w:tc>
        <w:tc>
          <w:tcPr>
            <w:tcW w:w="1984" w:type="dxa"/>
            <w:noWrap/>
            <w:vAlign w:val="bottom"/>
          </w:tcPr>
          <w:p w14:paraId="31DC89AF" w14:textId="5B5EC9DD" w:rsidR="00A856F7" w:rsidRPr="007D0FE6" w:rsidRDefault="00A678AF" w:rsidP="006E3A56">
            <w:pPr>
              <w:pStyle w:val="TableTextCenter"/>
              <w:rPr>
                <w:rFonts w:eastAsia="Times New Roman"/>
                <w:sz w:val="19"/>
                <w:szCs w:val="19"/>
              </w:rPr>
            </w:pPr>
            <w:r>
              <w:rPr>
                <w:sz w:val="19"/>
              </w:rPr>
              <w:t>8 % (26)</w:t>
            </w:r>
          </w:p>
        </w:tc>
        <w:tc>
          <w:tcPr>
            <w:tcW w:w="2070" w:type="dxa"/>
            <w:noWrap/>
            <w:vAlign w:val="bottom"/>
          </w:tcPr>
          <w:p w14:paraId="749ADDCE" w14:textId="7B12A3DE" w:rsidR="00A856F7" w:rsidRPr="007D0FE6" w:rsidRDefault="00A678AF" w:rsidP="006E3A56">
            <w:pPr>
              <w:pStyle w:val="TableTextCenter"/>
              <w:rPr>
                <w:rFonts w:eastAsia="Times New Roman"/>
                <w:sz w:val="19"/>
                <w:szCs w:val="19"/>
              </w:rPr>
            </w:pPr>
            <w:r>
              <w:rPr>
                <w:sz w:val="19"/>
              </w:rPr>
              <w:t>6 % (1)</w:t>
            </w:r>
          </w:p>
        </w:tc>
      </w:tr>
      <w:tr w:rsidR="00A856F7" w:rsidRPr="005A47DC" w14:paraId="6B4F6C88" w14:textId="77777777" w:rsidTr="009D4A41">
        <w:trPr>
          <w:trHeight w:val="331"/>
        </w:trPr>
        <w:tc>
          <w:tcPr>
            <w:tcW w:w="6096" w:type="dxa"/>
            <w:noWrap/>
            <w:vAlign w:val="bottom"/>
          </w:tcPr>
          <w:p w14:paraId="0BDDE976" w14:textId="374EF3F3"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2.2A Uso efectivo del marco WIDA</w:t>
            </w:r>
          </w:p>
        </w:tc>
        <w:tc>
          <w:tcPr>
            <w:tcW w:w="1984" w:type="dxa"/>
            <w:noWrap/>
            <w:vAlign w:val="bottom"/>
          </w:tcPr>
          <w:p w14:paraId="5B5202B2" w14:textId="0ECEEE03" w:rsidR="00A856F7" w:rsidRPr="007D0FE6" w:rsidRDefault="00A856F7" w:rsidP="006E3A56">
            <w:pPr>
              <w:pStyle w:val="TableTextCenter"/>
              <w:rPr>
                <w:rFonts w:eastAsia="Times New Roman"/>
                <w:sz w:val="19"/>
                <w:szCs w:val="19"/>
              </w:rPr>
            </w:pPr>
            <w:r>
              <w:rPr>
                <w:sz w:val="19"/>
              </w:rPr>
              <w:t>8 % (25)</w:t>
            </w:r>
          </w:p>
        </w:tc>
        <w:tc>
          <w:tcPr>
            <w:tcW w:w="2070" w:type="dxa"/>
            <w:noWrap/>
            <w:vAlign w:val="bottom"/>
          </w:tcPr>
          <w:p w14:paraId="743E54A8" w14:textId="1FF8266E" w:rsidR="00A856F7" w:rsidRPr="007D0FE6" w:rsidRDefault="00A678AF" w:rsidP="006E3A56">
            <w:pPr>
              <w:pStyle w:val="TableTextCenter"/>
              <w:rPr>
                <w:rFonts w:eastAsia="Times New Roman"/>
                <w:sz w:val="19"/>
                <w:szCs w:val="19"/>
              </w:rPr>
            </w:pPr>
            <w:r>
              <w:rPr>
                <w:sz w:val="19"/>
              </w:rPr>
              <w:t>6 % (1)</w:t>
            </w:r>
          </w:p>
        </w:tc>
      </w:tr>
      <w:tr w:rsidR="00A856F7" w:rsidRPr="005A47DC" w14:paraId="45C1CBD7"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6103972A" w14:textId="37A35348" w:rsidR="00A856F7" w:rsidRPr="007D0FE6" w:rsidRDefault="00A856F7" w:rsidP="00DA0F69">
            <w:pPr>
              <w:pStyle w:val="TableText"/>
              <w:rPr>
                <w:rFonts w:cstheme="minorHAnsi"/>
                <w:b/>
                <w:color w:val="404040" w:themeColor="text1" w:themeTint="BF"/>
                <w:sz w:val="19"/>
                <w:szCs w:val="19"/>
              </w:rPr>
            </w:pPr>
            <w:r>
              <w:rPr>
                <w:b/>
                <w:color w:val="404040" w:themeColor="text1" w:themeTint="BF"/>
                <w:sz w:val="19"/>
              </w:rPr>
              <w:t>2.4A Acceso ampliado a prekindergarten</w:t>
            </w:r>
          </w:p>
        </w:tc>
        <w:tc>
          <w:tcPr>
            <w:tcW w:w="1984" w:type="dxa"/>
            <w:noWrap/>
            <w:vAlign w:val="bottom"/>
          </w:tcPr>
          <w:p w14:paraId="61CB068A" w14:textId="1DD03783" w:rsidR="00A856F7" w:rsidRPr="007D0FE6" w:rsidRDefault="00A678AF" w:rsidP="006E3A56">
            <w:pPr>
              <w:pStyle w:val="TableTextCenter"/>
              <w:rPr>
                <w:rFonts w:eastAsia="Times New Roman"/>
                <w:sz w:val="19"/>
                <w:szCs w:val="19"/>
              </w:rPr>
            </w:pPr>
            <w:r>
              <w:rPr>
                <w:sz w:val="19"/>
              </w:rPr>
              <w:t>6 % (20)</w:t>
            </w:r>
          </w:p>
        </w:tc>
        <w:tc>
          <w:tcPr>
            <w:tcW w:w="2070" w:type="dxa"/>
            <w:noWrap/>
            <w:vAlign w:val="bottom"/>
          </w:tcPr>
          <w:p w14:paraId="44C6C5A2" w14:textId="44A84E6E" w:rsidR="00A856F7" w:rsidRPr="007D0FE6" w:rsidRDefault="00A678AF" w:rsidP="006E3A56">
            <w:pPr>
              <w:pStyle w:val="TableTextCenter"/>
              <w:rPr>
                <w:rFonts w:eastAsia="Times New Roman"/>
                <w:sz w:val="19"/>
                <w:szCs w:val="19"/>
              </w:rPr>
            </w:pPr>
            <w:r>
              <w:rPr>
                <w:sz w:val="19"/>
              </w:rPr>
              <w:t>18 % (3)</w:t>
            </w:r>
          </w:p>
        </w:tc>
      </w:tr>
      <w:tr w:rsidR="00A856F7" w:rsidRPr="005A47DC" w14:paraId="1FA2CA8D" w14:textId="77777777" w:rsidTr="009D4A41">
        <w:trPr>
          <w:trHeight w:val="331"/>
        </w:trPr>
        <w:tc>
          <w:tcPr>
            <w:tcW w:w="6096" w:type="dxa"/>
            <w:noWrap/>
            <w:vAlign w:val="bottom"/>
          </w:tcPr>
          <w:p w14:paraId="36B5E21B" w14:textId="620EAA65"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1.3B </w:t>
            </w:r>
            <w:r>
              <w:rPr>
                <w:sz w:val="19"/>
              </w:rPr>
              <w:t>Estudiantes y familias como socios valiosos</w:t>
            </w:r>
          </w:p>
        </w:tc>
        <w:tc>
          <w:tcPr>
            <w:tcW w:w="1984" w:type="dxa"/>
            <w:noWrap/>
            <w:vAlign w:val="bottom"/>
          </w:tcPr>
          <w:p w14:paraId="7AAFE7F8" w14:textId="7AF49A04" w:rsidR="00A856F7" w:rsidRPr="007D0FE6" w:rsidRDefault="00A678AF" w:rsidP="006E3A56">
            <w:pPr>
              <w:pStyle w:val="TableTextCenter"/>
              <w:rPr>
                <w:rFonts w:eastAsia="Times New Roman"/>
                <w:sz w:val="19"/>
                <w:szCs w:val="19"/>
              </w:rPr>
            </w:pPr>
            <w:r>
              <w:rPr>
                <w:sz w:val="19"/>
              </w:rPr>
              <w:t>4 % (14)</w:t>
            </w:r>
          </w:p>
        </w:tc>
        <w:tc>
          <w:tcPr>
            <w:tcW w:w="2070" w:type="dxa"/>
            <w:noWrap/>
            <w:vAlign w:val="bottom"/>
          </w:tcPr>
          <w:p w14:paraId="4962FDD8" w14:textId="7DB64B9D" w:rsidR="00A856F7" w:rsidRPr="007D0FE6" w:rsidRDefault="00A678AF" w:rsidP="006E3A56">
            <w:pPr>
              <w:pStyle w:val="TableTextCenter"/>
              <w:rPr>
                <w:rFonts w:eastAsia="Times New Roman"/>
                <w:sz w:val="19"/>
                <w:szCs w:val="19"/>
              </w:rPr>
            </w:pPr>
            <w:r>
              <w:rPr>
                <w:sz w:val="19"/>
              </w:rPr>
              <w:t>0 % (0)</w:t>
            </w:r>
          </w:p>
        </w:tc>
      </w:tr>
      <w:tr w:rsidR="00A856F7" w:rsidRPr="005A47DC" w14:paraId="768F25E3"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43415365" w14:textId="063E3EDD"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1.1C Entornos escolares positivos</w:t>
            </w:r>
          </w:p>
        </w:tc>
        <w:tc>
          <w:tcPr>
            <w:tcW w:w="1984" w:type="dxa"/>
            <w:noWrap/>
            <w:vAlign w:val="bottom"/>
          </w:tcPr>
          <w:p w14:paraId="3C29312B" w14:textId="544298C4" w:rsidR="00A856F7" w:rsidRPr="007D0FE6" w:rsidRDefault="00A678AF" w:rsidP="006E3A56">
            <w:pPr>
              <w:pStyle w:val="TableTextCenter"/>
              <w:rPr>
                <w:rFonts w:eastAsia="Times New Roman"/>
                <w:sz w:val="19"/>
                <w:szCs w:val="19"/>
              </w:rPr>
            </w:pPr>
            <w:r>
              <w:rPr>
                <w:sz w:val="19"/>
              </w:rPr>
              <w:t>4 % (13)</w:t>
            </w:r>
          </w:p>
        </w:tc>
        <w:tc>
          <w:tcPr>
            <w:tcW w:w="2070" w:type="dxa"/>
            <w:noWrap/>
            <w:vAlign w:val="bottom"/>
          </w:tcPr>
          <w:p w14:paraId="1350128B" w14:textId="2FD9E70B" w:rsidR="00A856F7" w:rsidRPr="007D0FE6" w:rsidRDefault="00A678AF" w:rsidP="006E3A56">
            <w:pPr>
              <w:pStyle w:val="TableTextCenter"/>
              <w:rPr>
                <w:rFonts w:eastAsia="Times New Roman"/>
                <w:sz w:val="19"/>
                <w:szCs w:val="19"/>
              </w:rPr>
            </w:pPr>
            <w:r>
              <w:rPr>
                <w:sz w:val="19"/>
              </w:rPr>
              <w:t>12 % (2)</w:t>
            </w:r>
          </w:p>
        </w:tc>
      </w:tr>
      <w:tr w:rsidR="00A856F7" w:rsidRPr="005A47DC" w14:paraId="220DA097" w14:textId="77777777" w:rsidTr="009D4A41">
        <w:trPr>
          <w:trHeight w:val="331"/>
        </w:trPr>
        <w:tc>
          <w:tcPr>
            <w:tcW w:w="6096" w:type="dxa"/>
            <w:noWrap/>
            <w:vAlign w:val="bottom"/>
          </w:tcPr>
          <w:p w14:paraId="6CAD61E2" w14:textId="2F605A04"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1.3A Enfoques diversos para una participación familiar significativa</w:t>
            </w:r>
          </w:p>
        </w:tc>
        <w:tc>
          <w:tcPr>
            <w:tcW w:w="1984" w:type="dxa"/>
            <w:noWrap/>
            <w:vAlign w:val="bottom"/>
          </w:tcPr>
          <w:p w14:paraId="52911502" w14:textId="25403BF5" w:rsidR="00A856F7" w:rsidRPr="007D0FE6" w:rsidRDefault="00A678AF" w:rsidP="006E3A56">
            <w:pPr>
              <w:pStyle w:val="TableTextCenter"/>
              <w:rPr>
                <w:rFonts w:eastAsia="Times New Roman"/>
                <w:sz w:val="19"/>
                <w:szCs w:val="19"/>
              </w:rPr>
            </w:pPr>
            <w:r>
              <w:rPr>
                <w:sz w:val="19"/>
              </w:rPr>
              <w:t>4 % (13)</w:t>
            </w:r>
          </w:p>
        </w:tc>
        <w:tc>
          <w:tcPr>
            <w:tcW w:w="2070" w:type="dxa"/>
            <w:noWrap/>
            <w:vAlign w:val="bottom"/>
          </w:tcPr>
          <w:p w14:paraId="22DFDBF3" w14:textId="4822D391" w:rsidR="00A856F7" w:rsidRPr="007D0FE6" w:rsidRDefault="00A678AF" w:rsidP="006E3A56">
            <w:pPr>
              <w:pStyle w:val="TableTextCenter"/>
              <w:rPr>
                <w:rFonts w:eastAsia="Times New Roman"/>
                <w:sz w:val="19"/>
                <w:szCs w:val="19"/>
              </w:rPr>
            </w:pPr>
            <w:r>
              <w:rPr>
                <w:sz w:val="19"/>
              </w:rPr>
              <w:t>0 % (0)</w:t>
            </w:r>
          </w:p>
        </w:tc>
      </w:tr>
      <w:tr w:rsidR="00A856F7" w:rsidRPr="005A47DC" w14:paraId="7ECF6CBF"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7FD672E7" w14:textId="1E985804"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2.3A </w:t>
            </w:r>
            <w:r>
              <w:rPr>
                <w:sz w:val="19"/>
              </w:rPr>
              <w:t xml:space="preserve">Planificación auténtica postsecundaria </w:t>
            </w:r>
          </w:p>
        </w:tc>
        <w:tc>
          <w:tcPr>
            <w:tcW w:w="1984" w:type="dxa"/>
            <w:noWrap/>
            <w:vAlign w:val="bottom"/>
          </w:tcPr>
          <w:p w14:paraId="61031502" w14:textId="5BB8888C" w:rsidR="00A856F7" w:rsidRPr="007D0FE6" w:rsidRDefault="00A856F7" w:rsidP="006E3A56">
            <w:pPr>
              <w:pStyle w:val="TableTextCenter"/>
              <w:rPr>
                <w:rFonts w:eastAsia="Times New Roman"/>
                <w:sz w:val="19"/>
                <w:szCs w:val="19"/>
              </w:rPr>
            </w:pPr>
            <w:r>
              <w:rPr>
                <w:sz w:val="19"/>
              </w:rPr>
              <w:t>4 % (12)</w:t>
            </w:r>
          </w:p>
        </w:tc>
        <w:tc>
          <w:tcPr>
            <w:tcW w:w="2070" w:type="dxa"/>
            <w:noWrap/>
            <w:vAlign w:val="bottom"/>
          </w:tcPr>
          <w:p w14:paraId="4E49C8C4" w14:textId="53EC9CD2" w:rsidR="00A856F7" w:rsidRPr="007D0FE6" w:rsidRDefault="00A678AF" w:rsidP="006E3A56">
            <w:pPr>
              <w:pStyle w:val="TableTextCenter"/>
              <w:rPr>
                <w:rFonts w:eastAsia="Times New Roman"/>
                <w:sz w:val="19"/>
                <w:szCs w:val="19"/>
              </w:rPr>
            </w:pPr>
            <w:r>
              <w:rPr>
                <w:sz w:val="19"/>
              </w:rPr>
              <w:t>6 % (1)</w:t>
            </w:r>
          </w:p>
        </w:tc>
      </w:tr>
      <w:tr w:rsidR="00A856F7" w:rsidRPr="005A47DC" w14:paraId="6A022054" w14:textId="77777777" w:rsidTr="009D4A41">
        <w:trPr>
          <w:trHeight w:val="331"/>
        </w:trPr>
        <w:tc>
          <w:tcPr>
            <w:tcW w:w="6096" w:type="dxa"/>
            <w:noWrap/>
            <w:vAlign w:val="bottom"/>
          </w:tcPr>
          <w:p w14:paraId="768BE8D9" w14:textId="707534FC"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3.3B </w:t>
            </w:r>
            <w:r>
              <w:rPr>
                <w:sz w:val="19"/>
              </w:rPr>
              <w:t>Apoyo a prácticas efectivas de equipo</w:t>
            </w:r>
          </w:p>
        </w:tc>
        <w:tc>
          <w:tcPr>
            <w:tcW w:w="1984" w:type="dxa"/>
            <w:noWrap/>
            <w:vAlign w:val="bottom"/>
          </w:tcPr>
          <w:p w14:paraId="7070CAA2" w14:textId="575B5EA2" w:rsidR="00A856F7" w:rsidRPr="007D0FE6" w:rsidRDefault="00A678AF" w:rsidP="006E3A56">
            <w:pPr>
              <w:pStyle w:val="TableTextCenter"/>
              <w:rPr>
                <w:rFonts w:eastAsia="Times New Roman"/>
                <w:sz w:val="19"/>
                <w:szCs w:val="19"/>
              </w:rPr>
            </w:pPr>
            <w:r>
              <w:rPr>
                <w:sz w:val="19"/>
              </w:rPr>
              <w:t>2 % (7)</w:t>
            </w:r>
          </w:p>
        </w:tc>
        <w:tc>
          <w:tcPr>
            <w:tcW w:w="2070" w:type="dxa"/>
            <w:noWrap/>
            <w:vAlign w:val="bottom"/>
          </w:tcPr>
          <w:p w14:paraId="321AA828" w14:textId="1C949F9D" w:rsidR="00A856F7" w:rsidRPr="007D0FE6" w:rsidRDefault="00A678AF" w:rsidP="006E3A56">
            <w:pPr>
              <w:pStyle w:val="TableTextCenter"/>
              <w:rPr>
                <w:rFonts w:eastAsia="Times New Roman"/>
                <w:sz w:val="19"/>
                <w:szCs w:val="19"/>
              </w:rPr>
            </w:pPr>
            <w:r>
              <w:rPr>
                <w:sz w:val="19"/>
              </w:rPr>
              <w:t>0 % (0)</w:t>
            </w:r>
          </w:p>
        </w:tc>
      </w:tr>
      <w:tr w:rsidR="00A856F7" w:rsidRPr="005A47DC" w14:paraId="013F3ADA"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6E9F2CE6" w14:textId="1CED977F"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2.4B </w:t>
            </w:r>
            <w:r>
              <w:rPr>
                <w:sz w:val="19"/>
              </w:rPr>
              <w:t>Tiempo de aprendizaje extendido</w:t>
            </w:r>
          </w:p>
        </w:tc>
        <w:tc>
          <w:tcPr>
            <w:tcW w:w="1984" w:type="dxa"/>
            <w:noWrap/>
            <w:vAlign w:val="bottom"/>
          </w:tcPr>
          <w:p w14:paraId="6B8A7374" w14:textId="3F4E88C8" w:rsidR="00A856F7" w:rsidRPr="007D0FE6" w:rsidRDefault="00A856F7" w:rsidP="006E3A56">
            <w:pPr>
              <w:pStyle w:val="TableTextCenter"/>
              <w:rPr>
                <w:rFonts w:eastAsia="Times New Roman"/>
                <w:sz w:val="19"/>
                <w:szCs w:val="19"/>
              </w:rPr>
            </w:pPr>
            <w:r>
              <w:rPr>
                <w:sz w:val="19"/>
              </w:rPr>
              <w:t>2 % (5)</w:t>
            </w:r>
          </w:p>
        </w:tc>
        <w:tc>
          <w:tcPr>
            <w:tcW w:w="2070" w:type="dxa"/>
            <w:noWrap/>
            <w:vAlign w:val="bottom"/>
          </w:tcPr>
          <w:p w14:paraId="397C2BBE" w14:textId="7AACBCB9" w:rsidR="00A856F7" w:rsidRPr="007D0FE6" w:rsidRDefault="00A678AF" w:rsidP="006E3A56">
            <w:pPr>
              <w:pStyle w:val="TableTextCenter"/>
              <w:rPr>
                <w:rFonts w:eastAsia="Times New Roman"/>
                <w:sz w:val="19"/>
                <w:szCs w:val="19"/>
              </w:rPr>
            </w:pPr>
            <w:r>
              <w:rPr>
                <w:sz w:val="19"/>
              </w:rPr>
              <w:t>6 % (1)</w:t>
            </w:r>
          </w:p>
        </w:tc>
      </w:tr>
      <w:tr w:rsidR="00A856F7" w:rsidRPr="005A47DC" w14:paraId="35BB90EC" w14:textId="77777777" w:rsidTr="009D4A41">
        <w:trPr>
          <w:trHeight w:val="331"/>
        </w:trPr>
        <w:tc>
          <w:tcPr>
            <w:tcW w:w="6096" w:type="dxa"/>
            <w:noWrap/>
            <w:vAlign w:val="bottom"/>
          </w:tcPr>
          <w:p w14:paraId="584B5D6D" w14:textId="53F9376D"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3.3A Asignación de recursos alineada al éxito de estudiantil</w:t>
            </w:r>
          </w:p>
        </w:tc>
        <w:tc>
          <w:tcPr>
            <w:tcW w:w="1984" w:type="dxa"/>
            <w:noWrap/>
            <w:vAlign w:val="bottom"/>
          </w:tcPr>
          <w:p w14:paraId="5E4C1056" w14:textId="0F4F3B17" w:rsidR="00A856F7" w:rsidRPr="007D0FE6" w:rsidRDefault="00A856F7" w:rsidP="006E3A56">
            <w:pPr>
              <w:pStyle w:val="TableTextCenter"/>
              <w:rPr>
                <w:rFonts w:eastAsia="Times New Roman"/>
                <w:sz w:val="19"/>
                <w:szCs w:val="19"/>
              </w:rPr>
            </w:pPr>
            <w:r>
              <w:rPr>
                <w:sz w:val="19"/>
              </w:rPr>
              <w:t>2 % (5)</w:t>
            </w:r>
          </w:p>
        </w:tc>
        <w:tc>
          <w:tcPr>
            <w:tcW w:w="2070" w:type="dxa"/>
            <w:noWrap/>
            <w:vAlign w:val="bottom"/>
          </w:tcPr>
          <w:p w14:paraId="271BA91B" w14:textId="5943CDA2" w:rsidR="00A856F7" w:rsidRPr="007D0FE6" w:rsidRDefault="00A678AF" w:rsidP="006E3A56">
            <w:pPr>
              <w:pStyle w:val="TableTextCenter"/>
              <w:rPr>
                <w:rFonts w:eastAsia="Times New Roman"/>
                <w:sz w:val="19"/>
                <w:szCs w:val="19"/>
              </w:rPr>
            </w:pPr>
            <w:r>
              <w:rPr>
                <w:sz w:val="19"/>
              </w:rPr>
              <w:t>0 % (0)</w:t>
            </w:r>
          </w:p>
        </w:tc>
      </w:tr>
      <w:tr w:rsidR="00A856F7" w:rsidRPr="005A47DC" w14:paraId="107B7A18"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77B373B7" w14:textId="7FF64F07"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3.2B Programas de apoyo a la retención</w:t>
            </w:r>
          </w:p>
        </w:tc>
        <w:tc>
          <w:tcPr>
            <w:tcW w:w="1984" w:type="dxa"/>
            <w:noWrap/>
            <w:vAlign w:val="bottom"/>
          </w:tcPr>
          <w:p w14:paraId="3A6B2659" w14:textId="6CFAD182" w:rsidR="00A856F7" w:rsidRPr="007D0FE6" w:rsidRDefault="00A678AF" w:rsidP="006E3A56">
            <w:pPr>
              <w:pStyle w:val="TableTextCenter"/>
              <w:rPr>
                <w:rFonts w:eastAsia="Times New Roman"/>
                <w:sz w:val="19"/>
                <w:szCs w:val="19"/>
              </w:rPr>
            </w:pPr>
            <w:r>
              <w:rPr>
                <w:sz w:val="19"/>
              </w:rPr>
              <w:t>1 % (4)</w:t>
            </w:r>
          </w:p>
        </w:tc>
        <w:tc>
          <w:tcPr>
            <w:tcW w:w="2070" w:type="dxa"/>
            <w:noWrap/>
            <w:vAlign w:val="bottom"/>
          </w:tcPr>
          <w:p w14:paraId="3BAAE957" w14:textId="75A71511" w:rsidR="00A856F7" w:rsidRPr="007D0FE6" w:rsidRDefault="00A678AF" w:rsidP="006E3A56">
            <w:pPr>
              <w:pStyle w:val="TableTextCenter"/>
              <w:rPr>
                <w:rFonts w:eastAsia="Times New Roman"/>
                <w:sz w:val="19"/>
                <w:szCs w:val="19"/>
              </w:rPr>
            </w:pPr>
            <w:r>
              <w:rPr>
                <w:sz w:val="19"/>
              </w:rPr>
              <w:t>6 % (1)</w:t>
            </w:r>
          </w:p>
        </w:tc>
      </w:tr>
      <w:tr w:rsidR="00A856F7" w:rsidRPr="005A47DC" w14:paraId="2E00EDE3" w14:textId="77777777" w:rsidTr="009D4A41">
        <w:trPr>
          <w:trHeight w:val="331"/>
        </w:trPr>
        <w:tc>
          <w:tcPr>
            <w:tcW w:w="6096" w:type="dxa"/>
            <w:noWrap/>
            <w:vAlign w:val="bottom"/>
          </w:tcPr>
          <w:p w14:paraId="6C07A409" w14:textId="4DF0130E"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3.2C Caminos para el crecimiento profesional y el liderazgo</w:t>
            </w:r>
          </w:p>
        </w:tc>
        <w:tc>
          <w:tcPr>
            <w:tcW w:w="1984" w:type="dxa"/>
            <w:noWrap/>
            <w:vAlign w:val="bottom"/>
          </w:tcPr>
          <w:p w14:paraId="7C2CEBBF" w14:textId="15B897E2" w:rsidR="00A856F7" w:rsidRPr="007D0FE6" w:rsidRDefault="00A856F7" w:rsidP="006E3A56">
            <w:pPr>
              <w:pStyle w:val="TableTextCenter"/>
              <w:rPr>
                <w:rFonts w:eastAsia="Times New Roman"/>
                <w:sz w:val="19"/>
                <w:szCs w:val="19"/>
              </w:rPr>
            </w:pPr>
            <w:r>
              <w:rPr>
                <w:sz w:val="19"/>
              </w:rPr>
              <w:t>1 % (4)</w:t>
            </w:r>
          </w:p>
        </w:tc>
        <w:tc>
          <w:tcPr>
            <w:tcW w:w="2070" w:type="dxa"/>
            <w:noWrap/>
            <w:vAlign w:val="bottom"/>
          </w:tcPr>
          <w:p w14:paraId="625CEF9A" w14:textId="7D1176E5" w:rsidR="00A856F7" w:rsidRPr="007D0FE6" w:rsidRDefault="00A678AF" w:rsidP="006E3A56">
            <w:pPr>
              <w:pStyle w:val="TableTextCenter"/>
              <w:rPr>
                <w:rFonts w:eastAsia="Times New Roman"/>
                <w:sz w:val="19"/>
                <w:szCs w:val="19"/>
              </w:rPr>
            </w:pPr>
            <w:r>
              <w:rPr>
                <w:sz w:val="19"/>
              </w:rPr>
              <w:t>6 % (1)</w:t>
            </w:r>
          </w:p>
        </w:tc>
      </w:tr>
      <w:tr w:rsidR="00A856F7" w:rsidRPr="005A47DC" w14:paraId="4A7E75D8"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74B2F773" w14:textId="12F047D0" w:rsidR="00A856F7" w:rsidRPr="007D0FE6" w:rsidRDefault="00A678AF" w:rsidP="00DA0F69">
            <w:pPr>
              <w:pStyle w:val="TableText"/>
              <w:rPr>
                <w:rFonts w:cstheme="minorHAnsi"/>
                <w:color w:val="404040" w:themeColor="text1" w:themeTint="BF"/>
                <w:sz w:val="19"/>
                <w:szCs w:val="19"/>
              </w:rPr>
            </w:pPr>
            <w:r>
              <w:rPr>
                <w:color w:val="404040" w:themeColor="text1" w:themeTint="BF"/>
                <w:sz w:val="19"/>
              </w:rPr>
              <w:t>2.4D Diversas oportunidades de enriquecimiento</w:t>
            </w:r>
          </w:p>
        </w:tc>
        <w:tc>
          <w:tcPr>
            <w:tcW w:w="1984" w:type="dxa"/>
            <w:noWrap/>
            <w:vAlign w:val="bottom"/>
          </w:tcPr>
          <w:p w14:paraId="10CBFCC1" w14:textId="678EDFC7" w:rsidR="00A856F7" w:rsidRPr="007D0FE6" w:rsidRDefault="00A856F7" w:rsidP="006E3A56">
            <w:pPr>
              <w:pStyle w:val="TableTextCenter"/>
              <w:rPr>
                <w:rFonts w:eastAsia="Times New Roman"/>
                <w:sz w:val="19"/>
                <w:szCs w:val="19"/>
              </w:rPr>
            </w:pPr>
            <w:r>
              <w:rPr>
                <w:sz w:val="19"/>
              </w:rPr>
              <w:t>1 % (3)</w:t>
            </w:r>
          </w:p>
        </w:tc>
        <w:tc>
          <w:tcPr>
            <w:tcW w:w="2070" w:type="dxa"/>
            <w:noWrap/>
            <w:vAlign w:val="bottom"/>
          </w:tcPr>
          <w:p w14:paraId="7CAC22E5" w14:textId="2E222630" w:rsidR="00A856F7" w:rsidRPr="007D0FE6" w:rsidRDefault="00A678AF" w:rsidP="006E3A56">
            <w:pPr>
              <w:pStyle w:val="TableTextCenter"/>
              <w:rPr>
                <w:rFonts w:eastAsia="Times New Roman"/>
                <w:sz w:val="19"/>
                <w:szCs w:val="19"/>
              </w:rPr>
            </w:pPr>
            <w:r>
              <w:rPr>
                <w:sz w:val="19"/>
              </w:rPr>
              <w:t>6 % (1)</w:t>
            </w:r>
          </w:p>
        </w:tc>
      </w:tr>
      <w:tr w:rsidR="00A856F7" w:rsidRPr="005A47DC" w14:paraId="4CB613ED" w14:textId="77777777" w:rsidTr="009D4A41">
        <w:trPr>
          <w:trHeight w:val="331"/>
        </w:trPr>
        <w:tc>
          <w:tcPr>
            <w:tcW w:w="6096" w:type="dxa"/>
            <w:noWrap/>
            <w:vAlign w:val="bottom"/>
          </w:tcPr>
          <w:p w14:paraId="707BC2D2" w14:textId="5F379BAF" w:rsidR="00A856F7" w:rsidRPr="007D0FE6" w:rsidRDefault="00A856F7" w:rsidP="00DA0F69">
            <w:pPr>
              <w:pStyle w:val="TableText"/>
              <w:rPr>
                <w:rFonts w:cstheme="minorHAnsi"/>
                <w:b/>
                <w:color w:val="404040" w:themeColor="text1" w:themeTint="BF"/>
                <w:sz w:val="19"/>
                <w:szCs w:val="19"/>
              </w:rPr>
            </w:pPr>
            <w:r>
              <w:rPr>
                <w:b/>
                <w:color w:val="404040" w:themeColor="text1" w:themeTint="BF"/>
                <w:sz w:val="19"/>
              </w:rPr>
              <w:t>3.1B Caminos mejorados para aumentar la diversidad del personal docente</w:t>
            </w:r>
          </w:p>
        </w:tc>
        <w:tc>
          <w:tcPr>
            <w:tcW w:w="1984" w:type="dxa"/>
            <w:noWrap/>
            <w:vAlign w:val="bottom"/>
          </w:tcPr>
          <w:p w14:paraId="56EDECF2" w14:textId="229E8E6C" w:rsidR="00A856F7" w:rsidRPr="007D0FE6" w:rsidRDefault="00A856F7" w:rsidP="006E3A56">
            <w:pPr>
              <w:pStyle w:val="TableTextCenter"/>
              <w:rPr>
                <w:rFonts w:eastAsia="Times New Roman"/>
                <w:sz w:val="19"/>
                <w:szCs w:val="19"/>
              </w:rPr>
            </w:pPr>
            <w:r>
              <w:rPr>
                <w:sz w:val="19"/>
              </w:rPr>
              <w:t>1 % (3)</w:t>
            </w:r>
          </w:p>
        </w:tc>
        <w:tc>
          <w:tcPr>
            <w:tcW w:w="2070" w:type="dxa"/>
            <w:noWrap/>
            <w:vAlign w:val="bottom"/>
          </w:tcPr>
          <w:p w14:paraId="00A7E718" w14:textId="20F34F68" w:rsidR="00A856F7" w:rsidRPr="007D0FE6" w:rsidRDefault="00A678AF" w:rsidP="006E3A56">
            <w:pPr>
              <w:pStyle w:val="TableTextCenter"/>
              <w:rPr>
                <w:rFonts w:eastAsia="Times New Roman"/>
                <w:sz w:val="19"/>
                <w:szCs w:val="19"/>
              </w:rPr>
            </w:pPr>
            <w:r>
              <w:rPr>
                <w:sz w:val="19"/>
              </w:rPr>
              <w:t>6 % (1)</w:t>
            </w:r>
          </w:p>
        </w:tc>
      </w:tr>
      <w:tr w:rsidR="00A856F7" w:rsidRPr="005A47DC" w14:paraId="0173AF2E"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0027482A" w14:textId="28726B0B"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3.1A </w:t>
            </w:r>
            <w:r>
              <w:rPr>
                <w:sz w:val="19"/>
              </w:rPr>
              <w:t>Sistemas de contratación intencional</w:t>
            </w:r>
          </w:p>
        </w:tc>
        <w:tc>
          <w:tcPr>
            <w:tcW w:w="1984" w:type="dxa"/>
            <w:noWrap/>
            <w:vAlign w:val="bottom"/>
          </w:tcPr>
          <w:p w14:paraId="7E08174B" w14:textId="070F459D" w:rsidR="00A856F7" w:rsidRPr="007D0FE6" w:rsidRDefault="00A856F7" w:rsidP="006E3A56">
            <w:pPr>
              <w:pStyle w:val="TableTextCenter"/>
              <w:rPr>
                <w:rFonts w:eastAsia="Times New Roman"/>
                <w:sz w:val="19"/>
                <w:szCs w:val="19"/>
              </w:rPr>
            </w:pPr>
            <w:r>
              <w:rPr>
                <w:sz w:val="19"/>
              </w:rPr>
              <w:t>1 % (2)</w:t>
            </w:r>
          </w:p>
        </w:tc>
        <w:tc>
          <w:tcPr>
            <w:tcW w:w="2070" w:type="dxa"/>
            <w:noWrap/>
            <w:vAlign w:val="bottom"/>
          </w:tcPr>
          <w:p w14:paraId="1772A69D" w14:textId="67EDB422" w:rsidR="00A856F7" w:rsidRPr="007D0FE6" w:rsidRDefault="00A678AF" w:rsidP="006E3A56">
            <w:pPr>
              <w:pStyle w:val="TableTextCenter"/>
              <w:rPr>
                <w:rFonts w:eastAsia="Times New Roman"/>
                <w:sz w:val="19"/>
                <w:szCs w:val="19"/>
              </w:rPr>
            </w:pPr>
            <w:r>
              <w:rPr>
                <w:sz w:val="19"/>
              </w:rPr>
              <w:t>6 % (1)</w:t>
            </w:r>
          </w:p>
        </w:tc>
      </w:tr>
      <w:tr w:rsidR="00A856F7" w:rsidRPr="005A47DC" w14:paraId="4F9CB4C7" w14:textId="77777777" w:rsidTr="009D4A41">
        <w:trPr>
          <w:trHeight w:val="331"/>
        </w:trPr>
        <w:tc>
          <w:tcPr>
            <w:tcW w:w="6096" w:type="dxa"/>
            <w:noWrap/>
            <w:vAlign w:val="bottom"/>
          </w:tcPr>
          <w:p w14:paraId="4E143141" w14:textId="1129EC23" w:rsidR="00A856F7" w:rsidRPr="007D0FE6" w:rsidRDefault="00A856F7" w:rsidP="00DA0F69">
            <w:pPr>
              <w:pStyle w:val="TableText"/>
              <w:rPr>
                <w:rFonts w:cstheme="minorHAnsi"/>
                <w:color w:val="404040" w:themeColor="text1" w:themeTint="BF"/>
                <w:sz w:val="19"/>
                <w:szCs w:val="19"/>
              </w:rPr>
            </w:pPr>
            <w:r>
              <w:rPr>
                <w:color w:val="404040" w:themeColor="text1" w:themeTint="BF"/>
                <w:sz w:val="19"/>
              </w:rPr>
              <w:t xml:space="preserve">3.1C </w:t>
            </w:r>
            <w:r>
              <w:rPr>
                <w:sz w:val="19"/>
              </w:rPr>
              <w:t>Asociaciones para la preparación de docentes</w:t>
            </w:r>
          </w:p>
        </w:tc>
        <w:tc>
          <w:tcPr>
            <w:tcW w:w="1984" w:type="dxa"/>
            <w:noWrap/>
            <w:vAlign w:val="bottom"/>
          </w:tcPr>
          <w:p w14:paraId="77B277A2" w14:textId="3AAEC74A" w:rsidR="00A856F7" w:rsidRPr="007D0FE6" w:rsidRDefault="00A678AF" w:rsidP="006E3A56">
            <w:pPr>
              <w:pStyle w:val="TableTextCenter"/>
              <w:rPr>
                <w:rFonts w:eastAsia="Times New Roman"/>
                <w:sz w:val="19"/>
                <w:szCs w:val="19"/>
              </w:rPr>
            </w:pPr>
            <w:r>
              <w:rPr>
                <w:sz w:val="19"/>
              </w:rPr>
              <w:t>&lt;1 % (1)</w:t>
            </w:r>
          </w:p>
        </w:tc>
        <w:tc>
          <w:tcPr>
            <w:tcW w:w="2070" w:type="dxa"/>
            <w:noWrap/>
            <w:vAlign w:val="bottom"/>
          </w:tcPr>
          <w:p w14:paraId="14A4722C" w14:textId="568E5B9E" w:rsidR="00A856F7" w:rsidRPr="007D0FE6" w:rsidRDefault="00A678AF" w:rsidP="006E3A56">
            <w:pPr>
              <w:pStyle w:val="TableTextCenter"/>
              <w:rPr>
                <w:rFonts w:eastAsia="Times New Roman"/>
                <w:sz w:val="19"/>
                <w:szCs w:val="19"/>
              </w:rPr>
            </w:pPr>
            <w:r>
              <w:rPr>
                <w:sz w:val="19"/>
              </w:rPr>
              <w:t>0 % (0)</w:t>
            </w:r>
          </w:p>
        </w:tc>
      </w:tr>
      <w:tr w:rsidR="00A856F7" w:rsidRPr="005A47DC" w14:paraId="5D81F96D" w14:textId="77777777" w:rsidTr="009D4A41">
        <w:trPr>
          <w:cnfStyle w:val="000000100000" w:firstRow="0" w:lastRow="0" w:firstColumn="0" w:lastColumn="0" w:oddVBand="0" w:evenVBand="0" w:oddHBand="1" w:evenHBand="0" w:firstRowFirstColumn="0" w:firstRowLastColumn="0" w:lastRowFirstColumn="0" w:lastRowLastColumn="0"/>
          <w:trHeight w:val="331"/>
        </w:trPr>
        <w:tc>
          <w:tcPr>
            <w:tcW w:w="6096" w:type="dxa"/>
            <w:noWrap/>
            <w:vAlign w:val="bottom"/>
          </w:tcPr>
          <w:p w14:paraId="49D0142E" w14:textId="6DBBA2B9" w:rsidR="00A856F7" w:rsidRPr="007D0FE6" w:rsidRDefault="00A856F7" w:rsidP="001B4C7A">
            <w:pPr>
              <w:rPr>
                <w:rFonts w:asciiTheme="minorHAnsi" w:eastAsia="Times New Roman" w:hAnsiTheme="minorHAnsi" w:cstheme="minorHAnsi"/>
                <w:color w:val="404040" w:themeColor="text1" w:themeTint="BF"/>
                <w:sz w:val="19"/>
                <w:szCs w:val="19"/>
              </w:rPr>
            </w:pPr>
            <w:r>
              <w:rPr>
                <w:rFonts w:asciiTheme="minorHAnsi" w:hAnsiTheme="minorHAnsi"/>
                <w:color w:val="404040" w:themeColor="text1" w:themeTint="BF"/>
                <w:sz w:val="19"/>
              </w:rPr>
              <w:t>3.2A Comunidades escolares inclusivas</w:t>
            </w:r>
          </w:p>
        </w:tc>
        <w:tc>
          <w:tcPr>
            <w:tcW w:w="1984" w:type="dxa"/>
            <w:noWrap/>
            <w:vAlign w:val="bottom"/>
          </w:tcPr>
          <w:p w14:paraId="4EA2F30A" w14:textId="647BE20C" w:rsidR="00A856F7" w:rsidRPr="007D0FE6" w:rsidRDefault="00A678AF" w:rsidP="006E3A56">
            <w:pPr>
              <w:pStyle w:val="TableTextCenter"/>
              <w:rPr>
                <w:rFonts w:eastAsia="Times New Roman"/>
                <w:sz w:val="19"/>
                <w:szCs w:val="19"/>
              </w:rPr>
            </w:pPr>
            <w:r>
              <w:rPr>
                <w:sz w:val="19"/>
              </w:rPr>
              <w:t>&lt;1 % (1)</w:t>
            </w:r>
          </w:p>
        </w:tc>
        <w:tc>
          <w:tcPr>
            <w:tcW w:w="2070" w:type="dxa"/>
            <w:noWrap/>
            <w:vAlign w:val="bottom"/>
          </w:tcPr>
          <w:p w14:paraId="5C52A7AA" w14:textId="501EF67A" w:rsidR="00A856F7" w:rsidRPr="007D0FE6" w:rsidRDefault="00A678AF" w:rsidP="006E3A56">
            <w:pPr>
              <w:pStyle w:val="TableTextCenter"/>
              <w:rPr>
                <w:rFonts w:eastAsia="Times New Roman"/>
                <w:sz w:val="19"/>
                <w:szCs w:val="19"/>
              </w:rPr>
            </w:pPr>
            <w:r>
              <w:rPr>
                <w:sz w:val="19"/>
              </w:rPr>
              <w:t>0 % (0)</w:t>
            </w:r>
          </w:p>
        </w:tc>
      </w:tr>
      <w:tr w:rsidR="00A856F7" w:rsidRPr="005A47DC" w14:paraId="63649F49" w14:textId="77777777" w:rsidTr="009D4A41">
        <w:trPr>
          <w:trHeight w:val="331"/>
        </w:trPr>
        <w:tc>
          <w:tcPr>
            <w:tcW w:w="6096" w:type="dxa"/>
            <w:noWrap/>
            <w:vAlign w:val="bottom"/>
          </w:tcPr>
          <w:p w14:paraId="5E4AC3E8" w14:textId="4E19EA52" w:rsidR="00A856F7" w:rsidRPr="007D0FE6" w:rsidRDefault="00A856F7" w:rsidP="001B4C7A">
            <w:pPr>
              <w:rPr>
                <w:rFonts w:asciiTheme="minorHAnsi" w:eastAsia="Times New Roman" w:hAnsiTheme="minorHAnsi" w:cstheme="minorHAnsi"/>
                <w:color w:val="404040" w:themeColor="text1" w:themeTint="BF"/>
                <w:sz w:val="19"/>
                <w:szCs w:val="19"/>
              </w:rPr>
            </w:pPr>
            <w:r>
              <w:rPr>
                <w:rFonts w:asciiTheme="minorHAnsi" w:hAnsiTheme="minorHAnsi"/>
                <w:color w:val="404040" w:themeColor="text1" w:themeTint="BF"/>
                <w:sz w:val="19"/>
              </w:rPr>
              <w:t>3.3C Asociaciones colaborativas de gestión laboral</w:t>
            </w:r>
          </w:p>
        </w:tc>
        <w:tc>
          <w:tcPr>
            <w:tcW w:w="1984" w:type="dxa"/>
            <w:noWrap/>
            <w:vAlign w:val="bottom"/>
          </w:tcPr>
          <w:p w14:paraId="754A780A" w14:textId="35EC3301" w:rsidR="00A856F7" w:rsidRPr="007D0FE6" w:rsidRDefault="00A856F7" w:rsidP="006E3A56">
            <w:pPr>
              <w:pStyle w:val="TableTextCenter"/>
              <w:rPr>
                <w:rFonts w:eastAsia="Times New Roman"/>
                <w:sz w:val="19"/>
                <w:szCs w:val="19"/>
              </w:rPr>
            </w:pPr>
            <w:r>
              <w:rPr>
                <w:sz w:val="19"/>
              </w:rPr>
              <w:t>0 % (0)</w:t>
            </w:r>
          </w:p>
        </w:tc>
        <w:tc>
          <w:tcPr>
            <w:tcW w:w="2070" w:type="dxa"/>
            <w:noWrap/>
            <w:vAlign w:val="bottom"/>
          </w:tcPr>
          <w:p w14:paraId="44EC12E4" w14:textId="074135E1" w:rsidR="00A856F7" w:rsidRPr="007D0FE6" w:rsidRDefault="00A678AF" w:rsidP="006E3A56">
            <w:pPr>
              <w:pStyle w:val="TableTextCenter"/>
              <w:rPr>
                <w:rFonts w:eastAsia="Times New Roman"/>
                <w:sz w:val="19"/>
                <w:szCs w:val="19"/>
              </w:rPr>
            </w:pPr>
            <w:r>
              <w:rPr>
                <w:sz w:val="19"/>
              </w:rPr>
              <w:t>0 % (0)</w:t>
            </w:r>
          </w:p>
        </w:tc>
      </w:tr>
    </w:tbl>
    <w:p w14:paraId="4D69FA4D" w14:textId="77777777" w:rsidR="00B146A8" w:rsidRPr="00B146A8" w:rsidRDefault="00B146A8" w:rsidP="00B146A8"/>
    <w:p w14:paraId="02AD7CCA" w14:textId="210D308C" w:rsidR="00B10CD9" w:rsidRPr="009D4A41" w:rsidRDefault="009D40ED" w:rsidP="006F470A">
      <w:pPr>
        <w:pStyle w:val="Heading2"/>
        <w:rPr>
          <w:sz w:val="28"/>
          <w:szCs w:val="24"/>
        </w:rPr>
      </w:pPr>
      <w:bookmarkStart w:id="43" w:name="_Toc176285876"/>
      <w:r w:rsidRPr="009D4A41">
        <w:rPr>
          <w:sz w:val="28"/>
          <w:szCs w:val="24"/>
        </w:rPr>
        <w:t>Apéndice D: Gasto en programas basados en evidencia</w:t>
      </w:r>
      <w:r w:rsidR="002405F0" w:rsidRPr="009D4A41">
        <w:rPr>
          <w:rStyle w:val="FootnoteReference"/>
          <w:sz w:val="28"/>
          <w:szCs w:val="24"/>
        </w:rPr>
        <w:footnoteReference w:id="9"/>
      </w:r>
      <w:bookmarkEnd w:id="43"/>
      <w:r w:rsidRPr="009D4A41">
        <w:rPr>
          <w:sz w:val="28"/>
          <w:szCs w:val="24"/>
        </w:rPr>
        <w:t xml:space="preserve"> </w:t>
      </w:r>
    </w:p>
    <w:p w14:paraId="72DCA751" w14:textId="77777777" w:rsidR="006F470A" w:rsidRPr="006F470A" w:rsidRDefault="006F470A" w:rsidP="009D4A41">
      <w:pPr>
        <w:pStyle w:val="Body"/>
        <w:spacing w:before="0" w:after="0"/>
      </w:pPr>
    </w:p>
    <w:tbl>
      <w:tblPr>
        <w:tblStyle w:val="BandedAccent2"/>
        <w:tblW w:w="10800" w:type="dxa"/>
        <w:tblLook w:val="04A0" w:firstRow="1" w:lastRow="0" w:firstColumn="1" w:lastColumn="0" w:noHBand="0" w:noVBand="1"/>
      </w:tblPr>
      <w:tblGrid>
        <w:gridCol w:w="6480"/>
        <w:gridCol w:w="2240"/>
        <w:gridCol w:w="2080"/>
      </w:tblGrid>
      <w:tr w:rsidR="00237F22" w:rsidRPr="00B10CD9" w14:paraId="2F9D955C" w14:textId="22A76D6D" w:rsidTr="00237F22">
        <w:trPr>
          <w:cnfStyle w:val="100000000000" w:firstRow="1" w:lastRow="0" w:firstColumn="0" w:lastColumn="0" w:oddVBand="0" w:evenVBand="0" w:oddHBand="0" w:evenHBand="0" w:firstRowFirstColumn="0" w:firstRowLastColumn="0" w:lastRowFirstColumn="0" w:lastRowLastColumn="0"/>
          <w:trHeight w:val="360"/>
        </w:trPr>
        <w:tc>
          <w:tcPr>
            <w:tcW w:w="6480" w:type="dxa"/>
            <w:vAlign w:val="center"/>
          </w:tcPr>
          <w:p w14:paraId="598BD9AD" w14:textId="5D3D2DB6" w:rsidR="00237F22" w:rsidRPr="002C5A8F" w:rsidRDefault="00237F22" w:rsidP="002C5A8F">
            <w:pPr>
              <w:pStyle w:val="TableHeadCenter"/>
            </w:pPr>
            <w:r>
              <w:t xml:space="preserve">Programa basado en evidencia </w:t>
            </w:r>
          </w:p>
        </w:tc>
        <w:tc>
          <w:tcPr>
            <w:tcW w:w="2240" w:type="dxa"/>
          </w:tcPr>
          <w:p w14:paraId="652AA234" w14:textId="57AC0660" w:rsidR="00237F22" w:rsidRPr="002C5A8F" w:rsidRDefault="00237F22" w:rsidP="002C5A8F">
            <w:pPr>
              <w:pStyle w:val="TableHeadCenter"/>
            </w:pPr>
            <w:r>
              <w:t>Todos los distritos</w:t>
            </w:r>
          </w:p>
        </w:tc>
        <w:tc>
          <w:tcPr>
            <w:tcW w:w="2080" w:type="dxa"/>
          </w:tcPr>
          <w:p w14:paraId="0C1DABE4" w14:textId="0C52612C" w:rsidR="00237F22" w:rsidRPr="002C5A8F" w:rsidRDefault="00237F22" w:rsidP="002C5A8F">
            <w:pPr>
              <w:pStyle w:val="TableHeadCenter"/>
            </w:pPr>
            <w:r>
              <w:t>Distritos prioritarios</w:t>
            </w:r>
          </w:p>
        </w:tc>
      </w:tr>
      <w:tr w:rsidR="00B10CD9" w:rsidRPr="00B10CD9" w14:paraId="23C0F1F3" w14:textId="010FD2B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hideMark/>
          </w:tcPr>
          <w:p w14:paraId="37ACF3B7" w14:textId="0D2A7463" w:rsidR="00B10CD9" w:rsidRPr="009D4A41" w:rsidRDefault="00237F22" w:rsidP="002C5A8F">
            <w:pPr>
              <w:pStyle w:val="TableText"/>
              <w:rPr>
                <w:sz w:val="18"/>
                <w:szCs w:val="20"/>
              </w:rPr>
            </w:pPr>
            <w:bookmarkStart w:id="44" w:name="RANGE!A2"/>
            <w:r w:rsidRPr="009D4A41">
              <w:rPr>
                <w:sz w:val="18"/>
                <w:szCs w:val="20"/>
              </w:rPr>
              <w:t>1.2A Sistema efectivo de apoyo a los/las estudiantes</w:t>
            </w:r>
            <w:bookmarkEnd w:id="44"/>
          </w:p>
        </w:tc>
        <w:tc>
          <w:tcPr>
            <w:tcW w:w="2240" w:type="dxa"/>
            <w:vAlign w:val="bottom"/>
            <w:hideMark/>
          </w:tcPr>
          <w:p w14:paraId="010E7C3D" w14:textId="4F667D5F" w:rsidR="00B10CD9" w:rsidRPr="009D4A41" w:rsidRDefault="00237F22" w:rsidP="002C5A8F">
            <w:pPr>
              <w:pStyle w:val="TableTextCenter"/>
              <w:rPr>
                <w:rFonts w:eastAsia="Times New Roman"/>
                <w:sz w:val="18"/>
                <w:szCs w:val="20"/>
              </w:rPr>
            </w:pPr>
            <w:r w:rsidRPr="009D4A41">
              <w:rPr>
                <w:sz w:val="18"/>
                <w:szCs w:val="20"/>
              </w:rPr>
              <w:t>$446,789,275</w:t>
            </w:r>
          </w:p>
        </w:tc>
        <w:tc>
          <w:tcPr>
            <w:tcW w:w="2080" w:type="dxa"/>
          </w:tcPr>
          <w:p w14:paraId="68E97A9F" w14:textId="05579FB2" w:rsidR="002B2709" w:rsidRPr="009D4A41" w:rsidRDefault="002B2709" w:rsidP="002C5A8F">
            <w:pPr>
              <w:pStyle w:val="TableTextCenter"/>
              <w:rPr>
                <w:sz w:val="18"/>
                <w:szCs w:val="20"/>
              </w:rPr>
            </w:pPr>
            <w:r w:rsidRPr="009D4A41">
              <w:rPr>
                <w:sz w:val="18"/>
                <w:szCs w:val="20"/>
              </w:rPr>
              <w:t>$376,992,128</w:t>
            </w:r>
          </w:p>
        </w:tc>
      </w:tr>
      <w:tr w:rsidR="00B10CD9" w:rsidRPr="00B10CD9" w14:paraId="75CB189F" w14:textId="3ADBD78C" w:rsidTr="00237F22">
        <w:trPr>
          <w:trHeight w:val="360"/>
        </w:trPr>
        <w:tc>
          <w:tcPr>
            <w:tcW w:w="6480" w:type="dxa"/>
            <w:vAlign w:val="center"/>
          </w:tcPr>
          <w:p w14:paraId="3C0EBD30" w14:textId="47111B55" w:rsidR="00B10CD9" w:rsidRPr="009D4A41" w:rsidRDefault="00B10CD9" w:rsidP="002C5A8F">
            <w:pPr>
              <w:pStyle w:val="TableText"/>
              <w:rPr>
                <w:b/>
                <w:sz w:val="18"/>
                <w:szCs w:val="20"/>
              </w:rPr>
            </w:pPr>
            <w:r w:rsidRPr="009D4A41">
              <w:rPr>
                <w:b/>
                <w:sz w:val="18"/>
                <w:szCs w:val="20"/>
              </w:rPr>
              <w:t xml:space="preserve">2.1B Apoyo a la implementación del plan de estudios </w:t>
            </w:r>
          </w:p>
        </w:tc>
        <w:tc>
          <w:tcPr>
            <w:tcW w:w="2240" w:type="dxa"/>
            <w:vAlign w:val="bottom"/>
          </w:tcPr>
          <w:p w14:paraId="1C7CAB7A" w14:textId="29E47BAE" w:rsidR="00B10CD9" w:rsidRPr="009D4A41" w:rsidRDefault="00237F22" w:rsidP="002C5A8F">
            <w:pPr>
              <w:pStyle w:val="TableTextCenter"/>
              <w:rPr>
                <w:rFonts w:eastAsia="Times New Roman"/>
                <w:b/>
                <w:sz w:val="18"/>
                <w:szCs w:val="20"/>
              </w:rPr>
            </w:pPr>
            <w:r w:rsidRPr="009D4A41">
              <w:rPr>
                <w:sz w:val="18"/>
                <w:szCs w:val="20"/>
              </w:rPr>
              <w:t>$235,350,882</w:t>
            </w:r>
          </w:p>
        </w:tc>
        <w:tc>
          <w:tcPr>
            <w:tcW w:w="2080" w:type="dxa"/>
          </w:tcPr>
          <w:p w14:paraId="31332942" w14:textId="67EC1F71" w:rsidR="00C27D30" w:rsidRPr="009D4A41" w:rsidRDefault="00C27D30" w:rsidP="002C5A8F">
            <w:pPr>
              <w:pStyle w:val="TableTextCenter"/>
              <w:rPr>
                <w:sz w:val="18"/>
                <w:szCs w:val="20"/>
              </w:rPr>
            </w:pPr>
            <w:r w:rsidRPr="009D4A41">
              <w:rPr>
                <w:sz w:val="18"/>
                <w:szCs w:val="20"/>
              </w:rPr>
              <w:t>$107,080,097</w:t>
            </w:r>
          </w:p>
        </w:tc>
      </w:tr>
      <w:tr w:rsidR="00B10CD9" w:rsidRPr="00B10CD9" w14:paraId="1695EB94" w14:textId="06310D7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B7C7989" w14:textId="509C8675" w:rsidR="00B10CD9" w:rsidRPr="009D4A41" w:rsidRDefault="00237F22" w:rsidP="002C5A8F">
            <w:pPr>
              <w:pStyle w:val="TableText"/>
              <w:rPr>
                <w:sz w:val="18"/>
                <w:szCs w:val="20"/>
              </w:rPr>
            </w:pPr>
            <w:r w:rsidRPr="009D4A41">
              <w:rPr>
                <w:sz w:val="18"/>
                <w:szCs w:val="20"/>
              </w:rPr>
              <w:t>1.2B Apoyos integrales de múltiples niveles</w:t>
            </w:r>
          </w:p>
        </w:tc>
        <w:tc>
          <w:tcPr>
            <w:tcW w:w="2240" w:type="dxa"/>
            <w:vAlign w:val="bottom"/>
          </w:tcPr>
          <w:p w14:paraId="414F344B" w14:textId="3D6997B4" w:rsidR="00B10CD9" w:rsidRPr="009D4A41" w:rsidRDefault="00237F22" w:rsidP="002C5A8F">
            <w:pPr>
              <w:pStyle w:val="TableTextCenter"/>
              <w:rPr>
                <w:rFonts w:eastAsia="Times New Roman"/>
                <w:sz w:val="18"/>
                <w:szCs w:val="20"/>
              </w:rPr>
            </w:pPr>
            <w:r w:rsidRPr="009D4A41">
              <w:rPr>
                <w:sz w:val="18"/>
                <w:szCs w:val="20"/>
              </w:rPr>
              <w:t>$234,433,412</w:t>
            </w:r>
          </w:p>
        </w:tc>
        <w:tc>
          <w:tcPr>
            <w:tcW w:w="2080" w:type="dxa"/>
          </w:tcPr>
          <w:p w14:paraId="2AFAB82C" w14:textId="1E04D637" w:rsidR="005B2883" w:rsidRPr="009D4A41" w:rsidRDefault="005B2883" w:rsidP="002C5A8F">
            <w:pPr>
              <w:pStyle w:val="TableTextCenter"/>
              <w:rPr>
                <w:sz w:val="18"/>
                <w:szCs w:val="20"/>
              </w:rPr>
            </w:pPr>
            <w:r w:rsidRPr="009D4A41">
              <w:rPr>
                <w:sz w:val="18"/>
                <w:szCs w:val="20"/>
              </w:rPr>
              <w:t>$178,379,014</w:t>
            </w:r>
          </w:p>
        </w:tc>
      </w:tr>
      <w:tr w:rsidR="00B10CD9" w:rsidRPr="00B10CD9" w14:paraId="43B1790F" w14:textId="4644F52E" w:rsidTr="00237F22">
        <w:trPr>
          <w:trHeight w:val="360"/>
        </w:trPr>
        <w:tc>
          <w:tcPr>
            <w:tcW w:w="6480" w:type="dxa"/>
            <w:vAlign w:val="center"/>
          </w:tcPr>
          <w:p w14:paraId="107B4770" w14:textId="4BDECD80" w:rsidR="00B10CD9" w:rsidRPr="009D4A41" w:rsidRDefault="00237F22" w:rsidP="002C5A8F">
            <w:pPr>
              <w:pStyle w:val="TableText"/>
              <w:rPr>
                <w:sz w:val="18"/>
                <w:szCs w:val="20"/>
              </w:rPr>
            </w:pPr>
            <w:r w:rsidRPr="009D4A41">
              <w:rPr>
                <w:sz w:val="18"/>
                <w:szCs w:val="20"/>
              </w:rPr>
              <w:t>2.2C Modelos de enseñanza colaborativa</w:t>
            </w:r>
          </w:p>
        </w:tc>
        <w:tc>
          <w:tcPr>
            <w:tcW w:w="2240" w:type="dxa"/>
            <w:vAlign w:val="bottom"/>
          </w:tcPr>
          <w:p w14:paraId="64704FC7" w14:textId="16EDB7E6" w:rsidR="00B10CD9" w:rsidRPr="009D4A41" w:rsidRDefault="00237F22" w:rsidP="002C5A8F">
            <w:pPr>
              <w:pStyle w:val="TableTextCenter"/>
              <w:rPr>
                <w:rFonts w:eastAsia="Times New Roman"/>
                <w:b/>
                <w:sz w:val="18"/>
                <w:szCs w:val="20"/>
              </w:rPr>
            </w:pPr>
            <w:r w:rsidRPr="009D4A41">
              <w:rPr>
                <w:sz w:val="18"/>
                <w:szCs w:val="20"/>
              </w:rPr>
              <w:t>$189,918,866</w:t>
            </w:r>
          </w:p>
        </w:tc>
        <w:tc>
          <w:tcPr>
            <w:tcW w:w="2080" w:type="dxa"/>
          </w:tcPr>
          <w:p w14:paraId="37A164E8" w14:textId="7A688EE4" w:rsidR="005B2883" w:rsidRPr="009D4A41" w:rsidRDefault="005B2883" w:rsidP="002C5A8F">
            <w:pPr>
              <w:pStyle w:val="TableTextCenter"/>
              <w:rPr>
                <w:sz w:val="18"/>
                <w:szCs w:val="20"/>
              </w:rPr>
            </w:pPr>
            <w:r w:rsidRPr="009D4A41">
              <w:rPr>
                <w:sz w:val="18"/>
                <w:szCs w:val="20"/>
              </w:rPr>
              <w:t>$134,617,106</w:t>
            </w:r>
          </w:p>
        </w:tc>
      </w:tr>
      <w:tr w:rsidR="00B10CD9" w:rsidRPr="00B10CD9" w14:paraId="31210D6C" w14:textId="5F7F481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A7E0048" w14:textId="3C5F53CF" w:rsidR="00B10CD9" w:rsidRPr="009D4A41" w:rsidRDefault="00237F22" w:rsidP="002C5A8F">
            <w:pPr>
              <w:pStyle w:val="TableText"/>
              <w:rPr>
                <w:b/>
                <w:sz w:val="18"/>
                <w:szCs w:val="20"/>
              </w:rPr>
            </w:pPr>
            <w:r w:rsidRPr="009D4A41">
              <w:rPr>
                <w:b/>
                <w:sz w:val="18"/>
                <w:szCs w:val="20"/>
              </w:rPr>
              <w:t>2.3B Programas y vías de educación secundaria de alta calidad</w:t>
            </w:r>
          </w:p>
        </w:tc>
        <w:tc>
          <w:tcPr>
            <w:tcW w:w="2240" w:type="dxa"/>
            <w:vAlign w:val="bottom"/>
          </w:tcPr>
          <w:p w14:paraId="1EDD76BE" w14:textId="38B4AE6C" w:rsidR="00B10CD9" w:rsidRPr="009D4A41" w:rsidRDefault="00237F22" w:rsidP="002C5A8F">
            <w:pPr>
              <w:pStyle w:val="TableTextCenter"/>
              <w:rPr>
                <w:rFonts w:eastAsia="Times New Roman"/>
                <w:b/>
                <w:sz w:val="18"/>
                <w:szCs w:val="20"/>
              </w:rPr>
            </w:pPr>
            <w:r w:rsidRPr="009D4A41">
              <w:rPr>
                <w:sz w:val="18"/>
                <w:szCs w:val="20"/>
              </w:rPr>
              <w:t>$163,167,086</w:t>
            </w:r>
          </w:p>
        </w:tc>
        <w:tc>
          <w:tcPr>
            <w:tcW w:w="2080" w:type="dxa"/>
          </w:tcPr>
          <w:p w14:paraId="2BF655E5" w14:textId="3DA3E8C0" w:rsidR="00C53C14" w:rsidRPr="009D4A41" w:rsidRDefault="00C53C14" w:rsidP="002C5A8F">
            <w:pPr>
              <w:pStyle w:val="TableTextCenter"/>
              <w:rPr>
                <w:sz w:val="18"/>
                <w:szCs w:val="20"/>
              </w:rPr>
            </w:pPr>
            <w:r w:rsidRPr="009D4A41">
              <w:rPr>
                <w:sz w:val="18"/>
                <w:szCs w:val="20"/>
              </w:rPr>
              <w:t>$95,541,232</w:t>
            </w:r>
          </w:p>
        </w:tc>
      </w:tr>
      <w:tr w:rsidR="00B10CD9" w:rsidRPr="00B10CD9" w14:paraId="4426A802" w14:textId="69D40186" w:rsidTr="00237F22">
        <w:trPr>
          <w:trHeight w:val="360"/>
        </w:trPr>
        <w:tc>
          <w:tcPr>
            <w:tcW w:w="6480" w:type="dxa"/>
            <w:vAlign w:val="center"/>
          </w:tcPr>
          <w:p w14:paraId="5C0CBD20" w14:textId="2F77137B" w:rsidR="00B10CD9" w:rsidRPr="009D4A41" w:rsidRDefault="00237F22" w:rsidP="002C5A8F">
            <w:pPr>
              <w:pStyle w:val="TableText"/>
              <w:rPr>
                <w:sz w:val="18"/>
                <w:szCs w:val="20"/>
              </w:rPr>
            </w:pPr>
            <w:r w:rsidRPr="009D4A41">
              <w:rPr>
                <w:sz w:val="18"/>
                <w:szCs w:val="20"/>
              </w:rPr>
              <w:t>1.1B Apoyo mejorado para el aprendizaje socioemocional y la salud mental</w:t>
            </w:r>
          </w:p>
        </w:tc>
        <w:tc>
          <w:tcPr>
            <w:tcW w:w="2240" w:type="dxa"/>
            <w:vAlign w:val="bottom"/>
          </w:tcPr>
          <w:p w14:paraId="6FC06D1B" w14:textId="06944419" w:rsidR="00B10CD9" w:rsidRPr="009D4A41" w:rsidRDefault="00237F22" w:rsidP="002C5A8F">
            <w:pPr>
              <w:pStyle w:val="TableTextCenter"/>
              <w:rPr>
                <w:rFonts w:eastAsia="Times New Roman"/>
                <w:b/>
                <w:sz w:val="18"/>
                <w:szCs w:val="20"/>
              </w:rPr>
            </w:pPr>
            <w:r w:rsidRPr="009D4A41">
              <w:rPr>
                <w:sz w:val="18"/>
                <w:szCs w:val="20"/>
              </w:rPr>
              <w:t>$122,746,274</w:t>
            </w:r>
          </w:p>
        </w:tc>
        <w:tc>
          <w:tcPr>
            <w:tcW w:w="2080" w:type="dxa"/>
          </w:tcPr>
          <w:p w14:paraId="3480E91A" w14:textId="29872B3A" w:rsidR="00C52F8B" w:rsidRPr="009D4A41" w:rsidRDefault="00C52F8B" w:rsidP="002C5A8F">
            <w:pPr>
              <w:pStyle w:val="TableTextCenter"/>
              <w:rPr>
                <w:sz w:val="18"/>
                <w:szCs w:val="20"/>
              </w:rPr>
            </w:pPr>
            <w:r w:rsidRPr="009D4A41">
              <w:rPr>
                <w:sz w:val="18"/>
                <w:szCs w:val="20"/>
              </w:rPr>
              <w:t>$22,222,975</w:t>
            </w:r>
          </w:p>
        </w:tc>
      </w:tr>
      <w:tr w:rsidR="00B10CD9" w:rsidRPr="00B10CD9" w14:paraId="7384BEA8" w14:textId="2AD0AFD7"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A0830AB" w14:textId="733D4A29" w:rsidR="00B10CD9" w:rsidRPr="009D4A41" w:rsidRDefault="00237F22" w:rsidP="002C5A8F">
            <w:pPr>
              <w:pStyle w:val="TableText"/>
              <w:rPr>
                <w:sz w:val="18"/>
                <w:szCs w:val="20"/>
              </w:rPr>
            </w:pPr>
            <w:r w:rsidRPr="009D4A41">
              <w:rPr>
                <w:sz w:val="18"/>
                <w:szCs w:val="20"/>
              </w:rPr>
              <w:t>2.2B Prácticas de alto impacto para estudiantes con discapacidades</w:t>
            </w:r>
          </w:p>
        </w:tc>
        <w:tc>
          <w:tcPr>
            <w:tcW w:w="2240" w:type="dxa"/>
            <w:vAlign w:val="bottom"/>
          </w:tcPr>
          <w:p w14:paraId="473FBEBA" w14:textId="010524EA" w:rsidR="00B10CD9" w:rsidRPr="009D4A41" w:rsidRDefault="00237F22" w:rsidP="002C5A8F">
            <w:pPr>
              <w:pStyle w:val="TableTextCenter"/>
              <w:rPr>
                <w:rFonts w:eastAsia="Times New Roman"/>
                <w:sz w:val="18"/>
                <w:szCs w:val="20"/>
              </w:rPr>
            </w:pPr>
            <w:r w:rsidRPr="009D4A41">
              <w:rPr>
                <w:sz w:val="18"/>
                <w:szCs w:val="20"/>
              </w:rPr>
              <w:t>$113,452,340</w:t>
            </w:r>
          </w:p>
        </w:tc>
        <w:tc>
          <w:tcPr>
            <w:tcW w:w="2080" w:type="dxa"/>
          </w:tcPr>
          <w:p w14:paraId="5FCDE8D2" w14:textId="0E849819" w:rsidR="00C52F8B" w:rsidRPr="009D4A41" w:rsidRDefault="00C52F8B" w:rsidP="002C5A8F">
            <w:pPr>
              <w:pStyle w:val="TableTextCenter"/>
              <w:rPr>
                <w:sz w:val="18"/>
                <w:szCs w:val="20"/>
              </w:rPr>
            </w:pPr>
            <w:r w:rsidRPr="009D4A41">
              <w:rPr>
                <w:sz w:val="18"/>
                <w:szCs w:val="20"/>
              </w:rPr>
              <w:t>$8,740,000</w:t>
            </w:r>
          </w:p>
        </w:tc>
      </w:tr>
      <w:tr w:rsidR="00B10CD9" w:rsidRPr="00B10CD9" w14:paraId="5BDEDE9F" w14:textId="2C412688" w:rsidTr="00237F22">
        <w:trPr>
          <w:trHeight w:val="360"/>
        </w:trPr>
        <w:tc>
          <w:tcPr>
            <w:tcW w:w="6480" w:type="dxa"/>
            <w:vAlign w:val="center"/>
          </w:tcPr>
          <w:p w14:paraId="4693321C" w14:textId="38FF1EEF" w:rsidR="00B10CD9" w:rsidRPr="009D4A41" w:rsidRDefault="00237F22" w:rsidP="002C5A8F">
            <w:pPr>
              <w:pStyle w:val="TableText"/>
              <w:rPr>
                <w:b/>
                <w:sz w:val="18"/>
                <w:szCs w:val="20"/>
              </w:rPr>
            </w:pPr>
            <w:r w:rsidRPr="009D4A41">
              <w:rPr>
                <w:b/>
                <w:sz w:val="18"/>
                <w:szCs w:val="20"/>
              </w:rPr>
              <w:t>2.4A Acceso ampliado a prekindergarten</w:t>
            </w:r>
          </w:p>
        </w:tc>
        <w:tc>
          <w:tcPr>
            <w:tcW w:w="2240" w:type="dxa"/>
            <w:vAlign w:val="bottom"/>
          </w:tcPr>
          <w:p w14:paraId="17F63869" w14:textId="3D65D077" w:rsidR="00B10CD9" w:rsidRPr="009D4A41" w:rsidRDefault="00237F22" w:rsidP="002C5A8F">
            <w:pPr>
              <w:pStyle w:val="TableTextCenter"/>
              <w:rPr>
                <w:rFonts w:eastAsia="Times New Roman"/>
                <w:sz w:val="18"/>
                <w:szCs w:val="20"/>
              </w:rPr>
            </w:pPr>
            <w:r w:rsidRPr="009D4A41">
              <w:rPr>
                <w:sz w:val="18"/>
                <w:szCs w:val="20"/>
              </w:rPr>
              <w:t>$100,164,167</w:t>
            </w:r>
          </w:p>
        </w:tc>
        <w:tc>
          <w:tcPr>
            <w:tcW w:w="2080" w:type="dxa"/>
          </w:tcPr>
          <w:p w14:paraId="15C4516B" w14:textId="3B4FC2AF" w:rsidR="00487F22" w:rsidRPr="009D4A41" w:rsidRDefault="00487F22" w:rsidP="002C5A8F">
            <w:pPr>
              <w:pStyle w:val="TableTextCenter"/>
              <w:rPr>
                <w:sz w:val="18"/>
                <w:szCs w:val="20"/>
              </w:rPr>
            </w:pPr>
            <w:r w:rsidRPr="009D4A41">
              <w:rPr>
                <w:sz w:val="18"/>
                <w:szCs w:val="20"/>
              </w:rPr>
              <w:t>$77,800,703</w:t>
            </w:r>
          </w:p>
        </w:tc>
      </w:tr>
      <w:tr w:rsidR="00B10CD9" w:rsidRPr="00B10CD9" w14:paraId="1E0C87F5" w14:textId="5DD864CD"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00F68BC" w14:textId="2F11CC1D" w:rsidR="00B10CD9" w:rsidRPr="009D4A41" w:rsidRDefault="00237F22" w:rsidP="002C5A8F">
            <w:pPr>
              <w:pStyle w:val="TableText"/>
              <w:rPr>
                <w:b/>
                <w:sz w:val="18"/>
                <w:szCs w:val="20"/>
              </w:rPr>
            </w:pPr>
            <w:r w:rsidRPr="009D4A41">
              <w:rPr>
                <w:b/>
                <w:sz w:val="18"/>
                <w:szCs w:val="20"/>
              </w:rPr>
              <w:t>2.1C Enfoque integral de alfabetización temprana</w:t>
            </w:r>
          </w:p>
        </w:tc>
        <w:tc>
          <w:tcPr>
            <w:tcW w:w="2240" w:type="dxa"/>
            <w:vAlign w:val="bottom"/>
          </w:tcPr>
          <w:p w14:paraId="3A31A826" w14:textId="05FB4C90" w:rsidR="00B10CD9" w:rsidRPr="009D4A41" w:rsidRDefault="00237F22" w:rsidP="002C5A8F">
            <w:pPr>
              <w:pStyle w:val="TableTextCenter"/>
              <w:rPr>
                <w:rFonts w:eastAsia="Times New Roman"/>
                <w:b/>
                <w:sz w:val="18"/>
                <w:szCs w:val="20"/>
              </w:rPr>
            </w:pPr>
            <w:r w:rsidRPr="009D4A41">
              <w:rPr>
                <w:sz w:val="18"/>
                <w:szCs w:val="20"/>
              </w:rPr>
              <w:t>$90,887,591</w:t>
            </w:r>
          </w:p>
        </w:tc>
        <w:tc>
          <w:tcPr>
            <w:tcW w:w="2080" w:type="dxa"/>
          </w:tcPr>
          <w:p w14:paraId="21AECAC2" w14:textId="6F98E7FC" w:rsidR="003C6178" w:rsidRPr="009D4A41" w:rsidRDefault="003C6178" w:rsidP="002C5A8F">
            <w:pPr>
              <w:pStyle w:val="TableTextCenter"/>
              <w:rPr>
                <w:sz w:val="18"/>
                <w:szCs w:val="20"/>
              </w:rPr>
            </w:pPr>
            <w:r w:rsidRPr="009D4A41">
              <w:rPr>
                <w:sz w:val="18"/>
                <w:szCs w:val="20"/>
              </w:rPr>
              <w:t>$46,676,603</w:t>
            </w:r>
          </w:p>
        </w:tc>
      </w:tr>
      <w:tr w:rsidR="00B10CD9" w:rsidRPr="00B10CD9" w14:paraId="2A432631" w14:textId="5EA4C182" w:rsidTr="00237F22">
        <w:trPr>
          <w:trHeight w:val="360"/>
        </w:trPr>
        <w:tc>
          <w:tcPr>
            <w:tcW w:w="6480" w:type="dxa"/>
            <w:vAlign w:val="center"/>
          </w:tcPr>
          <w:p w14:paraId="61C886C9" w14:textId="497874C3" w:rsidR="00B10CD9" w:rsidRPr="009D4A41" w:rsidRDefault="00237F22" w:rsidP="002C5A8F">
            <w:pPr>
              <w:pStyle w:val="TableText"/>
              <w:rPr>
                <w:sz w:val="18"/>
                <w:szCs w:val="20"/>
              </w:rPr>
            </w:pPr>
            <w:r w:rsidRPr="009D4A41">
              <w:rPr>
                <w:sz w:val="18"/>
                <w:szCs w:val="20"/>
              </w:rPr>
              <w:t>1.1C Entornos escolares positivos</w:t>
            </w:r>
          </w:p>
        </w:tc>
        <w:tc>
          <w:tcPr>
            <w:tcW w:w="2240" w:type="dxa"/>
            <w:vAlign w:val="bottom"/>
          </w:tcPr>
          <w:p w14:paraId="64E7C37B" w14:textId="14B4DB66" w:rsidR="00B10CD9" w:rsidRPr="009D4A41" w:rsidRDefault="00237F22" w:rsidP="002C5A8F">
            <w:pPr>
              <w:pStyle w:val="TableTextCenter"/>
              <w:rPr>
                <w:rFonts w:eastAsia="Times New Roman"/>
                <w:sz w:val="18"/>
                <w:szCs w:val="20"/>
              </w:rPr>
            </w:pPr>
            <w:r w:rsidRPr="009D4A41">
              <w:rPr>
                <w:sz w:val="18"/>
                <w:szCs w:val="20"/>
              </w:rPr>
              <w:t>$74,139,075</w:t>
            </w:r>
          </w:p>
        </w:tc>
        <w:tc>
          <w:tcPr>
            <w:tcW w:w="2080" w:type="dxa"/>
          </w:tcPr>
          <w:p w14:paraId="6D0FAF83" w14:textId="6FD73DF5" w:rsidR="003C6178" w:rsidRPr="009D4A41" w:rsidRDefault="003C6178" w:rsidP="002C5A8F">
            <w:pPr>
              <w:pStyle w:val="TableTextCenter"/>
              <w:rPr>
                <w:sz w:val="18"/>
                <w:szCs w:val="20"/>
              </w:rPr>
            </w:pPr>
            <w:r w:rsidRPr="009D4A41">
              <w:rPr>
                <w:sz w:val="18"/>
                <w:szCs w:val="20"/>
              </w:rPr>
              <w:t>$71,559,175</w:t>
            </w:r>
          </w:p>
        </w:tc>
      </w:tr>
      <w:tr w:rsidR="00B10CD9" w:rsidRPr="00B10CD9" w14:paraId="03176B6B" w14:textId="25E6D99A"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D1CFDD7" w14:textId="640D0374" w:rsidR="00B10CD9" w:rsidRPr="009D4A41" w:rsidRDefault="00237F22" w:rsidP="002C5A8F">
            <w:pPr>
              <w:pStyle w:val="TableText"/>
              <w:rPr>
                <w:sz w:val="18"/>
                <w:szCs w:val="20"/>
              </w:rPr>
            </w:pPr>
            <w:r w:rsidRPr="009D4A41">
              <w:rPr>
                <w:sz w:val="18"/>
                <w:szCs w:val="20"/>
              </w:rPr>
              <w:t>1.1A Servicios integrados para el bienestar estudiantil</w:t>
            </w:r>
          </w:p>
        </w:tc>
        <w:tc>
          <w:tcPr>
            <w:tcW w:w="2240" w:type="dxa"/>
            <w:vAlign w:val="bottom"/>
          </w:tcPr>
          <w:p w14:paraId="0C430B5B" w14:textId="79519C89" w:rsidR="00B10CD9" w:rsidRPr="009D4A41" w:rsidRDefault="00237F22" w:rsidP="002C5A8F">
            <w:pPr>
              <w:pStyle w:val="TableTextCenter"/>
              <w:rPr>
                <w:rFonts w:eastAsia="Times New Roman"/>
                <w:sz w:val="18"/>
                <w:szCs w:val="20"/>
              </w:rPr>
            </w:pPr>
            <w:r w:rsidRPr="009D4A41">
              <w:rPr>
                <w:sz w:val="18"/>
                <w:szCs w:val="20"/>
              </w:rPr>
              <w:t>$73,166,206</w:t>
            </w:r>
          </w:p>
        </w:tc>
        <w:tc>
          <w:tcPr>
            <w:tcW w:w="2080" w:type="dxa"/>
          </w:tcPr>
          <w:p w14:paraId="4939A4FA" w14:textId="719D7E75" w:rsidR="00A46C3B" w:rsidRPr="009D4A41" w:rsidRDefault="00A46C3B" w:rsidP="002C5A8F">
            <w:pPr>
              <w:pStyle w:val="TableTextCenter"/>
              <w:rPr>
                <w:sz w:val="18"/>
                <w:szCs w:val="20"/>
              </w:rPr>
            </w:pPr>
            <w:r w:rsidRPr="009D4A41">
              <w:rPr>
                <w:sz w:val="18"/>
                <w:szCs w:val="20"/>
              </w:rPr>
              <w:t>$23,701,605</w:t>
            </w:r>
          </w:p>
        </w:tc>
      </w:tr>
      <w:tr w:rsidR="00B10CD9" w:rsidRPr="00B10CD9" w14:paraId="4F6B817C" w14:textId="63FA6319" w:rsidTr="00237F22">
        <w:trPr>
          <w:trHeight w:val="360"/>
        </w:trPr>
        <w:tc>
          <w:tcPr>
            <w:tcW w:w="6480" w:type="dxa"/>
            <w:vAlign w:val="center"/>
          </w:tcPr>
          <w:p w14:paraId="348094AE" w14:textId="5D745E45" w:rsidR="00B10CD9" w:rsidRPr="009D4A41" w:rsidRDefault="00237F22" w:rsidP="002C5A8F">
            <w:pPr>
              <w:pStyle w:val="TableText"/>
              <w:rPr>
                <w:sz w:val="18"/>
                <w:szCs w:val="20"/>
              </w:rPr>
            </w:pPr>
            <w:r w:rsidRPr="009D4A41">
              <w:rPr>
                <w:sz w:val="18"/>
                <w:szCs w:val="20"/>
              </w:rPr>
              <w:t>2.4C Programación efectiva para aprendices multilingües</w:t>
            </w:r>
          </w:p>
        </w:tc>
        <w:tc>
          <w:tcPr>
            <w:tcW w:w="2240" w:type="dxa"/>
            <w:vAlign w:val="bottom"/>
          </w:tcPr>
          <w:p w14:paraId="43D4A284" w14:textId="4AEF34B9" w:rsidR="00B10CD9" w:rsidRPr="009D4A41" w:rsidRDefault="00237F22" w:rsidP="002C5A8F">
            <w:pPr>
              <w:pStyle w:val="TableTextCenter"/>
              <w:rPr>
                <w:rFonts w:eastAsia="Times New Roman"/>
                <w:b/>
                <w:sz w:val="18"/>
                <w:szCs w:val="20"/>
              </w:rPr>
            </w:pPr>
            <w:r w:rsidRPr="009D4A41">
              <w:rPr>
                <w:sz w:val="18"/>
                <w:szCs w:val="20"/>
              </w:rPr>
              <w:t>$67,056,658</w:t>
            </w:r>
          </w:p>
        </w:tc>
        <w:tc>
          <w:tcPr>
            <w:tcW w:w="2080" w:type="dxa"/>
          </w:tcPr>
          <w:p w14:paraId="752C19AA" w14:textId="0B8B9FB4" w:rsidR="00A46C3B" w:rsidRPr="009D4A41" w:rsidRDefault="00A46C3B" w:rsidP="002C5A8F">
            <w:pPr>
              <w:pStyle w:val="TableTextCenter"/>
              <w:rPr>
                <w:sz w:val="18"/>
                <w:szCs w:val="20"/>
              </w:rPr>
            </w:pPr>
            <w:r w:rsidRPr="009D4A41">
              <w:rPr>
                <w:sz w:val="18"/>
                <w:szCs w:val="20"/>
              </w:rPr>
              <w:t>$4,268,250</w:t>
            </w:r>
          </w:p>
        </w:tc>
      </w:tr>
      <w:tr w:rsidR="00B10CD9" w:rsidRPr="00B10CD9" w14:paraId="62F60DF9" w14:textId="4468DEC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A536296" w14:textId="515FDE5B" w:rsidR="00B10CD9" w:rsidRPr="009D4A41" w:rsidRDefault="00237F22" w:rsidP="002C5A8F">
            <w:pPr>
              <w:pStyle w:val="TableText"/>
              <w:rPr>
                <w:b/>
                <w:sz w:val="18"/>
                <w:szCs w:val="20"/>
              </w:rPr>
            </w:pPr>
            <w:r w:rsidRPr="009D4A41">
              <w:rPr>
                <w:b/>
                <w:sz w:val="18"/>
                <w:szCs w:val="20"/>
              </w:rPr>
              <w:t>2.1 Proceso de adopción de un plan de estudios inclusivo</w:t>
            </w:r>
          </w:p>
        </w:tc>
        <w:tc>
          <w:tcPr>
            <w:tcW w:w="2240" w:type="dxa"/>
            <w:vAlign w:val="bottom"/>
          </w:tcPr>
          <w:p w14:paraId="1BFA0DF4" w14:textId="55C667E9" w:rsidR="00B10CD9" w:rsidRPr="009D4A41" w:rsidRDefault="00237F22" w:rsidP="002C5A8F">
            <w:pPr>
              <w:pStyle w:val="TableTextCenter"/>
              <w:rPr>
                <w:rFonts w:eastAsia="Times New Roman"/>
                <w:sz w:val="18"/>
                <w:szCs w:val="20"/>
              </w:rPr>
            </w:pPr>
            <w:r w:rsidRPr="009D4A41">
              <w:rPr>
                <w:sz w:val="18"/>
                <w:szCs w:val="20"/>
              </w:rPr>
              <w:t>$64,210,728</w:t>
            </w:r>
          </w:p>
        </w:tc>
        <w:tc>
          <w:tcPr>
            <w:tcW w:w="2080" w:type="dxa"/>
          </w:tcPr>
          <w:p w14:paraId="256D7F97" w14:textId="76FB8A54" w:rsidR="00934046" w:rsidRPr="009D4A41" w:rsidRDefault="00934046" w:rsidP="002C5A8F">
            <w:pPr>
              <w:pStyle w:val="TableTextCenter"/>
              <w:rPr>
                <w:sz w:val="18"/>
                <w:szCs w:val="20"/>
              </w:rPr>
            </w:pPr>
            <w:r w:rsidRPr="009D4A41">
              <w:rPr>
                <w:sz w:val="18"/>
                <w:szCs w:val="20"/>
              </w:rPr>
              <w:t>$25,001,218</w:t>
            </w:r>
          </w:p>
        </w:tc>
      </w:tr>
      <w:tr w:rsidR="00B10CD9" w:rsidRPr="00B10CD9" w14:paraId="60871ACF" w14:textId="230AEED6" w:rsidTr="00237F22">
        <w:trPr>
          <w:trHeight w:val="360"/>
        </w:trPr>
        <w:tc>
          <w:tcPr>
            <w:tcW w:w="6480" w:type="dxa"/>
            <w:vAlign w:val="center"/>
          </w:tcPr>
          <w:p w14:paraId="1482FC7A" w14:textId="2FA97FFF" w:rsidR="00B10CD9" w:rsidRPr="009D4A41" w:rsidRDefault="00B10CD9" w:rsidP="002C5A8F">
            <w:pPr>
              <w:pStyle w:val="TableText"/>
              <w:rPr>
                <w:sz w:val="18"/>
                <w:szCs w:val="20"/>
              </w:rPr>
            </w:pPr>
            <w:r w:rsidRPr="009D4A41">
              <w:rPr>
                <w:sz w:val="18"/>
                <w:szCs w:val="20"/>
              </w:rPr>
              <w:t>2.4D Diversas oportunidades de enriquecimiento</w:t>
            </w:r>
          </w:p>
        </w:tc>
        <w:tc>
          <w:tcPr>
            <w:tcW w:w="2240" w:type="dxa"/>
            <w:vAlign w:val="bottom"/>
          </w:tcPr>
          <w:p w14:paraId="001C80D5" w14:textId="378D3328" w:rsidR="00B10CD9" w:rsidRPr="009D4A41" w:rsidRDefault="00237F22" w:rsidP="002C5A8F">
            <w:pPr>
              <w:pStyle w:val="TableTextCenter"/>
              <w:rPr>
                <w:rFonts w:eastAsia="Times New Roman"/>
                <w:sz w:val="18"/>
                <w:szCs w:val="20"/>
              </w:rPr>
            </w:pPr>
            <w:r w:rsidRPr="009D4A41">
              <w:rPr>
                <w:sz w:val="18"/>
                <w:szCs w:val="20"/>
              </w:rPr>
              <w:t>$61,446,146</w:t>
            </w:r>
          </w:p>
        </w:tc>
        <w:tc>
          <w:tcPr>
            <w:tcW w:w="2080" w:type="dxa"/>
          </w:tcPr>
          <w:p w14:paraId="2508FAFD" w14:textId="38C3AC9F" w:rsidR="00934046" w:rsidRPr="009D4A41" w:rsidRDefault="00934046" w:rsidP="002C5A8F">
            <w:pPr>
              <w:pStyle w:val="TableTextCenter"/>
              <w:rPr>
                <w:sz w:val="18"/>
                <w:szCs w:val="20"/>
              </w:rPr>
            </w:pPr>
            <w:r w:rsidRPr="009D4A41">
              <w:rPr>
                <w:sz w:val="18"/>
                <w:szCs w:val="20"/>
              </w:rPr>
              <w:t>$59,998,146</w:t>
            </w:r>
          </w:p>
        </w:tc>
      </w:tr>
      <w:tr w:rsidR="00B10CD9" w:rsidRPr="00B10CD9" w14:paraId="4B7BEA19" w14:textId="02241CC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A1C5037" w14:textId="5CE16F29" w:rsidR="00B10CD9" w:rsidRPr="009D4A41" w:rsidRDefault="00237F22" w:rsidP="002C5A8F">
            <w:pPr>
              <w:pStyle w:val="TableText"/>
              <w:rPr>
                <w:b/>
                <w:sz w:val="18"/>
                <w:szCs w:val="20"/>
              </w:rPr>
            </w:pPr>
            <w:r w:rsidRPr="009D4A41">
              <w:rPr>
                <w:b/>
                <w:sz w:val="18"/>
                <w:szCs w:val="20"/>
              </w:rPr>
              <w:t>2.2D Apoyo dirigido específico y aceleración</w:t>
            </w:r>
          </w:p>
        </w:tc>
        <w:tc>
          <w:tcPr>
            <w:tcW w:w="2240" w:type="dxa"/>
            <w:vAlign w:val="bottom"/>
          </w:tcPr>
          <w:p w14:paraId="6B3E2E1C" w14:textId="3EF05362" w:rsidR="00B10CD9" w:rsidRPr="009D4A41" w:rsidRDefault="00237F22" w:rsidP="002C5A8F">
            <w:pPr>
              <w:pStyle w:val="TableTextCenter"/>
              <w:rPr>
                <w:rFonts w:eastAsia="Times New Roman"/>
                <w:sz w:val="18"/>
                <w:szCs w:val="20"/>
              </w:rPr>
            </w:pPr>
            <w:r w:rsidRPr="009D4A41">
              <w:rPr>
                <w:sz w:val="18"/>
                <w:szCs w:val="20"/>
              </w:rPr>
              <w:t>$51,509,568</w:t>
            </w:r>
          </w:p>
        </w:tc>
        <w:tc>
          <w:tcPr>
            <w:tcW w:w="2080" w:type="dxa"/>
          </w:tcPr>
          <w:p w14:paraId="63794722" w14:textId="33F27031" w:rsidR="00723766" w:rsidRPr="009D4A41" w:rsidRDefault="00723766" w:rsidP="002C5A8F">
            <w:pPr>
              <w:pStyle w:val="TableTextCenter"/>
              <w:rPr>
                <w:sz w:val="18"/>
                <w:szCs w:val="20"/>
              </w:rPr>
            </w:pPr>
            <w:r w:rsidRPr="009D4A41">
              <w:rPr>
                <w:sz w:val="18"/>
                <w:szCs w:val="20"/>
              </w:rPr>
              <w:t>$19,879,039</w:t>
            </w:r>
          </w:p>
        </w:tc>
      </w:tr>
      <w:tr w:rsidR="00B10CD9" w:rsidRPr="00B10CD9" w14:paraId="4CABCE12" w14:textId="3093D8BF" w:rsidTr="00237F22">
        <w:trPr>
          <w:trHeight w:val="360"/>
        </w:trPr>
        <w:tc>
          <w:tcPr>
            <w:tcW w:w="6480" w:type="dxa"/>
            <w:vAlign w:val="center"/>
          </w:tcPr>
          <w:p w14:paraId="6BD099B8" w14:textId="71A7B498" w:rsidR="00B10CD9" w:rsidRPr="009D4A41" w:rsidRDefault="00237F22" w:rsidP="002C5A8F">
            <w:pPr>
              <w:pStyle w:val="TableText"/>
              <w:rPr>
                <w:b/>
                <w:sz w:val="18"/>
                <w:szCs w:val="20"/>
              </w:rPr>
            </w:pPr>
            <w:r w:rsidRPr="009D4A41">
              <w:rPr>
                <w:b/>
                <w:sz w:val="18"/>
                <w:szCs w:val="20"/>
              </w:rPr>
              <w:t>2.1D Evaluación y apoyo para la alfabetización temprana</w:t>
            </w:r>
          </w:p>
        </w:tc>
        <w:tc>
          <w:tcPr>
            <w:tcW w:w="2240" w:type="dxa"/>
            <w:vAlign w:val="bottom"/>
          </w:tcPr>
          <w:p w14:paraId="3CA6237A" w14:textId="24BBA5E1" w:rsidR="00B10CD9" w:rsidRPr="009D4A41" w:rsidRDefault="00237F22" w:rsidP="002C5A8F">
            <w:pPr>
              <w:pStyle w:val="TableTextCenter"/>
              <w:rPr>
                <w:rFonts w:eastAsia="Times New Roman"/>
                <w:sz w:val="18"/>
                <w:szCs w:val="20"/>
              </w:rPr>
            </w:pPr>
            <w:r w:rsidRPr="009D4A41">
              <w:rPr>
                <w:sz w:val="18"/>
                <w:szCs w:val="20"/>
              </w:rPr>
              <w:t>$28,994,725</w:t>
            </w:r>
          </w:p>
        </w:tc>
        <w:tc>
          <w:tcPr>
            <w:tcW w:w="2080" w:type="dxa"/>
          </w:tcPr>
          <w:p w14:paraId="64B9A89E" w14:textId="68726ED1" w:rsidR="00723766" w:rsidRPr="009D4A41" w:rsidRDefault="00723766" w:rsidP="002C5A8F">
            <w:pPr>
              <w:pStyle w:val="TableTextCenter"/>
              <w:rPr>
                <w:sz w:val="18"/>
                <w:szCs w:val="20"/>
              </w:rPr>
            </w:pPr>
            <w:r w:rsidRPr="009D4A41">
              <w:rPr>
                <w:sz w:val="18"/>
                <w:szCs w:val="20"/>
              </w:rPr>
              <w:t>$110,000</w:t>
            </w:r>
          </w:p>
        </w:tc>
      </w:tr>
      <w:tr w:rsidR="00B10CD9" w:rsidRPr="00B10CD9" w14:paraId="17DD2378" w14:textId="466CD764"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0D5EB4" w14:textId="1BC9E781" w:rsidR="00B10CD9" w:rsidRPr="009D4A41" w:rsidRDefault="00B10CD9" w:rsidP="002C5A8F">
            <w:pPr>
              <w:pStyle w:val="TableText"/>
              <w:rPr>
                <w:sz w:val="18"/>
                <w:szCs w:val="20"/>
              </w:rPr>
            </w:pPr>
            <w:r w:rsidRPr="009D4A41">
              <w:rPr>
                <w:sz w:val="18"/>
                <w:szCs w:val="20"/>
              </w:rPr>
              <w:t>2.2A Uso efectivo del marco WIDA</w:t>
            </w:r>
          </w:p>
        </w:tc>
        <w:tc>
          <w:tcPr>
            <w:tcW w:w="2240" w:type="dxa"/>
            <w:vAlign w:val="bottom"/>
          </w:tcPr>
          <w:p w14:paraId="79F71B3E" w14:textId="4DD762F5" w:rsidR="00B10CD9" w:rsidRPr="009D4A41" w:rsidRDefault="00237F22" w:rsidP="002C5A8F">
            <w:pPr>
              <w:pStyle w:val="TableTextCenter"/>
              <w:rPr>
                <w:rFonts w:eastAsia="Times New Roman"/>
                <w:sz w:val="18"/>
                <w:szCs w:val="20"/>
              </w:rPr>
            </w:pPr>
            <w:r w:rsidRPr="009D4A41">
              <w:rPr>
                <w:sz w:val="18"/>
                <w:szCs w:val="20"/>
              </w:rPr>
              <w:t>$21,089,302</w:t>
            </w:r>
          </w:p>
        </w:tc>
        <w:tc>
          <w:tcPr>
            <w:tcW w:w="2080" w:type="dxa"/>
          </w:tcPr>
          <w:p w14:paraId="2F955033" w14:textId="3495493A" w:rsidR="00ED5FB0" w:rsidRPr="009D4A41" w:rsidRDefault="00ED5FB0" w:rsidP="002C5A8F">
            <w:pPr>
              <w:pStyle w:val="TableTextCenter"/>
              <w:rPr>
                <w:sz w:val="18"/>
                <w:szCs w:val="20"/>
              </w:rPr>
            </w:pPr>
            <w:r w:rsidRPr="009D4A41">
              <w:rPr>
                <w:sz w:val="18"/>
                <w:szCs w:val="20"/>
              </w:rPr>
              <w:t>$435,000</w:t>
            </w:r>
          </w:p>
        </w:tc>
      </w:tr>
      <w:tr w:rsidR="00B10CD9" w:rsidRPr="00B10CD9" w14:paraId="10ED307D" w14:textId="6BC7B33A" w:rsidTr="00237F22">
        <w:trPr>
          <w:trHeight w:val="360"/>
        </w:trPr>
        <w:tc>
          <w:tcPr>
            <w:tcW w:w="6480" w:type="dxa"/>
            <w:vAlign w:val="center"/>
          </w:tcPr>
          <w:p w14:paraId="19A67582" w14:textId="71A7BAA5" w:rsidR="00B10CD9" w:rsidRPr="009D4A41" w:rsidRDefault="00237F22" w:rsidP="002C5A8F">
            <w:pPr>
              <w:pStyle w:val="TableText"/>
              <w:rPr>
                <w:b/>
                <w:sz w:val="18"/>
                <w:szCs w:val="20"/>
              </w:rPr>
            </w:pPr>
            <w:r w:rsidRPr="009D4A41">
              <w:rPr>
                <w:b/>
                <w:sz w:val="18"/>
                <w:szCs w:val="20"/>
              </w:rPr>
              <w:t>3.1B Caminos mejorados para aumentar la diversidad del personal docente</w:t>
            </w:r>
          </w:p>
        </w:tc>
        <w:tc>
          <w:tcPr>
            <w:tcW w:w="2240" w:type="dxa"/>
            <w:vAlign w:val="bottom"/>
          </w:tcPr>
          <w:p w14:paraId="21F6B792" w14:textId="5AFC3003" w:rsidR="00B10CD9" w:rsidRPr="009D4A41" w:rsidRDefault="00237F22" w:rsidP="002C5A8F">
            <w:pPr>
              <w:pStyle w:val="TableTextCenter"/>
              <w:rPr>
                <w:rFonts w:eastAsia="Times New Roman"/>
                <w:sz w:val="18"/>
                <w:szCs w:val="20"/>
              </w:rPr>
            </w:pPr>
            <w:r w:rsidRPr="009D4A41">
              <w:rPr>
                <w:sz w:val="18"/>
                <w:szCs w:val="20"/>
              </w:rPr>
              <w:t>$10,377,960</w:t>
            </w:r>
          </w:p>
        </w:tc>
        <w:tc>
          <w:tcPr>
            <w:tcW w:w="2080" w:type="dxa"/>
          </w:tcPr>
          <w:p w14:paraId="39CD1A42" w14:textId="4F29BBBF" w:rsidR="0054189A" w:rsidRPr="009D4A41" w:rsidRDefault="00555228" w:rsidP="002C5A8F">
            <w:pPr>
              <w:pStyle w:val="TableTextCenter"/>
              <w:rPr>
                <w:sz w:val="18"/>
                <w:szCs w:val="20"/>
              </w:rPr>
            </w:pPr>
            <w:r>
              <w:rPr>
                <w:sz w:val="18"/>
                <w:szCs w:val="20"/>
              </w:rPr>
              <w:t xml:space="preserve">                              </w:t>
            </w:r>
            <w:r w:rsidR="0054189A" w:rsidRPr="009D4A41">
              <w:rPr>
                <w:sz w:val="18"/>
                <w:szCs w:val="20"/>
              </w:rPr>
              <w:t>$9,092,960</w:t>
            </w:r>
          </w:p>
        </w:tc>
      </w:tr>
      <w:tr w:rsidR="00B10CD9" w:rsidRPr="00B10CD9" w14:paraId="03E38279" w14:textId="584A968E"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69D3B8" w14:textId="66637043" w:rsidR="00B10CD9" w:rsidRPr="009D4A41" w:rsidRDefault="00237F22" w:rsidP="002C5A8F">
            <w:pPr>
              <w:pStyle w:val="TableText"/>
              <w:rPr>
                <w:sz w:val="18"/>
                <w:szCs w:val="20"/>
              </w:rPr>
            </w:pPr>
            <w:r w:rsidRPr="009D4A41">
              <w:rPr>
                <w:sz w:val="18"/>
                <w:szCs w:val="20"/>
              </w:rPr>
              <w:t>2.3A Planificación auténtica postsecundaria</w:t>
            </w:r>
          </w:p>
        </w:tc>
        <w:tc>
          <w:tcPr>
            <w:tcW w:w="2240" w:type="dxa"/>
            <w:vAlign w:val="bottom"/>
          </w:tcPr>
          <w:p w14:paraId="54EC2F68" w14:textId="17CAC938" w:rsidR="00B10CD9" w:rsidRPr="009D4A41" w:rsidRDefault="00237F22" w:rsidP="002C5A8F">
            <w:pPr>
              <w:pStyle w:val="TableTextCenter"/>
              <w:rPr>
                <w:rFonts w:eastAsia="Times New Roman"/>
                <w:sz w:val="18"/>
                <w:szCs w:val="20"/>
              </w:rPr>
            </w:pPr>
            <w:r w:rsidRPr="009D4A41">
              <w:rPr>
                <w:sz w:val="18"/>
                <w:szCs w:val="20"/>
              </w:rPr>
              <w:t>$8,891,856</w:t>
            </w:r>
          </w:p>
        </w:tc>
        <w:tc>
          <w:tcPr>
            <w:tcW w:w="2080" w:type="dxa"/>
          </w:tcPr>
          <w:p w14:paraId="2BC060CE" w14:textId="790D4CC7" w:rsidR="0054189A" w:rsidRPr="009D4A41" w:rsidRDefault="0054189A" w:rsidP="002C5A8F">
            <w:pPr>
              <w:pStyle w:val="TableTextCenter"/>
              <w:rPr>
                <w:sz w:val="18"/>
                <w:szCs w:val="20"/>
              </w:rPr>
            </w:pPr>
            <w:r w:rsidRPr="009D4A41">
              <w:rPr>
                <w:sz w:val="18"/>
                <w:szCs w:val="20"/>
              </w:rPr>
              <w:t>$3,200,000</w:t>
            </w:r>
          </w:p>
        </w:tc>
      </w:tr>
      <w:tr w:rsidR="00B10CD9" w:rsidRPr="00B10CD9" w14:paraId="3E1F604D" w14:textId="4FEF73F1" w:rsidTr="00237F22">
        <w:trPr>
          <w:trHeight w:val="360"/>
        </w:trPr>
        <w:tc>
          <w:tcPr>
            <w:tcW w:w="6480" w:type="dxa"/>
            <w:vAlign w:val="center"/>
          </w:tcPr>
          <w:p w14:paraId="4A111FB1" w14:textId="373E8C07" w:rsidR="00B10CD9" w:rsidRPr="009D4A41" w:rsidRDefault="00237F22" w:rsidP="002C5A8F">
            <w:pPr>
              <w:pStyle w:val="TableText"/>
              <w:rPr>
                <w:sz w:val="18"/>
                <w:szCs w:val="20"/>
              </w:rPr>
            </w:pPr>
            <w:r w:rsidRPr="009D4A41">
              <w:rPr>
                <w:sz w:val="18"/>
                <w:szCs w:val="20"/>
              </w:rPr>
              <w:t>3.3B Apoyo a prácticas efectivas de equipo</w:t>
            </w:r>
          </w:p>
        </w:tc>
        <w:tc>
          <w:tcPr>
            <w:tcW w:w="2240" w:type="dxa"/>
            <w:vAlign w:val="bottom"/>
          </w:tcPr>
          <w:p w14:paraId="0DF9AAF0" w14:textId="599632EC" w:rsidR="00B10CD9" w:rsidRPr="009D4A41" w:rsidRDefault="00237F22" w:rsidP="002C5A8F">
            <w:pPr>
              <w:pStyle w:val="TableTextCenter"/>
              <w:rPr>
                <w:rFonts w:eastAsia="Times New Roman"/>
                <w:sz w:val="18"/>
                <w:szCs w:val="20"/>
              </w:rPr>
            </w:pPr>
            <w:r w:rsidRPr="009D4A41">
              <w:rPr>
                <w:sz w:val="18"/>
                <w:szCs w:val="20"/>
              </w:rPr>
              <w:t>$7,803,468</w:t>
            </w:r>
          </w:p>
        </w:tc>
        <w:tc>
          <w:tcPr>
            <w:tcW w:w="2080" w:type="dxa"/>
          </w:tcPr>
          <w:p w14:paraId="50570DF2" w14:textId="7E26FF01" w:rsidR="009F2933" w:rsidRPr="009D4A41" w:rsidRDefault="009F2933" w:rsidP="002C5A8F">
            <w:pPr>
              <w:pStyle w:val="TableTextCenter"/>
              <w:rPr>
                <w:sz w:val="18"/>
                <w:szCs w:val="20"/>
              </w:rPr>
            </w:pPr>
            <w:r w:rsidRPr="009D4A41">
              <w:rPr>
                <w:sz w:val="18"/>
                <w:szCs w:val="20"/>
              </w:rPr>
              <w:t>$0</w:t>
            </w:r>
          </w:p>
        </w:tc>
      </w:tr>
      <w:tr w:rsidR="00B10CD9" w:rsidRPr="00B10CD9" w14:paraId="019D7978" w14:textId="3C88D446"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BE3CC4" w14:textId="0122D703" w:rsidR="00B10CD9" w:rsidRPr="009D4A41" w:rsidRDefault="00237F22" w:rsidP="002C5A8F">
            <w:pPr>
              <w:pStyle w:val="TableText"/>
              <w:rPr>
                <w:sz w:val="18"/>
                <w:szCs w:val="20"/>
              </w:rPr>
            </w:pPr>
            <w:r w:rsidRPr="009D4A41">
              <w:rPr>
                <w:sz w:val="18"/>
                <w:szCs w:val="20"/>
              </w:rPr>
              <w:t>1.3A Enfoques diversos para una participación familiar significativa</w:t>
            </w:r>
          </w:p>
        </w:tc>
        <w:tc>
          <w:tcPr>
            <w:tcW w:w="2240" w:type="dxa"/>
            <w:vAlign w:val="bottom"/>
          </w:tcPr>
          <w:p w14:paraId="212E2065" w14:textId="722C6FCF" w:rsidR="00B10CD9" w:rsidRPr="009D4A41" w:rsidRDefault="00237F22" w:rsidP="002C5A8F">
            <w:pPr>
              <w:pStyle w:val="TableTextCenter"/>
              <w:rPr>
                <w:rFonts w:eastAsia="Times New Roman"/>
                <w:b/>
                <w:sz w:val="18"/>
                <w:szCs w:val="20"/>
              </w:rPr>
            </w:pPr>
            <w:r w:rsidRPr="009D4A41">
              <w:rPr>
                <w:sz w:val="18"/>
                <w:szCs w:val="20"/>
              </w:rPr>
              <w:t>$7,782,527</w:t>
            </w:r>
          </w:p>
        </w:tc>
        <w:tc>
          <w:tcPr>
            <w:tcW w:w="2080" w:type="dxa"/>
          </w:tcPr>
          <w:p w14:paraId="1122BCBA" w14:textId="6B3C2A13" w:rsidR="009F2933" w:rsidRPr="009D4A41" w:rsidRDefault="009F2933" w:rsidP="002C5A8F">
            <w:pPr>
              <w:pStyle w:val="TableTextCenter"/>
              <w:rPr>
                <w:sz w:val="18"/>
                <w:szCs w:val="20"/>
              </w:rPr>
            </w:pPr>
            <w:r w:rsidRPr="009D4A41">
              <w:rPr>
                <w:sz w:val="18"/>
                <w:szCs w:val="20"/>
              </w:rPr>
              <w:t>$0</w:t>
            </w:r>
          </w:p>
        </w:tc>
      </w:tr>
      <w:tr w:rsidR="00B10CD9" w:rsidRPr="00B10CD9" w14:paraId="5D20F6DD" w14:textId="4FE2ADC0" w:rsidTr="00237F22">
        <w:trPr>
          <w:trHeight w:val="360"/>
        </w:trPr>
        <w:tc>
          <w:tcPr>
            <w:tcW w:w="6480" w:type="dxa"/>
            <w:vAlign w:val="center"/>
          </w:tcPr>
          <w:p w14:paraId="11499B9B" w14:textId="6572CE13" w:rsidR="00B10CD9" w:rsidRPr="009D4A41" w:rsidRDefault="00237F22" w:rsidP="002C5A8F">
            <w:pPr>
              <w:pStyle w:val="TableText"/>
              <w:rPr>
                <w:sz w:val="18"/>
                <w:szCs w:val="20"/>
              </w:rPr>
            </w:pPr>
            <w:r w:rsidRPr="009D4A41">
              <w:rPr>
                <w:sz w:val="18"/>
                <w:szCs w:val="20"/>
              </w:rPr>
              <w:t>2.4B Tiempo de aprendizaje extendido</w:t>
            </w:r>
          </w:p>
        </w:tc>
        <w:tc>
          <w:tcPr>
            <w:tcW w:w="2240" w:type="dxa"/>
            <w:vAlign w:val="bottom"/>
          </w:tcPr>
          <w:p w14:paraId="4FE346D3" w14:textId="2DCA3D81" w:rsidR="00B10CD9" w:rsidRPr="009D4A41" w:rsidRDefault="00237F22" w:rsidP="002C5A8F">
            <w:pPr>
              <w:pStyle w:val="TableTextCenter"/>
              <w:rPr>
                <w:rFonts w:eastAsia="Times New Roman"/>
                <w:sz w:val="18"/>
                <w:szCs w:val="20"/>
              </w:rPr>
            </w:pPr>
            <w:r w:rsidRPr="009D4A41">
              <w:rPr>
                <w:sz w:val="18"/>
                <w:szCs w:val="20"/>
              </w:rPr>
              <w:t>$7,322,406</w:t>
            </w:r>
          </w:p>
        </w:tc>
        <w:tc>
          <w:tcPr>
            <w:tcW w:w="2080" w:type="dxa"/>
          </w:tcPr>
          <w:p w14:paraId="1117A21E" w14:textId="58AEFD87" w:rsidR="00A25360" w:rsidRPr="009D4A41" w:rsidRDefault="00A25360" w:rsidP="002C5A8F">
            <w:pPr>
              <w:pStyle w:val="TableTextCenter"/>
              <w:rPr>
                <w:sz w:val="18"/>
                <w:szCs w:val="20"/>
              </w:rPr>
            </w:pPr>
            <w:r w:rsidRPr="009D4A41">
              <w:rPr>
                <w:sz w:val="18"/>
                <w:szCs w:val="20"/>
              </w:rPr>
              <w:t>$1,590,000</w:t>
            </w:r>
          </w:p>
        </w:tc>
      </w:tr>
      <w:tr w:rsidR="00B10CD9" w:rsidRPr="00B10CD9" w14:paraId="173D6B6C" w14:textId="0082DDF1"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AB5526" w14:textId="64160E08" w:rsidR="00B10CD9" w:rsidRPr="009D4A41" w:rsidRDefault="00237F22" w:rsidP="002C5A8F">
            <w:pPr>
              <w:pStyle w:val="TableText"/>
              <w:rPr>
                <w:sz w:val="18"/>
                <w:szCs w:val="20"/>
              </w:rPr>
            </w:pPr>
            <w:r w:rsidRPr="009D4A41">
              <w:rPr>
                <w:sz w:val="18"/>
                <w:szCs w:val="20"/>
              </w:rPr>
              <w:t>3.3A Asignación de recursos alineada al éxito de estudiantil</w:t>
            </w:r>
          </w:p>
        </w:tc>
        <w:tc>
          <w:tcPr>
            <w:tcW w:w="2240" w:type="dxa"/>
            <w:vAlign w:val="bottom"/>
          </w:tcPr>
          <w:p w14:paraId="4BEE7CFA" w14:textId="42A64785" w:rsidR="00B10CD9" w:rsidRPr="009D4A41" w:rsidRDefault="00237F22" w:rsidP="002C5A8F">
            <w:pPr>
              <w:pStyle w:val="TableTextCenter"/>
              <w:rPr>
                <w:rFonts w:eastAsia="Times New Roman"/>
                <w:sz w:val="18"/>
                <w:szCs w:val="20"/>
              </w:rPr>
            </w:pPr>
            <w:r w:rsidRPr="009D4A41">
              <w:rPr>
                <w:sz w:val="18"/>
                <w:szCs w:val="20"/>
              </w:rPr>
              <w:t>$2,964,267</w:t>
            </w:r>
          </w:p>
        </w:tc>
        <w:tc>
          <w:tcPr>
            <w:tcW w:w="2080" w:type="dxa"/>
          </w:tcPr>
          <w:p w14:paraId="2E745AC4" w14:textId="58951B10" w:rsidR="009F2933" w:rsidRPr="009D4A41" w:rsidRDefault="009F2933" w:rsidP="002C5A8F">
            <w:pPr>
              <w:pStyle w:val="TableTextCenter"/>
              <w:rPr>
                <w:sz w:val="18"/>
                <w:szCs w:val="20"/>
              </w:rPr>
            </w:pPr>
            <w:r w:rsidRPr="009D4A41">
              <w:rPr>
                <w:sz w:val="18"/>
                <w:szCs w:val="20"/>
              </w:rPr>
              <w:t>$0</w:t>
            </w:r>
          </w:p>
        </w:tc>
      </w:tr>
      <w:tr w:rsidR="00B10CD9" w:rsidRPr="00B10CD9" w14:paraId="0FC8CAD9" w14:textId="64B2D389" w:rsidTr="00237F22">
        <w:trPr>
          <w:trHeight w:val="360"/>
        </w:trPr>
        <w:tc>
          <w:tcPr>
            <w:tcW w:w="6480" w:type="dxa"/>
            <w:vAlign w:val="center"/>
          </w:tcPr>
          <w:p w14:paraId="2A4ED797" w14:textId="56734545" w:rsidR="00B10CD9" w:rsidRPr="009D4A41" w:rsidRDefault="00237F22" w:rsidP="002C5A8F">
            <w:pPr>
              <w:pStyle w:val="TableText"/>
              <w:rPr>
                <w:sz w:val="18"/>
                <w:szCs w:val="20"/>
              </w:rPr>
            </w:pPr>
            <w:r w:rsidRPr="009D4A41">
              <w:rPr>
                <w:sz w:val="18"/>
                <w:szCs w:val="20"/>
              </w:rPr>
              <w:t>3.2C Caminos para el crecimiento profesional y el liderazgo</w:t>
            </w:r>
          </w:p>
        </w:tc>
        <w:tc>
          <w:tcPr>
            <w:tcW w:w="2240" w:type="dxa"/>
            <w:vAlign w:val="bottom"/>
          </w:tcPr>
          <w:p w14:paraId="2DB18F07" w14:textId="00128200" w:rsidR="00B10CD9" w:rsidRPr="009D4A41" w:rsidRDefault="00237F22" w:rsidP="002C5A8F">
            <w:pPr>
              <w:pStyle w:val="TableTextCenter"/>
              <w:rPr>
                <w:rFonts w:eastAsia="Times New Roman"/>
                <w:sz w:val="18"/>
                <w:szCs w:val="20"/>
              </w:rPr>
            </w:pPr>
            <w:r w:rsidRPr="009D4A41">
              <w:rPr>
                <w:sz w:val="18"/>
                <w:szCs w:val="20"/>
              </w:rPr>
              <w:t>$2,663,935</w:t>
            </w:r>
          </w:p>
        </w:tc>
        <w:tc>
          <w:tcPr>
            <w:tcW w:w="2080" w:type="dxa"/>
          </w:tcPr>
          <w:p w14:paraId="5D295285" w14:textId="4E5DED46" w:rsidR="000F3CAA" w:rsidRPr="009D4A41" w:rsidRDefault="000F3CAA" w:rsidP="002C5A8F">
            <w:pPr>
              <w:pStyle w:val="TableTextCenter"/>
              <w:rPr>
                <w:sz w:val="18"/>
                <w:szCs w:val="20"/>
              </w:rPr>
            </w:pPr>
            <w:r w:rsidRPr="009D4A41">
              <w:rPr>
                <w:sz w:val="18"/>
                <w:szCs w:val="20"/>
              </w:rPr>
              <w:t>$2,475,000</w:t>
            </w:r>
          </w:p>
        </w:tc>
      </w:tr>
      <w:tr w:rsidR="00B10CD9" w:rsidRPr="00B10CD9" w14:paraId="52DF432D" w14:textId="2276733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51AAF5D" w14:textId="59C96BF8" w:rsidR="00B10CD9" w:rsidRPr="009D4A41" w:rsidRDefault="00237F22" w:rsidP="002C5A8F">
            <w:pPr>
              <w:pStyle w:val="TableText"/>
              <w:rPr>
                <w:sz w:val="18"/>
                <w:szCs w:val="20"/>
              </w:rPr>
            </w:pPr>
            <w:r w:rsidRPr="009D4A41">
              <w:rPr>
                <w:sz w:val="18"/>
                <w:szCs w:val="20"/>
              </w:rPr>
              <w:t>3.2B Programas de apoyo a la retención</w:t>
            </w:r>
          </w:p>
        </w:tc>
        <w:tc>
          <w:tcPr>
            <w:tcW w:w="2240" w:type="dxa"/>
            <w:vAlign w:val="bottom"/>
          </w:tcPr>
          <w:p w14:paraId="0BC65609" w14:textId="6111F4D1" w:rsidR="00B10CD9" w:rsidRPr="009D4A41" w:rsidRDefault="00237F22" w:rsidP="002C5A8F">
            <w:pPr>
              <w:pStyle w:val="TableTextCenter"/>
              <w:rPr>
                <w:rFonts w:eastAsia="Times New Roman"/>
                <w:sz w:val="18"/>
                <w:szCs w:val="20"/>
              </w:rPr>
            </w:pPr>
            <w:r w:rsidRPr="009D4A41">
              <w:rPr>
                <w:sz w:val="18"/>
                <w:szCs w:val="20"/>
              </w:rPr>
              <w:t>$2,183,574</w:t>
            </w:r>
          </w:p>
        </w:tc>
        <w:tc>
          <w:tcPr>
            <w:tcW w:w="2080" w:type="dxa"/>
          </w:tcPr>
          <w:p w14:paraId="3C8A25CB" w14:textId="6C069B2F" w:rsidR="001B57C1" w:rsidRPr="009D4A41" w:rsidRDefault="001B57C1" w:rsidP="002C5A8F">
            <w:pPr>
              <w:pStyle w:val="TableTextCenter"/>
              <w:rPr>
                <w:sz w:val="18"/>
                <w:szCs w:val="20"/>
              </w:rPr>
            </w:pPr>
            <w:r w:rsidRPr="009D4A41">
              <w:rPr>
                <w:sz w:val="18"/>
                <w:szCs w:val="20"/>
              </w:rPr>
              <w:t>$886,989</w:t>
            </w:r>
          </w:p>
        </w:tc>
      </w:tr>
      <w:tr w:rsidR="00B10CD9" w:rsidRPr="00B10CD9" w14:paraId="294044DA" w14:textId="361D28A1" w:rsidTr="00237F22">
        <w:trPr>
          <w:trHeight w:val="360"/>
        </w:trPr>
        <w:tc>
          <w:tcPr>
            <w:tcW w:w="6480" w:type="dxa"/>
            <w:vAlign w:val="center"/>
          </w:tcPr>
          <w:p w14:paraId="5A21001F" w14:textId="7205B014" w:rsidR="00B10CD9" w:rsidRPr="009D4A41" w:rsidRDefault="00237F22" w:rsidP="002C5A8F">
            <w:pPr>
              <w:pStyle w:val="TableText"/>
              <w:rPr>
                <w:sz w:val="18"/>
                <w:szCs w:val="20"/>
              </w:rPr>
            </w:pPr>
            <w:r w:rsidRPr="009D4A41">
              <w:rPr>
                <w:sz w:val="18"/>
                <w:szCs w:val="20"/>
              </w:rPr>
              <w:t>1.3B Estudiantes y familias como socios valiosos</w:t>
            </w:r>
          </w:p>
        </w:tc>
        <w:tc>
          <w:tcPr>
            <w:tcW w:w="2240" w:type="dxa"/>
            <w:vAlign w:val="bottom"/>
          </w:tcPr>
          <w:p w14:paraId="3F0E78E2" w14:textId="08E9E653" w:rsidR="00B10CD9" w:rsidRPr="009D4A41" w:rsidRDefault="00237F22" w:rsidP="002C5A8F">
            <w:pPr>
              <w:pStyle w:val="TableTextCenter"/>
              <w:rPr>
                <w:rFonts w:eastAsia="Times New Roman"/>
                <w:sz w:val="18"/>
                <w:szCs w:val="20"/>
              </w:rPr>
            </w:pPr>
            <w:r w:rsidRPr="009D4A41">
              <w:rPr>
                <w:sz w:val="18"/>
                <w:szCs w:val="20"/>
              </w:rPr>
              <w:t>$2,028,500</w:t>
            </w:r>
          </w:p>
        </w:tc>
        <w:tc>
          <w:tcPr>
            <w:tcW w:w="2080" w:type="dxa"/>
          </w:tcPr>
          <w:p w14:paraId="6C38D8D7" w14:textId="6D75BB08" w:rsidR="009F2933" w:rsidRPr="009D4A41" w:rsidRDefault="009F2933" w:rsidP="002C5A8F">
            <w:pPr>
              <w:pStyle w:val="TableTextCenter"/>
              <w:rPr>
                <w:sz w:val="18"/>
                <w:szCs w:val="20"/>
              </w:rPr>
            </w:pPr>
            <w:r w:rsidRPr="009D4A41">
              <w:rPr>
                <w:sz w:val="18"/>
                <w:szCs w:val="20"/>
              </w:rPr>
              <w:t>$0</w:t>
            </w:r>
          </w:p>
        </w:tc>
      </w:tr>
      <w:tr w:rsidR="00B10CD9" w:rsidRPr="00B10CD9" w14:paraId="2A67B54D" w14:textId="17439DF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19E355D" w14:textId="575275CF" w:rsidR="00B10CD9" w:rsidRPr="009D4A41" w:rsidRDefault="00237F22" w:rsidP="002C5A8F">
            <w:pPr>
              <w:pStyle w:val="TableText"/>
              <w:rPr>
                <w:sz w:val="18"/>
                <w:szCs w:val="20"/>
              </w:rPr>
            </w:pPr>
            <w:r w:rsidRPr="009D4A41">
              <w:rPr>
                <w:sz w:val="18"/>
                <w:szCs w:val="20"/>
              </w:rPr>
              <w:t>3.1A Sistemas de contratación intencional</w:t>
            </w:r>
          </w:p>
        </w:tc>
        <w:tc>
          <w:tcPr>
            <w:tcW w:w="2240" w:type="dxa"/>
            <w:vAlign w:val="bottom"/>
          </w:tcPr>
          <w:p w14:paraId="4D720647" w14:textId="1035AA97" w:rsidR="00B10CD9" w:rsidRPr="009D4A41" w:rsidRDefault="00B10CD9" w:rsidP="002C5A8F">
            <w:pPr>
              <w:pStyle w:val="TableTextCenter"/>
              <w:rPr>
                <w:rFonts w:eastAsia="Times New Roman"/>
                <w:sz w:val="18"/>
                <w:szCs w:val="20"/>
              </w:rPr>
            </w:pPr>
            <w:r w:rsidRPr="009D4A41">
              <w:rPr>
                <w:sz w:val="18"/>
                <w:szCs w:val="20"/>
              </w:rPr>
              <w:t>$680,000</w:t>
            </w:r>
          </w:p>
        </w:tc>
        <w:tc>
          <w:tcPr>
            <w:tcW w:w="2080" w:type="dxa"/>
          </w:tcPr>
          <w:p w14:paraId="128EF923" w14:textId="6BEA6FF6" w:rsidR="00F551D4" w:rsidRPr="009D4A41" w:rsidRDefault="00F551D4" w:rsidP="002C5A8F">
            <w:pPr>
              <w:pStyle w:val="TableTextCenter"/>
              <w:rPr>
                <w:sz w:val="18"/>
                <w:szCs w:val="20"/>
              </w:rPr>
            </w:pPr>
            <w:r w:rsidRPr="009D4A41">
              <w:rPr>
                <w:sz w:val="18"/>
                <w:szCs w:val="20"/>
              </w:rPr>
              <w:t>$650,000</w:t>
            </w:r>
          </w:p>
        </w:tc>
      </w:tr>
      <w:tr w:rsidR="00B10CD9" w:rsidRPr="00B10CD9" w14:paraId="60448FEB" w14:textId="6846DE17" w:rsidTr="00237F22">
        <w:trPr>
          <w:trHeight w:val="360"/>
        </w:trPr>
        <w:tc>
          <w:tcPr>
            <w:tcW w:w="6480" w:type="dxa"/>
            <w:vAlign w:val="center"/>
          </w:tcPr>
          <w:p w14:paraId="67A306D7" w14:textId="383A112D" w:rsidR="00B10CD9" w:rsidRPr="009D4A41" w:rsidRDefault="00237F22" w:rsidP="002C5A8F">
            <w:pPr>
              <w:pStyle w:val="TableText"/>
              <w:rPr>
                <w:sz w:val="18"/>
                <w:szCs w:val="20"/>
              </w:rPr>
            </w:pPr>
            <w:r w:rsidRPr="009D4A41">
              <w:rPr>
                <w:sz w:val="18"/>
                <w:szCs w:val="20"/>
              </w:rPr>
              <w:t>3.2A Comunidades escolares inclusivas</w:t>
            </w:r>
          </w:p>
        </w:tc>
        <w:tc>
          <w:tcPr>
            <w:tcW w:w="2240" w:type="dxa"/>
            <w:vAlign w:val="bottom"/>
          </w:tcPr>
          <w:p w14:paraId="744A44F6" w14:textId="75DE0B50" w:rsidR="00B10CD9" w:rsidRPr="009D4A41" w:rsidRDefault="00B10CD9" w:rsidP="002C5A8F">
            <w:pPr>
              <w:pStyle w:val="TableTextCenter"/>
              <w:rPr>
                <w:rFonts w:eastAsia="Times New Roman"/>
                <w:sz w:val="18"/>
                <w:szCs w:val="20"/>
              </w:rPr>
            </w:pPr>
            <w:r w:rsidRPr="009D4A41">
              <w:rPr>
                <w:sz w:val="18"/>
                <w:szCs w:val="20"/>
              </w:rPr>
              <w:t>$654,000</w:t>
            </w:r>
          </w:p>
        </w:tc>
        <w:tc>
          <w:tcPr>
            <w:tcW w:w="2080" w:type="dxa"/>
          </w:tcPr>
          <w:p w14:paraId="45FDD158" w14:textId="7804DBEB" w:rsidR="009F2933" w:rsidRPr="009D4A41" w:rsidRDefault="009F2933" w:rsidP="002C5A8F">
            <w:pPr>
              <w:pStyle w:val="TableTextCenter"/>
              <w:rPr>
                <w:sz w:val="18"/>
                <w:szCs w:val="20"/>
              </w:rPr>
            </w:pPr>
            <w:r w:rsidRPr="009D4A41">
              <w:rPr>
                <w:sz w:val="18"/>
                <w:szCs w:val="20"/>
              </w:rPr>
              <w:t>$0</w:t>
            </w:r>
          </w:p>
        </w:tc>
      </w:tr>
      <w:tr w:rsidR="00B10CD9" w:rsidRPr="00B10CD9" w14:paraId="424BA8E2" w14:textId="14896BD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415222A2" w14:textId="0C373C00" w:rsidR="00B10CD9" w:rsidRPr="009D4A41" w:rsidRDefault="00B10CD9" w:rsidP="002C5A8F">
            <w:pPr>
              <w:pStyle w:val="TableText"/>
              <w:rPr>
                <w:sz w:val="18"/>
                <w:szCs w:val="20"/>
              </w:rPr>
            </w:pPr>
            <w:r w:rsidRPr="009D4A41">
              <w:rPr>
                <w:sz w:val="18"/>
                <w:szCs w:val="20"/>
              </w:rPr>
              <w:t>3.1C Asociaciones para la preparación de docentes</w:t>
            </w:r>
          </w:p>
        </w:tc>
        <w:tc>
          <w:tcPr>
            <w:tcW w:w="2240" w:type="dxa"/>
            <w:vAlign w:val="bottom"/>
          </w:tcPr>
          <w:p w14:paraId="070768C9" w14:textId="6264FF8F" w:rsidR="00B10CD9" w:rsidRPr="009D4A41" w:rsidRDefault="00B10CD9" w:rsidP="002C5A8F">
            <w:pPr>
              <w:pStyle w:val="TableTextCenter"/>
              <w:rPr>
                <w:rFonts w:eastAsia="Times New Roman"/>
                <w:sz w:val="18"/>
                <w:szCs w:val="20"/>
              </w:rPr>
            </w:pPr>
            <w:r w:rsidRPr="009D4A41">
              <w:rPr>
                <w:sz w:val="18"/>
                <w:szCs w:val="20"/>
              </w:rPr>
              <w:t>$70,000</w:t>
            </w:r>
          </w:p>
        </w:tc>
        <w:tc>
          <w:tcPr>
            <w:tcW w:w="2080" w:type="dxa"/>
          </w:tcPr>
          <w:p w14:paraId="7D1C4682" w14:textId="083BC518" w:rsidR="009F2933" w:rsidRPr="009D4A41" w:rsidRDefault="009F2933" w:rsidP="002C5A8F">
            <w:pPr>
              <w:pStyle w:val="TableTextCenter"/>
              <w:rPr>
                <w:sz w:val="18"/>
                <w:szCs w:val="20"/>
              </w:rPr>
            </w:pPr>
            <w:r w:rsidRPr="009D4A41">
              <w:rPr>
                <w:sz w:val="18"/>
                <w:szCs w:val="20"/>
              </w:rPr>
              <w:t>$0</w:t>
            </w:r>
          </w:p>
        </w:tc>
      </w:tr>
      <w:tr w:rsidR="00B10CD9" w:rsidRPr="00B10CD9" w14:paraId="76439F15" w14:textId="31C41A5F" w:rsidTr="00237F22">
        <w:trPr>
          <w:trHeight w:val="360"/>
        </w:trPr>
        <w:tc>
          <w:tcPr>
            <w:tcW w:w="6480" w:type="dxa"/>
            <w:vAlign w:val="center"/>
          </w:tcPr>
          <w:p w14:paraId="6B9AB2FA" w14:textId="7714792A" w:rsidR="00B10CD9" w:rsidRPr="009D4A41" w:rsidRDefault="00237F22" w:rsidP="002C5A8F">
            <w:pPr>
              <w:pStyle w:val="TableText"/>
              <w:rPr>
                <w:sz w:val="18"/>
                <w:szCs w:val="20"/>
              </w:rPr>
            </w:pPr>
            <w:r w:rsidRPr="009D4A41">
              <w:rPr>
                <w:sz w:val="18"/>
                <w:szCs w:val="20"/>
              </w:rPr>
              <w:t>3.3C Asociaciones colaborativas de gestión laboral</w:t>
            </w:r>
          </w:p>
        </w:tc>
        <w:tc>
          <w:tcPr>
            <w:tcW w:w="2240" w:type="dxa"/>
            <w:vAlign w:val="bottom"/>
          </w:tcPr>
          <w:p w14:paraId="28D10899" w14:textId="57AD08C2" w:rsidR="00B10CD9" w:rsidRPr="009D4A41" w:rsidRDefault="00237F22" w:rsidP="002C5A8F">
            <w:pPr>
              <w:pStyle w:val="TableTextCenter"/>
              <w:rPr>
                <w:rFonts w:eastAsia="Times New Roman"/>
                <w:b/>
                <w:sz w:val="18"/>
                <w:szCs w:val="20"/>
              </w:rPr>
            </w:pPr>
            <w:r w:rsidRPr="009D4A41">
              <w:rPr>
                <w:sz w:val="18"/>
                <w:szCs w:val="20"/>
              </w:rPr>
              <w:t>$0</w:t>
            </w:r>
          </w:p>
        </w:tc>
        <w:tc>
          <w:tcPr>
            <w:tcW w:w="2080" w:type="dxa"/>
          </w:tcPr>
          <w:p w14:paraId="1BE6D1F3" w14:textId="254FFA23" w:rsidR="009F2933" w:rsidRPr="009D4A41" w:rsidRDefault="009F2933" w:rsidP="002C5A8F">
            <w:pPr>
              <w:pStyle w:val="TableTextCenter"/>
              <w:rPr>
                <w:sz w:val="18"/>
                <w:szCs w:val="20"/>
              </w:rPr>
            </w:pPr>
            <w:r w:rsidRPr="009D4A41">
              <w:rPr>
                <w:sz w:val="18"/>
                <w:szCs w:val="20"/>
              </w:rPr>
              <w:t>$0</w:t>
            </w:r>
          </w:p>
        </w:tc>
      </w:tr>
    </w:tbl>
    <w:p w14:paraId="5247361B" w14:textId="77777777" w:rsidR="005A2A23" w:rsidRDefault="005A2A23" w:rsidP="009D4A41">
      <w:pPr>
        <w:pStyle w:val="Body"/>
      </w:pPr>
    </w:p>
    <w:sectPr w:rsidR="005A2A23" w:rsidSect="008A2E3B">
      <w:headerReference w:type="even" r:id="rId27"/>
      <w:headerReference w:type="default" r:id="rId28"/>
      <w:footerReference w:type="even" r:id="rId29"/>
      <w:footerReference w:type="default" r:id="rId30"/>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3FBCA" w14:textId="77777777" w:rsidR="00BF33E4" w:rsidRDefault="00BF33E4" w:rsidP="00206909">
      <w:r>
        <w:separator/>
      </w:r>
    </w:p>
    <w:p w14:paraId="7A0F3CFC" w14:textId="77777777" w:rsidR="00BF33E4" w:rsidRDefault="00BF33E4"/>
    <w:p w14:paraId="35A39020" w14:textId="77777777" w:rsidR="00BF33E4" w:rsidRDefault="00BF33E4"/>
    <w:p w14:paraId="5EDCE9C6" w14:textId="77777777" w:rsidR="00BF33E4" w:rsidRDefault="00BF33E4"/>
    <w:p w14:paraId="5C013C13" w14:textId="77777777" w:rsidR="00BF33E4" w:rsidRDefault="00BF33E4"/>
    <w:p w14:paraId="366A9B5D" w14:textId="77777777" w:rsidR="00BF33E4" w:rsidRDefault="00BF33E4"/>
    <w:p w14:paraId="32D71F4B" w14:textId="77777777" w:rsidR="00BF33E4" w:rsidRDefault="00BF33E4"/>
    <w:p w14:paraId="01D8584A" w14:textId="77777777" w:rsidR="00BF33E4" w:rsidRDefault="00BF33E4"/>
  </w:endnote>
  <w:endnote w:type="continuationSeparator" w:id="0">
    <w:p w14:paraId="510598C6" w14:textId="77777777" w:rsidR="00BF33E4" w:rsidRDefault="00BF33E4" w:rsidP="00206909">
      <w:r>
        <w:continuationSeparator/>
      </w:r>
    </w:p>
    <w:p w14:paraId="5EC2C02A" w14:textId="77777777" w:rsidR="00BF33E4" w:rsidRDefault="00BF33E4"/>
    <w:p w14:paraId="7052FC19" w14:textId="77777777" w:rsidR="00BF33E4" w:rsidRDefault="00BF33E4"/>
    <w:p w14:paraId="3A9E3A0D" w14:textId="77777777" w:rsidR="00BF33E4" w:rsidRDefault="00BF33E4"/>
    <w:p w14:paraId="6325DF02" w14:textId="77777777" w:rsidR="00BF33E4" w:rsidRDefault="00BF33E4"/>
    <w:p w14:paraId="3EE94B35" w14:textId="77777777" w:rsidR="00BF33E4" w:rsidRDefault="00BF33E4"/>
    <w:p w14:paraId="16F71748" w14:textId="77777777" w:rsidR="00BF33E4" w:rsidRDefault="00BF33E4"/>
    <w:p w14:paraId="2044F5A2" w14:textId="77777777" w:rsidR="00BF33E4" w:rsidRDefault="00BF33E4"/>
  </w:endnote>
  <w:endnote w:type="continuationNotice" w:id="1">
    <w:p w14:paraId="7F2251C1" w14:textId="77777777" w:rsidR="00BF33E4" w:rsidRDefault="00BF3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venir Next">
    <w:altName w:val="Calibri"/>
    <w:charset w:val="00"/>
    <w:family w:val="swiss"/>
    <w:pitch w:val="variable"/>
    <w:sig w:usb0="800000AF" w:usb1="5000204A" w:usb2="00000000" w:usb3="00000000" w:csb0="0000009B" w:csb1="00000000"/>
  </w:font>
  <w:font w:name="Avenir Next Demi Bold">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3798" w14:textId="77777777" w:rsidR="001F4D4D" w:rsidRPr="00E328E7" w:rsidRDefault="001F4D4D" w:rsidP="00CC702D">
    <w:pPr>
      <w:pStyle w:val="Footer"/>
    </w:pPr>
    <w:r>
      <w:tab/>
    </w:r>
    <w:r w:rsidRPr="00E328E7">
      <w:fldChar w:fldCharType="begin"/>
    </w:r>
    <w:r w:rsidRPr="00E328E7">
      <w:instrText xml:space="preserve"> PAGE   \* MERGEFORMAT </w:instrText>
    </w:r>
    <w:r w:rsidRPr="00E328E7">
      <w:fldChar w:fldCharType="separate"/>
    </w:r>
    <w:r>
      <w:t>ii</w:t>
    </w:r>
    <w:r w:rsidRPr="00E328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B092" w14:textId="77777777" w:rsidR="00355055" w:rsidRPr="00DE62B6" w:rsidRDefault="00355055" w:rsidP="00CC702D">
    <w:pPr>
      <w:pStyle w:val="Footer"/>
      <w:rPr>
        <w:rStyle w:val="PageNo"/>
      </w:rPr>
    </w:pP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53A2" w14:textId="77777777" w:rsidR="002A1146" w:rsidRPr="00FD08EE" w:rsidRDefault="00DE23D7" w:rsidP="00E328E7">
    <w:pPr>
      <w:pStyle w:val="Footer"/>
      <w:rPr>
        <w:rStyle w:val="PageNo"/>
      </w:rPr>
    </w:pPr>
    <w:r>
      <mc:AlternateContent>
        <mc:Choice Requires="wps">
          <w:drawing>
            <wp:anchor distT="0" distB="0" distL="114300" distR="114300" simplePos="0" relativeHeight="251658242" behindDoc="0" locked="0" layoutInCell="1" allowOverlap="1" wp14:anchorId="2653BCA8" wp14:editId="2A6984C2">
              <wp:simplePos x="0" y="0"/>
              <wp:positionH relativeFrom="page">
                <wp:posOffset>7040880</wp:posOffset>
              </wp:positionH>
              <wp:positionV relativeFrom="paragraph">
                <wp:posOffset>45720</wp:posOffset>
              </wp:positionV>
              <wp:extent cx="731520" cy="274320"/>
              <wp:effectExtent l="0" t="0" r="0" b="0"/>
              <wp:wrapNone/>
              <wp:docPr id="120388769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16542" id="Rectangle 2" o:spid="_x0000_s1026" alt="&quot;&quot;" style="position:absolute;margin-left:554.4pt;margin-top:3.6pt;width:57.6pt;height:21.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" fillcolor="#e5873c [3206]" stroked="f" strokeweight="2pt">
              <w10:wrap anchorx="page"/>
            </v:rect>
          </w:pict>
        </mc:Fallback>
      </mc:AlternateContent>
    </w:r>
    <w:r>
      <w:tab/>
    </w:r>
    <w:r w:rsidR="002A1146" w:rsidRPr="00FD08EE">
      <w:rPr>
        <w:rStyle w:val="PageNo"/>
      </w:rPr>
      <w:fldChar w:fldCharType="begin"/>
    </w:r>
    <w:r w:rsidR="002A1146" w:rsidRPr="00FD08EE">
      <w:rPr>
        <w:rStyle w:val="PageNo"/>
      </w:rPr>
      <w:instrText xml:space="preserve"> PAGE   \* MERGEFORMAT </w:instrText>
    </w:r>
    <w:r w:rsidR="002A1146" w:rsidRPr="00FD08EE">
      <w:rPr>
        <w:rStyle w:val="PageNo"/>
      </w:rPr>
      <w:fldChar w:fldCharType="separate"/>
    </w:r>
    <w:r w:rsidR="002A1146" w:rsidRPr="00FD08EE">
      <w:rPr>
        <w:rStyle w:val="PageNo"/>
      </w:rPr>
      <w:t>iii</w:t>
    </w:r>
    <w:r w:rsidR="002A1146" w:rsidRPr="00FD08EE">
      <w:rPr>
        <w:rStyle w:val="Page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8DC8" w14:textId="77777777" w:rsidR="00D26C7B" w:rsidRPr="00DE62B6" w:rsidRDefault="00D26C7B" w:rsidP="008167A4">
    <w:pPr>
      <w:pStyle w:val="Footer"/>
      <w:rPr>
        <w:rStyle w:val="PageNo"/>
      </w:rPr>
    </w:pPr>
    <w:r>
      <w:t>Abbreviated Report Title</w:t>
    </w: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F4B1" w14:textId="22CDDDD3" w:rsidR="00D26C7B" w:rsidRPr="00950EB7" w:rsidRDefault="00DE23D7" w:rsidP="00D26C7B">
    <w:pPr>
      <w:pStyle w:val="Footer"/>
    </w:pPr>
    <w:r>
      <mc:AlternateContent>
        <mc:Choice Requires="wps">
          <w:drawing>
            <wp:anchor distT="0" distB="0" distL="114300" distR="114300" simplePos="0" relativeHeight="251658246" behindDoc="0" locked="0" layoutInCell="1" allowOverlap="1" wp14:anchorId="573986D1" wp14:editId="2D16BE60">
              <wp:simplePos x="0" y="0"/>
              <wp:positionH relativeFrom="column">
                <wp:posOffset>6108065</wp:posOffset>
              </wp:positionH>
              <wp:positionV relativeFrom="paragraph">
                <wp:posOffset>45720</wp:posOffset>
              </wp:positionV>
              <wp:extent cx="731520" cy="274320"/>
              <wp:effectExtent l="0" t="0" r="0" b="0"/>
              <wp:wrapNone/>
              <wp:docPr id="10666594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C76A9" id="Rectangle 2" o:spid="_x0000_s1026" alt="&quot;&quot;" style="position:absolute;margin-left:480.95pt;margin-top:3.6pt;width:57.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" fillcolor="#e5873c [3206]" stroked="f" strokeweight="2pt"/>
          </w:pict>
        </mc:Fallback>
      </mc:AlternateContent>
    </w:r>
    <w:r>
      <w:tab/>
    </w:r>
    <w:r w:rsidR="00D26C7B" w:rsidRPr="00DE62B6">
      <w:rPr>
        <w:rStyle w:val="PageNo"/>
      </w:rPr>
      <w:fldChar w:fldCharType="begin"/>
    </w:r>
    <w:r w:rsidR="00D26C7B" w:rsidRPr="00DE62B6">
      <w:rPr>
        <w:rStyle w:val="PageNo"/>
      </w:rPr>
      <w:instrText xml:space="preserve"> PAGE   \* MERGEFORMAT </w:instrText>
    </w:r>
    <w:r w:rsidR="00D26C7B" w:rsidRPr="00DE62B6">
      <w:rPr>
        <w:rStyle w:val="PageNo"/>
      </w:rPr>
      <w:fldChar w:fldCharType="separate"/>
    </w:r>
    <w:r w:rsidR="00D26C7B" w:rsidRPr="00DE62B6">
      <w:rPr>
        <w:rStyle w:val="PageNo"/>
      </w:rPr>
      <w:t>5</w:t>
    </w:r>
    <w:r w:rsidR="00D26C7B" w:rsidRPr="00DE62B6">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3FD33" w14:textId="77777777" w:rsidR="00BF33E4" w:rsidRPr="00DD704E" w:rsidRDefault="00BF33E4">
      <w:pPr>
        <w:rPr>
          <w:color w:val="7F7F7F" w:themeColor="text1" w:themeTint="80"/>
        </w:rPr>
      </w:pPr>
      <w:r w:rsidRPr="00DD704E">
        <w:rPr>
          <w:color w:val="7F7F7F" w:themeColor="text1" w:themeTint="80"/>
        </w:rPr>
        <w:separator/>
      </w:r>
    </w:p>
  </w:footnote>
  <w:footnote w:type="continuationSeparator" w:id="0">
    <w:p w14:paraId="6791A9E5" w14:textId="77777777" w:rsidR="00BF33E4" w:rsidRDefault="00BF33E4" w:rsidP="00206909">
      <w:r>
        <w:continuationSeparator/>
      </w:r>
    </w:p>
    <w:p w14:paraId="5A2FA622" w14:textId="77777777" w:rsidR="00BF33E4" w:rsidRDefault="00BF33E4"/>
    <w:p w14:paraId="71054E6D" w14:textId="77777777" w:rsidR="00BF33E4" w:rsidRDefault="00BF33E4"/>
    <w:p w14:paraId="739E90E6" w14:textId="77777777" w:rsidR="00BF33E4" w:rsidRDefault="00BF33E4"/>
    <w:p w14:paraId="2529B793" w14:textId="77777777" w:rsidR="00BF33E4" w:rsidRDefault="00BF33E4"/>
    <w:p w14:paraId="4C744B28" w14:textId="77777777" w:rsidR="00BF33E4" w:rsidRDefault="00BF33E4"/>
    <w:p w14:paraId="247425AF" w14:textId="77777777" w:rsidR="00BF33E4" w:rsidRDefault="00BF33E4"/>
  </w:footnote>
  <w:footnote w:type="continuationNotice" w:id="1">
    <w:p w14:paraId="3BA60A95" w14:textId="77777777" w:rsidR="00BF33E4" w:rsidRDefault="00BF33E4"/>
    <w:p w14:paraId="6BF0BF2E" w14:textId="77777777" w:rsidR="00BF33E4" w:rsidRDefault="00BF33E4"/>
    <w:p w14:paraId="0DE34BBD" w14:textId="77777777" w:rsidR="00BF33E4" w:rsidRDefault="00BF33E4"/>
    <w:p w14:paraId="63DD473B" w14:textId="77777777" w:rsidR="00BF33E4" w:rsidRDefault="00BF33E4"/>
    <w:p w14:paraId="3B029DC4" w14:textId="77777777" w:rsidR="00BF33E4" w:rsidRDefault="00BF33E4"/>
    <w:p w14:paraId="6E6B414A" w14:textId="77777777" w:rsidR="00BF33E4" w:rsidRDefault="00BF33E4"/>
    <w:p w14:paraId="23B4B2F7" w14:textId="77777777" w:rsidR="00BF33E4" w:rsidRDefault="00BF33E4"/>
  </w:footnote>
  <w:footnote w:id="2">
    <w:p w14:paraId="2117732A" w14:textId="4276B1A4" w:rsidR="007B0DE1" w:rsidRPr="009D4A41" w:rsidRDefault="007B0DE1">
      <w:pPr>
        <w:pStyle w:val="FootnoteText"/>
        <w:rPr>
          <w:color w:val="595959" w:themeColor="text1" w:themeTint="A6"/>
          <w:sz w:val="16"/>
          <w:szCs w:val="18"/>
        </w:rPr>
      </w:pPr>
      <w:r w:rsidRPr="009D4A41">
        <w:rPr>
          <w:rStyle w:val="FootnoteReference"/>
          <w:color w:val="595959" w:themeColor="text1" w:themeTint="A6"/>
          <w:sz w:val="16"/>
          <w:szCs w:val="18"/>
        </w:rPr>
        <w:footnoteRef/>
      </w:r>
      <w:r w:rsidRPr="009D4A41">
        <w:rPr>
          <w:color w:val="595959" w:themeColor="text1" w:themeTint="A6"/>
          <w:sz w:val="16"/>
          <w:szCs w:val="18"/>
        </w:rPr>
        <w:t xml:space="preserve"> Las escuelas chárter operan con un cronograma de presentación diferente; por lo tanto, sus datos no están incluidos en este informe. </w:t>
      </w:r>
    </w:p>
  </w:footnote>
  <w:footnote w:id="3">
    <w:p w14:paraId="417A8DDB" w14:textId="0F75A6CB" w:rsidR="000146FD" w:rsidRPr="00932BF0" w:rsidRDefault="000146FD">
      <w:pPr>
        <w:pStyle w:val="FootnoteText"/>
        <w:rPr>
          <w:color w:val="595959" w:themeColor="text1" w:themeTint="A6"/>
        </w:rPr>
      </w:pPr>
      <w:r w:rsidRPr="009D4A41">
        <w:rPr>
          <w:rStyle w:val="FootnoteReference"/>
          <w:color w:val="595959" w:themeColor="text1" w:themeTint="A6"/>
          <w:sz w:val="16"/>
          <w:szCs w:val="18"/>
        </w:rPr>
        <w:footnoteRef/>
      </w:r>
      <w:r w:rsidRPr="009D4A41">
        <w:rPr>
          <w:color w:val="595959" w:themeColor="text1" w:themeTint="A6"/>
          <w:sz w:val="16"/>
          <w:szCs w:val="18"/>
        </w:rPr>
        <w:t xml:space="preserve"> Una lista de estos distritos se puede encontrar en el Apéndice A.</w:t>
      </w:r>
    </w:p>
  </w:footnote>
  <w:footnote w:id="4">
    <w:p w14:paraId="6602002B" w14:textId="728BE0DA" w:rsidR="007E0B22" w:rsidRPr="009D4A41" w:rsidRDefault="007E0B22">
      <w:pPr>
        <w:pStyle w:val="FootnoteText"/>
        <w:rPr>
          <w:color w:val="595959" w:themeColor="text1" w:themeTint="A6"/>
          <w:sz w:val="17"/>
          <w:szCs w:val="17"/>
        </w:rPr>
      </w:pPr>
      <w:r w:rsidRPr="009D4A41">
        <w:rPr>
          <w:rStyle w:val="FootnoteReference"/>
          <w:color w:val="595959" w:themeColor="text1" w:themeTint="A6"/>
          <w:sz w:val="17"/>
          <w:szCs w:val="17"/>
        </w:rPr>
        <w:footnoteRef/>
      </w:r>
      <w:r w:rsidRPr="009D4A41">
        <w:rPr>
          <w:color w:val="595959" w:themeColor="text1" w:themeTint="A6"/>
          <w:sz w:val="17"/>
          <w:szCs w:val="17"/>
        </w:rPr>
        <w:t xml:space="preserve"> Al momento de este informe, tres distritos aún no habían ingresado completamente la información de sus planes en el sistema GEM$, lo que afectó levemente la frecuencia de las exposiciones en esta sección del informe. </w:t>
      </w:r>
    </w:p>
  </w:footnote>
  <w:footnote w:id="5">
    <w:p w14:paraId="486109D0" w14:textId="5F9E74B9" w:rsidR="005558C7" w:rsidRPr="00932BF0" w:rsidRDefault="005558C7">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Si bien todos los programas basados en evidencia representan prácticas sólidas, se alienta especialmente a los distritos a considerar y adoptar los EBP designados por el Comisionado como “EBP prioritarios”. Estos se indican en la tabla mediante texto en negrita.</w:t>
      </w:r>
    </w:p>
  </w:footnote>
  <w:footnote w:id="6">
    <w:p w14:paraId="6F8A4764" w14:textId="77777777" w:rsidR="0064461E" w:rsidRPr="009416C1" w:rsidRDefault="0064461E" w:rsidP="0064461E">
      <w:pPr>
        <w:pStyle w:val="FootnoteText"/>
        <w:rPr>
          <w:color w:val="595959" w:themeColor="text1" w:themeTint="A6"/>
          <w:sz w:val="17"/>
          <w:szCs w:val="17"/>
          <w:lang w:val="en-US"/>
        </w:rPr>
      </w:pPr>
      <w:r w:rsidRPr="009D4A41">
        <w:rPr>
          <w:rStyle w:val="FootnoteReference"/>
          <w:color w:val="595959" w:themeColor="text1" w:themeTint="A6"/>
          <w:sz w:val="17"/>
          <w:szCs w:val="17"/>
        </w:rPr>
        <w:footnoteRef/>
      </w:r>
      <w:r w:rsidRPr="009416C1">
        <w:rPr>
          <w:color w:val="595959" w:themeColor="text1" w:themeTint="A6"/>
          <w:sz w:val="17"/>
          <w:szCs w:val="17"/>
          <w:lang w:val="en-US"/>
        </w:rPr>
        <w:t xml:space="preserve"> Hanushek, E. A., Kain, J. F., &amp; Rivkin, S. G. Teachers, schools, and academic achievement. Working paper. Cambridge, MA: National Bureau of Economic Research, 1998.; Branch, G. F., Hanushek, E.A. and Rivkin, S.G. Estimating Principal Effectiveness. Working Paper #32. Washington, DC: The Urban Institute, National Center for Analysis of Longitudinal Data in Education Research, 2009.</w:t>
      </w:r>
    </w:p>
  </w:footnote>
  <w:footnote w:id="7">
    <w:p w14:paraId="3FF419DD" w14:textId="126A523E" w:rsidR="004F7574" w:rsidRPr="009D4A41" w:rsidRDefault="004F7574">
      <w:pPr>
        <w:pStyle w:val="FootnoteText"/>
        <w:rPr>
          <w:sz w:val="17"/>
          <w:szCs w:val="17"/>
        </w:rPr>
      </w:pPr>
      <w:r w:rsidRPr="009D4A41">
        <w:rPr>
          <w:rStyle w:val="FootnoteReference"/>
          <w:color w:val="595959" w:themeColor="text1" w:themeTint="A6"/>
          <w:sz w:val="17"/>
          <w:szCs w:val="17"/>
        </w:rPr>
        <w:footnoteRef/>
      </w:r>
      <w:r w:rsidRPr="009D4A41">
        <w:rPr>
          <w:color w:val="595959" w:themeColor="text1" w:themeTint="A6"/>
          <w:sz w:val="17"/>
          <w:szCs w:val="17"/>
        </w:rPr>
        <w:t xml:space="preserve"> </w:t>
      </w:r>
      <w:r w:rsidRPr="009D4A41">
        <w:rPr>
          <w:color w:val="404040" w:themeColor="text1" w:themeTint="BF"/>
          <w:sz w:val="17"/>
          <w:szCs w:val="17"/>
        </w:rPr>
        <w:t>El tamaño de n varía dentro de los rangos porcentuales debido al redondeo.</w:t>
      </w:r>
    </w:p>
  </w:footnote>
  <w:footnote w:id="8">
    <w:p w14:paraId="7326C5AA" w14:textId="0D01F6A6" w:rsidR="00A856F7" w:rsidRPr="00570CAD" w:rsidRDefault="00A856F7" w:rsidP="00077EE3">
      <w:pPr>
        <w:pStyle w:val="Body"/>
        <w:rPr>
          <w:sz w:val="18"/>
          <w:szCs w:val="18"/>
        </w:rPr>
      </w:pPr>
      <w:r w:rsidRPr="009D4A41">
        <w:rPr>
          <w:rStyle w:val="FootnoteReference"/>
          <w:sz w:val="17"/>
          <w:szCs w:val="17"/>
        </w:rPr>
        <w:footnoteRef/>
      </w:r>
      <w:r w:rsidRPr="009D4A41">
        <w:rPr>
          <w:sz w:val="17"/>
          <w:szCs w:val="17"/>
        </w:rPr>
        <w:t xml:space="preserve"> Si bien todos los programas basados en evidencia representan prácticas sólidas, se alienta especialmente a los distritos a considerar y adoptar los EBP designados por el Comisionado como “EBP prioritarios”. Estos se indican en la tabla mediante texto en negrita</w:t>
      </w:r>
      <w:r>
        <w:rPr>
          <w:sz w:val="18"/>
        </w:rPr>
        <w:t xml:space="preserve">. </w:t>
      </w:r>
    </w:p>
  </w:footnote>
  <w:footnote w:id="9">
    <w:p w14:paraId="120C31F8" w14:textId="46D928A0" w:rsidR="002405F0" w:rsidRPr="00932BF0" w:rsidRDefault="002405F0">
      <w:pPr>
        <w:pStyle w:val="FootnoteText"/>
        <w:rPr>
          <w:color w:val="595959" w:themeColor="text1" w:themeTint="A6"/>
        </w:rPr>
      </w:pPr>
      <w:r>
        <w:rPr>
          <w:rStyle w:val="FootnoteReference"/>
          <w:color w:val="595959" w:themeColor="text1" w:themeTint="A6"/>
        </w:rPr>
        <w:footnoteRef/>
      </w:r>
      <w:r>
        <w:rPr>
          <w:color w:val="595959" w:themeColor="text1" w:themeTint="A6"/>
        </w:rPr>
        <w:t xml:space="preserve"> Al leer esta tabla, consulte la advertencia indicada en la página 12 del informe.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79B3" w14:textId="77777777" w:rsidR="002A1146" w:rsidRDefault="00B95DF6">
    <w:pPr>
      <w:pStyle w:val="Header"/>
    </w:pPr>
    <w:r>
      <w:rPr>
        <w:noProof/>
      </w:rPr>
      <mc:AlternateContent>
        <mc:Choice Requires="wps">
          <w:drawing>
            <wp:anchor distT="0" distB="0" distL="114300" distR="114300" simplePos="0" relativeHeight="251658240" behindDoc="0" locked="0" layoutInCell="1" allowOverlap="1" wp14:anchorId="7D7B4688" wp14:editId="6B879F79">
              <wp:simplePos x="0" y="0"/>
              <wp:positionH relativeFrom="page">
                <wp:posOffset>0</wp:posOffset>
              </wp:positionH>
              <wp:positionV relativeFrom="page">
                <wp:posOffset>457200</wp:posOffset>
              </wp:positionV>
              <wp:extent cx="7772400" cy="27432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54E7D" w14:textId="77777777" w:rsidR="00B95DF6" w:rsidRDefault="00B95DF6"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D7B4688" id="Rectangle 10" o:spid="_x0000_s1027" alt="&quot;&quot;" style="position:absolute;margin-left:0;margin-top:36pt;width:612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" fillcolor="#c5d5a8 [3205]" stroked="f" strokeweight="2pt">
              <v:textbox inset="0,0,54pt,0">
                <w:txbxContent>
                  <w:p w14:paraId="27754E7D" w14:textId="77777777" w:rsidR="00B95DF6" w:rsidRDefault="00B95DF6" w:rsidP="00B95DF6">
                    <w:pPr>
                      <w:pStyle w:val="HeadingSectionLabel"/>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C316" w14:textId="4CFDC730" w:rsidR="002A1146" w:rsidRDefault="009D2A98">
    <w:pPr>
      <w:pStyle w:val="Header"/>
    </w:pPr>
    <w:r>
      <w:rPr>
        <w:noProof/>
      </w:rPr>
      <mc:AlternateContent>
        <mc:Choice Requires="wpg">
          <w:drawing>
            <wp:anchor distT="152400" distB="152400" distL="152400" distR="152400" simplePos="0" relativeHeight="251658243" behindDoc="1" locked="0" layoutInCell="1" allowOverlap="1" wp14:anchorId="2EF9D036" wp14:editId="40B5705F">
              <wp:simplePos x="0" y="0"/>
              <wp:positionH relativeFrom="page">
                <wp:align>right</wp:align>
              </wp:positionH>
              <wp:positionV relativeFrom="page">
                <wp:posOffset>457200</wp:posOffset>
              </wp:positionV>
              <wp:extent cx="7772402" cy="91442"/>
              <wp:effectExtent l="0" t="0" r="0" b="3810"/>
              <wp:wrapNone/>
              <wp:docPr id="2027088531"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866044393" name="Rectangle 53"/>
                      <wps:cNvSpPr/>
                      <wps:spPr>
                        <a:xfrm>
                          <a:off x="-1" y="-1"/>
                          <a:ext cx="1946848" cy="91441"/>
                        </a:xfrm>
                        <a:prstGeom prst="rect">
                          <a:avLst/>
                        </a:prstGeom>
                        <a:solidFill>
                          <a:schemeClr val="accent5"/>
                        </a:solidFill>
                        <a:ln w="12700" cap="flat">
                          <a:noFill/>
                          <a:miter lim="400000"/>
                        </a:ln>
                        <a:effectLst/>
                      </wps:spPr>
                      <wps:bodyPr/>
                    </wps:wsp>
                    <wps:wsp>
                      <wps:cNvPr id="376757005" name="Rectangle 54"/>
                      <wps:cNvSpPr/>
                      <wps:spPr>
                        <a:xfrm>
                          <a:off x="1938180" y="-1"/>
                          <a:ext cx="1946848" cy="91441"/>
                        </a:xfrm>
                        <a:prstGeom prst="rect">
                          <a:avLst/>
                        </a:prstGeom>
                        <a:solidFill>
                          <a:schemeClr val="accent2"/>
                        </a:solidFill>
                        <a:ln w="12700" cap="flat">
                          <a:noFill/>
                          <a:miter lim="400000"/>
                        </a:ln>
                        <a:effectLst/>
                      </wps:spPr>
                      <wps:bodyPr/>
                    </wps:wsp>
                    <wps:wsp>
                      <wps:cNvPr id="629582628" name="Rectangle 55"/>
                      <wps:cNvSpPr/>
                      <wps:spPr>
                        <a:xfrm>
                          <a:off x="3878747" y="-1"/>
                          <a:ext cx="1946848" cy="91441"/>
                        </a:xfrm>
                        <a:prstGeom prst="rect">
                          <a:avLst/>
                        </a:prstGeom>
                        <a:solidFill>
                          <a:schemeClr val="accent4"/>
                        </a:solidFill>
                        <a:ln w="12700" cap="flat">
                          <a:noFill/>
                          <a:miter lim="400000"/>
                        </a:ln>
                        <a:effectLst/>
                      </wps:spPr>
                      <wps:bodyPr/>
                    </wps:wsp>
                    <wps:wsp>
                      <wps:cNvPr id="1113762681"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w:pict>
            <v:group w14:anchorId="2A336142" id="officeArt object" o:spid="_x0000_s1026" alt="Group 52" style="position:absolute;margin-left:560.8pt;margin-top:36pt;width:612pt;height:7.2pt;z-index:-251658237;mso-wrap-distance-left:12pt;mso-wrap-distance-top:12pt;mso-wrap-distance-right:12pt;mso-wrap-distance-bottom:12pt;mso-position-horizontal:righ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" fillcolor="#e5873c [3206]" stroked="f" strokeweight="1pt">
                <v:stroke miterlimit="4"/>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EAF0" w14:textId="77777777" w:rsidR="00D26C7B" w:rsidRDefault="00D26C7B">
    <w:pPr>
      <w:pStyle w:val="Header"/>
    </w:pPr>
    <w:r>
      <w:rPr>
        <w:noProof/>
      </w:rPr>
      <mc:AlternateContent>
        <mc:Choice Requires="wps">
          <w:drawing>
            <wp:anchor distT="0" distB="0" distL="114300" distR="114300" simplePos="0" relativeHeight="251658244" behindDoc="0" locked="0" layoutInCell="1" allowOverlap="1" wp14:anchorId="47E923A7" wp14:editId="5C922FAE">
              <wp:simplePos x="0" y="0"/>
              <wp:positionH relativeFrom="page">
                <wp:posOffset>0</wp:posOffset>
              </wp:positionH>
              <wp:positionV relativeFrom="page">
                <wp:posOffset>457200</wp:posOffset>
              </wp:positionV>
              <wp:extent cx="7772400" cy="274320"/>
              <wp:effectExtent l="0" t="0" r="0" b="0"/>
              <wp:wrapNone/>
              <wp:docPr id="1341502112" name="Rectangle 1341502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B5566" w14:textId="77777777" w:rsidR="00D26C7B" w:rsidRDefault="00D26C7B"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7E923A7" id="Rectangle 1341502112" o:spid="_x0000_s1028" alt="&quot;&quot;" style="position:absolute;margin-left:0;margin-top:36pt;width:612pt;height:21.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" fillcolor="#c5d5a8 [3205]" stroked="f" strokeweight="2pt">
              <v:textbox inset="0,0,54pt,0">
                <w:txbxContent>
                  <w:p w14:paraId="3F7B5566" w14:textId="77777777" w:rsidR="00D26C7B" w:rsidRDefault="00D26C7B" w:rsidP="00B95DF6">
                    <w:pPr>
                      <w:pStyle w:val="HeadingSectionLabel"/>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1B68" w14:textId="77777777" w:rsidR="00D26C7B" w:rsidRDefault="006E7EB2">
    <w:pPr>
      <w:pStyle w:val="Header"/>
    </w:pPr>
    <w:r>
      <w:rPr>
        <w:noProof/>
      </w:rPr>
      <mc:AlternateContent>
        <mc:Choice Requires="wpg">
          <w:drawing>
            <wp:anchor distT="152400" distB="152400" distL="152400" distR="152400" simplePos="0" relativeHeight="251658245" behindDoc="1" locked="0" layoutInCell="1" allowOverlap="1" wp14:anchorId="4956A447" wp14:editId="1BE910E3">
              <wp:simplePos x="0" y="0"/>
              <wp:positionH relativeFrom="page">
                <wp:align>left</wp:align>
              </wp:positionH>
              <wp:positionV relativeFrom="page">
                <wp:posOffset>457200</wp:posOffset>
              </wp:positionV>
              <wp:extent cx="7772402" cy="91442"/>
              <wp:effectExtent l="0" t="0" r="0" b="3810"/>
              <wp:wrapNone/>
              <wp:docPr id="522695889"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1745761591" name="Rectangle 53"/>
                      <wps:cNvSpPr/>
                      <wps:spPr>
                        <a:xfrm>
                          <a:off x="-1" y="-1"/>
                          <a:ext cx="1946848" cy="91441"/>
                        </a:xfrm>
                        <a:prstGeom prst="rect">
                          <a:avLst/>
                        </a:prstGeom>
                        <a:solidFill>
                          <a:schemeClr val="accent5"/>
                        </a:solidFill>
                        <a:ln w="12700" cap="flat">
                          <a:noFill/>
                          <a:miter lim="400000"/>
                        </a:ln>
                        <a:effectLst/>
                      </wps:spPr>
                      <wps:bodyPr/>
                    </wps:wsp>
                    <wps:wsp>
                      <wps:cNvPr id="1202677516" name="Rectangle 54"/>
                      <wps:cNvSpPr/>
                      <wps:spPr>
                        <a:xfrm>
                          <a:off x="1938180" y="-1"/>
                          <a:ext cx="1946848" cy="91441"/>
                        </a:xfrm>
                        <a:prstGeom prst="rect">
                          <a:avLst/>
                        </a:prstGeom>
                        <a:solidFill>
                          <a:schemeClr val="accent2"/>
                        </a:solidFill>
                        <a:ln w="12700" cap="flat">
                          <a:noFill/>
                          <a:miter lim="400000"/>
                        </a:ln>
                        <a:effectLst/>
                      </wps:spPr>
                      <wps:bodyPr/>
                    </wps:wsp>
                    <wps:wsp>
                      <wps:cNvPr id="1578427516" name="Rectangle 55"/>
                      <wps:cNvSpPr/>
                      <wps:spPr>
                        <a:xfrm>
                          <a:off x="3878747" y="-1"/>
                          <a:ext cx="1946848" cy="91441"/>
                        </a:xfrm>
                        <a:prstGeom prst="rect">
                          <a:avLst/>
                        </a:prstGeom>
                        <a:solidFill>
                          <a:schemeClr val="accent4"/>
                        </a:solidFill>
                        <a:ln w="12700" cap="flat">
                          <a:noFill/>
                          <a:miter lim="400000"/>
                        </a:ln>
                        <a:effectLst/>
                      </wps:spPr>
                      <wps:bodyPr/>
                    </wps:wsp>
                    <wps:wsp>
                      <wps:cNvPr id="1682817852"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w:pict>
            <v:group w14:anchorId="23D60C97" id="officeArt object" o:spid="_x0000_s1026" alt="Group 52" style="position:absolute;margin-left:0;margin-top:36pt;width:612pt;height:7.2pt;z-index:-251658235;mso-wrap-distance-left:12pt;mso-wrap-distance-top:12pt;mso-wrap-distance-right:12pt;mso-wrap-distance-bottom:12pt;mso-position-horizontal:left;mso-position-horizontal-relative:page;mso-position-vertical-relative:page" coordorigin="" coordsize="7772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">
              <v:rect id="Rectangle 53" o:spid="_x0000_s1027" style="position:absolute;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" fillcolor="#8a2c51 [3208]" stroked="f" strokeweight="1pt">
                <v:stroke miterlimit="4"/>
              </v:rect>
              <v:rect id="Rectangle 54" o:spid="_x0000_s1028" style="position:absolute;left:19381;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" fillcolor="#c5d5a8 [3205]" stroked="f" strokeweight="1pt">
                <v:stroke miterlimit="4"/>
              </v:rect>
              <v:rect id="Rectangle 55" o:spid="_x0000_s1029" style="position:absolute;left:38787;width:1946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" fillcolor="#447c65 [3207]" stroked="f" strokeweight="1pt">
                <v:stroke miterlimit="4"/>
              </v:rect>
              <v:rect id="Rectangle 56" o:spid="_x0000_s1030" style="position:absolute;left:58255;width:1946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" fillcolor="#e5873c [3206]" stroked="f" strokeweight="1pt">
                <v:stroke miterlimit="4"/>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E46"/>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102"/>
    <w:multiLevelType w:val="hybridMultilevel"/>
    <w:tmpl w:val="6988E712"/>
    <w:lvl w:ilvl="0" w:tplc="5D782A44">
      <w:start w:val="1"/>
      <w:numFmt w:val="bullet"/>
      <w:pStyle w:val="TableBullet2"/>
      <w:lvlText w:val=""/>
      <w:lvlJc w:val="left"/>
      <w:pPr>
        <w:ind w:left="360" w:hanging="360"/>
      </w:pPr>
      <w:rPr>
        <w:rFonts w:ascii="Wingdings 3" w:hAnsi="Wingdings 3" w:hint="default"/>
        <w:b w:val="0"/>
        <w:i w:val="0"/>
        <w:color w:val="C5D5A8" w:themeColor="accent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32527"/>
    <w:multiLevelType w:val="hybridMultilevel"/>
    <w:tmpl w:val="19AC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02F7"/>
    <w:multiLevelType w:val="hybridMultilevel"/>
    <w:tmpl w:val="E6DC27F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D04E7"/>
    <w:multiLevelType w:val="hybridMultilevel"/>
    <w:tmpl w:val="4E9E9346"/>
    <w:lvl w:ilvl="0" w:tplc="C6DCA404">
      <w:start w:val="1"/>
      <w:numFmt w:val="bullet"/>
      <w:pStyle w:val="ListBullet"/>
      <w:lvlText w:val=""/>
      <w:lvlJc w:val="left"/>
      <w:pPr>
        <w:ind w:left="720" w:hanging="360"/>
      </w:pPr>
      <w:rPr>
        <w:rFonts w:ascii="Wingdings" w:hAnsi="Wingdings" w:hint="default"/>
        <w:b w:val="0"/>
        <w:i w:val="0"/>
        <w:color w:val="423E60" w:themeColor="accen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1339C"/>
    <w:multiLevelType w:val="hybridMultilevel"/>
    <w:tmpl w:val="2FECE020"/>
    <w:lvl w:ilvl="0" w:tplc="D1ECC336">
      <w:start w:val="1"/>
      <w:numFmt w:val="bullet"/>
      <w:lvlText w:val="•"/>
      <w:lvlJc w:val="left"/>
      <w:pPr>
        <w:tabs>
          <w:tab w:val="num" w:pos="720"/>
        </w:tabs>
        <w:ind w:left="720" w:hanging="360"/>
      </w:pPr>
      <w:rPr>
        <w:rFonts w:ascii="Arial" w:hAnsi="Arial" w:hint="default"/>
      </w:rPr>
    </w:lvl>
    <w:lvl w:ilvl="1" w:tplc="82CEBD68" w:tentative="1">
      <w:start w:val="1"/>
      <w:numFmt w:val="bullet"/>
      <w:lvlText w:val="•"/>
      <w:lvlJc w:val="left"/>
      <w:pPr>
        <w:tabs>
          <w:tab w:val="num" w:pos="1440"/>
        </w:tabs>
        <w:ind w:left="1440" w:hanging="360"/>
      </w:pPr>
      <w:rPr>
        <w:rFonts w:ascii="Arial" w:hAnsi="Arial" w:hint="default"/>
      </w:rPr>
    </w:lvl>
    <w:lvl w:ilvl="2" w:tplc="EEF2400A" w:tentative="1">
      <w:start w:val="1"/>
      <w:numFmt w:val="bullet"/>
      <w:lvlText w:val="•"/>
      <w:lvlJc w:val="left"/>
      <w:pPr>
        <w:tabs>
          <w:tab w:val="num" w:pos="2160"/>
        </w:tabs>
        <w:ind w:left="2160" w:hanging="360"/>
      </w:pPr>
      <w:rPr>
        <w:rFonts w:ascii="Arial" w:hAnsi="Arial" w:hint="default"/>
      </w:rPr>
    </w:lvl>
    <w:lvl w:ilvl="3" w:tplc="549E9630" w:tentative="1">
      <w:start w:val="1"/>
      <w:numFmt w:val="bullet"/>
      <w:lvlText w:val="•"/>
      <w:lvlJc w:val="left"/>
      <w:pPr>
        <w:tabs>
          <w:tab w:val="num" w:pos="2880"/>
        </w:tabs>
        <w:ind w:left="2880" w:hanging="360"/>
      </w:pPr>
      <w:rPr>
        <w:rFonts w:ascii="Arial" w:hAnsi="Arial" w:hint="default"/>
      </w:rPr>
    </w:lvl>
    <w:lvl w:ilvl="4" w:tplc="4D10B09A" w:tentative="1">
      <w:start w:val="1"/>
      <w:numFmt w:val="bullet"/>
      <w:lvlText w:val="•"/>
      <w:lvlJc w:val="left"/>
      <w:pPr>
        <w:tabs>
          <w:tab w:val="num" w:pos="3600"/>
        </w:tabs>
        <w:ind w:left="3600" w:hanging="360"/>
      </w:pPr>
      <w:rPr>
        <w:rFonts w:ascii="Arial" w:hAnsi="Arial" w:hint="default"/>
      </w:rPr>
    </w:lvl>
    <w:lvl w:ilvl="5" w:tplc="B2F28ADE" w:tentative="1">
      <w:start w:val="1"/>
      <w:numFmt w:val="bullet"/>
      <w:lvlText w:val="•"/>
      <w:lvlJc w:val="left"/>
      <w:pPr>
        <w:tabs>
          <w:tab w:val="num" w:pos="4320"/>
        </w:tabs>
        <w:ind w:left="4320" w:hanging="360"/>
      </w:pPr>
      <w:rPr>
        <w:rFonts w:ascii="Arial" w:hAnsi="Arial" w:hint="default"/>
      </w:rPr>
    </w:lvl>
    <w:lvl w:ilvl="6" w:tplc="EB1E73A0" w:tentative="1">
      <w:start w:val="1"/>
      <w:numFmt w:val="bullet"/>
      <w:lvlText w:val="•"/>
      <w:lvlJc w:val="left"/>
      <w:pPr>
        <w:tabs>
          <w:tab w:val="num" w:pos="5040"/>
        </w:tabs>
        <w:ind w:left="5040" w:hanging="360"/>
      </w:pPr>
      <w:rPr>
        <w:rFonts w:ascii="Arial" w:hAnsi="Arial" w:hint="default"/>
      </w:rPr>
    </w:lvl>
    <w:lvl w:ilvl="7" w:tplc="5752729C" w:tentative="1">
      <w:start w:val="1"/>
      <w:numFmt w:val="bullet"/>
      <w:lvlText w:val="•"/>
      <w:lvlJc w:val="left"/>
      <w:pPr>
        <w:tabs>
          <w:tab w:val="num" w:pos="5760"/>
        </w:tabs>
        <w:ind w:left="5760" w:hanging="360"/>
      </w:pPr>
      <w:rPr>
        <w:rFonts w:ascii="Arial" w:hAnsi="Arial" w:hint="default"/>
      </w:rPr>
    </w:lvl>
    <w:lvl w:ilvl="8" w:tplc="45986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34876"/>
    <w:multiLevelType w:val="hybridMultilevel"/>
    <w:tmpl w:val="2DCE94D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4455F"/>
    <w:multiLevelType w:val="hybridMultilevel"/>
    <w:tmpl w:val="2E2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5E23"/>
    <w:multiLevelType w:val="hybridMultilevel"/>
    <w:tmpl w:val="32567040"/>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6A64787"/>
    <w:multiLevelType w:val="hybridMultilevel"/>
    <w:tmpl w:val="7D98972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958C2"/>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038C"/>
    <w:multiLevelType w:val="hybridMultilevel"/>
    <w:tmpl w:val="44C6E1DE"/>
    <w:lvl w:ilvl="0" w:tplc="D432F930">
      <w:start w:val="1"/>
      <w:numFmt w:val="lowerLetter"/>
      <w:pStyle w:val="ListNumber2"/>
      <w:lvlText w:val="%1."/>
      <w:lvlJc w:val="left"/>
      <w:pPr>
        <w:ind w:left="144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F41F20"/>
    <w:multiLevelType w:val="multilevel"/>
    <w:tmpl w:val="CEAE6872"/>
    <w:styleLink w:val="TableNumberList"/>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406A6EB3"/>
    <w:multiLevelType w:val="hybridMultilevel"/>
    <w:tmpl w:val="0F767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7350D"/>
    <w:multiLevelType w:val="hybridMultilevel"/>
    <w:tmpl w:val="3A4E243C"/>
    <w:lvl w:ilvl="0" w:tplc="FADEB95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44B3"/>
    <w:multiLevelType w:val="hybridMultilevel"/>
    <w:tmpl w:val="FFFFFFFF"/>
    <w:styleLink w:val="NumberedList"/>
    <w:lvl w:ilvl="0" w:tplc="6DEA2CBE">
      <w:start w:val="1"/>
      <w:numFmt w:val="bullet"/>
      <w:lvlText w:val=""/>
      <w:lvlJc w:val="left"/>
      <w:pPr>
        <w:ind w:left="720" w:hanging="360"/>
      </w:pPr>
      <w:rPr>
        <w:rFonts w:ascii="Symbol" w:hAnsi="Symbol" w:hint="default"/>
      </w:rPr>
    </w:lvl>
    <w:lvl w:ilvl="1" w:tplc="FC5CFE62">
      <w:start w:val="1"/>
      <w:numFmt w:val="bullet"/>
      <w:lvlText w:val=""/>
      <w:lvlJc w:val="left"/>
      <w:pPr>
        <w:ind w:left="1440" w:hanging="360"/>
      </w:pPr>
      <w:rPr>
        <w:rFonts w:ascii="Symbol" w:hAnsi="Symbol" w:hint="default"/>
      </w:rPr>
    </w:lvl>
    <w:lvl w:ilvl="2" w:tplc="B25016D8">
      <w:start w:val="1"/>
      <w:numFmt w:val="bullet"/>
      <w:lvlText w:val=""/>
      <w:lvlJc w:val="left"/>
      <w:pPr>
        <w:ind w:left="2160" w:hanging="360"/>
      </w:pPr>
      <w:rPr>
        <w:rFonts w:ascii="Wingdings" w:hAnsi="Wingdings" w:hint="default"/>
      </w:rPr>
    </w:lvl>
    <w:lvl w:ilvl="3" w:tplc="C5AE3594">
      <w:start w:val="1"/>
      <w:numFmt w:val="bullet"/>
      <w:lvlText w:val=""/>
      <w:lvlJc w:val="left"/>
      <w:pPr>
        <w:ind w:left="2880" w:hanging="360"/>
      </w:pPr>
      <w:rPr>
        <w:rFonts w:ascii="Symbol" w:hAnsi="Symbol" w:hint="default"/>
      </w:rPr>
    </w:lvl>
    <w:lvl w:ilvl="4" w:tplc="C92E7D4C">
      <w:start w:val="1"/>
      <w:numFmt w:val="bullet"/>
      <w:lvlText w:val="o"/>
      <w:lvlJc w:val="left"/>
      <w:pPr>
        <w:ind w:left="3600" w:hanging="360"/>
      </w:pPr>
      <w:rPr>
        <w:rFonts w:ascii="Courier New" w:hAnsi="Courier New" w:hint="default"/>
      </w:rPr>
    </w:lvl>
    <w:lvl w:ilvl="5" w:tplc="5F6E5CBC">
      <w:start w:val="1"/>
      <w:numFmt w:val="bullet"/>
      <w:lvlText w:val=""/>
      <w:lvlJc w:val="left"/>
      <w:pPr>
        <w:ind w:left="4320" w:hanging="360"/>
      </w:pPr>
      <w:rPr>
        <w:rFonts w:ascii="Wingdings" w:hAnsi="Wingdings" w:hint="default"/>
      </w:rPr>
    </w:lvl>
    <w:lvl w:ilvl="6" w:tplc="F372ECAA">
      <w:start w:val="1"/>
      <w:numFmt w:val="bullet"/>
      <w:lvlText w:val=""/>
      <w:lvlJc w:val="left"/>
      <w:pPr>
        <w:ind w:left="5040" w:hanging="360"/>
      </w:pPr>
      <w:rPr>
        <w:rFonts w:ascii="Symbol" w:hAnsi="Symbol" w:hint="default"/>
      </w:rPr>
    </w:lvl>
    <w:lvl w:ilvl="7" w:tplc="E200BEFE">
      <w:start w:val="1"/>
      <w:numFmt w:val="bullet"/>
      <w:lvlText w:val="o"/>
      <w:lvlJc w:val="left"/>
      <w:pPr>
        <w:ind w:left="5760" w:hanging="360"/>
      </w:pPr>
      <w:rPr>
        <w:rFonts w:ascii="Courier New" w:hAnsi="Courier New" w:hint="default"/>
      </w:rPr>
    </w:lvl>
    <w:lvl w:ilvl="8" w:tplc="8EEA30A2">
      <w:start w:val="1"/>
      <w:numFmt w:val="bullet"/>
      <w:lvlText w:val=""/>
      <w:lvlJc w:val="left"/>
      <w:pPr>
        <w:ind w:left="6480" w:hanging="360"/>
      </w:pPr>
      <w:rPr>
        <w:rFonts w:ascii="Wingdings" w:hAnsi="Wingdings" w:hint="default"/>
      </w:rPr>
    </w:lvl>
  </w:abstractNum>
  <w:abstractNum w:abstractNumId="16" w15:restartNumberingAfterBreak="0">
    <w:nsid w:val="525965FE"/>
    <w:multiLevelType w:val="hybridMultilevel"/>
    <w:tmpl w:val="AC360C6C"/>
    <w:lvl w:ilvl="0" w:tplc="AA6EB3FC">
      <w:start w:val="1"/>
      <w:numFmt w:val="bullet"/>
      <w:pStyle w:val="TableBullet"/>
      <w:lvlText w:val=""/>
      <w:lvlJc w:val="left"/>
      <w:pPr>
        <w:ind w:left="360" w:hanging="360"/>
      </w:pPr>
      <w:rPr>
        <w:rFonts w:ascii="Wingdings 3" w:hAnsi="Wingdings 3" w:hint="default"/>
        <w:b w:val="0"/>
        <w:i w:val="0"/>
        <w:color w:val="423E60"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E2A8B"/>
    <w:multiLevelType w:val="hybridMultilevel"/>
    <w:tmpl w:val="2FCADEBC"/>
    <w:lvl w:ilvl="0" w:tplc="C9F092F6">
      <w:start w:val="1"/>
      <w:numFmt w:val="decimal"/>
      <w:pStyle w:val="Tabl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25013D"/>
    <w:multiLevelType w:val="multilevel"/>
    <w:tmpl w:val="05A61DE8"/>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712915"/>
    <w:multiLevelType w:val="hybridMultilevel"/>
    <w:tmpl w:val="8638BD32"/>
    <w:lvl w:ilvl="0" w:tplc="2F3A47B8">
      <w:start w:val="1"/>
      <w:numFmt w:val="lowerLetter"/>
      <w:pStyle w:val="TableLetteredList"/>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D10B3"/>
    <w:multiLevelType w:val="hybridMultilevel"/>
    <w:tmpl w:val="9514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CA3C1"/>
    <w:multiLevelType w:val="hybridMultilevel"/>
    <w:tmpl w:val="FFFFFFFF"/>
    <w:styleLink w:val="Bullet"/>
    <w:lvl w:ilvl="0" w:tplc="F7AE6C90">
      <w:start w:val="1"/>
      <w:numFmt w:val="bullet"/>
      <w:lvlText w:val=""/>
      <w:lvlJc w:val="left"/>
      <w:pPr>
        <w:ind w:left="720" w:hanging="360"/>
      </w:pPr>
      <w:rPr>
        <w:rFonts w:ascii="Symbol" w:hAnsi="Symbol" w:hint="default"/>
      </w:rPr>
    </w:lvl>
    <w:lvl w:ilvl="1" w:tplc="6DD045DE">
      <w:start w:val="1"/>
      <w:numFmt w:val="bullet"/>
      <w:lvlText w:val="o"/>
      <w:lvlJc w:val="left"/>
      <w:pPr>
        <w:ind w:left="1440" w:hanging="360"/>
      </w:pPr>
      <w:rPr>
        <w:rFonts w:ascii="Courier New" w:hAnsi="Courier New" w:hint="default"/>
      </w:rPr>
    </w:lvl>
    <w:lvl w:ilvl="2" w:tplc="CEB82910">
      <w:start w:val="1"/>
      <w:numFmt w:val="bullet"/>
      <w:lvlText w:val=""/>
      <w:lvlJc w:val="left"/>
      <w:pPr>
        <w:ind w:left="2160" w:hanging="360"/>
      </w:pPr>
      <w:rPr>
        <w:rFonts w:ascii="Wingdings" w:hAnsi="Wingdings" w:hint="default"/>
      </w:rPr>
    </w:lvl>
    <w:lvl w:ilvl="3" w:tplc="A91C03EE">
      <w:start w:val="1"/>
      <w:numFmt w:val="bullet"/>
      <w:lvlText w:val=""/>
      <w:lvlJc w:val="left"/>
      <w:pPr>
        <w:ind w:left="2880" w:hanging="360"/>
      </w:pPr>
      <w:rPr>
        <w:rFonts w:ascii="Symbol" w:hAnsi="Symbol" w:hint="default"/>
      </w:rPr>
    </w:lvl>
    <w:lvl w:ilvl="4" w:tplc="021A1D78">
      <w:start w:val="1"/>
      <w:numFmt w:val="bullet"/>
      <w:lvlText w:val="o"/>
      <w:lvlJc w:val="left"/>
      <w:pPr>
        <w:ind w:left="3600" w:hanging="360"/>
      </w:pPr>
      <w:rPr>
        <w:rFonts w:ascii="Courier New" w:hAnsi="Courier New" w:hint="default"/>
      </w:rPr>
    </w:lvl>
    <w:lvl w:ilvl="5" w:tplc="D7A2DE0C">
      <w:start w:val="1"/>
      <w:numFmt w:val="bullet"/>
      <w:lvlText w:val=""/>
      <w:lvlJc w:val="left"/>
      <w:pPr>
        <w:ind w:left="4320" w:hanging="360"/>
      </w:pPr>
      <w:rPr>
        <w:rFonts w:ascii="Wingdings" w:hAnsi="Wingdings" w:hint="default"/>
      </w:rPr>
    </w:lvl>
    <w:lvl w:ilvl="6" w:tplc="365CF960">
      <w:start w:val="1"/>
      <w:numFmt w:val="bullet"/>
      <w:lvlText w:val=""/>
      <w:lvlJc w:val="left"/>
      <w:pPr>
        <w:ind w:left="5040" w:hanging="360"/>
      </w:pPr>
      <w:rPr>
        <w:rFonts w:ascii="Symbol" w:hAnsi="Symbol" w:hint="default"/>
      </w:rPr>
    </w:lvl>
    <w:lvl w:ilvl="7" w:tplc="713CA8B0">
      <w:start w:val="1"/>
      <w:numFmt w:val="bullet"/>
      <w:lvlText w:val="o"/>
      <w:lvlJc w:val="left"/>
      <w:pPr>
        <w:ind w:left="5760" w:hanging="360"/>
      </w:pPr>
      <w:rPr>
        <w:rFonts w:ascii="Courier New" w:hAnsi="Courier New" w:hint="default"/>
      </w:rPr>
    </w:lvl>
    <w:lvl w:ilvl="8" w:tplc="1B529784">
      <w:start w:val="1"/>
      <w:numFmt w:val="bullet"/>
      <w:lvlText w:val=""/>
      <w:lvlJc w:val="left"/>
      <w:pPr>
        <w:ind w:left="6480" w:hanging="360"/>
      </w:pPr>
      <w:rPr>
        <w:rFonts w:ascii="Wingdings" w:hAnsi="Wingdings" w:hint="default"/>
      </w:rPr>
    </w:lvl>
  </w:abstractNum>
  <w:abstractNum w:abstractNumId="22" w15:restartNumberingAfterBreak="0">
    <w:nsid w:val="63D23F42"/>
    <w:multiLevelType w:val="singleLevel"/>
    <w:tmpl w:val="4D981000"/>
    <w:lvl w:ilvl="0">
      <w:start w:val="1"/>
      <w:numFmt w:val="bullet"/>
      <w:pStyle w:val="ListBullet3"/>
      <w:lvlText w:val=""/>
      <w:lvlJc w:val="left"/>
      <w:pPr>
        <w:ind w:left="1440" w:hanging="360"/>
      </w:pPr>
      <w:rPr>
        <w:rFonts w:ascii="Wingdings" w:hAnsi="Wingdings" w:hint="default"/>
        <w:b w:val="0"/>
        <w:i w:val="0"/>
        <w:color w:val="423E60" w:themeColor="accent1"/>
        <w:sz w:val="24"/>
        <w:szCs w:val="18"/>
      </w:rPr>
    </w:lvl>
  </w:abstractNum>
  <w:abstractNum w:abstractNumId="23" w15:restartNumberingAfterBreak="0">
    <w:nsid w:val="65302E6D"/>
    <w:multiLevelType w:val="hybridMultilevel"/>
    <w:tmpl w:val="0226E006"/>
    <w:lvl w:ilvl="0" w:tplc="BF246576">
      <w:start w:val="1"/>
      <w:numFmt w:val="lowerRoman"/>
      <w:pStyle w:val="ListNumber3"/>
      <w:lvlText w:val="%1."/>
      <w:lvlJc w:val="left"/>
      <w:pPr>
        <w:ind w:left="180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32215B"/>
    <w:multiLevelType w:val="hybridMultilevel"/>
    <w:tmpl w:val="B9A0BBCA"/>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87799"/>
    <w:multiLevelType w:val="hybridMultilevel"/>
    <w:tmpl w:val="E996DBE2"/>
    <w:lvl w:ilvl="0" w:tplc="51D822A6">
      <w:start w:val="1"/>
      <w:numFmt w:val="bullet"/>
      <w:pStyle w:val="ListBullet2"/>
      <w:lvlText w:val=""/>
      <w:lvlJc w:val="left"/>
      <w:pPr>
        <w:ind w:left="720" w:hanging="360"/>
      </w:pPr>
      <w:rPr>
        <w:rFonts w:ascii="Wingdings" w:hAnsi="Wingdings" w:hint="default"/>
        <w:b w:val="0"/>
        <w:i w:val="0"/>
        <w:color w:val="423E60" w:themeColor="accent1"/>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D71A8"/>
    <w:multiLevelType w:val="multilevel"/>
    <w:tmpl w:val="71AE9D78"/>
    <w:styleLink w:val="FigureNumberList"/>
    <w:lvl w:ilvl="0">
      <w:start w:val="1"/>
      <w:numFmt w:val="decimal"/>
      <w:pStyle w:val="FigureNumberedList"/>
      <w:lvlText w:val="%1."/>
      <w:lvlJc w:val="left"/>
      <w:pPr>
        <w:ind w:left="720" w:hanging="360"/>
      </w:pPr>
      <w:rPr>
        <w:rFonts w:ascii="Avenir Next LT Pro" w:hAnsi="Avenir Next LT Pro" w:hint="default"/>
        <w:b w:val="0"/>
        <w:i w:val="0"/>
        <w:color w:val="404040" w:themeColor="text1" w:themeTint="BF"/>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2E390E"/>
    <w:multiLevelType w:val="hybridMultilevel"/>
    <w:tmpl w:val="128CF316"/>
    <w:lvl w:ilvl="0" w:tplc="1C7875A0">
      <w:start w:val="1"/>
      <w:numFmt w:val="bullet"/>
      <w:lvlText w:val=""/>
      <w:lvlJc w:val="left"/>
      <w:pPr>
        <w:ind w:left="720" w:hanging="360"/>
      </w:pPr>
      <w:rPr>
        <w:rFonts w:ascii="Symbol" w:hAnsi="Symbol"/>
      </w:rPr>
    </w:lvl>
    <w:lvl w:ilvl="1" w:tplc="D7CA1E66">
      <w:start w:val="1"/>
      <w:numFmt w:val="bullet"/>
      <w:lvlText w:val=""/>
      <w:lvlJc w:val="left"/>
      <w:pPr>
        <w:ind w:left="720" w:hanging="360"/>
      </w:pPr>
      <w:rPr>
        <w:rFonts w:ascii="Symbol" w:hAnsi="Symbol"/>
      </w:rPr>
    </w:lvl>
    <w:lvl w:ilvl="2" w:tplc="852ECBDE">
      <w:start w:val="1"/>
      <w:numFmt w:val="bullet"/>
      <w:lvlText w:val=""/>
      <w:lvlJc w:val="left"/>
      <w:pPr>
        <w:ind w:left="720" w:hanging="360"/>
      </w:pPr>
      <w:rPr>
        <w:rFonts w:ascii="Symbol" w:hAnsi="Symbol"/>
      </w:rPr>
    </w:lvl>
    <w:lvl w:ilvl="3" w:tplc="B4468090">
      <w:start w:val="1"/>
      <w:numFmt w:val="bullet"/>
      <w:lvlText w:val=""/>
      <w:lvlJc w:val="left"/>
      <w:pPr>
        <w:ind w:left="720" w:hanging="360"/>
      </w:pPr>
      <w:rPr>
        <w:rFonts w:ascii="Symbol" w:hAnsi="Symbol"/>
      </w:rPr>
    </w:lvl>
    <w:lvl w:ilvl="4" w:tplc="A7A88996">
      <w:start w:val="1"/>
      <w:numFmt w:val="bullet"/>
      <w:lvlText w:val=""/>
      <w:lvlJc w:val="left"/>
      <w:pPr>
        <w:ind w:left="720" w:hanging="360"/>
      </w:pPr>
      <w:rPr>
        <w:rFonts w:ascii="Symbol" w:hAnsi="Symbol"/>
      </w:rPr>
    </w:lvl>
    <w:lvl w:ilvl="5" w:tplc="A2345262">
      <w:start w:val="1"/>
      <w:numFmt w:val="bullet"/>
      <w:lvlText w:val=""/>
      <w:lvlJc w:val="left"/>
      <w:pPr>
        <w:ind w:left="720" w:hanging="360"/>
      </w:pPr>
      <w:rPr>
        <w:rFonts w:ascii="Symbol" w:hAnsi="Symbol"/>
      </w:rPr>
    </w:lvl>
    <w:lvl w:ilvl="6" w:tplc="E8C20704">
      <w:start w:val="1"/>
      <w:numFmt w:val="bullet"/>
      <w:lvlText w:val=""/>
      <w:lvlJc w:val="left"/>
      <w:pPr>
        <w:ind w:left="720" w:hanging="360"/>
      </w:pPr>
      <w:rPr>
        <w:rFonts w:ascii="Symbol" w:hAnsi="Symbol"/>
      </w:rPr>
    </w:lvl>
    <w:lvl w:ilvl="7" w:tplc="A7A047D4">
      <w:start w:val="1"/>
      <w:numFmt w:val="bullet"/>
      <w:lvlText w:val=""/>
      <w:lvlJc w:val="left"/>
      <w:pPr>
        <w:ind w:left="720" w:hanging="360"/>
      </w:pPr>
      <w:rPr>
        <w:rFonts w:ascii="Symbol" w:hAnsi="Symbol"/>
      </w:rPr>
    </w:lvl>
    <w:lvl w:ilvl="8" w:tplc="FDCE6B32">
      <w:start w:val="1"/>
      <w:numFmt w:val="bullet"/>
      <w:lvlText w:val=""/>
      <w:lvlJc w:val="left"/>
      <w:pPr>
        <w:ind w:left="720" w:hanging="360"/>
      </w:pPr>
      <w:rPr>
        <w:rFonts w:ascii="Symbol" w:hAnsi="Symbol"/>
      </w:rPr>
    </w:lvl>
  </w:abstractNum>
  <w:abstractNum w:abstractNumId="28" w15:restartNumberingAfterBreak="0">
    <w:nsid w:val="76F147EE"/>
    <w:multiLevelType w:val="hybridMultilevel"/>
    <w:tmpl w:val="644AC5E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675114">
    <w:abstractNumId w:val="15"/>
  </w:num>
  <w:num w:numId="2" w16cid:durableId="1705791248">
    <w:abstractNumId w:val="21"/>
  </w:num>
  <w:num w:numId="3" w16cid:durableId="1949118016">
    <w:abstractNumId w:val="12"/>
  </w:num>
  <w:num w:numId="4" w16cid:durableId="333579070">
    <w:abstractNumId w:val="8"/>
  </w:num>
  <w:num w:numId="5" w16cid:durableId="1576158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779410">
    <w:abstractNumId w:val="18"/>
  </w:num>
  <w:num w:numId="7" w16cid:durableId="1666009440">
    <w:abstractNumId w:val="4"/>
  </w:num>
  <w:num w:numId="8" w16cid:durableId="1057819657">
    <w:abstractNumId w:val="25"/>
  </w:num>
  <w:num w:numId="9" w16cid:durableId="2076009229">
    <w:abstractNumId w:val="22"/>
  </w:num>
  <w:num w:numId="10" w16cid:durableId="538467931">
    <w:abstractNumId w:val="11"/>
  </w:num>
  <w:num w:numId="11" w16cid:durableId="1184244574">
    <w:abstractNumId w:val="23"/>
  </w:num>
  <w:num w:numId="12" w16cid:durableId="609289124">
    <w:abstractNumId w:val="16"/>
  </w:num>
  <w:num w:numId="13" w16cid:durableId="1856073072">
    <w:abstractNumId w:val="1"/>
  </w:num>
  <w:num w:numId="14" w16cid:durableId="724989451">
    <w:abstractNumId w:val="19"/>
  </w:num>
  <w:num w:numId="15" w16cid:durableId="653754106">
    <w:abstractNumId w:val="17"/>
  </w:num>
  <w:num w:numId="16" w16cid:durableId="1618221746">
    <w:abstractNumId w:val="20"/>
  </w:num>
  <w:num w:numId="17" w16cid:durableId="715276880">
    <w:abstractNumId w:val="13"/>
  </w:num>
  <w:num w:numId="18" w16cid:durableId="396708688">
    <w:abstractNumId w:val="10"/>
  </w:num>
  <w:num w:numId="19" w16cid:durableId="1563758910">
    <w:abstractNumId w:val="27"/>
  </w:num>
  <w:num w:numId="20" w16cid:durableId="1171601058">
    <w:abstractNumId w:val="7"/>
  </w:num>
  <w:num w:numId="21" w16cid:durableId="354889236">
    <w:abstractNumId w:val="28"/>
  </w:num>
  <w:num w:numId="22" w16cid:durableId="804547144">
    <w:abstractNumId w:val="3"/>
  </w:num>
  <w:num w:numId="23" w16cid:durableId="1358656776">
    <w:abstractNumId w:val="0"/>
  </w:num>
  <w:num w:numId="24" w16cid:durableId="971443852">
    <w:abstractNumId w:val="9"/>
  </w:num>
  <w:num w:numId="25" w16cid:durableId="129637980">
    <w:abstractNumId w:val="24"/>
  </w:num>
  <w:num w:numId="26" w16cid:durableId="428623193">
    <w:abstractNumId w:val="6"/>
  </w:num>
  <w:num w:numId="27" w16cid:durableId="1585992692">
    <w:abstractNumId w:val="26"/>
  </w:num>
  <w:num w:numId="28" w16cid:durableId="767240821">
    <w:abstractNumId w:val="5"/>
  </w:num>
  <w:num w:numId="29" w16cid:durableId="1919243540">
    <w:abstractNumId w:val="2"/>
  </w:num>
  <w:num w:numId="30" w16cid:durableId="99287789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0F"/>
    <w:rsid w:val="00000136"/>
    <w:rsid w:val="0000031A"/>
    <w:rsid w:val="000004CC"/>
    <w:rsid w:val="0000063A"/>
    <w:rsid w:val="00000D47"/>
    <w:rsid w:val="00001B11"/>
    <w:rsid w:val="00001C25"/>
    <w:rsid w:val="00001EF7"/>
    <w:rsid w:val="00002366"/>
    <w:rsid w:val="000023FD"/>
    <w:rsid w:val="000030CA"/>
    <w:rsid w:val="000032A6"/>
    <w:rsid w:val="000033C7"/>
    <w:rsid w:val="00003490"/>
    <w:rsid w:val="00003509"/>
    <w:rsid w:val="00003CED"/>
    <w:rsid w:val="0000405C"/>
    <w:rsid w:val="0000429C"/>
    <w:rsid w:val="00005A38"/>
    <w:rsid w:val="00005C48"/>
    <w:rsid w:val="0000658A"/>
    <w:rsid w:val="000069EA"/>
    <w:rsid w:val="00006A44"/>
    <w:rsid w:val="00006BDC"/>
    <w:rsid w:val="00006CCA"/>
    <w:rsid w:val="0000735D"/>
    <w:rsid w:val="00007715"/>
    <w:rsid w:val="00007AE3"/>
    <w:rsid w:val="00007CB9"/>
    <w:rsid w:val="000101E0"/>
    <w:rsid w:val="00010BF3"/>
    <w:rsid w:val="000112D4"/>
    <w:rsid w:val="00011430"/>
    <w:rsid w:val="00011554"/>
    <w:rsid w:val="00011E15"/>
    <w:rsid w:val="000120C6"/>
    <w:rsid w:val="000122CB"/>
    <w:rsid w:val="000127F6"/>
    <w:rsid w:val="00012B8C"/>
    <w:rsid w:val="00012F5F"/>
    <w:rsid w:val="00013029"/>
    <w:rsid w:val="000130BB"/>
    <w:rsid w:val="000134AD"/>
    <w:rsid w:val="00013FAC"/>
    <w:rsid w:val="000146FD"/>
    <w:rsid w:val="00014728"/>
    <w:rsid w:val="00014932"/>
    <w:rsid w:val="0001538C"/>
    <w:rsid w:val="0001542C"/>
    <w:rsid w:val="0001585E"/>
    <w:rsid w:val="00015C22"/>
    <w:rsid w:val="00015C71"/>
    <w:rsid w:val="00015EC1"/>
    <w:rsid w:val="00015F28"/>
    <w:rsid w:val="00016703"/>
    <w:rsid w:val="00016B7F"/>
    <w:rsid w:val="00016D78"/>
    <w:rsid w:val="0001735A"/>
    <w:rsid w:val="0001747D"/>
    <w:rsid w:val="000174FA"/>
    <w:rsid w:val="00017621"/>
    <w:rsid w:val="000176AB"/>
    <w:rsid w:val="0001796D"/>
    <w:rsid w:val="00017D9E"/>
    <w:rsid w:val="000203F2"/>
    <w:rsid w:val="000207A8"/>
    <w:rsid w:val="000208AB"/>
    <w:rsid w:val="00020982"/>
    <w:rsid w:val="00020B27"/>
    <w:rsid w:val="0002150D"/>
    <w:rsid w:val="00021D91"/>
    <w:rsid w:val="0002222B"/>
    <w:rsid w:val="00022376"/>
    <w:rsid w:val="00022614"/>
    <w:rsid w:val="00022713"/>
    <w:rsid w:val="00022B0B"/>
    <w:rsid w:val="000232D1"/>
    <w:rsid w:val="0002334E"/>
    <w:rsid w:val="00023463"/>
    <w:rsid w:val="00023579"/>
    <w:rsid w:val="0002381F"/>
    <w:rsid w:val="00023982"/>
    <w:rsid w:val="00023C55"/>
    <w:rsid w:val="00023DD4"/>
    <w:rsid w:val="00024380"/>
    <w:rsid w:val="00024553"/>
    <w:rsid w:val="00024724"/>
    <w:rsid w:val="00024FE8"/>
    <w:rsid w:val="00025A7C"/>
    <w:rsid w:val="00025B20"/>
    <w:rsid w:val="0002688A"/>
    <w:rsid w:val="00026C1D"/>
    <w:rsid w:val="00026C80"/>
    <w:rsid w:val="00026D1F"/>
    <w:rsid w:val="00027450"/>
    <w:rsid w:val="00027813"/>
    <w:rsid w:val="00027AB4"/>
    <w:rsid w:val="00030E2E"/>
    <w:rsid w:val="00032242"/>
    <w:rsid w:val="00032695"/>
    <w:rsid w:val="000326A0"/>
    <w:rsid w:val="00032ED2"/>
    <w:rsid w:val="0003354C"/>
    <w:rsid w:val="00033559"/>
    <w:rsid w:val="00033853"/>
    <w:rsid w:val="0003388A"/>
    <w:rsid w:val="00033CE0"/>
    <w:rsid w:val="00033D18"/>
    <w:rsid w:val="0003464E"/>
    <w:rsid w:val="000347BD"/>
    <w:rsid w:val="00034B02"/>
    <w:rsid w:val="00034E70"/>
    <w:rsid w:val="00035099"/>
    <w:rsid w:val="00035586"/>
    <w:rsid w:val="0003563D"/>
    <w:rsid w:val="000366E7"/>
    <w:rsid w:val="00036E6C"/>
    <w:rsid w:val="00037368"/>
    <w:rsid w:val="00040139"/>
    <w:rsid w:val="000406E8"/>
    <w:rsid w:val="00040B73"/>
    <w:rsid w:val="000411E8"/>
    <w:rsid w:val="00041632"/>
    <w:rsid w:val="00041739"/>
    <w:rsid w:val="000425C1"/>
    <w:rsid w:val="0004290A"/>
    <w:rsid w:val="00042BF8"/>
    <w:rsid w:val="0004342B"/>
    <w:rsid w:val="000434F7"/>
    <w:rsid w:val="000434F8"/>
    <w:rsid w:val="00043CAD"/>
    <w:rsid w:val="00043F90"/>
    <w:rsid w:val="00044CF7"/>
    <w:rsid w:val="0004523F"/>
    <w:rsid w:val="00045423"/>
    <w:rsid w:val="00045462"/>
    <w:rsid w:val="00045811"/>
    <w:rsid w:val="00045966"/>
    <w:rsid w:val="00045F61"/>
    <w:rsid w:val="00046B72"/>
    <w:rsid w:val="00047228"/>
    <w:rsid w:val="00047325"/>
    <w:rsid w:val="000473B0"/>
    <w:rsid w:val="0004798D"/>
    <w:rsid w:val="000479DF"/>
    <w:rsid w:val="00047A73"/>
    <w:rsid w:val="00047BB2"/>
    <w:rsid w:val="00047EDD"/>
    <w:rsid w:val="00050A40"/>
    <w:rsid w:val="00050CEE"/>
    <w:rsid w:val="00050DC9"/>
    <w:rsid w:val="0005177B"/>
    <w:rsid w:val="00051A58"/>
    <w:rsid w:val="00051E80"/>
    <w:rsid w:val="00051EC6"/>
    <w:rsid w:val="0005242E"/>
    <w:rsid w:val="00052CCA"/>
    <w:rsid w:val="00052DA3"/>
    <w:rsid w:val="00052DAD"/>
    <w:rsid w:val="00052F45"/>
    <w:rsid w:val="00053551"/>
    <w:rsid w:val="0005384B"/>
    <w:rsid w:val="00053858"/>
    <w:rsid w:val="00053AB6"/>
    <w:rsid w:val="00054063"/>
    <w:rsid w:val="00054D6F"/>
    <w:rsid w:val="00054E09"/>
    <w:rsid w:val="0005512E"/>
    <w:rsid w:val="000551F4"/>
    <w:rsid w:val="00055791"/>
    <w:rsid w:val="00055BC6"/>
    <w:rsid w:val="00055EAD"/>
    <w:rsid w:val="00056305"/>
    <w:rsid w:val="000563D0"/>
    <w:rsid w:val="0005648C"/>
    <w:rsid w:val="000564B1"/>
    <w:rsid w:val="00056603"/>
    <w:rsid w:val="0005679F"/>
    <w:rsid w:val="00056E7E"/>
    <w:rsid w:val="00056F0F"/>
    <w:rsid w:val="00057631"/>
    <w:rsid w:val="00057790"/>
    <w:rsid w:val="0006010E"/>
    <w:rsid w:val="00060183"/>
    <w:rsid w:val="000603B3"/>
    <w:rsid w:val="0006169A"/>
    <w:rsid w:val="0006196B"/>
    <w:rsid w:val="00061CE1"/>
    <w:rsid w:val="00062995"/>
    <w:rsid w:val="000630D0"/>
    <w:rsid w:val="00063A00"/>
    <w:rsid w:val="00063E3C"/>
    <w:rsid w:val="00063FF9"/>
    <w:rsid w:val="00064170"/>
    <w:rsid w:val="00064718"/>
    <w:rsid w:val="00064BE5"/>
    <w:rsid w:val="00064CF7"/>
    <w:rsid w:val="0006521A"/>
    <w:rsid w:val="00065C06"/>
    <w:rsid w:val="00066A50"/>
    <w:rsid w:val="00066FDC"/>
    <w:rsid w:val="00067808"/>
    <w:rsid w:val="00070029"/>
    <w:rsid w:val="000702E8"/>
    <w:rsid w:val="000703F2"/>
    <w:rsid w:val="000705BE"/>
    <w:rsid w:val="0007063A"/>
    <w:rsid w:val="00071023"/>
    <w:rsid w:val="000710A0"/>
    <w:rsid w:val="00071179"/>
    <w:rsid w:val="000712A2"/>
    <w:rsid w:val="0007190B"/>
    <w:rsid w:val="000719A6"/>
    <w:rsid w:val="00071BF3"/>
    <w:rsid w:val="00071E25"/>
    <w:rsid w:val="00071FD5"/>
    <w:rsid w:val="0007200A"/>
    <w:rsid w:val="00072653"/>
    <w:rsid w:val="00072D3A"/>
    <w:rsid w:val="00072DC2"/>
    <w:rsid w:val="00072EFF"/>
    <w:rsid w:val="000731D2"/>
    <w:rsid w:val="000737CB"/>
    <w:rsid w:val="000739CB"/>
    <w:rsid w:val="000743CC"/>
    <w:rsid w:val="00074FCE"/>
    <w:rsid w:val="000751FE"/>
    <w:rsid w:val="000759D5"/>
    <w:rsid w:val="0007619D"/>
    <w:rsid w:val="00076677"/>
    <w:rsid w:val="00076FD8"/>
    <w:rsid w:val="00077129"/>
    <w:rsid w:val="000772DA"/>
    <w:rsid w:val="0007736F"/>
    <w:rsid w:val="00077572"/>
    <w:rsid w:val="000777A1"/>
    <w:rsid w:val="000778BA"/>
    <w:rsid w:val="000779FB"/>
    <w:rsid w:val="00077A26"/>
    <w:rsid w:val="00077D92"/>
    <w:rsid w:val="00077EE3"/>
    <w:rsid w:val="00077F16"/>
    <w:rsid w:val="000803CE"/>
    <w:rsid w:val="0008098E"/>
    <w:rsid w:val="00081301"/>
    <w:rsid w:val="000817B7"/>
    <w:rsid w:val="0008189F"/>
    <w:rsid w:val="00081925"/>
    <w:rsid w:val="00081E41"/>
    <w:rsid w:val="0008205E"/>
    <w:rsid w:val="00082156"/>
    <w:rsid w:val="000823B8"/>
    <w:rsid w:val="00082686"/>
    <w:rsid w:val="000836D3"/>
    <w:rsid w:val="000837A5"/>
    <w:rsid w:val="00084D0D"/>
    <w:rsid w:val="00084F5A"/>
    <w:rsid w:val="000853E9"/>
    <w:rsid w:val="000857F5"/>
    <w:rsid w:val="000859A6"/>
    <w:rsid w:val="00085CB4"/>
    <w:rsid w:val="00085DFE"/>
    <w:rsid w:val="00086030"/>
    <w:rsid w:val="000863F1"/>
    <w:rsid w:val="000864A6"/>
    <w:rsid w:val="00086A8B"/>
    <w:rsid w:val="000872B5"/>
    <w:rsid w:val="00087376"/>
    <w:rsid w:val="00087AFF"/>
    <w:rsid w:val="00087CBB"/>
    <w:rsid w:val="00090375"/>
    <w:rsid w:val="000908B1"/>
    <w:rsid w:val="000912BD"/>
    <w:rsid w:val="0009246D"/>
    <w:rsid w:val="0009248A"/>
    <w:rsid w:val="00093091"/>
    <w:rsid w:val="000931F4"/>
    <w:rsid w:val="000934CE"/>
    <w:rsid w:val="00093B51"/>
    <w:rsid w:val="00093F23"/>
    <w:rsid w:val="000942A8"/>
    <w:rsid w:val="000943A8"/>
    <w:rsid w:val="00094719"/>
    <w:rsid w:val="00094761"/>
    <w:rsid w:val="00094BC6"/>
    <w:rsid w:val="00094C64"/>
    <w:rsid w:val="00094E86"/>
    <w:rsid w:val="00095173"/>
    <w:rsid w:val="000954B6"/>
    <w:rsid w:val="00095546"/>
    <w:rsid w:val="000956D7"/>
    <w:rsid w:val="000958AC"/>
    <w:rsid w:val="000958F6"/>
    <w:rsid w:val="00095EE1"/>
    <w:rsid w:val="00096301"/>
    <w:rsid w:val="000964FA"/>
    <w:rsid w:val="00096861"/>
    <w:rsid w:val="00096C39"/>
    <w:rsid w:val="0009727A"/>
    <w:rsid w:val="0009761F"/>
    <w:rsid w:val="00097AB6"/>
    <w:rsid w:val="000A05CE"/>
    <w:rsid w:val="000A05E0"/>
    <w:rsid w:val="000A0602"/>
    <w:rsid w:val="000A09F9"/>
    <w:rsid w:val="000A0AB5"/>
    <w:rsid w:val="000A0D04"/>
    <w:rsid w:val="000A0DF7"/>
    <w:rsid w:val="000A15E2"/>
    <w:rsid w:val="000A1DBD"/>
    <w:rsid w:val="000A2234"/>
    <w:rsid w:val="000A237F"/>
    <w:rsid w:val="000A286C"/>
    <w:rsid w:val="000A2E60"/>
    <w:rsid w:val="000A3475"/>
    <w:rsid w:val="000A3AE5"/>
    <w:rsid w:val="000A3B62"/>
    <w:rsid w:val="000A3D03"/>
    <w:rsid w:val="000A4370"/>
    <w:rsid w:val="000A4903"/>
    <w:rsid w:val="000A5023"/>
    <w:rsid w:val="000A56A7"/>
    <w:rsid w:val="000A57E1"/>
    <w:rsid w:val="000A5855"/>
    <w:rsid w:val="000A59E6"/>
    <w:rsid w:val="000A5E29"/>
    <w:rsid w:val="000A61A5"/>
    <w:rsid w:val="000A692A"/>
    <w:rsid w:val="000A6ACA"/>
    <w:rsid w:val="000A7507"/>
    <w:rsid w:val="000A75C8"/>
    <w:rsid w:val="000A7B9C"/>
    <w:rsid w:val="000B00E9"/>
    <w:rsid w:val="000B02B2"/>
    <w:rsid w:val="000B05AB"/>
    <w:rsid w:val="000B093D"/>
    <w:rsid w:val="000B0A24"/>
    <w:rsid w:val="000B0A64"/>
    <w:rsid w:val="000B0B85"/>
    <w:rsid w:val="000B0BEE"/>
    <w:rsid w:val="000B0C6B"/>
    <w:rsid w:val="000B0D54"/>
    <w:rsid w:val="000B0DB8"/>
    <w:rsid w:val="000B12E9"/>
    <w:rsid w:val="000B1C34"/>
    <w:rsid w:val="000B1C9B"/>
    <w:rsid w:val="000B1E7C"/>
    <w:rsid w:val="000B2344"/>
    <w:rsid w:val="000B239F"/>
    <w:rsid w:val="000B2577"/>
    <w:rsid w:val="000B2611"/>
    <w:rsid w:val="000B3048"/>
    <w:rsid w:val="000B32F5"/>
    <w:rsid w:val="000B36A4"/>
    <w:rsid w:val="000B42C0"/>
    <w:rsid w:val="000B455B"/>
    <w:rsid w:val="000B4607"/>
    <w:rsid w:val="000B49E2"/>
    <w:rsid w:val="000B5213"/>
    <w:rsid w:val="000B5236"/>
    <w:rsid w:val="000B5C0A"/>
    <w:rsid w:val="000B6540"/>
    <w:rsid w:val="000B73CF"/>
    <w:rsid w:val="000B78CD"/>
    <w:rsid w:val="000B7F2A"/>
    <w:rsid w:val="000C0467"/>
    <w:rsid w:val="000C1AAD"/>
    <w:rsid w:val="000C1E0A"/>
    <w:rsid w:val="000C1E2C"/>
    <w:rsid w:val="000C2411"/>
    <w:rsid w:val="000C25BD"/>
    <w:rsid w:val="000C2BA8"/>
    <w:rsid w:val="000C355C"/>
    <w:rsid w:val="000C36A8"/>
    <w:rsid w:val="000C389F"/>
    <w:rsid w:val="000C3A87"/>
    <w:rsid w:val="000C4073"/>
    <w:rsid w:val="000C40E0"/>
    <w:rsid w:val="000C4324"/>
    <w:rsid w:val="000C452A"/>
    <w:rsid w:val="000C4917"/>
    <w:rsid w:val="000C4B74"/>
    <w:rsid w:val="000C5281"/>
    <w:rsid w:val="000C52C3"/>
    <w:rsid w:val="000C5B0D"/>
    <w:rsid w:val="000C5B96"/>
    <w:rsid w:val="000C6057"/>
    <w:rsid w:val="000C650A"/>
    <w:rsid w:val="000C6657"/>
    <w:rsid w:val="000C67FE"/>
    <w:rsid w:val="000C6BF8"/>
    <w:rsid w:val="000C6C8A"/>
    <w:rsid w:val="000C7130"/>
    <w:rsid w:val="000C726F"/>
    <w:rsid w:val="000C7583"/>
    <w:rsid w:val="000C7617"/>
    <w:rsid w:val="000C781C"/>
    <w:rsid w:val="000C7896"/>
    <w:rsid w:val="000C78B3"/>
    <w:rsid w:val="000C7B3E"/>
    <w:rsid w:val="000D00BC"/>
    <w:rsid w:val="000D083B"/>
    <w:rsid w:val="000D0AAE"/>
    <w:rsid w:val="000D0BB7"/>
    <w:rsid w:val="000D0D3B"/>
    <w:rsid w:val="000D1264"/>
    <w:rsid w:val="000D1373"/>
    <w:rsid w:val="000D1BF2"/>
    <w:rsid w:val="000D2002"/>
    <w:rsid w:val="000D29D2"/>
    <w:rsid w:val="000D2A5F"/>
    <w:rsid w:val="000D2C2E"/>
    <w:rsid w:val="000D2E66"/>
    <w:rsid w:val="000D3677"/>
    <w:rsid w:val="000D3757"/>
    <w:rsid w:val="000D39B2"/>
    <w:rsid w:val="000D39BC"/>
    <w:rsid w:val="000D3B37"/>
    <w:rsid w:val="000D3C58"/>
    <w:rsid w:val="000D3C7A"/>
    <w:rsid w:val="000D3D55"/>
    <w:rsid w:val="000D42E0"/>
    <w:rsid w:val="000D4357"/>
    <w:rsid w:val="000D4660"/>
    <w:rsid w:val="000D4EF1"/>
    <w:rsid w:val="000D570C"/>
    <w:rsid w:val="000D5DF8"/>
    <w:rsid w:val="000D62BA"/>
    <w:rsid w:val="000D69BC"/>
    <w:rsid w:val="000D6EC6"/>
    <w:rsid w:val="000D7605"/>
    <w:rsid w:val="000E04D3"/>
    <w:rsid w:val="000E0514"/>
    <w:rsid w:val="000E0DDE"/>
    <w:rsid w:val="000E1247"/>
    <w:rsid w:val="000E1422"/>
    <w:rsid w:val="000E1475"/>
    <w:rsid w:val="000E14A6"/>
    <w:rsid w:val="000E150F"/>
    <w:rsid w:val="000E1D4A"/>
    <w:rsid w:val="000E2861"/>
    <w:rsid w:val="000E2B55"/>
    <w:rsid w:val="000E2C5C"/>
    <w:rsid w:val="000E313F"/>
    <w:rsid w:val="000E397E"/>
    <w:rsid w:val="000E3BA5"/>
    <w:rsid w:val="000E49ED"/>
    <w:rsid w:val="000E5B70"/>
    <w:rsid w:val="000E5DB8"/>
    <w:rsid w:val="000E5E3E"/>
    <w:rsid w:val="000E620D"/>
    <w:rsid w:val="000E62CB"/>
    <w:rsid w:val="000E6620"/>
    <w:rsid w:val="000E6B52"/>
    <w:rsid w:val="000E6BF8"/>
    <w:rsid w:val="000E71F2"/>
    <w:rsid w:val="000E728B"/>
    <w:rsid w:val="000E793D"/>
    <w:rsid w:val="000F0F8E"/>
    <w:rsid w:val="000F107A"/>
    <w:rsid w:val="000F1466"/>
    <w:rsid w:val="000F17B6"/>
    <w:rsid w:val="000F1978"/>
    <w:rsid w:val="000F1DD6"/>
    <w:rsid w:val="000F2037"/>
    <w:rsid w:val="000F20AE"/>
    <w:rsid w:val="000F2146"/>
    <w:rsid w:val="000F2308"/>
    <w:rsid w:val="000F24BD"/>
    <w:rsid w:val="000F2530"/>
    <w:rsid w:val="000F3118"/>
    <w:rsid w:val="000F33CA"/>
    <w:rsid w:val="000F3725"/>
    <w:rsid w:val="000F387C"/>
    <w:rsid w:val="000F3BEA"/>
    <w:rsid w:val="000F3CAA"/>
    <w:rsid w:val="000F4522"/>
    <w:rsid w:val="000F4671"/>
    <w:rsid w:val="000F5306"/>
    <w:rsid w:val="000F53F9"/>
    <w:rsid w:val="000F5611"/>
    <w:rsid w:val="000F575C"/>
    <w:rsid w:val="000F58F8"/>
    <w:rsid w:val="000F5EA5"/>
    <w:rsid w:val="000F657D"/>
    <w:rsid w:val="000F6EE6"/>
    <w:rsid w:val="000F747D"/>
    <w:rsid w:val="000F74B9"/>
    <w:rsid w:val="000F7587"/>
    <w:rsid w:val="000F7A35"/>
    <w:rsid w:val="000F7B2C"/>
    <w:rsid w:val="000F7CE3"/>
    <w:rsid w:val="000F7D9F"/>
    <w:rsid w:val="00100404"/>
    <w:rsid w:val="00100663"/>
    <w:rsid w:val="00100792"/>
    <w:rsid w:val="0010094E"/>
    <w:rsid w:val="001009F1"/>
    <w:rsid w:val="001016D3"/>
    <w:rsid w:val="001019BB"/>
    <w:rsid w:val="00101F8A"/>
    <w:rsid w:val="0010214B"/>
    <w:rsid w:val="001026DF"/>
    <w:rsid w:val="001029B1"/>
    <w:rsid w:val="001029F8"/>
    <w:rsid w:val="00102A36"/>
    <w:rsid w:val="00102AB5"/>
    <w:rsid w:val="00102CE4"/>
    <w:rsid w:val="00102D07"/>
    <w:rsid w:val="00102F3D"/>
    <w:rsid w:val="001038FD"/>
    <w:rsid w:val="00103C78"/>
    <w:rsid w:val="00103D3E"/>
    <w:rsid w:val="00103E0A"/>
    <w:rsid w:val="00103FF9"/>
    <w:rsid w:val="00104122"/>
    <w:rsid w:val="00104458"/>
    <w:rsid w:val="00104468"/>
    <w:rsid w:val="0010483A"/>
    <w:rsid w:val="00104B5F"/>
    <w:rsid w:val="00104DBD"/>
    <w:rsid w:val="00104E59"/>
    <w:rsid w:val="0010505C"/>
    <w:rsid w:val="0010507B"/>
    <w:rsid w:val="001051CF"/>
    <w:rsid w:val="0010570B"/>
    <w:rsid w:val="00105DEA"/>
    <w:rsid w:val="001065BE"/>
    <w:rsid w:val="00106779"/>
    <w:rsid w:val="00106C82"/>
    <w:rsid w:val="00106D4C"/>
    <w:rsid w:val="0010705A"/>
    <w:rsid w:val="00107551"/>
    <w:rsid w:val="00107765"/>
    <w:rsid w:val="00107D0C"/>
    <w:rsid w:val="00107F6B"/>
    <w:rsid w:val="00110520"/>
    <w:rsid w:val="001110F7"/>
    <w:rsid w:val="001112EC"/>
    <w:rsid w:val="001113AF"/>
    <w:rsid w:val="0011159E"/>
    <w:rsid w:val="001115D4"/>
    <w:rsid w:val="00111743"/>
    <w:rsid w:val="00111DD6"/>
    <w:rsid w:val="001122CA"/>
    <w:rsid w:val="00112C3D"/>
    <w:rsid w:val="00112E59"/>
    <w:rsid w:val="00113161"/>
    <w:rsid w:val="00113735"/>
    <w:rsid w:val="00113756"/>
    <w:rsid w:val="00113B96"/>
    <w:rsid w:val="00113EA6"/>
    <w:rsid w:val="0011410D"/>
    <w:rsid w:val="001147BB"/>
    <w:rsid w:val="00114CFF"/>
    <w:rsid w:val="00114E06"/>
    <w:rsid w:val="00114FFB"/>
    <w:rsid w:val="00115022"/>
    <w:rsid w:val="0011540F"/>
    <w:rsid w:val="00115775"/>
    <w:rsid w:val="00115EEB"/>
    <w:rsid w:val="00116F27"/>
    <w:rsid w:val="00117054"/>
    <w:rsid w:val="00117EC8"/>
    <w:rsid w:val="001207B8"/>
    <w:rsid w:val="001208DB"/>
    <w:rsid w:val="00120CA2"/>
    <w:rsid w:val="001210D5"/>
    <w:rsid w:val="00121449"/>
    <w:rsid w:val="0012153B"/>
    <w:rsid w:val="00121800"/>
    <w:rsid w:val="00121D09"/>
    <w:rsid w:val="00122204"/>
    <w:rsid w:val="00122268"/>
    <w:rsid w:val="00122879"/>
    <w:rsid w:val="00123163"/>
    <w:rsid w:val="001231F1"/>
    <w:rsid w:val="001239D4"/>
    <w:rsid w:val="00125281"/>
    <w:rsid w:val="001259C7"/>
    <w:rsid w:val="00126460"/>
    <w:rsid w:val="00126D78"/>
    <w:rsid w:val="001272A7"/>
    <w:rsid w:val="001275BF"/>
    <w:rsid w:val="00127A4E"/>
    <w:rsid w:val="00130001"/>
    <w:rsid w:val="00130104"/>
    <w:rsid w:val="0013028E"/>
    <w:rsid w:val="00130A4D"/>
    <w:rsid w:val="00130E3B"/>
    <w:rsid w:val="0013173C"/>
    <w:rsid w:val="00131788"/>
    <w:rsid w:val="001318EB"/>
    <w:rsid w:val="001319AC"/>
    <w:rsid w:val="00131BDB"/>
    <w:rsid w:val="00131FED"/>
    <w:rsid w:val="001320D3"/>
    <w:rsid w:val="00132123"/>
    <w:rsid w:val="00132664"/>
    <w:rsid w:val="00132B52"/>
    <w:rsid w:val="0013340A"/>
    <w:rsid w:val="0013408A"/>
    <w:rsid w:val="00134480"/>
    <w:rsid w:val="0013450D"/>
    <w:rsid w:val="00134718"/>
    <w:rsid w:val="00134769"/>
    <w:rsid w:val="0013484A"/>
    <w:rsid w:val="00134CFA"/>
    <w:rsid w:val="00134DA7"/>
    <w:rsid w:val="00134DCC"/>
    <w:rsid w:val="00134EE2"/>
    <w:rsid w:val="00135ACF"/>
    <w:rsid w:val="00135B94"/>
    <w:rsid w:val="00135D7D"/>
    <w:rsid w:val="00135E3C"/>
    <w:rsid w:val="001362CE"/>
    <w:rsid w:val="00136C84"/>
    <w:rsid w:val="001372E4"/>
    <w:rsid w:val="00137ED5"/>
    <w:rsid w:val="00141600"/>
    <w:rsid w:val="0014178E"/>
    <w:rsid w:val="00141A0F"/>
    <w:rsid w:val="00141DBC"/>
    <w:rsid w:val="001421FC"/>
    <w:rsid w:val="001422DA"/>
    <w:rsid w:val="001423EC"/>
    <w:rsid w:val="001424C4"/>
    <w:rsid w:val="00142AEC"/>
    <w:rsid w:val="001431FC"/>
    <w:rsid w:val="001433D9"/>
    <w:rsid w:val="00143817"/>
    <w:rsid w:val="00143C5D"/>
    <w:rsid w:val="00144344"/>
    <w:rsid w:val="00144503"/>
    <w:rsid w:val="0014502A"/>
    <w:rsid w:val="001452B0"/>
    <w:rsid w:val="0014537B"/>
    <w:rsid w:val="001453C9"/>
    <w:rsid w:val="0014587F"/>
    <w:rsid w:val="00145F8E"/>
    <w:rsid w:val="001462C1"/>
    <w:rsid w:val="0014636A"/>
    <w:rsid w:val="00146501"/>
    <w:rsid w:val="00146747"/>
    <w:rsid w:val="001473A8"/>
    <w:rsid w:val="00147A1E"/>
    <w:rsid w:val="00147AC9"/>
    <w:rsid w:val="00147D8F"/>
    <w:rsid w:val="001500B0"/>
    <w:rsid w:val="001505DA"/>
    <w:rsid w:val="00151213"/>
    <w:rsid w:val="0015140B"/>
    <w:rsid w:val="001516D9"/>
    <w:rsid w:val="00151B2B"/>
    <w:rsid w:val="00151FBE"/>
    <w:rsid w:val="00152DFE"/>
    <w:rsid w:val="00153434"/>
    <w:rsid w:val="00153595"/>
    <w:rsid w:val="0015412C"/>
    <w:rsid w:val="001541A3"/>
    <w:rsid w:val="00154841"/>
    <w:rsid w:val="001549B0"/>
    <w:rsid w:val="00154A76"/>
    <w:rsid w:val="00154A86"/>
    <w:rsid w:val="00155AEC"/>
    <w:rsid w:val="00155FD5"/>
    <w:rsid w:val="00156603"/>
    <w:rsid w:val="001569ED"/>
    <w:rsid w:val="00156C12"/>
    <w:rsid w:val="001570F8"/>
    <w:rsid w:val="00157C4C"/>
    <w:rsid w:val="00157E4F"/>
    <w:rsid w:val="00157EFF"/>
    <w:rsid w:val="001602FA"/>
    <w:rsid w:val="0016072D"/>
    <w:rsid w:val="00160BAA"/>
    <w:rsid w:val="001627B5"/>
    <w:rsid w:val="0016280F"/>
    <w:rsid w:val="00162F51"/>
    <w:rsid w:val="00163075"/>
    <w:rsid w:val="0016314B"/>
    <w:rsid w:val="0016426B"/>
    <w:rsid w:val="0016459C"/>
    <w:rsid w:val="00164E8A"/>
    <w:rsid w:val="001650B0"/>
    <w:rsid w:val="0016541E"/>
    <w:rsid w:val="001654EC"/>
    <w:rsid w:val="00165714"/>
    <w:rsid w:val="00165715"/>
    <w:rsid w:val="0016586E"/>
    <w:rsid w:val="00165FFA"/>
    <w:rsid w:val="001660F4"/>
    <w:rsid w:val="001662C0"/>
    <w:rsid w:val="001663E5"/>
    <w:rsid w:val="00166FC0"/>
    <w:rsid w:val="00167197"/>
    <w:rsid w:val="00167536"/>
    <w:rsid w:val="00167D5E"/>
    <w:rsid w:val="00170016"/>
    <w:rsid w:val="001703A2"/>
    <w:rsid w:val="0017069F"/>
    <w:rsid w:val="001710B3"/>
    <w:rsid w:val="001710BC"/>
    <w:rsid w:val="00172318"/>
    <w:rsid w:val="00172322"/>
    <w:rsid w:val="001726A3"/>
    <w:rsid w:val="001729B4"/>
    <w:rsid w:val="00172B03"/>
    <w:rsid w:val="00172CA8"/>
    <w:rsid w:val="00172ED9"/>
    <w:rsid w:val="00173081"/>
    <w:rsid w:val="00173237"/>
    <w:rsid w:val="0017413D"/>
    <w:rsid w:val="0017477B"/>
    <w:rsid w:val="00174795"/>
    <w:rsid w:val="001757CB"/>
    <w:rsid w:val="00175A86"/>
    <w:rsid w:val="0017686E"/>
    <w:rsid w:val="00176E7F"/>
    <w:rsid w:val="00176EDC"/>
    <w:rsid w:val="001774E1"/>
    <w:rsid w:val="00177591"/>
    <w:rsid w:val="001777F1"/>
    <w:rsid w:val="001778EC"/>
    <w:rsid w:val="00177C95"/>
    <w:rsid w:val="00177ED1"/>
    <w:rsid w:val="00180585"/>
    <w:rsid w:val="001807DE"/>
    <w:rsid w:val="00180830"/>
    <w:rsid w:val="00181339"/>
    <w:rsid w:val="00181447"/>
    <w:rsid w:val="0018159C"/>
    <w:rsid w:val="001817C1"/>
    <w:rsid w:val="00181F5E"/>
    <w:rsid w:val="00181FB7"/>
    <w:rsid w:val="001824CB"/>
    <w:rsid w:val="0018372E"/>
    <w:rsid w:val="001847B8"/>
    <w:rsid w:val="00185179"/>
    <w:rsid w:val="00185189"/>
    <w:rsid w:val="0018538A"/>
    <w:rsid w:val="001858BC"/>
    <w:rsid w:val="00185F52"/>
    <w:rsid w:val="0018612B"/>
    <w:rsid w:val="001861CD"/>
    <w:rsid w:val="0018685C"/>
    <w:rsid w:val="0018719E"/>
    <w:rsid w:val="001874C8"/>
    <w:rsid w:val="00187749"/>
    <w:rsid w:val="00187B2F"/>
    <w:rsid w:val="00187C9A"/>
    <w:rsid w:val="00187E55"/>
    <w:rsid w:val="00187EA1"/>
    <w:rsid w:val="0019061E"/>
    <w:rsid w:val="001909C3"/>
    <w:rsid w:val="00190DD3"/>
    <w:rsid w:val="00190F5B"/>
    <w:rsid w:val="001911E3"/>
    <w:rsid w:val="001919A0"/>
    <w:rsid w:val="00192152"/>
    <w:rsid w:val="00192238"/>
    <w:rsid w:val="00192E1E"/>
    <w:rsid w:val="001939F0"/>
    <w:rsid w:val="00193D04"/>
    <w:rsid w:val="001947AB"/>
    <w:rsid w:val="001947B7"/>
    <w:rsid w:val="001947FA"/>
    <w:rsid w:val="00194E5E"/>
    <w:rsid w:val="001950F1"/>
    <w:rsid w:val="0019577B"/>
    <w:rsid w:val="00195B0C"/>
    <w:rsid w:val="00195BEA"/>
    <w:rsid w:val="00196469"/>
    <w:rsid w:val="001969D2"/>
    <w:rsid w:val="001A00FE"/>
    <w:rsid w:val="001A02CD"/>
    <w:rsid w:val="001A0A3E"/>
    <w:rsid w:val="001A0AE4"/>
    <w:rsid w:val="001A0B51"/>
    <w:rsid w:val="001A0D33"/>
    <w:rsid w:val="001A11A2"/>
    <w:rsid w:val="001A1FBA"/>
    <w:rsid w:val="001A22E9"/>
    <w:rsid w:val="001A2623"/>
    <w:rsid w:val="001A31E5"/>
    <w:rsid w:val="001A4034"/>
    <w:rsid w:val="001A4C54"/>
    <w:rsid w:val="001A4E3C"/>
    <w:rsid w:val="001A546A"/>
    <w:rsid w:val="001A5E34"/>
    <w:rsid w:val="001A6952"/>
    <w:rsid w:val="001A6CC4"/>
    <w:rsid w:val="001A6FFC"/>
    <w:rsid w:val="001A7330"/>
    <w:rsid w:val="001A7331"/>
    <w:rsid w:val="001A7F83"/>
    <w:rsid w:val="001B034F"/>
    <w:rsid w:val="001B03CF"/>
    <w:rsid w:val="001B069A"/>
    <w:rsid w:val="001B077C"/>
    <w:rsid w:val="001B0C90"/>
    <w:rsid w:val="001B10F4"/>
    <w:rsid w:val="001B114B"/>
    <w:rsid w:val="001B1579"/>
    <w:rsid w:val="001B1A8B"/>
    <w:rsid w:val="001B209E"/>
    <w:rsid w:val="001B236E"/>
    <w:rsid w:val="001B2AC0"/>
    <w:rsid w:val="001B2CCB"/>
    <w:rsid w:val="001B2F1F"/>
    <w:rsid w:val="001B3783"/>
    <w:rsid w:val="001B3B2C"/>
    <w:rsid w:val="001B3BDA"/>
    <w:rsid w:val="001B3F1F"/>
    <w:rsid w:val="001B4289"/>
    <w:rsid w:val="001B436E"/>
    <w:rsid w:val="001B4556"/>
    <w:rsid w:val="001B48BE"/>
    <w:rsid w:val="001B4C7A"/>
    <w:rsid w:val="001B4D1C"/>
    <w:rsid w:val="001B4EA0"/>
    <w:rsid w:val="001B57C1"/>
    <w:rsid w:val="001B5C74"/>
    <w:rsid w:val="001B60D4"/>
    <w:rsid w:val="001B62C1"/>
    <w:rsid w:val="001B6AC6"/>
    <w:rsid w:val="001B6BFB"/>
    <w:rsid w:val="001B6CCA"/>
    <w:rsid w:val="001B6DE9"/>
    <w:rsid w:val="001B6EBB"/>
    <w:rsid w:val="001B702C"/>
    <w:rsid w:val="001B75AC"/>
    <w:rsid w:val="001B7803"/>
    <w:rsid w:val="001B79CA"/>
    <w:rsid w:val="001B7BFC"/>
    <w:rsid w:val="001B7E51"/>
    <w:rsid w:val="001B7F0B"/>
    <w:rsid w:val="001B7F53"/>
    <w:rsid w:val="001C00B8"/>
    <w:rsid w:val="001C010C"/>
    <w:rsid w:val="001C042F"/>
    <w:rsid w:val="001C0F44"/>
    <w:rsid w:val="001C16FC"/>
    <w:rsid w:val="001C1CDF"/>
    <w:rsid w:val="001C209E"/>
    <w:rsid w:val="001C308D"/>
    <w:rsid w:val="001C398E"/>
    <w:rsid w:val="001C4132"/>
    <w:rsid w:val="001C4201"/>
    <w:rsid w:val="001C43B1"/>
    <w:rsid w:val="001C4727"/>
    <w:rsid w:val="001C4CE5"/>
    <w:rsid w:val="001C4EB7"/>
    <w:rsid w:val="001C5035"/>
    <w:rsid w:val="001C51D1"/>
    <w:rsid w:val="001C5A93"/>
    <w:rsid w:val="001C5B32"/>
    <w:rsid w:val="001C5DA9"/>
    <w:rsid w:val="001C62A5"/>
    <w:rsid w:val="001C65F8"/>
    <w:rsid w:val="001C6E19"/>
    <w:rsid w:val="001C748E"/>
    <w:rsid w:val="001D03BB"/>
    <w:rsid w:val="001D0586"/>
    <w:rsid w:val="001D060E"/>
    <w:rsid w:val="001D0E3D"/>
    <w:rsid w:val="001D2241"/>
    <w:rsid w:val="001D29E2"/>
    <w:rsid w:val="001D2BAA"/>
    <w:rsid w:val="001D2EEF"/>
    <w:rsid w:val="001D2F5E"/>
    <w:rsid w:val="001D368B"/>
    <w:rsid w:val="001D3C20"/>
    <w:rsid w:val="001D3D3E"/>
    <w:rsid w:val="001D3F98"/>
    <w:rsid w:val="001D4B0E"/>
    <w:rsid w:val="001D52B8"/>
    <w:rsid w:val="001D5601"/>
    <w:rsid w:val="001D5838"/>
    <w:rsid w:val="001D593B"/>
    <w:rsid w:val="001D5C39"/>
    <w:rsid w:val="001D5CEA"/>
    <w:rsid w:val="001D5D03"/>
    <w:rsid w:val="001D5D5A"/>
    <w:rsid w:val="001D5EDF"/>
    <w:rsid w:val="001D5F71"/>
    <w:rsid w:val="001D678D"/>
    <w:rsid w:val="001D687B"/>
    <w:rsid w:val="001D693A"/>
    <w:rsid w:val="001D6DD2"/>
    <w:rsid w:val="001D7184"/>
    <w:rsid w:val="001D73AE"/>
    <w:rsid w:val="001D759D"/>
    <w:rsid w:val="001D75EC"/>
    <w:rsid w:val="001D7A42"/>
    <w:rsid w:val="001D7ED8"/>
    <w:rsid w:val="001E00C9"/>
    <w:rsid w:val="001E0407"/>
    <w:rsid w:val="001E0A33"/>
    <w:rsid w:val="001E0AC2"/>
    <w:rsid w:val="001E107A"/>
    <w:rsid w:val="001E1552"/>
    <w:rsid w:val="001E1A0A"/>
    <w:rsid w:val="001E1F55"/>
    <w:rsid w:val="001E1FC2"/>
    <w:rsid w:val="001E215D"/>
    <w:rsid w:val="001E2848"/>
    <w:rsid w:val="001E2B9F"/>
    <w:rsid w:val="001E2D85"/>
    <w:rsid w:val="001E2FD1"/>
    <w:rsid w:val="001E35D1"/>
    <w:rsid w:val="001E506F"/>
    <w:rsid w:val="001E5354"/>
    <w:rsid w:val="001E54F1"/>
    <w:rsid w:val="001E5EF7"/>
    <w:rsid w:val="001E61F1"/>
    <w:rsid w:val="001E7104"/>
    <w:rsid w:val="001E736C"/>
    <w:rsid w:val="001E7376"/>
    <w:rsid w:val="001E79C0"/>
    <w:rsid w:val="001F0DCC"/>
    <w:rsid w:val="001F1261"/>
    <w:rsid w:val="001F1345"/>
    <w:rsid w:val="001F142C"/>
    <w:rsid w:val="001F1558"/>
    <w:rsid w:val="001F1ACF"/>
    <w:rsid w:val="001F1B66"/>
    <w:rsid w:val="001F1D6A"/>
    <w:rsid w:val="001F2393"/>
    <w:rsid w:val="001F2848"/>
    <w:rsid w:val="001F28DD"/>
    <w:rsid w:val="001F2963"/>
    <w:rsid w:val="001F2E43"/>
    <w:rsid w:val="001F3ECA"/>
    <w:rsid w:val="001F49D0"/>
    <w:rsid w:val="001F4D4D"/>
    <w:rsid w:val="001F54CE"/>
    <w:rsid w:val="001F5C74"/>
    <w:rsid w:val="001F6447"/>
    <w:rsid w:val="001F6474"/>
    <w:rsid w:val="001F6DA2"/>
    <w:rsid w:val="001F6F04"/>
    <w:rsid w:val="001F73E5"/>
    <w:rsid w:val="001F75CA"/>
    <w:rsid w:val="001F75F9"/>
    <w:rsid w:val="001F778C"/>
    <w:rsid w:val="001F7866"/>
    <w:rsid w:val="001F78E2"/>
    <w:rsid w:val="001F7A42"/>
    <w:rsid w:val="001F7C31"/>
    <w:rsid w:val="0020065F"/>
    <w:rsid w:val="002008B5"/>
    <w:rsid w:val="00200DAB"/>
    <w:rsid w:val="00200E62"/>
    <w:rsid w:val="00202077"/>
    <w:rsid w:val="0020263A"/>
    <w:rsid w:val="002026C0"/>
    <w:rsid w:val="0020288D"/>
    <w:rsid w:val="00202B65"/>
    <w:rsid w:val="00204368"/>
    <w:rsid w:val="002043C3"/>
    <w:rsid w:val="002043EB"/>
    <w:rsid w:val="002052B2"/>
    <w:rsid w:val="00205397"/>
    <w:rsid w:val="00205497"/>
    <w:rsid w:val="00205D6A"/>
    <w:rsid w:val="0020622F"/>
    <w:rsid w:val="00206909"/>
    <w:rsid w:val="00206970"/>
    <w:rsid w:val="00207AFE"/>
    <w:rsid w:val="00207E1C"/>
    <w:rsid w:val="00207FDC"/>
    <w:rsid w:val="00210C79"/>
    <w:rsid w:val="00211086"/>
    <w:rsid w:val="002115F9"/>
    <w:rsid w:val="002116F5"/>
    <w:rsid w:val="0021182A"/>
    <w:rsid w:val="00211940"/>
    <w:rsid w:val="00211E25"/>
    <w:rsid w:val="002123D8"/>
    <w:rsid w:val="0021263C"/>
    <w:rsid w:val="0021363E"/>
    <w:rsid w:val="0021365A"/>
    <w:rsid w:val="00213CDD"/>
    <w:rsid w:val="002140A2"/>
    <w:rsid w:val="002144C4"/>
    <w:rsid w:val="00215106"/>
    <w:rsid w:val="00215139"/>
    <w:rsid w:val="00215241"/>
    <w:rsid w:val="002157C9"/>
    <w:rsid w:val="00215BAB"/>
    <w:rsid w:val="0021616E"/>
    <w:rsid w:val="00216266"/>
    <w:rsid w:val="0021696B"/>
    <w:rsid w:val="00216C8E"/>
    <w:rsid w:val="00217BDF"/>
    <w:rsid w:val="00217D8A"/>
    <w:rsid w:val="00217E03"/>
    <w:rsid w:val="00217E24"/>
    <w:rsid w:val="002201C2"/>
    <w:rsid w:val="00220364"/>
    <w:rsid w:val="002204BB"/>
    <w:rsid w:val="002206A1"/>
    <w:rsid w:val="00220BAA"/>
    <w:rsid w:val="002215AF"/>
    <w:rsid w:val="00222567"/>
    <w:rsid w:val="00222696"/>
    <w:rsid w:val="00222C06"/>
    <w:rsid w:val="00222DA6"/>
    <w:rsid w:val="00222F72"/>
    <w:rsid w:val="00222F89"/>
    <w:rsid w:val="00223483"/>
    <w:rsid w:val="00223BEF"/>
    <w:rsid w:val="002241DB"/>
    <w:rsid w:val="00224ECF"/>
    <w:rsid w:val="00224F2F"/>
    <w:rsid w:val="002251F5"/>
    <w:rsid w:val="0022543F"/>
    <w:rsid w:val="00226218"/>
    <w:rsid w:val="00226892"/>
    <w:rsid w:val="002271EC"/>
    <w:rsid w:val="0022750E"/>
    <w:rsid w:val="00227B62"/>
    <w:rsid w:val="00227DFC"/>
    <w:rsid w:val="00230118"/>
    <w:rsid w:val="0023058A"/>
    <w:rsid w:val="002305C0"/>
    <w:rsid w:val="00231076"/>
    <w:rsid w:val="002316E4"/>
    <w:rsid w:val="00231921"/>
    <w:rsid w:val="00231C95"/>
    <w:rsid w:val="00231D30"/>
    <w:rsid w:val="00232197"/>
    <w:rsid w:val="00232513"/>
    <w:rsid w:val="00232574"/>
    <w:rsid w:val="002325E4"/>
    <w:rsid w:val="002327B2"/>
    <w:rsid w:val="0023376C"/>
    <w:rsid w:val="00233808"/>
    <w:rsid w:val="00233EE0"/>
    <w:rsid w:val="0023498C"/>
    <w:rsid w:val="00234B81"/>
    <w:rsid w:val="00234BF3"/>
    <w:rsid w:val="00234E23"/>
    <w:rsid w:val="00234ECC"/>
    <w:rsid w:val="0023634B"/>
    <w:rsid w:val="00236568"/>
    <w:rsid w:val="002374AF"/>
    <w:rsid w:val="0023765F"/>
    <w:rsid w:val="00237AE2"/>
    <w:rsid w:val="00237F22"/>
    <w:rsid w:val="00237FF5"/>
    <w:rsid w:val="002401B6"/>
    <w:rsid w:val="00240505"/>
    <w:rsid w:val="002405F0"/>
    <w:rsid w:val="00241225"/>
    <w:rsid w:val="00241974"/>
    <w:rsid w:val="002419DF"/>
    <w:rsid w:val="002422F7"/>
    <w:rsid w:val="002424C5"/>
    <w:rsid w:val="00242708"/>
    <w:rsid w:val="00242EA3"/>
    <w:rsid w:val="00243607"/>
    <w:rsid w:val="00243733"/>
    <w:rsid w:val="00243B26"/>
    <w:rsid w:val="00243B9C"/>
    <w:rsid w:val="00244623"/>
    <w:rsid w:val="002447F1"/>
    <w:rsid w:val="00244E08"/>
    <w:rsid w:val="00245284"/>
    <w:rsid w:val="00245291"/>
    <w:rsid w:val="002455FC"/>
    <w:rsid w:val="0024598B"/>
    <w:rsid w:val="00245997"/>
    <w:rsid w:val="00245AF7"/>
    <w:rsid w:val="00245D5E"/>
    <w:rsid w:val="00246332"/>
    <w:rsid w:val="0024681C"/>
    <w:rsid w:val="00247060"/>
    <w:rsid w:val="00247782"/>
    <w:rsid w:val="00247C1B"/>
    <w:rsid w:val="00250BBE"/>
    <w:rsid w:val="002519AE"/>
    <w:rsid w:val="00251AF9"/>
    <w:rsid w:val="002520FE"/>
    <w:rsid w:val="002524AC"/>
    <w:rsid w:val="00252C7E"/>
    <w:rsid w:val="00253541"/>
    <w:rsid w:val="00253CD5"/>
    <w:rsid w:val="00254132"/>
    <w:rsid w:val="002548FE"/>
    <w:rsid w:val="00254925"/>
    <w:rsid w:val="00254940"/>
    <w:rsid w:val="00254B08"/>
    <w:rsid w:val="00254D34"/>
    <w:rsid w:val="00254F07"/>
    <w:rsid w:val="0025513A"/>
    <w:rsid w:val="002553AB"/>
    <w:rsid w:val="00255744"/>
    <w:rsid w:val="00255F4A"/>
    <w:rsid w:val="00256276"/>
    <w:rsid w:val="00256546"/>
    <w:rsid w:val="002565B6"/>
    <w:rsid w:val="00257201"/>
    <w:rsid w:val="002573EB"/>
    <w:rsid w:val="00257600"/>
    <w:rsid w:val="0025786E"/>
    <w:rsid w:val="00257E54"/>
    <w:rsid w:val="00257EFE"/>
    <w:rsid w:val="00260531"/>
    <w:rsid w:val="00260C41"/>
    <w:rsid w:val="00260DFC"/>
    <w:rsid w:val="0026112D"/>
    <w:rsid w:val="00261C57"/>
    <w:rsid w:val="00262412"/>
    <w:rsid w:val="00262502"/>
    <w:rsid w:val="002626C0"/>
    <w:rsid w:val="00262A48"/>
    <w:rsid w:val="00262A9D"/>
    <w:rsid w:val="002633A7"/>
    <w:rsid w:val="002633DF"/>
    <w:rsid w:val="002633F9"/>
    <w:rsid w:val="00263418"/>
    <w:rsid w:val="0026356F"/>
    <w:rsid w:val="00263D84"/>
    <w:rsid w:val="00264166"/>
    <w:rsid w:val="0026454E"/>
    <w:rsid w:val="00264560"/>
    <w:rsid w:val="00264780"/>
    <w:rsid w:val="00264B3F"/>
    <w:rsid w:val="00264E68"/>
    <w:rsid w:val="002652B5"/>
    <w:rsid w:val="002652FE"/>
    <w:rsid w:val="00265498"/>
    <w:rsid w:val="002659E2"/>
    <w:rsid w:val="00265B23"/>
    <w:rsid w:val="00266822"/>
    <w:rsid w:val="00266F7F"/>
    <w:rsid w:val="00267A00"/>
    <w:rsid w:val="00271132"/>
    <w:rsid w:val="002711CF"/>
    <w:rsid w:val="0027125D"/>
    <w:rsid w:val="00271460"/>
    <w:rsid w:val="0027223B"/>
    <w:rsid w:val="002723B8"/>
    <w:rsid w:val="00274391"/>
    <w:rsid w:val="002743D4"/>
    <w:rsid w:val="002745CC"/>
    <w:rsid w:val="00274936"/>
    <w:rsid w:val="00274969"/>
    <w:rsid w:val="00275038"/>
    <w:rsid w:val="00275D1C"/>
    <w:rsid w:val="00275D36"/>
    <w:rsid w:val="00275DE8"/>
    <w:rsid w:val="0027600D"/>
    <w:rsid w:val="002763F5"/>
    <w:rsid w:val="00277337"/>
    <w:rsid w:val="00277AAE"/>
    <w:rsid w:val="002801A7"/>
    <w:rsid w:val="00280359"/>
    <w:rsid w:val="002806E4"/>
    <w:rsid w:val="00280A42"/>
    <w:rsid w:val="002810C7"/>
    <w:rsid w:val="00281164"/>
    <w:rsid w:val="00281787"/>
    <w:rsid w:val="00282C98"/>
    <w:rsid w:val="00283130"/>
    <w:rsid w:val="00283AAB"/>
    <w:rsid w:val="00283D70"/>
    <w:rsid w:val="00283F02"/>
    <w:rsid w:val="00283FB4"/>
    <w:rsid w:val="00284427"/>
    <w:rsid w:val="00284470"/>
    <w:rsid w:val="00285036"/>
    <w:rsid w:val="00285514"/>
    <w:rsid w:val="00285943"/>
    <w:rsid w:val="00285B48"/>
    <w:rsid w:val="00285F86"/>
    <w:rsid w:val="00286201"/>
    <w:rsid w:val="00286401"/>
    <w:rsid w:val="00287767"/>
    <w:rsid w:val="00290724"/>
    <w:rsid w:val="00290983"/>
    <w:rsid w:val="00290B37"/>
    <w:rsid w:val="00291558"/>
    <w:rsid w:val="0029161F"/>
    <w:rsid w:val="002916DD"/>
    <w:rsid w:val="00291FD9"/>
    <w:rsid w:val="0029212B"/>
    <w:rsid w:val="00292B21"/>
    <w:rsid w:val="00292C98"/>
    <w:rsid w:val="00292F2C"/>
    <w:rsid w:val="00294270"/>
    <w:rsid w:val="002947C0"/>
    <w:rsid w:val="002947E6"/>
    <w:rsid w:val="00294C26"/>
    <w:rsid w:val="002953E4"/>
    <w:rsid w:val="002957AF"/>
    <w:rsid w:val="00295B37"/>
    <w:rsid w:val="00295B4C"/>
    <w:rsid w:val="00295C2F"/>
    <w:rsid w:val="00295D90"/>
    <w:rsid w:val="00295DF3"/>
    <w:rsid w:val="002961A4"/>
    <w:rsid w:val="002965A6"/>
    <w:rsid w:val="00296734"/>
    <w:rsid w:val="00296799"/>
    <w:rsid w:val="00296871"/>
    <w:rsid w:val="00296DFE"/>
    <w:rsid w:val="0029701B"/>
    <w:rsid w:val="00297448"/>
    <w:rsid w:val="002A05CE"/>
    <w:rsid w:val="002A0ABA"/>
    <w:rsid w:val="002A1146"/>
    <w:rsid w:val="002A13A1"/>
    <w:rsid w:val="002A13D6"/>
    <w:rsid w:val="002A140B"/>
    <w:rsid w:val="002A155B"/>
    <w:rsid w:val="002A1669"/>
    <w:rsid w:val="002A18AF"/>
    <w:rsid w:val="002A1A21"/>
    <w:rsid w:val="002A1FF4"/>
    <w:rsid w:val="002A270E"/>
    <w:rsid w:val="002A29BF"/>
    <w:rsid w:val="002A2B60"/>
    <w:rsid w:val="002A33CF"/>
    <w:rsid w:val="002A341C"/>
    <w:rsid w:val="002A4378"/>
    <w:rsid w:val="002A4927"/>
    <w:rsid w:val="002A52F7"/>
    <w:rsid w:val="002A55F8"/>
    <w:rsid w:val="002A5AB8"/>
    <w:rsid w:val="002A638A"/>
    <w:rsid w:val="002A6563"/>
    <w:rsid w:val="002A65D8"/>
    <w:rsid w:val="002A667E"/>
    <w:rsid w:val="002A6EC9"/>
    <w:rsid w:val="002A778D"/>
    <w:rsid w:val="002A7C88"/>
    <w:rsid w:val="002A7DE1"/>
    <w:rsid w:val="002A7E25"/>
    <w:rsid w:val="002A7FA2"/>
    <w:rsid w:val="002B0091"/>
    <w:rsid w:val="002B0238"/>
    <w:rsid w:val="002B0552"/>
    <w:rsid w:val="002B060A"/>
    <w:rsid w:val="002B08F3"/>
    <w:rsid w:val="002B0B42"/>
    <w:rsid w:val="002B1116"/>
    <w:rsid w:val="002B114F"/>
    <w:rsid w:val="002B127B"/>
    <w:rsid w:val="002B1BEA"/>
    <w:rsid w:val="002B1E3D"/>
    <w:rsid w:val="002B1F58"/>
    <w:rsid w:val="002B204F"/>
    <w:rsid w:val="002B26DF"/>
    <w:rsid w:val="002B2709"/>
    <w:rsid w:val="002B294A"/>
    <w:rsid w:val="002B2DA2"/>
    <w:rsid w:val="002B2E11"/>
    <w:rsid w:val="002B2F5B"/>
    <w:rsid w:val="002B31E5"/>
    <w:rsid w:val="002B3210"/>
    <w:rsid w:val="002B3350"/>
    <w:rsid w:val="002B3A77"/>
    <w:rsid w:val="002B3BCA"/>
    <w:rsid w:val="002B4AB3"/>
    <w:rsid w:val="002B4B2A"/>
    <w:rsid w:val="002B4BD3"/>
    <w:rsid w:val="002B565E"/>
    <w:rsid w:val="002B58F5"/>
    <w:rsid w:val="002B5996"/>
    <w:rsid w:val="002B6181"/>
    <w:rsid w:val="002B61C9"/>
    <w:rsid w:val="002B7826"/>
    <w:rsid w:val="002C0081"/>
    <w:rsid w:val="002C02F7"/>
    <w:rsid w:val="002C0883"/>
    <w:rsid w:val="002C0CBB"/>
    <w:rsid w:val="002C0F77"/>
    <w:rsid w:val="002C1CE3"/>
    <w:rsid w:val="002C1EC4"/>
    <w:rsid w:val="002C2433"/>
    <w:rsid w:val="002C2521"/>
    <w:rsid w:val="002C29EB"/>
    <w:rsid w:val="002C2CC0"/>
    <w:rsid w:val="002C2FF6"/>
    <w:rsid w:val="002C3A67"/>
    <w:rsid w:val="002C3E37"/>
    <w:rsid w:val="002C40AB"/>
    <w:rsid w:val="002C41A1"/>
    <w:rsid w:val="002C438E"/>
    <w:rsid w:val="002C4C6C"/>
    <w:rsid w:val="002C5527"/>
    <w:rsid w:val="002C5A8F"/>
    <w:rsid w:val="002C62EF"/>
    <w:rsid w:val="002C63B0"/>
    <w:rsid w:val="002C6D02"/>
    <w:rsid w:val="002C6E9A"/>
    <w:rsid w:val="002C6F65"/>
    <w:rsid w:val="002C72EF"/>
    <w:rsid w:val="002C77D9"/>
    <w:rsid w:val="002C7B64"/>
    <w:rsid w:val="002C7E85"/>
    <w:rsid w:val="002D00E5"/>
    <w:rsid w:val="002D0333"/>
    <w:rsid w:val="002D05BD"/>
    <w:rsid w:val="002D074F"/>
    <w:rsid w:val="002D09CD"/>
    <w:rsid w:val="002D0ECC"/>
    <w:rsid w:val="002D1742"/>
    <w:rsid w:val="002D1A4F"/>
    <w:rsid w:val="002D2292"/>
    <w:rsid w:val="002D265A"/>
    <w:rsid w:val="002D2848"/>
    <w:rsid w:val="002D2B8B"/>
    <w:rsid w:val="002D2E1F"/>
    <w:rsid w:val="002D2EE3"/>
    <w:rsid w:val="002D3046"/>
    <w:rsid w:val="002D310F"/>
    <w:rsid w:val="002D3907"/>
    <w:rsid w:val="002D48B5"/>
    <w:rsid w:val="002D4E0A"/>
    <w:rsid w:val="002D4E52"/>
    <w:rsid w:val="002D526A"/>
    <w:rsid w:val="002D58A3"/>
    <w:rsid w:val="002D5C6B"/>
    <w:rsid w:val="002D646D"/>
    <w:rsid w:val="002D668B"/>
    <w:rsid w:val="002D6DEF"/>
    <w:rsid w:val="002D6EF4"/>
    <w:rsid w:val="002D6F34"/>
    <w:rsid w:val="002D7360"/>
    <w:rsid w:val="002D739F"/>
    <w:rsid w:val="002D750F"/>
    <w:rsid w:val="002D7A8F"/>
    <w:rsid w:val="002D7AC9"/>
    <w:rsid w:val="002E027D"/>
    <w:rsid w:val="002E0E8F"/>
    <w:rsid w:val="002E116B"/>
    <w:rsid w:val="002E11A1"/>
    <w:rsid w:val="002E133A"/>
    <w:rsid w:val="002E156E"/>
    <w:rsid w:val="002E16B4"/>
    <w:rsid w:val="002E1A7F"/>
    <w:rsid w:val="002E1FA4"/>
    <w:rsid w:val="002E200B"/>
    <w:rsid w:val="002E218F"/>
    <w:rsid w:val="002E25D3"/>
    <w:rsid w:val="002E2761"/>
    <w:rsid w:val="002E2A65"/>
    <w:rsid w:val="002E2A8B"/>
    <w:rsid w:val="002E386E"/>
    <w:rsid w:val="002E4660"/>
    <w:rsid w:val="002E4EB4"/>
    <w:rsid w:val="002E56CB"/>
    <w:rsid w:val="002E58F0"/>
    <w:rsid w:val="002E5982"/>
    <w:rsid w:val="002E61EB"/>
    <w:rsid w:val="002E622D"/>
    <w:rsid w:val="002E674B"/>
    <w:rsid w:val="002E7075"/>
    <w:rsid w:val="002E75ED"/>
    <w:rsid w:val="002E7D9F"/>
    <w:rsid w:val="002F0A32"/>
    <w:rsid w:val="002F0C8A"/>
    <w:rsid w:val="002F0E01"/>
    <w:rsid w:val="002F115F"/>
    <w:rsid w:val="002F12DB"/>
    <w:rsid w:val="002F12FB"/>
    <w:rsid w:val="002F1B34"/>
    <w:rsid w:val="002F1B77"/>
    <w:rsid w:val="002F1DBB"/>
    <w:rsid w:val="002F31C7"/>
    <w:rsid w:val="002F3305"/>
    <w:rsid w:val="002F3451"/>
    <w:rsid w:val="002F3A09"/>
    <w:rsid w:val="002F3AA8"/>
    <w:rsid w:val="002F3D17"/>
    <w:rsid w:val="002F4422"/>
    <w:rsid w:val="002F46F2"/>
    <w:rsid w:val="002F49DA"/>
    <w:rsid w:val="002F4AB8"/>
    <w:rsid w:val="002F4E3B"/>
    <w:rsid w:val="002F5842"/>
    <w:rsid w:val="002F58A9"/>
    <w:rsid w:val="002F5AF0"/>
    <w:rsid w:val="002F5FDF"/>
    <w:rsid w:val="002F6087"/>
    <w:rsid w:val="002F61C3"/>
    <w:rsid w:val="002F6650"/>
    <w:rsid w:val="002F6660"/>
    <w:rsid w:val="002F6921"/>
    <w:rsid w:val="002F6F80"/>
    <w:rsid w:val="002F704C"/>
    <w:rsid w:val="002F711D"/>
    <w:rsid w:val="002F730B"/>
    <w:rsid w:val="002F772B"/>
    <w:rsid w:val="002F7D98"/>
    <w:rsid w:val="00300A14"/>
    <w:rsid w:val="00300CC7"/>
    <w:rsid w:val="003015F9"/>
    <w:rsid w:val="00301700"/>
    <w:rsid w:val="0030185F"/>
    <w:rsid w:val="003018A6"/>
    <w:rsid w:val="00301E3F"/>
    <w:rsid w:val="00302323"/>
    <w:rsid w:val="00302556"/>
    <w:rsid w:val="0030258D"/>
    <w:rsid w:val="0030268A"/>
    <w:rsid w:val="003027D6"/>
    <w:rsid w:val="00302860"/>
    <w:rsid w:val="00302EDE"/>
    <w:rsid w:val="00303D81"/>
    <w:rsid w:val="0030413F"/>
    <w:rsid w:val="00304C1C"/>
    <w:rsid w:val="00304C50"/>
    <w:rsid w:val="00304DAF"/>
    <w:rsid w:val="00305013"/>
    <w:rsid w:val="0030508E"/>
    <w:rsid w:val="00305950"/>
    <w:rsid w:val="003071FE"/>
    <w:rsid w:val="00307965"/>
    <w:rsid w:val="00307B83"/>
    <w:rsid w:val="00310565"/>
    <w:rsid w:val="003106CF"/>
    <w:rsid w:val="003107AC"/>
    <w:rsid w:val="00310C89"/>
    <w:rsid w:val="00311921"/>
    <w:rsid w:val="00311BD4"/>
    <w:rsid w:val="00311C82"/>
    <w:rsid w:val="00311D10"/>
    <w:rsid w:val="00312907"/>
    <w:rsid w:val="00312BCD"/>
    <w:rsid w:val="00312E36"/>
    <w:rsid w:val="0031393C"/>
    <w:rsid w:val="00313CC4"/>
    <w:rsid w:val="00313E34"/>
    <w:rsid w:val="003143AC"/>
    <w:rsid w:val="00314BF1"/>
    <w:rsid w:val="003150CD"/>
    <w:rsid w:val="003151ED"/>
    <w:rsid w:val="003154F6"/>
    <w:rsid w:val="00316A7F"/>
    <w:rsid w:val="003172C8"/>
    <w:rsid w:val="00317DBE"/>
    <w:rsid w:val="00320405"/>
    <w:rsid w:val="00320493"/>
    <w:rsid w:val="00320BEF"/>
    <w:rsid w:val="00321455"/>
    <w:rsid w:val="00321598"/>
    <w:rsid w:val="00321A23"/>
    <w:rsid w:val="00321C91"/>
    <w:rsid w:val="0032216C"/>
    <w:rsid w:val="003221AE"/>
    <w:rsid w:val="00322556"/>
    <w:rsid w:val="00322E8D"/>
    <w:rsid w:val="00323067"/>
    <w:rsid w:val="00323099"/>
    <w:rsid w:val="0032384C"/>
    <w:rsid w:val="00323E26"/>
    <w:rsid w:val="00323E32"/>
    <w:rsid w:val="00324D91"/>
    <w:rsid w:val="00325570"/>
    <w:rsid w:val="00325BA8"/>
    <w:rsid w:val="00325C4C"/>
    <w:rsid w:val="0032643D"/>
    <w:rsid w:val="00326565"/>
    <w:rsid w:val="00326817"/>
    <w:rsid w:val="0032731F"/>
    <w:rsid w:val="0032788A"/>
    <w:rsid w:val="00327F52"/>
    <w:rsid w:val="003301A2"/>
    <w:rsid w:val="003306B2"/>
    <w:rsid w:val="003312DC"/>
    <w:rsid w:val="00331556"/>
    <w:rsid w:val="00331606"/>
    <w:rsid w:val="00331DE1"/>
    <w:rsid w:val="0033305F"/>
    <w:rsid w:val="003331B4"/>
    <w:rsid w:val="00334041"/>
    <w:rsid w:val="00334096"/>
    <w:rsid w:val="003342C6"/>
    <w:rsid w:val="003343FF"/>
    <w:rsid w:val="00334451"/>
    <w:rsid w:val="00334510"/>
    <w:rsid w:val="0033479D"/>
    <w:rsid w:val="00334AB7"/>
    <w:rsid w:val="00334E24"/>
    <w:rsid w:val="003352A9"/>
    <w:rsid w:val="00335550"/>
    <w:rsid w:val="00335792"/>
    <w:rsid w:val="00335DCC"/>
    <w:rsid w:val="00336255"/>
    <w:rsid w:val="00336BA7"/>
    <w:rsid w:val="00336C18"/>
    <w:rsid w:val="003375AD"/>
    <w:rsid w:val="003377A8"/>
    <w:rsid w:val="00337830"/>
    <w:rsid w:val="00340A3D"/>
    <w:rsid w:val="00340D9E"/>
    <w:rsid w:val="00340F04"/>
    <w:rsid w:val="00341100"/>
    <w:rsid w:val="00341262"/>
    <w:rsid w:val="00341B2E"/>
    <w:rsid w:val="00341D64"/>
    <w:rsid w:val="003423E1"/>
    <w:rsid w:val="00342750"/>
    <w:rsid w:val="0034291B"/>
    <w:rsid w:val="00342E4C"/>
    <w:rsid w:val="00342F6B"/>
    <w:rsid w:val="003437F9"/>
    <w:rsid w:val="0034381A"/>
    <w:rsid w:val="003438A6"/>
    <w:rsid w:val="00343BC6"/>
    <w:rsid w:val="00344F71"/>
    <w:rsid w:val="003450D6"/>
    <w:rsid w:val="00345AA7"/>
    <w:rsid w:val="0034616A"/>
    <w:rsid w:val="003462ED"/>
    <w:rsid w:val="0034642D"/>
    <w:rsid w:val="00346560"/>
    <w:rsid w:val="00347162"/>
    <w:rsid w:val="00350556"/>
    <w:rsid w:val="00350736"/>
    <w:rsid w:val="00350DA7"/>
    <w:rsid w:val="00350E54"/>
    <w:rsid w:val="003513E0"/>
    <w:rsid w:val="00351961"/>
    <w:rsid w:val="00351C38"/>
    <w:rsid w:val="00351FF2"/>
    <w:rsid w:val="0035249F"/>
    <w:rsid w:val="00352688"/>
    <w:rsid w:val="00352B51"/>
    <w:rsid w:val="00353440"/>
    <w:rsid w:val="00353769"/>
    <w:rsid w:val="00353936"/>
    <w:rsid w:val="003543A1"/>
    <w:rsid w:val="003547AB"/>
    <w:rsid w:val="0035503D"/>
    <w:rsid w:val="00355055"/>
    <w:rsid w:val="00355A74"/>
    <w:rsid w:val="00355BAB"/>
    <w:rsid w:val="00355E2D"/>
    <w:rsid w:val="00355E62"/>
    <w:rsid w:val="00356225"/>
    <w:rsid w:val="003565EA"/>
    <w:rsid w:val="003569D8"/>
    <w:rsid w:val="003569EA"/>
    <w:rsid w:val="00357363"/>
    <w:rsid w:val="00357810"/>
    <w:rsid w:val="003603C0"/>
    <w:rsid w:val="00360444"/>
    <w:rsid w:val="0036062B"/>
    <w:rsid w:val="00360C0A"/>
    <w:rsid w:val="00360C47"/>
    <w:rsid w:val="00360CB6"/>
    <w:rsid w:val="0036135B"/>
    <w:rsid w:val="0036143E"/>
    <w:rsid w:val="003618B1"/>
    <w:rsid w:val="003619DC"/>
    <w:rsid w:val="00361FD9"/>
    <w:rsid w:val="00362738"/>
    <w:rsid w:val="00362A0D"/>
    <w:rsid w:val="00362BCD"/>
    <w:rsid w:val="00362C4D"/>
    <w:rsid w:val="00363073"/>
    <w:rsid w:val="00363150"/>
    <w:rsid w:val="003635E0"/>
    <w:rsid w:val="003636B8"/>
    <w:rsid w:val="00363795"/>
    <w:rsid w:val="00363C11"/>
    <w:rsid w:val="00363CC7"/>
    <w:rsid w:val="00363F7A"/>
    <w:rsid w:val="0036449B"/>
    <w:rsid w:val="00364605"/>
    <w:rsid w:val="003648FA"/>
    <w:rsid w:val="00364AC6"/>
    <w:rsid w:val="00364C93"/>
    <w:rsid w:val="00366ACD"/>
    <w:rsid w:val="003670F8"/>
    <w:rsid w:val="003673BF"/>
    <w:rsid w:val="003673DD"/>
    <w:rsid w:val="00367638"/>
    <w:rsid w:val="00367D6D"/>
    <w:rsid w:val="00367EC1"/>
    <w:rsid w:val="003704B4"/>
    <w:rsid w:val="003705E9"/>
    <w:rsid w:val="00371412"/>
    <w:rsid w:val="003718B7"/>
    <w:rsid w:val="00371E4D"/>
    <w:rsid w:val="00372226"/>
    <w:rsid w:val="00372A0E"/>
    <w:rsid w:val="0037321A"/>
    <w:rsid w:val="00374419"/>
    <w:rsid w:val="00374813"/>
    <w:rsid w:val="00375140"/>
    <w:rsid w:val="003755B2"/>
    <w:rsid w:val="00375E4A"/>
    <w:rsid w:val="00376280"/>
    <w:rsid w:val="00376CD3"/>
    <w:rsid w:val="00376CF3"/>
    <w:rsid w:val="00376EA6"/>
    <w:rsid w:val="00377557"/>
    <w:rsid w:val="0037758F"/>
    <w:rsid w:val="00377801"/>
    <w:rsid w:val="00377A6C"/>
    <w:rsid w:val="00377AEE"/>
    <w:rsid w:val="00377FE7"/>
    <w:rsid w:val="003803F2"/>
    <w:rsid w:val="00381800"/>
    <w:rsid w:val="00381CEC"/>
    <w:rsid w:val="00382079"/>
    <w:rsid w:val="00382244"/>
    <w:rsid w:val="00382638"/>
    <w:rsid w:val="003827C1"/>
    <w:rsid w:val="003838B7"/>
    <w:rsid w:val="00384150"/>
    <w:rsid w:val="00384455"/>
    <w:rsid w:val="003846C6"/>
    <w:rsid w:val="00384818"/>
    <w:rsid w:val="0038488E"/>
    <w:rsid w:val="00384BB7"/>
    <w:rsid w:val="00385300"/>
    <w:rsid w:val="00385443"/>
    <w:rsid w:val="0038598D"/>
    <w:rsid w:val="00385D5E"/>
    <w:rsid w:val="00385EE7"/>
    <w:rsid w:val="0038630C"/>
    <w:rsid w:val="003867B6"/>
    <w:rsid w:val="003868D3"/>
    <w:rsid w:val="003873E1"/>
    <w:rsid w:val="0038760F"/>
    <w:rsid w:val="00387788"/>
    <w:rsid w:val="00387FA5"/>
    <w:rsid w:val="00387FED"/>
    <w:rsid w:val="00390398"/>
    <w:rsid w:val="00391AC6"/>
    <w:rsid w:val="00391CB7"/>
    <w:rsid w:val="0039208F"/>
    <w:rsid w:val="003920CD"/>
    <w:rsid w:val="0039227A"/>
    <w:rsid w:val="00392517"/>
    <w:rsid w:val="003929A9"/>
    <w:rsid w:val="00392A2B"/>
    <w:rsid w:val="00392A54"/>
    <w:rsid w:val="00392A73"/>
    <w:rsid w:val="00392C99"/>
    <w:rsid w:val="00393597"/>
    <w:rsid w:val="00393C7A"/>
    <w:rsid w:val="00393D48"/>
    <w:rsid w:val="003940BB"/>
    <w:rsid w:val="00394488"/>
    <w:rsid w:val="00396364"/>
    <w:rsid w:val="00397068"/>
    <w:rsid w:val="003A07BA"/>
    <w:rsid w:val="003A0BBE"/>
    <w:rsid w:val="003A0C0F"/>
    <w:rsid w:val="003A1734"/>
    <w:rsid w:val="003A1DCF"/>
    <w:rsid w:val="003A286F"/>
    <w:rsid w:val="003A2E72"/>
    <w:rsid w:val="003A3073"/>
    <w:rsid w:val="003A36AD"/>
    <w:rsid w:val="003A3FEF"/>
    <w:rsid w:val="003A41F8"/>
    <w:rsid w:val="003A4290"/>
    <w:rsid w:val="003A46EF"/>
    <w:rsid w:val="003A49F0"/>
    <w:rsid w:val="003A4A64"/>
    <w:rsid w:val="003A4C8F"/>
    <w:rsid w:val="003A4D1E"/>
    <w:rsid w:val="003A51AB"/>
    <w:rsid w:val="003A5310"/>
    <w:rsid w:val="003A5FF5"/>
    <w:rsid w:val="003A621F"/>
    <w:rsid w:val="003A64FA"/>
    <w:rsid w:val="003A671B"/>
    <w:rsid w:val="003A6799"/>
    <w:rsid w:val="003A6910"/>
    <w:rsid w:val="003A6974"/>
    <w:rsid w:val="003A740E"/>
    <w:rsid w:val="003A7749"/>
    <w:rsid w:val="003B0279"/>
    <w:rsid w:val="003B0516"/>
    <w:rsid w:val="003B06B7"/>
    <w:rsid w:val="003B0A78"/>
    <w:rsid w:val="003B0BDD"/>
    <w:rsid w:val="003B17F9"/>
    <w:rsid w:val="003B18E8"/>
    <w:rsid w:val="003B23DA"/>
    <w:rsid w:val="003B25C7"/>
    <w:rsid w:val="003B35D0"/>
    <w:rsid w:val="003B3AC3"/>
    <w:rsid w:val="003B3B3F"/>
    <w:rsid w:val="003B427C"/>
    <w:rsid w:val="003B43C4"/>
    <w:rsid w:val="003B43D3"/>
    <w:rsid w:val="003B5595"/>
    <w:rsid w:val="003B5C08"/>
    <w:rsid w:val="003B5C94"/>
    <w:rsid w:val="003B61B6"/>
    <w:rsid w:val="003B645B"/>
    <w:rsid w:val="003B6693"/>
    <w:rsid w:val="003B6E42"/>
    <w:rsid w:val="003B6EB9"/>
    <w:rsid w:val="003B7DC9"/>
    <w:rsid w:val="003B7F6F"/>
    <w:rsid w:val="003C0109"/>
    <w:rsid w:val="003C0684"/>
    <w:rsid w:val="003C0892"/>
    <w:rsid w:val="003C0C8E"/>
    <w:rsid w:val="003C1236"/>
    <w:rsid w:val="003C1B5A"/>
    <w:rsid w:val="003C1DDA"/>
    <w:rsid w:val="003C1F19"/>
    <w:rsid w:val="003C263A"/>
    <w:rsid w:val="003C26DE"/>
    <w:rsid w:val="003C2899"/>
    <w:rsid w:val="003C28A2"/>
    <w:rsid w:val="003C316C"/>
    <w:rsid w:val="003C32A0"/>
    <w:rsid w:val="003C3497"/>
    <w:rsid w:val="003C36D3"/>
    <w:rsid w:val="003C3EB2"/>
    <w:rsid w:val="003C4054"/>
    <w:rsid w:val="003C40EA"/>
    <w:rsid w:val="003C42FB"/>
    <w:rsid w:val="003C4538"/>
    <w:rsid w:val="003C47FB"/>
    <w:rsid w:val="003C4846"/>
    <w:rsid w:val="003C49CC"/>
    <w:rsid w:val="003C4B68"/>
    <w:rsid w:val="003C4CA3"/>
    <w:rsid w:val="003C4FEC"/>
    <w:rsid w:val="003C5879"/>
    <w:rsid w:val="003C5C10"/>
    <w:rsid w:val="003C6178"/>
    <w:rsid w:val="003C632D"/>
    <w:rsid w:val="003C6B15"/>
    <w:rsid w:val="003C6CA2"/>
    <w:rsid w:val="003C6E5D"/>
    <w:rsid w:val="003C75B4"/>
    <w:rsid w:val="003C766D"/>
    <w:rsid w:val="003C7877"/>
    <w:rsid w:val="003D0077"/>
    <w:rsid w:val="003D0D6E"/>
    <w:rsid w:val="003D0F00"/>
    <w:rsid w:val="003D16F5"/>
    <w:rsid w:val="003D1FBE"/>
    <w:rsid w:val="003D23D4"/>
    <w:rsid w:val="003D2563"/>
    <w:rsid w:val="003D2CBD"/>
    <w:rsid w:val="003D3353"/>
    <w:rsid w:val="003D4A32"/>
    <w:rsid w:val="003D4B1D"/>
    <w:rsid w:val="003D53A2"/>
    <w:rsid w:val="003D6430"/>
    <w:rsid w:val="003D64F1"/>
    <w:rsid w:val="003D6605"/>
    <w:rsid w:val="003D70B2"/>
    <w:rsid w:val="003D7DDE"/>
    <w:rsid w:val="003D7EAD"/>
    <w:rsid w:val="003E00F2"/>
    <w:rsid w:val="003E03DE"/>
    <w:rsid w:val="003E0688"/>
    <w:rsid w:val="003E0FAF"/>
    <w:rsid w:val="003E160C"/>
    <w:rsid w:val="003E1BBF"/>
    <w:rsid w:val="003E1CB2"/>
    <w:rsid w:val="003E1E63"/>
    <w:rsid w:val="003E1FFE"/>
    <w:rsid w:val="003E2122"/>
    <w:rsid w:val="003E2406"/>
    <w:rsid w:val="003E2860"/>
    <w:rsid w:val="003E3259"/>
    <w:rsid w:val="003E3726"/>
    <w:rsid w:val="003E37A8"/>
    <w:rsid w:val="003E3811"/>
    <w:rsid w:val="003E3964"/>
    <w:rsid w:val="003E3FCB"/>
    <w:rsid w:val="003E48AC"/>
    <w:rsid w:val="003E4945"/>
    <w:rsid w:val="003E5664"/>
    <w:rsid w:val="003E582A"/>
    <w:rsid w:val="003E59AC"/>
    <w:rsid w:val="003E5E4A"/>
    <w:rsid w:val="003E628F"/>
    <w:rsid w:val="003E67F9"/>
    <w:rsid w:val="003E69D1"/>
    <w:rsid w:val="003E6C36"/>
    <w:rsid w:val="003E6FC1"/>
    <w:rsid w:val="003E7631"/>
    <w:rsid w:val="003E79FD"/>
    <w:rsid w:val="003F0306"/>
    <w:rsid w:val="003F06C6"/>
    <w:rsid w:val="003F1B77"/>
    <w:rsid w:val="003F1D9A"/>
    <w:rsid w:val="003F2193"/>
    <w:rsid w:val="003F2354"/>
    <w:rsid w:val="003F24CE"/>
    <w:rsid w:val="003F270B"/>
    <w:rsid w:val="003F2829"/>
    <w:rsid w:val="003F2926"/>
    <w:rsid w:val="003F2B61"/>
    <w:rsid w:val="003F2C53"/>
    <w:rsid w:val="003F2EE5"/>
    <w:rsid w:val="003F2F53"/>
    <w:rsid w:val="003F33A9"/>
    <w:rsid w:val="003F35BC"/>
    <w:rsid w:val="003F36FA"/>
    <w:rsid w:val="003F3C53"/>
    <w:rsid w:val="003F3EB2"/>
    <w:rsid w:val="003F497C"/>
    <w:rsid w:val="003F4BDC"/>
    <w:rsid w:val="003F52CF"/>
    <w:rsid w:val="003F5919"/>
    <w:rsid w:val="003F59FE"/>
    <w:rsid w:val="003F6439"/>
    <w:rsid w:val="003F6539"/>
    <w:rsid w:val="003F6D61"/>
    <w:rsid w:val="003F78A0"/>
    <w:rsid w:val="003F7B86"/>
    <w:rsid w:val="0040095B"/>
    <w:rsid w:val="004016F4"/>
    <w:rsid w:val="00402702"/>
    <w:rsid w:val="00402BA5"/>
    <w:rsid w:val="00402DDF"/>
    <w:rsid w:val="0040304D"/>
    <w:rsid w:val="004036B4"/>
    <w:rsid w:val="004037C3"/>
    <w:rsid w:val="00403CA3"/>
    <w:rsid w:val="00404422"/>
    <w:rsid w:val="00404598"/>
    <w:rsid w:val="00404693"/>
    <w:rsid w:val="00404B95"/>
    <w:rsid w:val="004050A2"/>
    <w:rsid w:val="0040567B"/>
    <w:rsid w:val="00405CF1"/>
    <w:rsid w:val="0040637D"/>
    <w:rsid w:val="0040662A"/>
    <w:rsid w:val="004066DA"/>
    <w:rsid w:val="00406C87"/>
    <w:rsid w:val="004070F1"/>
    <w:rsid w:val="00407261"/>
    <w:rsid w:val="0040760E"/>
    <w:rsid w:val="00407F57"/>
    <w:rsid w:val="00407FE8"/>
    <w:rsid w:val="004101E1"/>
    <w:rsid w:val="00410564"/>
    <w:rsid w:val="0041089A"/>
    <w:rsid w:val="00410CDB"/>
    <w:rsid w:val="00410E86"/>
    <w:rsid w:val="0041136A"/>
    <w:rsid w:val="00411378"/>
    <w:rsid w:val="00411506"/>
    <w:rsid w:val="00411AD6"/>
    <w:rsid w:val="0041217C"/>
    <w:rsid w:val="004123FF"/>
    <w:rsid w:val="004124B3"/>
    <w:rsid w:val="004125F4"/>
    <w:rsid w:val="004126E1"/>
    <w:rsid w:val="00412762"/>
    <w:rsid w:val="00412795"/>
    <w:rsid w:val="0041284F"/>
    <w:rsid w:val="004128E4"/>
    <w:rsid w:val="00412A1F"/>
    <w:rsid w:val="00412BE5"/>
    <w:rsid w:val="00412FFB"/>
    <w:rsid w:val="00413068"/>
    <w:rsid w:val="00413179"/>
    <w:rsid w:val="00413590"/>
    <w:rsid w:val="004144C2"/>
    <w:rsid w:val="004146AD"/>
    <w:rsid w:val="004147D6"/>
    <w:rsid w:val="004147E6"/>
    <w:rsid w:val="00414878"/>
    <w:rsid w:val="00414A59"/>
    <w:rsid w:val="00414E1B"/>
    <w:rsid w:val="00414F85"/>
    <w:rsid w:val="00415160"/>
    <w:rsid w:val="0041583A"/>
    <w:rsid w:val="00415F30"/>
    <w:rsid w:val="00415FCA"/>
    <w:rsid w:val="0041634B"/>
    <w:rsid w:val="004164AC"/>
    <w:rsid w:val="00416B29"/>
    <w:rsid w:val="00416C0A"/>
    <w:rsid w:val="00416D1E"/>
    <w:rsid w:val="00416FA0"/>
    <w:rsid w:val="00417102"/>
    <w:rsid w:val="0041718F"/>
    <w:rsid w:val="004174F7"/>
    <w:rsid w:val="00417DFD"/>
    <w:rsid w:val="004204CC"/>
    <w:rsid w:val="00420F67"/>
    <w:rsid w:val="00421B21"/>
    <w:rsid w:val="0042260E"/>
    <w:rsid w:val="00422BB9"/>
    <w:rsid w:val="00422E1E"/>
    <w:rsid w:val="00422F90"/>
    <w:rsid w:val="00423662"/>
    <w:rsid w:val="00423ADB"/>
    <w:rsid w:val="00424086"/>
    <w:rsid w:val="004241E5"/>
    <w:rsid w:val="00424620"/>
    <w:rsid w:val="00424FE6"/>
    <w:rsid w:val="004254B0"/>
    <w:rsid w:val="00425611"/>
    <w:rsid w:val="00425815"/>
    <w:rsid w:val="0042674C"/>
    <w:rsid w:val="00427721"/>
    <w:rsid w:val="004303FC"/>
    <w:rsid w:val="00430EEB"/>
    <w:rsid w:val="004311F2"/>
    <w:rsid w:val="004313BC"/>
    <w:rsid w:val="0043162F"/>
    <w:rsid w:val="004319CE"/>
    <w:rsid w:val="00431D4B"/>
    <w:rsid w:val="00432737"/>
    <w:rsid w:val="00432B9E"/>
    <w:rsid w:val="00432DD4"/>
    <w:rsid w:val="00432E50"/>
    <w:rsid w:val="00433096"/>
    <w:rsid w:val="004336F2"/>
    <w:rsid w:val="00434157"/>
    <w:rsid w:val="00434461"/>
    <w:rsid w:val="0043468A"/>
    <w:rsid w:val="004349BC"/>
    <w:rsid w:val="00434B41"/>
    <w:rsid w:val="00434B4F"/>
    <w:rsid w:val="0043515D"/>
    <w:rsid w:val="00435425"/>
    <w:rsid w:val="004356CB"/>
    <w:rsid w:val="00435AD5"/>
    <w:rsid w:val="00435DC0"/>
    <w:rsid w:val="00436119"/>
    <w:rsid w:val="004363EE"/>
    <w:rsid w:val="00436560"/>
    <w:rsid w:val="004367B2"/>
    <w:rsid w:val="00437498"/>
    <w:rsid w:val="004375FE"/>
    <w:rsid w:val="00437730"/>
    <w:rsid w:val="00437F58"/>
    <w:rsid w:val="00437F7D"/>
    <w:rsid w:val="00437FC2"/>
    <w:rsid w:val="004404F8"/>
    <w:rsid w:val="00440547"/>
    <w:rsid w:val="004408E0"/>
    <w:rsid w:val="00440B01"/>
    <w:rsid w:val="00440E29"/>
    <w:rsid w:val="00441033"/>
    <w:rsid w:val="004410EF"/>
    <w:rsid w:val="00441399"/>
    <w:rsid w:val="004419F9"/>
    <w:rsid w:val="0044294D"/>
    <w:rsid w:val="00443727"/>
    <w:rsid w:val="00443882"/>
    <w:rsid w:val="00443BDA"/>
    <w:rsid w:val="00443CFB"/>
    <w:rsid w:val="00443DD4"/>
    <w:rsid w:val="00443F98"/>
    <w:rsid w:val="00444810"/>
    <w:rsid w:val="0044534F"/>
    <w:rsid w:val="00445371"/>
    <w:rsid w:val="00445DA7"/>
    <w:rsid w:val="004462D9"/>
    <w:rsid w:val="00446473"/>
    <w:rsid w:val="004465DE"/>
    <w:rsid w:val="00446E60"/>
    <w:rsid w:val="00447646"/>
    <w:rsid w:val="00447675"/>
    <w:rsid w:val="00447733"/>
    <w:rsid w:val="00447943"/>
    <w:rsid w:val="004479ED"/>
    <w:rsid w:val="004501AF"/>
    <w:rsid w:val="004502B7"/>
    <w:rsid w:val="00450871"/>
    <w:rsid w:val="004508ED"/>
    <w:rsid w:val="00450E21"/>
    <w:rsid w:val="00451172"/>
    <w:rsid w:val="004512A9"/>
    <w:rsid w:val="00451D60"/>
    <w:rsid w:val="004522E0"/>
    <w:rsid w:val="00452812"/>
    <w:rsid w:val="00453205"/>
    <w:rsid w:val="0045328A"/>
    <w:rsid w:val="00454E5E"/>
    <w:rsid w:val="00455066"/>
    <w:rsid w:val="004556D9"/>
    <w:rsid w:val="00455ABB"/>
    <w:rsid w:val="00455D48"/>
    <w:rsid w:val="00455F19"/>
    <w:rsid w:val="00456B99"/>
    <w:rsid w:val="004570DA"/>
    <w:rsid w:val="004572AB"/>
    <w:rsid w:val="0045780B"/>
    <w:rsid w:val="00457892"/>
    <w:rsid w:val="00457A39"/>
    <w:rsid w:val="004600B9"/>
    <w:rsid w:val="00460A9C"/>
    <w:rsid w:val="00460F80"/>
    <w:rsid w:val="0046106A"/>
    <w:rsid w:val="0046117A"/>
    <w:rsid w:val="004624AF"/>
    <w:rsid w:val="004624C0"/>
    <w:rsid w:val="00462E98"/>
    <w:rsid w:val="00463928"/>
    <w:rsid w:val="00464402"/>
    <w:rsid w:val="0046514F"/>
    <w:rsid w:val="00465E88"/>
    <w:rsid w:val="00466487"/>
    <w:rsid w:val="0046669A"/>
    <w:rsid w:val="00466A8E"/>
    <w:rsid w:val="00467611"/>
    <w:rsid w:val="0046777D"/>
    <w:rsid w:val="00467A55"/>
    <w:rsid w:val="00467BCA"/>
    <w:rsid w:val="00470239"/>
    <w:rsid w:val="004704E6"/>
    <w:rsid w:val="00470839"/>
    <w:rsid w:val="00471175"/>
    <w:rsid w:val="00471183"/>
    <w:rsid w:val="00471397"/>
    <w:rsid w:val="00471420"/>
    <w:rsid w:val="00471572"/>
    <w:rsid w:val="00471A1A"/>
    <w:rsid w:val="00471A26"/>
    <w:rsid w:val="00472BA8"/>
    <w:rsid w:val="00472F32"/>
    <w:rsid w:val="00472F5F"/>
    <w:rsid w:val="00473872"/>
    <w:rsid w:val="00473B20"/>
    <w:rsid w:val="00473D0F"/>
    <w:rsid w:val="004747AF"/>
    <w:rsid w:val="00474C86"/>
    <w:rsid w:val="00474F5A"/>
    <w:rsid w:val="0047506B"/>
    <w:rsid w:val="0047517C"/>
    <w:rsid w:val="00475639"/>
    <w:rsid w:val="004758F8"/>
    <w:rsid w:val="00475AE0"/>
    <w:rsid w:val="00475FB4"/>
    <w:rsid w:val="004767E2"/>
    <w:rsid w:val="00476DCE"/>
    <w:rsid w:val="004773CF"/>
    <w:rsid w:val="0047769C"/>
    <w:rsid w:val="00477F75"/>
    <w:rsid w:val="00480002"/>
    <w:rsid w:val="004805C8"/>
    <w:rsid w:val="0048097A"/>
    <w:rsid w:val="00480BDE"/>
    <w:rsid w:val="00480D44"/>
    <w:rsid w:val="00480E7E"/>
    <w:rsid w:val="00481727"/>
    <w:rsid w:val="004819F5"/>
    <w:rsid w:val="00482875"/>
    <w:rsid w:val="00482AAA"/>
    <w:rsid w:val="0048377C"/>
    <w:rsid w:val="00483D7D"/>
    <w:rsid w:val="004849A6"/>
    <w:rsid w:val="00484D57"/>
    <w:rsid w:val="00485885"/>
    <w:rsid w:val="004859EA"/>
    <w:rsid w:val="00485A79"/>
    <w:rsid w:val="00485D00"/>
    <w:rsid w:val="004864A9"/>
    <w:rsid w:val="00486583"/>
    <w:rsid w:val="00486893"/>
    <w:rsid w:val="004868D9"/>
    <w:rsid w:val="00486A7F"/>
    <w:rsid w:val="00486C62"/>
    <w:rsid w:val="00486DA1"/>
    <w:rsid w:val="00487470"/>
    <w:rsid w:val="004875D6"/>
    <w:rsid w:val="004877E8"/>
    <w:rsid w:val="00487DE5"/>
    <w:rsid w:val="00487EBB"/>
    <w:rsid w:val="00487F22"/>
    <w:rsid w:val="00487F5C"/>
    <w:rsid w:val="00487F71"/>
    <w:rsid w:val="00490836"/>
    <w:rsid w:val="00490BA1"/>
    <w:rsid w:val="00491716"/>
    <w:rsid w:val="004917FB"/>
    <w:rsid w:val="00491836"/>
    <w:rsid w:val="00491BBE"/>
    <w:rsid w:val="00491C47"/>
    <w:rsid w:val="0049216A"/>
    <w:rsid w:val="004923D0"/>
    <w:rsid w:val="00492782"/>
    <w:rsid w:val="00492C4A"/>
    <w:rsid w:val="00492CE3"/>
    <w:rsid w:val="00492EC6"/>
    <w:rsid w:val="0049327B"/>
    <w:rsid w:val="0049395C"/>
    <w:rsid w:val="00493AB0"/>
    <w:rsid w:val="00494056"/>
    <w:rsid w:val="004942FB"/>
    <w:rsid w:val="00495260"/>
    <w:rsid w:val="00495532"/>
    <w:rsid w:val="004958C4"/>
    <w:rsid w:val="004959CF"/>
    <w:rsid w:val="00495C7A"/>
    <w:rsid w:val="00495CEE"/>
    <w:rsid w:val="00495D38"/>
    <w:rsid w:val="0049651E"/>
    <w:rsid w:val="0049745E"/>
    <w:rsid w:val="0049753B"/>
    <w:rsid w:val="00497654"/>
    <w:rsid w:val="00497C99"/>
    <w:rsid w:val="004A0426"/>
    <w:rsid w:val="004A086B"/>
    <w:rsid w:val="004A114F"/>
    <w:rsid w:val="004A133E"/>
    <w:rsid w:val="004A158A"/>
    <w:rsid w:val="004A1790"/>
    <w:rsid w:val="004A1849"/>
    <w:rsid w:val="004A1BC0"/>
    <w:rsid w:val="004A1CF3"/>
    <w:rsid w:val="004A1D6F"/>
    <w:rsid w:val="004A1DAC"/>
    <w:rsid w:val="004A2756"/>
    <w:rsid w:val="004A29F3"/>
    <w:rsid w:val="004A2A99"/>
    <w:rsid w:val="004A2FD0"/>
    <w:rsid w:val="004A37CA"/>
    <w:rsid w:val="004A3A46"/>
    <w:rsid w:val="004A4E4C"/>
    <w:rsid w:val="004A4E69"/>
    <w:rsid w:val="004A5111"/>
    <w:rsid w:val="004A55EE"/>
    <w:rsid w:val="004A621D"/>
    <w:rsid w:val="004A62E2"/>
    <w:rsid w:val="004A6B93"/>
    <w:rsid w:val="004A6ED3"/>
    <w:rsid w:val="004A6EDA"/>
    <w:rsid w:val="004A7B17"/>
    <w:rsid w:val="004A7E32"/>
    <w:rsid w:val="004A7EDE"/>
    <w:rsid w:val="004A7F0F"/>
    <w:rsid w:val="004B0100"/>
    <w:rsid w:val="004B07B0"/>
    <w:rsid w:val="004B1064"/>
    <w:rsid w:val="004B11F6"/>
    <w:rsid w:val="004B1252"/>
    <w:rsid w:val="004B190D"/>
    <w:rsid w:val="004B1B2C"/>
    <w:rsid w:val="004B1FD8"/>
    <w:rsid w:val="004B20AF"/>
    <w:rsid w:val="004B2A3B"/>
    <w:rsid w:val="004B2F4B"/>
    <w:rsid w:val="004B2F72"/>
    <w:rsid w:val="004B3046"/>
    <w:rsid w:val="004B3497"/>
    <w:rsid w:val="004B3D5C"/>
    <w:rsid w:val="004B3D63"/>
    <w:rsid w:val="004B4ADF"/>
    <w:rsid w:val="004B4AE2"/>
    <w:rsid w:val="004B5A7A"/>
    <w:rsid w:val="004B5AEB"/>
    <w:rsid w:val="004B60CB"/>
    <w:rsid w:val="004B6670"/>
    <w:rsid w:val="004B6CA4"/>
    <w:rsid w:val="004B71AD"/>
    <w:rsid w:val="004B74E9"/>
    <w:rsid w:val="004B76BF"/>
    <w:rsid w:val="004B7A15"/>
    <w:rsid w:val="004C0019"/>
    <w:rsid w:val="004C02BA"/>
    <w:rsid w:val="004C1228"/>
    <w:rsid w:val="004C1561"/>
    <w:rsid w:val="004C1858"/>
    <w:rsid w:val="004C1A01"/>
    <w:rsid w:val="004C1B79"/>
    <w:rsid w:val="004C2453"/>
    <w:rsid w:val="004C2B1E"/>
    <w:rsid w:val="004C2CCD"/>
    <w:rsid w:val="004C3530"/>
    <w:rsid w:val="004C3BFF"/>
    <w:rsid w:val="004C3EA5"/>
    <w:rsid w:val="004C42F8"/>
    <w:rsid w:val="004C4937"/>
    <w:rsid w:val="004C4972"/>
    <w:rsid w:val="004C4FEB"/>
    <w:rsid w:val="004C5203"/>
    <w:rsid w:val="004C5392"/>
    <w:rsid w:val="004C5525"/>
    <w:rsid w:val="004C5AAA"/>
    <w:rsid w:val="004C5FBB"/>
    <w:rsid w:val="004C64E4"/>
    <w:rsid w:val="004C6533"/>
    <w:rsid w:val="004C6EC9"/>
    <w:rsid w:val="004C7036"/>
    <w:rsid w:val="004C7C2C"/>
    <w:rsid w:val="004D028B"/>
    <w:rsid w:val="004D0811"/>
    <w:rsid w:val="004D0E90"/>
    <w:rsid w:val="004D122A"/>
    <w:rsid w:val="004D164F"/>
    <w:rsid w:val="004D1D58"/>
    <w:rsid w:val="004D2793"/>
    <w:rsid w:val="004D28BD"/>
    <w:rsid w:val="004D36C2"/>
    <w:rsid w:val="004D3AE7"/>
    <w:rsid w:val="004D3B31"/>
    <w:rsid w:val="004D3F8C"/>
    <w:rsid w:val="004D416A"/>
    <w:rsid w:val="004D41B8"/>
    <w:rsid w:val="004D41D3"/>
    <w:rsid w:val="004D4D26"/>
    <w:rsid w:val="004D4EA9"/>
    <w:rsid w:val="004D4EEA"/>
    <w:rsid w:val="004D5A4B"/>
    <w:rsid w:val="004D5B16"/>
    <w:rsid w:val="004D5DFB"/>
    <w:rsid w:val="004D6099"/>
    <w:rsid w:val="004D60FE"/>
    <w:rsid w:val="004D643F"/>
    <w:rsid w:val="004D76B2"/>
    <w:rsid w:val="004E061B"/>
    <w:rsid w:val="004E0673"/>
    <w:rsid w:val="004E0E9C"/>
    <w:rsid w:val="004E18D8"/>
    <w:rsid w:val="004E195B"/>
    <w:rsid w:val="004E1A28"/>
    <w:rsid w:val="004E1E43"/>
    <w:rsid w:val="004E2314"/>
    <w:rsid w:val="004E2542"/>
    <w:rsid w:val="004E2908"/>
    <w:rsid w:val="004E2BC5"/>
    <w:rsid w:val="004E4444"/>
    <w:rsid w:val="004E50E5"/>
    <w:rsid w:val="004E54C3"/>
    <w:rsid w:val="004E591A"/>
    <w:rsid w:val="004E5E54"/>
    <w:rsid w:val="004E61F2"/>
    <w:rsid w:val="004E6251"/>
    <w:rsid w:val="004E647A"/>
    <w:rsid w:val="004E68AB"/>
    <w:rsid w:val="004E6B34"/>
    <w:rsid w:val="004E6C63"/>
    <w:rsid w:val="004E703A"/>
    <w:rsid w:val="004E75FD"/>
    <w:rsid w:val="004E78A8"/>
    <w:rsid w:val="004F0159"/>
    <w:rsid w:val="004F087A"/>
    <w:rsid w:val="004F0AED"/>
    <w:rsid w:val="004F0C22"/>
    <w:rsid w:val="004F1A0D"/>
    <w:rsid w:val="004F1BBC"/>
    <w:rsid w:val="004F1CA6"/>
    <w:rsid w:val="004F214C"/>
    <w:rsid w:val="004F21A1"/>
    <w:rsid w:val="004F22A7"/>
    <w:rsid w:val="004F2C88"/>
    <w:rsid w:val="004F2D56"/>
    <w:rsid w:val="004F305B"/>
    <w:rsid w:val="004F310E"/>
    <w:rsid w:val="004F3252"/>
    <w:rsid w:val="004F3432"/>
    <w:rsid w:val="004F3B0B"/>
    <w:rsid w:val="004F45B5"/>
    <w:rsid w:val="004F471B"/>
    <w:rsid w:val="004F492D"/>
    <w:rsid w:val="004F4AD3"/>
    <w:rsid w:val="004F4CA0"/>
    <w:rsid w:val="004F4D18"/>
    <w:rsid w:val="004F514B"/>
    <w:rsid w:val="004F612F"/>
    <w:rsid w:val="004F643E"/>
    <w:rsid w:val="004F65D5"/>
    <w:rsid w:val="004F68E3"/>
    <w:rsid w:val="004F6F93"/>
    <w:rsid w:val="004F7179"/>
    <w:rsid w:val="004F74BD"/>
    <w:rsid w:val="004F7574"/>
    <w:rsid w:val="004F76D7"/>
    <w:rsid w:val="0050059B"/>
    <w:rsid w:val="005005D1"/>
    <w:rsid w:val="0050072A"/>
    <w:rsid w:val="00500982"/>
    <w:rsid w:val="005009FB"/>
    <w:rsid w:val="00500C7A"/>
    <w:rsid w:val="005014CC"/>
    <w:rsid w:val="00501B34"/>
    <w:rsid w:val="00501C53"/>
    <w:rsid w:val="005021F7"/>
    <w:rsid w:val="00502492"/>
    <w:rsid w:val="005025C0"/>
    <w:rsid w:val="00502631"/>
    <w:rsid w:val="00502F93"/>
    <w:rsid w:val="00503310"/>
    <w:rsid w:val="0050349D"/>
    <w:rsid w:val="00503A5A"/>
    <w:rsid w:val="005048C1"/>
    <w:rsid w:val="005048D4"/>
    <w:rsid w:val="00504D55"/>
    <w:rsid w:val="00504DD6"/>
    <w:rsid w:val="00504EBB"/>
    <w:rsid w:val="005053AB"/>
    <w:rsid w:val="005059C6"/>
    <w:rsid w:val="00505D1D"/>
    <w:rsid w:val="00505E92"/>
    <w:rsid w:val="0050617B"/>
    <w:rsid w:val="0050619B"/>
    <w:rsid w:val="0050674E"/>
    <w:rsid w:val="0050689F"/>
    <w:rsid w:val="00507384"/>
    <w:rsid w:val="00507463"/>
    <w:rsid w:val="0050780F"/>
    <w:rsid w:val="00510E20"/>
    <w:rsid w:val="0051115C"/>
    <w:rsid w:val="00511862"/>
    <w:rsid w:val="00511B55"/>
    <w:rsid w:val="005124B1"/>
    <w:rsid w:val="005133CF"/>
    <w:rsid w:val="005136E3"/>
    <w:rsid w:val="00513C8C"/>
    <w:rsid w:val="00514683"/>
    <w:rsid w:val="0051489A"/>
    <w:rsid w:val="005149E7"/>
    <w:rsid w:val="00514BEE"/>
    <w:rsid w:val="00515016"/>
    <w:rsid w:val="005168AC"/>
    <w:rsid w:val="00516DCF"/>
    <w:rsid w:val="00517321"/>
    <w:rsid w:val="00517404"/>
    <w:rsid w:val="005176F6"/>
    <w:rsid w:val="005177F3"/>
    <w:rsid w:val="005207A7"/>
    <w:rsid w:val="005217C6"/>
    <w:rsid w:val="00521B4D"/>
    <w:rsid w:val="00521DAC"/>
    <w:rsid w:val="00522CBB"/>
    <w:rsid w:val="00523348"/>
    <w:rsid w:val="00523656"/>
    <w:rsid w:val="00523D26"/>
    <w:rsid w:val="00523E49"/>
    <w:rsid w:val="005241AB"/>
    <w:rsid w:val="005246C3"/>
    <w:rsid w:val="00524714"/>
    <w:rsid w:val="00525289"/>
    <w:rsid w:val="0052535F"/>
    <w:rsid w:val="00526681"/>
    <w:rsid w:val="005266F8"/>
    <w:rsid w:val="00526873"/>
    <w:rsid w:val="00526DF0"/>
    <w:rsid w:val="00526FED"/>
    <w:rsid w:val="00527468"/>
    <w:rsid w:val="005275A0"/>
    <w:rsid w:val="00527BEF"/>
    <w:rsid w:val="00527E15"/>
    <w:rsid w:val="00530395"/>
    <w:rsid w:val="00531097"/>
    <w:rsid w:val="00531A07"/>
    <w:rsid w:val="00531F48"/>
    <w:rsid w:val="00532380"/>
    <w:rsid w:val="00532381"/>
    <w:rsid w:val="00532BD0"/>
    <w:rsid w:val="00532CA5"/>
    <w:rsid w:val="00532ED3"/>
    <w:rsid w:val="00532FAB"/>
    <w:rsid w:val="005333D1"/>
    <w:rsid w:val="0053378D"/>
    <w:rsid w:val="00533E85"/>
    <w:rsid w:val="005347F7"/>
    <w:rsid w:val="005355AB"/>
    <w:rsid w:val="00535F54"/>
    <w:rsid w:val="00536336"/>
    <w:rsid w:val="005364D2"/>
    <w:rsid w:val="00537886"/>
    <w:rsid w:val="00537AE2"/>
    <w:rsid w:val="00540106"/>
    <w:rsid w:val="00540A23"/>
    <w:rsid w:val="00540A37"/>
    <w:rsid w:val="00540F70"/>
    <w:rsid w:val="0054162A"/>
    <w:rsid w:val="005417A2"/>
    <w:rsid w:val="0054189A"/>
    <w:rsid w:val="00541C03"/>
    <w:rsid w:val="00542710"/>
    <w:rsid w:val="0054272D"/>
    <w:rsid w:val="00542B14"/>
    <w:rsid w:val="00542CC3"/>
    <w:rsid w:val="00542F29"/>
    <w:rsid w:val="00543130"/>
    <w:rsid w:val="005434B2"/>
    <w:rsid w:val="005438EA"/>
    <w:rsid w:val="00543908"/>
    <w:rsid w:val="00543CC7"/>
    <w:rsid w:val="00543F75"/>
    <w:rsid w:val="00544110"/>
    <w:rsid w:val="005442A0"/>
    <w:rsid w:val="005446FE"/>
    <w:rsid w:val="0054471E"/>
    <w:rsid w:val="005447B5"/>
    <w:rsid w:val="00544E06"/>
    <w:rsid w:val="00544FE8"/>
    <w:rsid w:val="005450DD"/>
    <w:rsid w:val="005451A0"/>
    <w:rsid w:val="005459BD"/>
    <w:rsid w:val="00545B03"/>
    <w:rsid w:val="00545CF4"/>
    <w:rsid w:val="005466F2"/>
    <w:rsid w:val="00546AB2"/>
    <w:rsid w:val="00547A2B"/>
    <w:rsid w:val="00547C50"/>
    <w:rsid w:val="00547F07"/>
    <w:rsid w:val="005500F5"/>
    <w:rsid w:val="0055086B"/>
    <w:rsid w:val="00550DB0"/>
    <w:rsid w:val="00550FD6"/>
    <w:rsid w:val="00551DD0"/>
    <w:rsid w:val="00552766"/>
    <w:rsid w:val="005527E6"/>
    <w:rsid w:val="00552980"/>
    <w:rsid w:val="00552C1A"/>
    <w:rsid w:val="00553575"/>
    <w:rsid w:val="005535A1"/>
    <w:rsid w:val="00553F68"/>
    <w:rsid w:val="00554259"/>
    <w:rsid w:val="00554347"/>
    <w:rsid w:val="00554ACE"/>
    <w:rsid w:val="00554B7C"/>
    <w:rsid w:val="00554DCA"/>
    <w:rsid w:val="00554EAC"/>
    <w:rsid w:val="00555228"/>
    <w:rsid w:val="005558C7"/>
    <w:rsid w:val="00555CA2"/>
    <w:rsid w:val="00556145"/>
    <w:rsid w:val="00556178"/>
    <w:rsid w:val="00557360"/>
    <w:rsid w:val="00557DCB"/>
    <w:rsid w:val="0056069D"/>
    <w:rsid w:val="00560CB5"/>
    <w:rsid w:val="00560CE4"/>
    <w:rsid w:val="005610BC"/>
    <w:rsid w:val="00561100"/>
    <w:rsid w:val="00561A73"/>
    <w:rsid w:val="00561B7B"/>
    <w:rsid w:val="00561CD5"/>
    <w:rsid w:val="00561E89"/>
    <w:rsid w:val="00562124"/>
    <w:rsid w:val="005621C5"/>
    <w:rsid w:val="00562625"/>
    <w:rsid w:val="005627A4"/>
    <w:rsid w:val="00562DF1"/>
    <w:rsid w:val="00562FAE"/>
    <w:rsid w:val="0056355F"/>
    <w:rsid w:val="00563D16"/>
    <w:rsid w:val="00564B72"/>
    <w:rsid w:val="00564BFD"/>
    <w:rsid w:val="00565309"/>
    <w:rsid w:val="005657BA"/>
    <w:rsid w:val="00565C7B"/>
    <w:rsid w:val="0056635E"/>
    <w:rsid w:val="00566674"/>
    <w:rsid w:val="00566759"/>
    <w:rsid w:val="005667DB"/>
    <w:rsid w:val="00567000"/>
    <w:rsid w:val="005670C2"/>
    <w:rsid w:val="00567437"/>
    <w:rsid w:val="00567512"/>
    <w:rsid w:val="00567A92"/>
    <w:rsid w:val="00567E2C"/>
    <w:rsid w:val="00570131"/>
    <w:rsid w:val="00570388"/>
    <w:rsid w:val="00570429"/>
    <w:rsid w:val="00570B0D"/>
    <w:rsid w:val="00570CAD"/>
    <w:rsid w:val="00570CC1"/>
    <w:rsid w:val="00570D98"/>
    <w:rsid w:val="00571235"/>
    <w:rsid w:val="005714BC"/>
    <w:rsid w:val="00571980"/>
    <w:rsid w:val="00571EAA"/>
    <w:rsid w:val="0057216D"/>
    <w:rsid w:val="005725CE"/>
    <w:rsid w:val="005727A2"/>
    <w:rsid w:val="00573288"/>
    <w:rsid w:val="0057334C"/>
    <w:rsid w:val="00573739"/>
    <w:rsid w:val="0057380D"/>
    <w:rsid w:val="00573E36"/>
    <w:rsid w:val="0057408C"/>
    <w:rsid w:val="005759E1"/>
    <w:rsid w:val="00575A6C"/>
    <w:rsid w:val="0057681B"/>
    <w:rsid w:val="00577843"/>
    <w:rsid w:val="00577923"/>
    <w:rsid w:val="00580049"/>
    <w:rsid w:val="005802E5"/>
    <w:rsid w:val="005804D3"/>
    <w:rsid w:val="00580B39"/>
    <w:rsid w:val="0058125E"/>
    <w:rsid w:val="005820ED"/>
    <w:rsid w:val="005821F5"/>
    <w:rsid w:val="00582210"/>
    <w:rsid w:val="0058238A"/>
    <w:rsid w:val="005823A7"/>
    <w:rsid w:val="005823D0"/>
    <w:rsid w:val="005825DD"/>
    <w:rsid w:val="00583523"/>
    <w:rsid w:val="005835CF"/>
    <w:rsid w:val="005845C0"/>
    <w:rsid w:val="00584D19"/>
    <w:rsid w:val="00584FA7"/>
    <w:rsid w:val="005855BE"/>
    <w:rsid w:val="005856B7"/>
    <w:rsid w:val="00585824"/>
    <w:rsid w:val="005858FF"/>
    <w:rsid w:val="005859FF"/>
    <w:rsid w:val="00585D57"/>
    <w:rsid w:val="00585D83"/>
    <w:rsid w:val="00586491"/>
    <w:rsid w:val="00586A04"/>
    <w:rsid w:val="00586A93"/>
    <w:rsid w:val="00586BD5"/>
    <w:rsid w:val="00586E02"/>
    <w:rsid w:val="00586EA1"/>
    <w:rsid w:val="00587680"/>
    <w:rsid w:val="00587F1C"/>
    <w:rsid w:val="00590289"/>
    <w:rsid w:val="00590529"/>
    <w:rsid w:val="0059055C"/>
    <w:rsid w:val="00590786"/>
    <w:rsid w:val="00590DB1"/>
    <w:rsid w:val="00591ED4"/>
    <w:rsid w:val="005922D4"/>
    <w:rsid w:val="0059265D"/>
    <w:rsid w:val="00592678"/>
    <w:rsid w:val="005928A0"/>
    <w:rsid w:val="00592C5E"/>
    <w:rsid w:val="00592CB7"/>
    <w:rsid w:val="00592D21"/>
    <w:rsid w:val="00592FFC"/>
    <w:rsid w:val="005931A3"/>
    <w:rsid w:val="00593462"/>
    <w:rsid w:val="00593CB8"/>
    <w:rsid w:val="005941EB"/>
    <w:rsid w:val="005946A2"/>
    <w:rsid w:val="00594B1B"/>
    <w:rsid w:val="00594B57"/>
    <w:rsid w:val="00594BCE"/>
    <w:rsid w:val="00595050"/>
    <w:rsid w:val="005960D2"/>
    <w:rsid w:val="00596328"/>
    <w:rsid w:val="00596CBA"/>
    <w:rsid w:val="005972D8"/>
    <w:rsid w:val="005972ED"/>
    <w:rsid w:val="00597E1E"/>
    <w:rsid w:val="005A0020"/>
    <w:rsid w:val="005A04D5"/>
    <w:rsid w:val="005A082C"/>
    <w:rsid w:val="005A0A32"/>
    <w:rsid w:val="005A1673"/>
    <w:rsid w:val="005A1C33"/>
    <w:rsid w:val="005A1D51"/>
    <w:rsid w:val="005A1EDF"/>
    <w:rsid w:val="005A23EE"/>
    <w:rsid w:val="005A2540"/>
    <w:rsid w:val="005A2A23"/>
    <w:rsid w:val="005A2CA7"/>
    <w:rsid w:val="005A305E"/>
    <w:rsid w:val="005A3140"/>
    <w:rsid w:val="005A3C9B"/>
    <w:rsid w:val="005A403C"/>
    <w:rsid w:val="005A4058"/>
    <w:rsid w:val="005A4453"/>
    <w:rsid w:val="005A45BE"/>
    <w:rsid w:val="005A47DC"/>
    <w:rsid w:val="005A52EB"/>
    <w:rsid w:val="005A5626"/>
    <w:rsid w:val="005A5B43"/>
    <w:rsid w:val="005A5C98"/>
    <w:rsid w:val="005A6502"/>
    <w:rsid w:val="005A6CA7"/>
    <w:rsid w:val="005A6EAA"/>
    <w:rsid w:val="005A7B21"/>
    <w:rsid w:val="005A7F50"/>
    <w:rsid w:val="005B196A"/>
    <w:rsid w:val="005B1982"/>
    <w:rsid w:val="005B1A28"/>
    <w:rsid w:val="005B1A8D"/>
    <w:rsid w:val="005B207F"/>
    <w:rsid w:val="005B25C6"/>
    <w:rsid w:val="005B27CD"/>
    <w:rsid w:val="005B2883"/>
    <w:rsid w:val="005B2E16"/>
    <w:rsid w:val="005B3DBE"/>
    <w:rsid w:val="005B4394"/>
    <w:rsid w:val="005B4806"/>
    <w:rsid w:val="005B485E"/>
    <w:rsid w:val="005B4E50"/>
    <w:rsid w:val="005B5A8A"/>
    <w:rsid w:val="005B6BEA"/>
    <w:rsid w:val="005B6DE5"/>
    <w:rsid w:val="005B6E8B"/>
    <w:rsid w:val="005B704B"/>
    <w:rsid w:val="005B7D3C"/>
    <w:rsid w:val="005B7E37"/>
    <w:rsid w:val="005C0D4B"/>
    <w:rsid w:val="005C1065"/>
    <w:rsid w:val="005C1522"/>
    <w:rsid w:val="005C1963"/>
    <w:rsid w:val="005C1984"/>
    <w:rsid w:val="005C2322"/>
    <w:rsid w:val="005C24C9"/>
    <w:rsid w:val="005C2949"/>
    <w:rsid w:val="005C2978"/>
    <w:rsid w:val="005C2C47"/>
    <w:rsid w:val="005C2FFA"/>
    <w:rsid w:val="005C32F7"/>
    <w:rsid w:val="005C35A6"/>
    <w:rsid w:val="005C38A5"/>
    <w:rsid w:val="005C38F7"/>
    <w:rsid w:val="005C3998"/>
    <w:rsid w:val="005C3D82"/>
    <w:rsid w:val="005C3F1B"/>
    <w:rsid w:val="005C47C5"/>
    <w:rsid w:val="005C5149"/>
    <w:rsid w:val="005C5251"/>
    <w:rsid w:val="005C5743"/>
    <w:rsid w:val="005C590F"/>
    <w:rsid w:val="005C5C41"/>
    <w:rsid w:val="005C5CC4"/>
    <w:rsid w:val="005C5F23"/>
    <w:rsid w:val="005C605C"/>
    <w:rsid w:val="005C6181"/>
    <w:rsid w:val="005C64F5"/>
    <w:rsid w:val="005C7952"/>
    <w:rsid w:val="005C7F2A"/>
    <w:rsid w:val="005C7F96"/>
    <w:rsid w:val="005D0029"/>
    <w:rsid w:val="005D0104"/>
    <w:rsid w:val="005D010B"/>
    <w:rsid w:val="005D0B63"/>
    <w:rsid w:val="005D0E32"/>
    <w:rsid w:val="005D0E67"/>
    <w:rsid w:val="005D116B"/>
    <w:rsid w:val="005D11BE"/>
    <w:rsid w:val="005D199A"/>
    <w:rsid w:val="005D1DB1"/>
    <w:rsid w:val="005D229D"/>
    <w:rsid w:val="005D2901"/>
    <w:rsid w:val="005D3881"/>
    <w:rsid w:val="005D3A56"/>
    <w:rsid w:val="005D3E3F"/>
    <w:rsid w:val="005D45DE"/>
    <w:rsid w:val="005D4830"/>
    <w:rsid w:val="005D48DB"/>
    <w:rsid w:val="005D6871"/>
    <w:rsid w:val="005D6B2A"/>
    <w:rsid w:val="005D6E37"/>
    <w:rsid w:val="005D78EA"/>
    <w:rsid w:val="005D7A2F"/>
    <w:rsid w:val="005D7B2B"/>
    <w:rsid w:val="005D7C87"/>
    <w:rsid w:val="005D7E8B"/>
    <w:rsid w:val="005E04FE"/>
    <w:rsid w:val="005E05AC"/>
    <w:rsid w:val="005E0620"/>
    <w:rsid w:val="005E0DEF"/>
    <w:rsid w:val="005E1049"/>
    <w:rsid w:val="005E105B"/>
    <w:rsid w:val="005E10BE"/>
    <w:rsid w:val="005E12A4"/>
    <w:rsid w:val="005E1D4B"/>
    <w:rsid w:val="005E1D8A"/>
    <w:rsid w:val="005E1FB7"/>
    <w:rsid w:val="005E22CE"/>
    <w:rsid w:val="005E2424"/>
    <w:rsid w:val="005E2869"/>
    <w:rsid w:val="005E28EA"/>
    <w:rsid w:val="005E2DB5"/>
    <w:rsid w:val="005E3468"/>
    <w:rsid w:val="005E3724"/>
    <w:rsid w:val="005E3D97"/>
    <w:rsid w:val="005E5362"/>
    <w:rsid w:val="005E54AC"/>
    <w:rsid w:val="005E5670"/>
    <w:rsid w:val="005E5A5E"/>
    <w:rsid w:val="005E5BAB"/>
    <w:rsid w:val="005E5CA0"/>
    <w:rsid w:val="005E5E4F"/>
    <w:rsid w:val="005E646E"/>
    <w:rsid w:val="005E660F"/>
    <w:rsid w:val="005E67FC"/>
    <w:rsid w:val="005E689F"/>
    <w:rsid w:val="005E68BA"/>
    <w:rsid w:val="005E6AF9"/>
    <w:rsid w:val="005E71D7"/>
    <w:rsid w:val="005E7F4F"/>
    <w:rsid w:val="005F065F"/>
    <w:rsid w:val="005F0D4A"/>
    <w:rsid w:val="005F0FEA"/>
    <w:rsid w:val="005F11DA"/>
    <w:rsid w:val="005F13B7"/>
    <w:rsid w:val="005F1424"/>
    <w:rsid w:val="005F1986"/>
    <w:rsid w:val="005F1F67"/>
    <w:rsid w:val="005F2222"/>
    <w:rsid w:val="005F228B"/>
    <w:rsid w:val="005F24A7"/>
    <w:rsid w:val="005F261B"/>
    <w:rsid w:val="005F28C5"/>
    <w:rsid w:val="005F2941"/>
    <w:rsid w:val="005F2FD3"/>
    <w:rsid w:val="005F344E"/>
    <w:rsid w:val="005F39B8"/>
    <w:rsid w:val="005F3AE0"/>
    <w:rsid w:val="005F3FDD"/>
    <w:rsid w:val="005F44CA"/>
    <w:rsid w:val="005F4EE3"/>
    <w:rsid w:val="005F5AF1"/>
    <w:rsid w:val="005F5B4C"/>
    <w:rsid w:val="005F5CDF"/>
    <w:rsid w:val="005F5EAE"/>
    <w:rsid w:val="005F633D"/>
    <w:rsid w:val="005F64CD"/>
    <w:rsid w:val="005F6F4A"/>
    <w:rsid w:val="005F72A7"/>
    <w:rsid w:val="005F7FC3"/>
    <w:rsid w:val="006005E6"/>
    <w:rsid w:val="00600E4E"/>
    <w:rsid w:val="00600F26"/>
    <w:rsid w:val="00600F7B"/>
    <w:rsid w:val="00601BD2"/>
    <w:rsid w:val="00601EF2"/>
    <w:rsid w:val="006023B8"/>
    <w:rsid w:val="006024F0"/>
    <w:rsid w:val="00602B71"/>
    <w:rsid w:val="00602BE5"/>
    <w:rsid w:val="00602D9F"/>
    <w:rsid w:val="0060339A"/>
    <w:rsid w:val="00603BD0"/>
    <w:rsid w:val="00603E65"/>
    <w:rsid w:val="0060453B"/>
    <w:rsid w:val="0060463B"/>
    <w:rsid w:val="00604680"/>
    <w:rsid w:val="00604CCA"/>
    <w:rsid w:val="00605047"/>
    <w:rsid w:val="00605A67"/>
    <w:rsid w:val="00605C0E"/>
    <w:rsid w:val="00605CB6"/>
    <w:rsid w:val="00605E58"/>
    <w:rsid w:val="00605EDE"/>
    <w:rsid w:val="00606435"/>
    <w:rsid w:val="006068B1"/>
    <w:rsid w:val="00606C56"/>
    <w:rsid w:val="00606D1C"/>
    <w:rsid w:val="006070B3"/>
    <w:rsid w:val="006072CF"/>
    <w:rsid w:val="00607389"/>
    <w:rsid w:val="0061030F"/>
    <w:rsid w:val="00610568"/>
    <w:rsid w:val="006110B4"/>
    <w:rsid w:val="00611222"/>
    <w:rsid w:val="00611343"/>
    <w:rsid w:val="00611759"/>
    <w:rsid w:val="00611921"/>
    <w:rsid w:val="0061204C"/>
    <w:rsid w:val="00612129"/>
    <w:rsid w:val="0061214C"/>
    <w:rsid w:val="00612522"/>
    <w:rsid w:val="00612761"/>
    <w:rsid w:val="006128CF"/>
    <w:rsid w:val="00612AFB"/>
    <w:rsid w:val="00612B24"/>
    <w:rsid w:val="00612DFC"/>
    <w:rsid w:val="006130BE"/>
    <w:rsid w:val="00613BCE"/>
    <w:rsid w:val="00613E2E"/>
    <w:rsid w:val="00613ECD"/>
    <w:rsid w:val="00614131"/>
    <w:rsid w:val="00614205"/>
    <w:rsid w:val="00614683"/>
    <w:rsid w:val="00614EF8"/>
    <w:rsid w:val="00615101"/>
    <w:rsid w:val="00615698"/>
    <w:rsid w:val="00615BB8"/>
    <w:rsid w:val="00615BF5"/>
    <w:rsid w:val="0061743F"/>
    <w:rsid w:val="006174A2"/>
    <w:rsid w:val="0061793C"/>
    <w:rsid w:val="00617E1A"/>
    <w:rsid w:val="00620780"/>
    <w:rsid w:val="0062081F"/>
    <w:rsid w:val="00620EA2"/>
    <w:rsid w:val="00621249"/>
    <w:rsid w:val="00621BFD"/>
    <w:rsid w:val="00621C36"/>
    <w:rsid w:val="00622405"/>
    <w:rsid w:val="006231BF"/>
    <w:rsid w:val="00624C64"/>
    <w:rsid w:val="00624CE6"/>
    <w:rsid w:val="00624E05"/>
    <w:rsid w:val="0062522C"/>
    <w:rsid w:val="0062603B"/>
    <w:rsid w:val="006263FC"/>
    <w:rsid w:val="006264D6"/>
    <w:rsid w:val="00626737"/>
    <w:rsid w:val="0062674B"/>
    <w:rsid w:val="0062698F"/>
    <w:rsid w:val="00626A5F"/>
    <w:rsid w:val="006270D4"/>
    <w:rsid w:val="006272D6"/>
    <w:rsid w:val="00627565"/>
    <w:rsid w:val="006278A3"/>
    <w:rsid w:val="006278FC"/>
    <w:rsid w:val="00627BA8"/>
    <w:rsid w:val="0063005B"/>
    <w:rsid w:val="0063033A"/>
    <w:rsid w:val="00630503"/>
    <w:rsid w:val="00630C1F"/>
    <w:rsid w:val="00630EB8"/>
    <w:rsid w:val="00630F2C"/>
    <w:rsid w:val="0063185F"/>
    <w:rsid w:val="006318B2"/>
    <w:rsid w:val="0063194D"/>
    <w:rsid w:val="00631BF0"/>
    <w:rsid w:val="00631E4C"/>
    <w:rsid w:val="00632016"/>
    <w:rsid w:val="0063243C"/>
    <w:rsid w:val="00632694"/>
    <w:rsid w:val="00632731"/>
    <w:rsid w:val="00632D1F"/>
    <w:rsid w:val="00632E09"/>
    <w:rsid w:val="00632F65"/>
    <w:rsid w:val="00632FB1"/>
    <w:rsid w:val="00633135"/>
    <w:rsid w:val="006332AB"/>
    <w:rsid w:val="00633356"/>
    <w:rsid w:val="006335AA"/>
    <w:rsid w:val="00634401"/>
    <w:rsid w:val="006344CB"/>
    <w:rsid w:val="00634619"/>
    <w:rsid w:val="006346E8"/>
    <w:rsid w:val="00634F5E"/>
    <w:rsid w:val="00635139"/>
    <w:rsid w:val="006363DB"/>
    <w:rsid w:val="006369B0"/>
    <w:rsid w:val="00636E4D"/>
    <w:rsid w:val="00636E54"/>
    <w:rsid w:val="00637076"/>
    <w:rsid w:val="006371AB"/>
    <w:rsid w:val="006375CE"/>
    <w:rsid w:val="006377EC"/>
    <w:rsid w:val="00637E22"/>
    <w:rsid w:val="00640559"/>
    <w:rsid w:val="00640DF0"/>
    <w:rsid w:val="0064195B"/>
    <w:rsid w:val="00641EB1"/>
    <w:rsid w:val="006423DA"/>
    <w:rsid w:val="00642ED4"/>
    <w:rsid w:val="006430E6"/>
    <w:rsid w:val="006432DF"/>
    <w:rsid w:val="00643356"/>
    <w:rsid w:val="00643B25"/>
    <w:rsid w:val="00643CB2"/>
    <w:rsid w:val="0064410D"/>
    <w:rsid w:val="006442B4"/>
    <w:rsid w:val="0064461E"/>
    <w:rsid w:val="006449E7"/>
    <w:rsid w:val="00644C7C"/>
    <w:rsid w:val="00644C90"/>
    <w:rsid w:val="00644D69"/>
    <w:rsid w:val="006457AE"/>
    <w:rsid w:val="00645ACC"/>
    <w:rsid w:val="00645F53"/>
    <w:rsid w:val="006460B0"/>
    <w:rsid w:val="00646223"/>
    <w:rsid w:val="006463F7"/>
    <w:rsid w:val="00646451"/>
    <w:rsid w:val="00646479"/>
    <w:rsid w:val="006467EC"/>
    <w:rsid w:val="006473BE"/>
    <w:rsid w:val="0064746B"/>
    <w:rsid w:val="00647782"/>
    <w:rsid w:val="0064778E"/>
    <w:rsid w:val="00647BC0"/>
    <w:rsid w:val="00647DAD"/>
    <w:rsid w:val="00647EA2"/>
    <w:rsid w:val="00647F22"/>
    <w:rsid w:val="00650BEF"/>
    <w:rsid w:val="00650F3C"/>
    <w:rsid w:val="00651077"/>
    <w:rsid w:val="006510FD"/>
    <w:rsid w:val="006512B5"/>
    <w:rsid w:val="00651DC3"/>
    <w:rsid w:val="00651E51"/>
    <w:rsid w:val="00651EE9"/>
    <w:rsid w:val="0065216B"/>
    <w:rsid w:val="006521F8"/>
    <w:rsid w:val="00652A79"/>
    <w:rsid w:val="00652E0B"/>
    <w:rsid w:val="0065352A"/>
    <w:rsid w:val="006536DB"/>
    <w:rsid w:val="006542D1"/>
    <w:rsid w:val="00654EDF"/>
    <w:rsid w:val="0065538B"/>
    <w:rsid w:val="00655569"/>
    <w:rsid w:val="00655852"/>
    <w:rsid w:val="00655AB2"/>
    <w:rsid w:val="00655BD6"/>
    <w:rsid w:val="00655C1D"/>
    <w:rsid w:val="00655FB3"/>
    <w:rsid w:val="006565A1"/>
    <w:rsid w:val="00656813"/>
    <w:rsid w:val="006568D7"/>
    <w:rsid w:val="00656B19"/>
    <w:rsid w:val="00656ECB"/>
    <w:rsid w:val="00657283"/>
    <w:rsid w:val="00657971"/>
    <w:rsid w:val="00657F1E"/>
    <w:rsid w:val="006609F6"/>
    <w:rsid w:val="00660AFA"/>
    <w:rsid w:val="00660E92"/>
    <w:rsid w:val="00661522"/>
    <w:rsid w:val="00661AAA"/>
    <w:rsid w:val="0066237B"/>
    <w:rsid w:val="00662406"/>
    <w:rsid w:val="00662702"/>
    <w:rsid w:val="0066300C"/>
    <w:rsid w:val="00663302"/>
    <w:rsid w:val="006634DB"/>
    <w:rsid w:val="00663C78"/>
    <w:rsid w:val="0066404A"/>
    <w:rsid w:val="0066459C"/>
    <w:rsid w:val="0066479E"/>
    <w:rsid w:val="006647B1"/>
    <w:rsid w:val="0066568B"/>
    <w:rsid w:val="0066599E"/>
    <w:rsid w:val="00666B04"/>
    <w:rsid w:val="0066716E"/>
    <w:rsid w:val="006676D4"/>
    <w:rsid w:val="00667E16"/>
    <w:rsid w:val="00667F1B"/>
    <w:rsid w:val="00670116"/>
    <w:rsid w:val="00670E4D"/>
    <w:rsid w:val="006712BB"/>
    <w:rsid w:val="006715C5"/>
    <w:rsid w:val="00671891"/>
    <w:rsid w:val="00672126"/>
    <w:rsid w:val="006726EE"/>
    <w:rsid w:val="006726F5"/>
    <w:rsid w:val="0067273C"/>
    <w:rsid w:val="006728DC"/>
    <w:rsid w:val="00672A61"/>
    <w:rsid w:val="00672F0F"/>
    <w:rsid w:val="00672F36"/>
    <w:rsid w:val="00673971"/>
    <w:rsid w:val="006743C6"/>
    <w:rsid w:val="00674470"/>
    <w:rsid w:val="00674670"/>
    <w:rsid w:val="00675335"/>
    <w:rsid w:val="00675991"/>
    <w:rsid w:val="00675E55"/>
    <w:rsid w:val="0067641F"/>
    <w:rsid w:val="00676C21"/>
    <w:rsid w:val="0067711B"/>
    <w:rsid w:val="006771E8"/>
    <w:rsid w:val="00677B6E"/>
    <w:rsid w:val="00680006"/>
    <w:rsid w:val="006800A7"/>
    <w:rsid w:val="006808E1"/>
    <w:rsid w:val="00680D67"/>
    <w:rsid w:val="0068170E"/>
    <w:rsid w:val="0068180C"/>
    <w:rsid w:val="00681B9A"/>
    <w:rsid w:val="00681D63"/>
    <w:rsid w:val="00681E11"/>
    <w:rsid w:val="00682063"/>
    <w:rsid w:val="00682889"/>
    <w:rsid w:val="00682AC0"/>
    <w:rsid w:val="00682C8C"/>
    <w:rsid w:val="00682E09"/>
    <w:rsid w:val="0068373D"/>
    <w:rsid w:val="00683819"/>
    <w:rsid w:val="00683A86"/>
    <w:rsid w:val="00683AE5"/>
    <w:rsid w:val="0068400F"/>
    <w:rsid w:val="006841C6"/>
    <w:rsid w:val="00684269"/>
    <w:rsid w:val="006843C1"/>
    <w:rsid w:val="00684CA0"/>
    <w:rsid w:val="00684E90"/>
    <w:rsid w:val="00685045"/>
    <w:rsid w:val="00685282"/>
    <w:rsid w:val="00685367"/>
    <w:rsid w:val="006859FA"/>
    <w:rsid w:val="00685BE4"/>
    <w:rsid w:val="00685E9C"/>
    <w:rsid w:val="006862B6"/>
    <w:rsid w:val="00686561"/>
    <w:rsid w:val="00686B08"/>
    <w:rsid w:val="00686CF1"/>
    <w:rsid w:val="00686D76"/>
    <w:rsid w:val="00686F57"/>
    <w:rsid w:val="0068721F"/>
    <w:rsid w:val="00687261"/>
    <w:rsid w:val="00687459"/>
    <w:rsid w:val="00687CF5"/>
    <w:rsid w:val="00690E6C"/>
    <w:rsid w:val="00691157"/>
    <w:rsid w:val="006917F0"/>
    <w:rsid w:val="00691DF3"/>
    <w:rsid w:val="00692A6F"/>
    <w:rsid w:val="00692CDB"/>
    <w:rsid w:val="006930B5"/>
    <w:rsid w:val="006930F8"/>
    <w:rsid w:val="0069466F"/>
    <w:rsid w:val="006946EC"/>
    <w:rsid w:val="006950D3"/>
    <w:rsid w:val="00695332"/>
    <w:rsid w:val="0069560A"/>
    <w:rsid w:val="0069586D"/>
    <w:rsid w:val="006960A8"/>
    <w:rsid w:val="006961D2"/>
    <w:rsid w:val="006963A2"/>
    <w:rsid w:val="006967AF"/>
    <w:rsid w:val="00697046"/>
    <w:rsid w:val="00697106"/>
    <w:rsid w:val="00697526"/>
    <w:rsid w:val="00697754"/>
    <w:rsid w:val="00697D74"/>
    <w:rsid w:val="00697FDC"/>
    <w:rsid w:val="006A00E0"/>
    <w:rsid w:val="006A07A6"/>
    <w:rsid w:val="006A0A41"/>
    <w:rsid w:val="006A0D20"/>
    <w:rsid w:val="006A0EBB"/>
    <w:rsid w:val="006A0F97"/>
    <w:rsid w:val="006A11A7"/>
    <w:rsid w:val="006A1448"/>
    <w:rsid w:val="006A1847"/>
    <w:rsid w:val="006A1B49"/>
    <w:rsid w:val="006A1C81"/>
    <w:rsid w:val="006A203E"/>
    <w:rsid w:val="006A24AC"/>
    <w:rsid w:val="006A32D4"/>
    <w:rsid w:val="006A32E7"/>
    <w:rsid w:val="006A3560"/>
    <w:rsid w:val="006A3AF7"/>
    <w:rsid w:val="006A3F78"/>
    <w:rsid w:val="006A4210"/>
    <w:rsid w:val="006A4645"/>
    <w:rsid w:val="006A50D1"/>
    <w:rsid w:val="006A50E5"/>
    <w:rsid w:val="006A5183"/>
    <w:rsid w:val="006A594D"/>
    <w:rsid w:val="006A5A4E"/>
    <w:rsid w:val="006A61DA"/>
    <w:rsid w:val="006A673B"/>
    <w:rsid w:val="006A6916"/>
    <w:rsid w:val="006A6D9A"/>
    <w:rsid w:val="006A6FF7"/>
    <w:rsid w:val="006A702C"/>
    <w:rsid w:val="006A7219"/>
    <w:rsid w:val="006A75D2"/>
    <w:rsid w:val="006A78B2"/>
    <w:rsid w:val="006A7D9B"/>
    <w:rsid w:val="006A7F59"/>
    <w:rsid w:val="006B0421"/>
    <w:rsid w:val="006B064A"/>
    <w:rsid w:val="006B13E8"/>
    <w:rsid w:val="006B16B1"/>
    <w:rsid w:val="006B19F8"/>
    <w:rsid w:val="006B1F7A"/>
    <w:rsid w:val="006B22AE"/>
    <w:rsid w:val="006B3D61"/>
    <w:rsid w:val="006B433B"/>
    <w:rsid w:val="006B4372"/>
    <w:rsid w:val="006B43E0"/>
    <w:rsid w:val="006B4E0A"/>
    <w:rsid w:val="006B52C2"/>
    <w:rsid w:val="006B5D8D"/>
    <w:rsid w:val="006B65AB"/>
    <w:rsid w:val="006B683B"/>
    <w:rsid w:val="006B69E2"/>
    <w:rsid w:val="006B6D89"/>
    <w:rsid w:val="006B77F2"/>
    <w:rsid w:val="006C0531"/>
    <w:rsid w:val="006C0FD5"/>
    <w:rsid w:val="006C15C3"/>
    <w:rsid w:val="006C172E"/>
    <w:rsid w:val="006C1957"/>
    <w:rsid w:val="006C1AFF"/>
    <w:rsid w:val="006C20E9"/>
    <w:rsid w:val="006C2526"/>
    <w:rsid w:val="006C25BF"/>
    <w:rsid w:val="006C2DC2"/>
    <w:rsid w:val="006C3AEC"/>
    <w:rsid w:val="006C3CBE"/>
    <w:rsid w:val="006C41F2"/>
    <w:rsid w:val="006C427E"/>
    <w:rsid w:val="006C466C"/>
    <w:rsid w:val="006C4D39"/>
    <w:rsid w:val="006C51EA"/>
    <w:rsid w:val="006C5CE6"/>
    <w:rsid w:val="006C5D53"/>
    <w:rsid w:val="006C5E1A"/>
    <w:rsid w:val="006C6296"/>
    <w:rsid w:val="006C62B0"/>
    <w:rsid w:val="006C66C1"/>
    <w:rsid w:val="006C691A"/>
    <w:rsid w:val="006C7258"/>
    <w:rsid w:val="006C7876"/>
    <w:rsid w:val="006C7AC0"/>
    <w:rsid w:val="006C7BE4"/>
    <w:rsid w:val="006D01F8"/>
    <w:rsid w:val="006D0F38"/>
    <w:rsid w:val="006D1399"/>
    <w:rsid w:val="006D1640"/>
    <w:rsid w:val="006D214D"/>
    <w:rsid w:val="006D29B1"/>
    <w:rsid w:val="006D2C4B"/>
    <w:rsid w:val="006D2DB9"/>
    <w:rsid w:val="006D2E4C"/>
    <w:rsid w:val="006D2ECA"/>
    <w:rsid w:val="006D2FC9"/>
    <w:rsid w:val="006D3661"/>
    <w:rsid w:val="006D409D"/>
    <w:rsid w:val="006D4127"/>
    <w:rsid w:val="006D51DB"/>
    <w:rsid w:val="006D59DA"/>
    <w:rsid w:val="006D60B1"/>
    <w:rsid w:val="006D64D2"/>
    <w:rsid w:val="006D7405"/>
    <w:rsid w:val="006D765D"/>
    <w:rsid w:val="006D7B8A"/>
    <w:rsid w:val="006D7BC1"/>
    <w:rsid w:val="006D7E8B"/>
    <w:rsid w:val="006D7F69"/>
    <w:rsid w:val="006E0633"/>
    <w:rsid w:val="006E0727"/>
    <w:rsid w:val="006E08F4"/>
    <w:rsid w:val="006E1446"/>
    <w:rsid w:val="006E1612"/>
    <w:rsid w:val="006E1FC0"/>
    <w:rsid w:val="006E2C52"/>
    <w:rsid w:val="006E3167"/>
    <w:rsid w:val="006E33E7"/>
    <w:rsid w:val="006E36F5"/>
    <w:rsid w:val="006E37E7"/>
    <w:rsid w:val="006E3A56"/>
    <w:rsid w:val="006E3E54"/>
    <w:rsid w:val="006E49DA"/>
    <w:rsid w:val="006E4A17"/>
    <w:rsid w:val="006E4DD6"/>
    <w:rsid w:val="006E4E50"/>
    <w:rsid w:val="006E5701"/>
    <w:rsid w:val="006E5931"/>
    <w:rsid w:val="006E659B"/>
    <w:rsid w:val="006E684B"/>
    <w:rsid w:val="006E6AC8"/>
    <w:rsid w:val="006E7120"/>
    <w:rsid w:val="006E72EC"/>
    <w:rsid w:val="006E73FF"/>
    <w:rsid w:val="006E79ED"/>
    <w:rsid w:val="006E7B33"/>
    <w:rsid w:val="006E7B96"/>
    <w:rsid w:val="006E7C7F"/>
    <w:rsid w:val="006E7EB2"/>
    <w:rsid w:val="006F038B"/>
    <w:rsid w:val="006F0D30"/>
    <w:rsid w:val="006F1022"/>
    <w:rsid w:val="006F1773"/>
    <w:rsid w:val="006F197D"/>
    <w:rsid w:val="006F1F4D"/>
    <w:rsid w:val="006F1FCA"/>
    <w:rsid w:val="006F21A1"/>
    <w:rsid w:val="006F22DA"/>
    <w:rsid w:val="006F2511"/>
    <w:rsid w:val="006F25BB"/>
    <w:rsid w:val="006F2F44"/>
    <w:rsid w:val="006F35A2"/>
    <w:rsid w:val="006F3DF1"/>
    <w:rsid w:val="006F41D6"/>
    <w:rsid w:val="006F452E"/>
    <w:rsid w:val="006F4661"/>
    <w:rsid w:val="006F470A"/>
    <w:rsid w:val="006F49DA"/>
    <w:rsid w:val="006F4AAA"/>
    <w:rsid w:val="006F4B5A"/>
    <w:rsid w:val="006F4C54"/>
    <w:rsid w:val="006F4E1F"/>
    <w:rsid w:val="006F51A1"/>
    <w:rsid w:val="006F5477"/>
    <w:rsid w:val="006F5F6B"/>
    <w:rsid w:val="006F645A"/>
    <w:rsid w:val="006F66A5"/>
    <w:rsid w:val="006F6878"/>
    <w:rsid w:val="006F6A35"/>
    <w:rsid w:val="006F727E"/>
    <w:rsid w:val="006F72F6"/>
    <w:rsid w:val="006F7749"/>
    <w:rsid w:val="006F79E0"/>
    <w:rsid w:val="006F7AC1"/>
    <w:rsid w:val="0070009B"/>
    <w:rsid w:val="00700238"/>
    <w:rsid w:val="007002C6"/>
    <w:rsid w:val="0070063C"/>
    <w:rsid w:val="007006A0"/>
    <w:rsid w:val="007007EB"/>
    <w:rsid w:val="007012B5"/>
    <w:rsid w:val="00701745"/>
    <w:rsid w:val="00701C29"/>
    <w:rsid w:val="00701CC8"/>
    <w:rsid w:val="00701DEC"/>
    <w:rsid w:val="00701FBD"/>
    <w:rsid w:val="0070204E"/>
    <w:rsid w:val="007033B7"/>
    <w:rsid w:val="00703FF8"/>
    <w:rsid w:val="007040F6"/>
    <w:rsid w:val="00704177"/>
    <w:rsid w:val="00704653"/>
    <w:rsid w:val="007051BC"/>
    <w:rsid w:val="00705614"/>
    <w:rsid w:val="007056FA"/>
    <w:rsid w:val="007057C0"/>
    <w:rsid w:val="00705937"/>
    <w:rsid w:val="007060CD"/>
    <w:rsid w:val="00706768"/>
    <w:rsid w:val="00706DB5"/>
    <w:rsid w:val="00706E36"/>
    <w:rsid w:val="00706ECA"/>
    <w:rsid w:val="00707735"/>
    <w:rsid w:val="00707C2F"/>
    <w:rsid w:val="0071008D"/>
    <w:rsid w:val="0071008E"/>
    <w:rsid w:val="007105C0"/>
    <w:rsid w:val="00710604"/>
    <w:rsid w:val="007106FE"/>
    <w:rsid w:val="007107AC"/>
    <w:rsid w:val="00710BC8"/>
    <w:rsid w:val="00710CB6"/>
    <w:rsid w:val="00710DCD"/>
    <w:rsid w:val="00711347"/>
    <w:rsid w:val="00711D64"/>
    <w:rsid w:val="0071255C"/>
    <w:rsid w:val="00712683"/>
    <w:rsid w:val="0071293B"/>
    <w:rsid w:val="00712A8B"/>
    <w:rsid w:val="00712DEB"/>
    <w:rsid w:val="007130B4"/>
    <w:rsid w:val="0071368B"/>
    <w:rsid w:val="00713C6E"/>
    <w:rsid w:val="00714116"/>
    <w:rsid w:val="00714503"/>
    <w:rsid w:val="00714707"/>
    <w:rsid w:val="00714CB9"/>
    <w:rsid w:val="00714DA9"/>
    <w:rsid w:val="00715124"/>
    <w:rsid w:val="00716038"/>
    <w:rsid w:val="007160B0"/>
    <w:rsid w:val="0071610C"/>
    <w:rsid w:val="007163DC"/>
    <w:rsid w:val="007165B3"/>
    <w:rsid w:val="0071725E"/>
    <w:rsid w:val="007178FD"/>
    <w:rsid w:val="00717A23"/>
    <w:rsid w:val="00720509"/>
    <w:rsid w:val="0072061E"/>
    <w:rsid w:val="00720BF6"/>
    <w:rsid w:val="0072104F"/>
    <w:rsid w:val="0072125D"/>
    <w:rsid w:val="00721503"/>
    <w:rsid w:val="007215BF"/>
    <w:rsid w:val="007218B1"/>
    <w:rsid w:val="00721E05"/>
    <w:rsid w:val="00722003"/>
    <w:rsid w:val="00722100"/>
    <w:rsid w:val="0072225B"/>
    <w:rsid w:val="00722A4C"/>
    <w:rsid w:val="007230EF"/>
    <w:rsid w:val="00723766"/>
    <w:rsid w:val="007239DC"/>
    <w:rsid w:val="00723D0E"/>
    <w:rsid w:val="00723F88"/>
    <w:rsid w:val="00724141"/>
    <w:rsid w:val="007243A8"/>
    <w:rsid w:val="007245E9"/>
    <w:rsid w:val="007247B2"/>
    <w:rsid w:val="00724F46"/>
    <w:rsid w:val="007252AE"/>
    <w:rsid w:val="00725808"/>
    <w:rsid w:val="0072586D"/>
    <w:rsid w:val="00725870"/>
    <w:rsid w:val="0072589B"/>
    <w:rsid w:val="0072667A"/>
    <w:rsid w:val="00727330"/>
    <w:rsid w:val="00727B60"/>
    <w:rsid w:val="00727E03"/>
    <w:rsid w:val="00727F42"/>
    <w:rsid w:val="007301A7"/>
    <w:rsid w:val="0073052F"/>
    <w:rsid w:val="007306A9"/>
    <w:rsid w:val="00730B82"/>
    <w:rsid w:val="00730E85"/>
    <w:rsid w:val="00730FF3"/>
    <w:rsid w:val="0073152F"/>
    <w:rsid w:val="00731932"/>
    <w:rsid w:val="00731B77"/>
    <w:rsid w:val="00731CFC"/>
    <w:rsid w:val="00731E11"/>
    <w:rsid w:val="00732273"/>
    <w:rsid w:val="00732316"/>
    <w:rsid w:val="00732D5D"/>
    <w:rsid w:val="0073362B"/>
    <w:rsid w:val="00733816"/>
    <w:rsid w:val="00733BF9"/>
    <w:rsid w:val="00733C84"/>
    <w:rsid w:val="00733E68"/>
    <w:rsid w:val="00734204"/>
    <w:rsid w:val="0073426A"/>
    <w:rsid w:val="00734602"/>
    <w:rsid w:val="00734758"/>
    <w:rsid w:val="00734908"/>
    <w:rsid w:val="00734922"/>
    <w:rsid w:val="00734957"/>
    <w:rsid w:val="00735767"/>
    <w:rsid w:val="00735C59"/>
    <w:rsid w:val="00735DF2"/>
    <w:rsid w:val="00736221"/>
    <w:rsid w:val="0073680E"/>
    <w:rsid w:val="0073687F"/>
    <w:rsid w:val="0073787F"/>
    <w:rsid w:val="00737ADF"/>
    <w:rsid w:val="00737FF4"/>
    <w:rsid w:val="007401E5"/>
    <w:rsid w:val="00740437"/>
    <w:rsid w:val="007404D2"/>
    <w:rsid w:val="0074062A"/>
    <w:rsid w:val="00740CEF"/>
    <w:rsid w:val="00740E41"/>
    <w:rsid w:val="00741116"/>
    <w:rsid w:val="00741188"/>
    <w:rsid w:val="00741BEE"/>
    <w:rsid w:val="00741D2E"/>
    <w:rsid w:val="00741EE9"/>
    <w:rsid w:val="00742648"/>
    <w:rsid w:val="00742A53"/>
    <w:rsid w:val="007431D6"/>
    <w:rsid w:val="007434B6"/>
    <w:rsid w:val="00743A75"/>
    <w:rsid w:val="00743C41"/>
    <w:rsid w:val="00744815"/>
    <w:rsid w:val="00744F49"/>
    <w:rsid w:val="00744FD9"/>
    <w:rsid w:val="00745283"/>
    <w:rsid w:val="00746321"/>
    <w:rsid w:val="00746A05"/>
    <w:rsid w:val="00746B59"/>
    <w:rsid w:val="00746C05"/>
    <w:rsid w:val="00746E40"/>
    <w:rsid w:val="007475F6"/>
    <w:rsid w:val="0074772D"/>
    <w:rsid w:val="00747CAC"/>
    <w:rsid w:val="00747D7F"/>
    <w:rsid w:val="00747DAC"/>
    <w:rsid w:val="0075027B"/>
    <w:rsid w:val="0075046B"/>
    <w:rsid w:val="00750756"/>
    <w:rsid w:val="00750A62"/>
    <w:rsid w:val="00751AB5"/>
    <w:rsid w:val="00751B1A"/>
    <w:rsid w:val="00751DCA"/>
    <w:rsid w:val="007525DA"/>
    <w:rsid w:val="00752690"/>
    <w:rsid w:val="00752844"/>
    <w:rsid w:val="00752CBC"/>
    <w:rsid w:val="00753F02"/>
    <w:rsid w:val="007543D4"/>
    <w:rsid w:val="0075450E"/>
    <w:rsid w:val="00754780"/>
    <w:rsid w:val="007552F4"/>
    <w:rsid w:val="0075556F"/>
    <w:rsid w:val="00756560"/>
    <w:rsid w:val="007566D2"/>
    <w:rsid w:val="00756C84"/>
    <w:rsid w:val="00756CFB"/>
    <w:rsid w:val="00756E5A"/>
    <w:rsid w:val="00757096"/>
    <w:rsid w:val="00757293"/>
    <w:rsid w:val="007578A6"/>
    <w:rsid w:val="00757919"/>
    <w:rsid w:val="00757C66"/>
    <w:rsid w:val="007603F2"/>
    <w:rsid w:val="00760421"/>
    <w:rsid w:val="00760AC6"/>
    <w:rsid w:val="00760AFE"/>
    <w:rsid w:val="00760BEF"/>
    <w:rsid w:val="00760F28"/>
    <w:rsid w:val="007610D1"/>
    <w:rsid w:val="00761C57"/>
    <w:rsid w:val="00761DBE"/>
    <w:rsid w:val="007622AF"/>
    <w:rsid w:val="007624A2"/>
    <w:rsid w:val="00762A03"/>
    <w:rsid w:val="00762F5D"/>
    <w:rsid w:val="0076315F"/>
    <w:rsid w:val="007632FC"/>
    <w:rsid w:val="00763CA1"/>
    <w:rsid w:val="007644DE"/>
    <w:rsid w:val="007647C6"/>
    <w:rsid w:val="00764BA5"/>
    <w:rsid w:val="00764D79"/>
    <w:rsid w:val="00764FB4"/>
    <w:rsid w:val="00765BB6"/>
    <w:rsid w:val="00765D7A"/>
    <w:rsid w:val="00765EC3"/>
    <w:rsid w:val="00766186"/>
    <w:rsid w:val="00766286"/>
    <w:rsid w:val="0076674D"/>
    <w:rsid w:val="00766A99"/>
    <w:rsid w:val="00766D50"/>
    <w:rsid w:val="00766DED"/>
    <w:rsid w:val="00767063"/>
    <w:rsid w:val="00770360"/>
    <w:rsid w:val="0077072C"/>
    <w:rsid w:val="00770913"/>
    <w:rsid w:val="007709D2"/>
    <w:rsid w:val="007710E0"/>
    <w:rsid w:val="007711FA"/>
    <w:rsid w:val="007717AD"/>
    <w:rsid w:val="00771D23"/>
    <w:rsid w:val="00771E4B"/>
    <w:rsid w:val="007727A8"/>
    <w:rsid w:val="00772A29"/>
    <w:rsid w:val="007730C5"/>
    <w:rsid w:val="0077329E"/>
    <w:rsid w:val="007734C7"/>
    <w:rsid w:val="007737AD"/>
    <w:rsid w:val="00773C0F"/>
    <w:rsid w:val="00774B05"/>
    <w:rsid w:val="00775692"/>
    <w:rsid w:val="00775697"/>
    <w:rsid w:val="007758AB"/>
    <w:rsid w:val="00776800"/>
    <w:rsid w:val="00777053"/>
    <w:rsid w:val="00777387"/>
    <w:rsid w:val="007778BD"/>
    <w:rsid w:val="00777A87"/>
    <w:rsid w:val="00777E42"/>
    <w:rsid w:val="007803F1"/>
    <w:rsid w:val="0078045E"/>
    <w:rsid w:val="00780470"/>
    <w:rsid w:val="00780F66"/>
    <w:rsid w:val="0078158A"/>
    <w:rsid w:val="007817A4"/>
    <w:rsid w:val="00781ECF"/>
    <w:rsid w:val="00782149"/>
    <w:rsid w:val="00782597"/>
    <w:rsid w:val="007825B6"/>
    <w:rsid w:val="0078277C"/>
    <w:rsid w:val="00782D6A"/>
    <w:rsid w:val="00782D7D"/>
    <w:rsid w:val="0078356A"/>
    <w:rsid w:val="00783BE9"/>
    <w:rsid w:val="00784235"/>
    <w:rsid w:val="00784349"/>
    <w:rsid w:val="00784609"/>
    <w:rsid w:val="00784913"/>
    <w:rsid w:val="00784D28"/>
    <w:rsid w:val="0078522A"/>
    <w:rsid w:val="0078581D"/>
    <w:rsid w:val="00785889"/>
    <w:rsid w:val="007859EF"/>
    <w:rsid w:val="00785C4B"/>
    <w:rsid w:val="007860BF"/>
    <w:rsid w:val="007866BF"/>
    <w:rsid w:val="007866D2"/>
    <w:rsid w:val="007877B1"/>
    <w:rsid w:val="00787DF5"/>
    <w:rsid w:val="00790ABE"/>
    <w:rsid w:val="00790C6A"/>
    <w:rsid w:val="00791A29"/>
    <w:rsid w:val="00791B70"/>
    <w:rsid w:val="00791F0D"/>
    <w:rsid w:val="00791FBD"/>
    <w:rsid w:val="00792171"/>
    <w:rsid w:val="007922DA"/>
    <w:rsid w:val="00792451"/>
    <w:rsid w:val="0079262D"/>
    <w:rsid w:val="00793775"/>
    <w:rsid w:val="007939B1"/>
    <w:rsid w:val="00793BE6"/>
    <w:rsid w:val="00793FDB"/>
    <w:rsid w:val="0079428E"/>
    <w:rsid w:val="0079443B"/>
    <w:rsid w:val="00794623"/>
    <w:rsid w:val="007947FC"/>
    <w:rsid w:val="007950CC"/>
    <w:rsid w:val="007953AE"/>
    <w:rsid w:val="00795C92"/>
    <w:rsid w:val="007960CD"/>
    <w:rsid w:val="0079626F"/>
    <w:rsid w:val="007963AA"/>
    <w:rsid w:val="00796B1D"/>
    <w:rsid w:val="00796BFA"/>
    <w:rsid w:val="00796E1E"/>
    <w:rsid w:val="007972A3"/>
    <w:rsid w:val="007972EF"/>
    <w:rsid w:val="007975D6"/>
    <w:rsid w:val="00797CDA"/>
    <w:rsid w:val="007A0A4C"/>
    <w:rsid w:val="007A0F54"/>
    <w:rsid w:val="007A122F"/>
    <w:rsid w:val="007A189B"/>
    <w:rsid w:val="007A1AF4"/>
    <w:rsid w:val="007A2161"/>
    <w:rsid w:val="007A24AB"/>
    <w:rsid w:val="007A2A6E"/>
    <w:rsid w:val="007A3477"/>
    <w:rsid w:val="007A39D3"/>
    <w:rsid w:val="007A3F56"/>
    <w:rsid w:val="007A402A"/>
    <w:rsid w:val="007A4D0F"/>
    <w:rsid w:val="007A5D47"/>
    <w:rsid w:val="007A5E1F"/>
    <w:rsid w:val="007A5F2B"/>
    <w:rsid w:val="007A5F76"/>
    <w:rsid w:val="007A68B1"/>
    <w:rsid w:val="007A6CA8"/>
    <w:rsid w:val="007A734B"/>
    <w:rsid w:val="007A7553"/>
    <w:rsid w:val="007A7915"/>
    <w:rsid w:val="007A7946"/>
    <w:rsid w:val="007B0128"/>
    <w:rsid w:val="007B05BF"/>
    <w:rsid w:val="007B0DE1"/>
    <w:rsid w:val="007B11C4"/>
    <w:rsid w:val="007B17E6"/>
    <w:rsid w:val="007B1AA2"/>
    <w:rsid w:val="007B1CD2"/>
    <w:rsid w:val="007B21B0"/>
    <w:rsid w:val="007B28A6"/>
    <w:rsid w:val="007B2D50"/>
    <w:rsid w:val="007B2F0D"/>
    <w:rsid w:val="007B33C0"/>
    <w:rsid w:val="007B3468"/>
    <w:rsid w:val="007B34F3"/>
    <w:rsid w:val="007B3516"/>
    <w:rsid w:val="007B39A7"/>
    <w:rsid w:val="007B3C00"/>
    <w:rsid w:val="007B4158"/>
    <w:rsid w:val="007B45BD"/>
    <w:rsid w:val="007B4625"/>
    <w:rsid w:val="007B4C8D"/>
    <w:rsid w:val="007B4F81"/>
    <w:rsid w:val="007B5235"/>
    <w:rsid w:val="007B532F"/>
    <w:rsid w:val="007B55D3"/>
    <w:rsid w:val="007B5B4B"/>
    <w:rsid w:val="007B5DE0"/>
    <w:rsid w:val="007B6906"/>
    <w:rsid w:val="007B6DD2"/>
    <w:rsid w:val="007B6E1D"/>
    <w:rsid w:val="007B78BD"/>
    <w:rsid w:val="007B7989"/>
    <w:rsid w:val="007B7B44"/>
    <w:rsid w:val="007B7B99"/>
    <w:rsid w:val="007B7F45"/>
    <w:rsid w:val="007C002F"/>
    <w:rsid w:val="007C0742"/>
    <w:rsid w:val="007C11A6"/>
    <w:rsid w:val="007C1925"/>
    <w:rsid w:val="007C2026"/>
    <w:rsid w:val="007C22FE"/>
    <w:rsid w:val="007C25A3"/>
    <w:rsid w:val="007C2BA3"/>
    <w:rsid w:val="007C2D03"/>
    <w:rsid w:val="007C38E5"/>
    <w:rsid w:val="007C45EC"/>
    <w:rsid w:val="007C4DB0"/>
    <w:rsid w:val="007C5748"/>
    <w:rsid w:val="007C5AD0"/>
    <w:rsid w:val="007C5BCD"/>
    <w:rsid w:val="007C6036"/>
    <w:rsid w:val="007C6D63"/>
    <w:rsid w:val="007C6E0A"/>
    <w:rsid w:val="007C7142"/>
    <w:rsid w:val="007C71B7"/>
    <w:rsid w:val="007C7409"/>
    <w:rsid w:val="007C7719"/>
    <w:rsid w:val="007C7C59"/>
    <w:rsid w:val="007C7E8F"/>
    <w:rsid w:val="007D061A"/>
    <w:rsid w:val="007D0FE6"/>
    <w:rsid w:val="007D124D"/>
    <w:rsid w:val="007D16C9"/>
    <w:rsid w:val="007D1816"/>
    <w:rsid w:val="007D1B28"/>
    <w:rsid w:val="007D1CCE"/>
    <w:rsid w:val="007D259D"/>
    <w:rsid w:val="007D27B4"/>
    <w:rsid w:val="007D2BE0"/>
    <w:rsid w:val="007D2CAD"/>
    <w:rsid w:val="007D3030"/>
    <w:rsid w:val="007D3AEA"/>
    <w:rsid w:val="007D4361"/>
    <w:rsid w:val="007D437A"/>
    <w:rsid w:val="007D4563"/>
    <w:rsid w:val="007D584A"/>
    <w:rsid w:val="007D66C7"/>
    <w:rsid w:val="007D678C"/>
    <w:rsid w:val="007D743F"/>
    <w:rsid w:val="007E0035"/>
    <w:rsid w:val="007E0038"/>
    <w:rsid w:val="007E0055"/>
    <w:rsid w:val="007E0B22"/>
    <w:rsid w:val="007E0EF8"/>
    <w:rsid w:val="007E1599"/>
    <w:rsid w:val="007E1A80"/>
    <w:rsid w:val="007E1AAD"/>
    <w:rsid w:val="007E1D2E"/>
    <w:rsid w:val="007E1F05"/>
    <w:rsid w:val="007E24B3"/>
    <w:rsid w:val="007E2745"/>
    <w:rsid w:val="007E2E73"/>
    <w:rsid w:val="007E3100"/>
    <w:rsid w:val="007E3746"/>
    <w:rsid w:val="007E3EEC"/>
    <w:rsid w:val="007E4098"/>
    <w:rsid w:val="007E4462"/>
    <w:rsid w:val="007E4727"/>
    <w:rsid w:val="007E4C9F"/>
    <w:rsid w:val="007E4F4D"/>
    <w:rsid w:val="007E4FE0"/>
    <w:rsid w:val="007E5353"/>
    <w:rsid w:val="007E5528"/>
    <w:rsid w:val="007E5943"/>
    <w:rsid w:val="007E59DA"/>
    <w:rsid w:val="007E5D25"/>
    <w:rsid w:val="007E5EFA"/>
    <w:rsid w:val="007E5F9C"/>
    <w:rsid w:val="007E65D7"/>
    <w:rsid w:val="007E6705"/>
    <w:rsid w:val="007E6790"/>
    <w:rsid w:val="007E6C6C"/>
    <w:rsid w:val="007E6C81"/>
    <w:rsid w:val="007E729B"/>
    <w:rsid w:val="007E72B1"/>
    <w:rsid w:val="007E73C4"/>
    <w:rsid w:val="007E74E5"/>
    <w:rsid w:val="007E7AF1"/>
    <w:rsid w:val="007E7B01"/>
    <w:rsid w:val="007E7B92"/>
    <w:rsid w:val="007E7C69"/>
    <w:rsid w:val="007F0304"/>
    <w:rsid w:val="007F0356"/>
    <w:rsid w:val="007F148F"/>
    <w:rsid w:val="007F1594"/>
    <w:rsid w:val="007F1CB9"/>
    <w:rsid w:val="007F21C3"/>
    <w:rsid w:val="007F2300"/>
    <w:rsid w:val="007F2A31"/>
    <w:rsid w:val="007F2C49"/>
    <w:rsid w:val="007F2C6D"/>
    <w:rsid w:val="007F2EE5"/>
    <w:rsid w:val="007F36D5"/>
    <w:rsid w:val="007F3919"/>
    <w:rsid w:val="007F3E06"/>
    <w:rsid w:val="007F44D2"/>
    <w:rsid w:val="007F4EE1"/>
    <w:rsid w:val="007F4FCC"/>
    <w:rsid w:val="007F5C2C"/>
    <w:rsid w:val="007F5CE9"/>
    <w:rsid w:val="007F65C7"/>
    <w:rsid w:val="007F774C"/>
    <w:rsid w:val="007F7C13"/>
    <w:rsid w:val="00800A9B"/>
    <w:rsid w:val="00800F8C"/>
    <w:rsid w:val="0080158F"/>
    <w:rsid w:val="008017A1"/>
    <w:rsid w:val="008018FC"/>
    <w:rsid w:val="00801E12"/>
    <w:rsid w:val="008021B9"/>
    <w:rsid w:val="00802921"/>
    <w:rsid w:val="00802A1D"/>
    <w:rsid w:val="00803468"/>
    <w:rsid w:val="00803DCA"/>
    <w:rsid w:val="00803DCE"/>
    <w:rsid w:val="00803F19"/>
    <w:rsid w:val="00804290"/>
    <w:rsid w:val="008042C4"/>
    <w:rsid w:val="00804CE5"/>
    <w:rsid w:val="00804F6F"/>
    <w:rsid w:val="00805C11"/>
    <w:rsid w:val="00806310"/>
    <w:rsid w:val="0080651C"/>
    <w:rsid w:val="00806862"/>
    <w:rsid w:val="008069E7"/>
    <w:rsid w:val="00806EE1"/>
    <w:rsid w:val="00806FE9"/>
    <w:rsid w:val="008070FF"/>
    <w:rsid w:val="00807163"/>
    <w:rsid w:val="008077E1"/>
    <w:rsid w:val="00807A8C"/>
    <w:rsid w:val="00810245"/>
    <w:rsid w:val="008104DF"/>
    <w:rsid w:val="008108C7"/>
    <w:rsid w:val="00812021"/>
    <w:rsid w:val="00812304"/>
    <w:rsid w:val="00812620"/>
    <w:rsid w:val="00812A1A"/>
    <w:rsid w:val="00812C96"/>
    <w:rsid w:val="00813232"/>
    <w:rsid w:val="00813410"/>
    <w:rsid w:val="0081354D"/>
    <w:rsid w:val="00813B5E"/>
    <w:rsid w:val="008149EA"/>
    <w:rsid w:val="00814A34"/>
    <w:rsid w:val="00814ADD"/>
    <w:rsid w:val="00814BCB"/>
    <w:rsid w:val="00814CEC"/>
    <w:rsid w:val="00815054"/>
    <w:rsid w:val="008155D7"/>
    <w:rsid w:val="008159ED"/>
    <w:rsid w:val="00815B14"/>
    <w:rsid w:val="00815B8A"/>
    <w:rsid w:val="008160B2"/>
    <w:rsid w:val="0081611F"/>
    <w:rsid w:val="008163C5"/>
    <w:rsid w:val="008167A4"/>
    <w:rsid w:val="008167AA"/>
    <w:rsid w:val="008169CB"/>
    <w:rsid w:val="0081715D"/>
    <w:rsid w:val="008176B2"/>
    <w:rsid w:val="008177BC"/>
    <w:rsid w:val="00817F7A"/>
    <w:rsid w:val="00820CF2"/>
    <w:rsid w:val="00820E74"/>
    <w:rsid w:val="00820F4E"/>
    <w:rsid w:val="008210AF"/>
    <w:rsid w:val="00821529"/>
    <w:rsid w:val="008217C8"/>
    <w:rsid w:val="00821887"/>
    <w:rsid w:val="00821B29"/>
    <w:rsid w:val="00821E0F"/>
    <w:rsid w:val="00821EFD"/>
    <w:rsid w:val="00821F6C"/>
    <w:rsid w:val="00822A10"/>
    <w:rsid w:val="0082368A"/>
    <w:rsid w:val="008238F6"/>
    <w:rsid w:val="00823A8B"/>
    <w:rsid w:val="00823FA3"/>
    <w:rsid w:val="008245CE"/>
    <w:rsid w:val="00824B55"/>
    <w:rsid w:val="00824BB3"/>
    <w:rsid w:val="00825636"/>
    <w:rsid w:val="00825AD2"/>
    <w:rsid w:val="0082674D"/>
    <w:rsid w:val="0082695D"/>
    <w:rsid w:val="00827D45"/>
    <w:rsid w:val="00827F46"/>
    <w:rsid w:val="0083063E"/>
    <w:rsid w:val="0083085E"/>
    <w:rsid w:val="00830EE0"/>
    <w:rsid w:val="00831BC2"/>
    <w:rsid w:val="00831D95"/>
    <w:rsid w:val="00831F45"/>
    <w:rsid w:val="00831F68"/>
    <w:rsid w:val="008323D0"/>
    <w:rsid w:val="00832479"/>
    <w:rsid w:val="008325F0"/>
    <w:rsid w:val="00832721"/>
    <w:rsid w:val="008327FD"/>
    <w:rsid w:val="00832E14"/>
    <w:rsid w:val="00832F93"/>
    <w:rsid w:val="0083301A"/>
    <w:rsid w:val="00833606"/>
    <w:rsid w:val="008337A4"/>
    <w:rsid w:val="008341DD"/>
    <w:rsid w:val="00834CCA"/>
    <w:rsid w:val="00835552"/>
    <w:rsid w:val="00835609"/>
    <w:rsid w:val="0083566D"/>
    <w:rsid w:val="00835864"/>
    <w:rsid w:val="00835BCD"/>
    <w:rsid w:val="00835C5F"/>
    <w:rsid w:val="00836B9D"/>
    <w:rsid w:val="00836E92"/>
    <w:rsid w:val="008373AE"/>
    <w:rsid w:val="00837696"/>
    <w:rsid w:val="00840AD8"/>
    <w:rsid w:val="00841105"/>
    <w:rsid w:val="00841137"/>
    <w:rsid w:val="00841C69"/>
    <w:rsid w:val="00841C77"/>
    <w:rsid w:val="00842243"/>
    <w:rsid w:val="00842A13"/>
    <w:rsid w:val="008430E1"/>
    <w:rsid w:val="008432A8"/>
    <w:rsid w:val="008435E5"/>
    <w:rsid w:val="0084382E"/>
    <w:rsid w:val="00843A55"/>
    <w:rsid w:val="00844003"/>
    <w:rsid w:val="00844362"/>
    <w:rsid w:val="00844601"/>
    <w:rsid w:val="00845552"/>
    <w:rsid w:val="00845750"/>
    <w:rsid w:val="00845D84"/>
    <w:rsid w:val="00845F86"/>
    <w:rsid w:val="00846A26"/>
    <w:rsid w:val="00846C0E"/>
    <w:rsid w:val="00846C44"/>
    <w:rsid w:val="00846E5E"/>
    <w:rsid w:val="008473E1"/>
    <w:rsid w:val="00847468"/>
    <w:rsid w:val="00847C9D"/>
    <w:rsid w:val="00847DAB"/>
    <w:rsid w:val="008503B5"/>
    <w:rsid w:val="00850917"/>
    <w:rsid w:val="00850AA3"/>
    <w:rsid w:val="00851355"/>
    <w:rsid w:val="00851A65"/>
    <w:rsid w:val="00851A6C"/>
    <w:rsid w:val="00852BD7"/>
    <w:rsid w:val="00852D89"/>
    <w:rsid w:val="00853383"/>
    <w:rsid w:val="00853B82"/>
    <w:rsid w:val="00853BA8"/>
    <w:rsid w:val="00853DD6"/>
    <w:rsid w:val="008540F8"/>
    <w:rsid w:val="008544A1"/>
    <w:rsid w:val="00854929"/>
    <w:rsid w:val="00855DE6"/>
    <w:rsid w:val="00855F13"/>
    <w:rsid w:val="00856567"/>
    <w:rsid w:val="008566A1"/>
    <w:rsid w:val="00856AD1"/>
    <w:rsid w:val="00857B64"/>
    <w:rsid w:val="00857FFA"/>
    <w:rsid w:val="0086064C"/>
    <w:rsid w:val="0086094A"/>
    <w:rsid w:val="00861319"/>
    <w:rsid w:val="0086139D"/>
    <w:rsid w:val="008618BD"/>
    <w:rsid w:val="0086194F"/>
    <w:rsid w:val="00861974"/>
    <w:rsid w:val="00861B42"/>
    <w:rsid w:val="00861C0C"/>
    <w:rsid w:val="00861FA4"/>
    <w:rsid w:val="008624CE"/>
    <w:rsid w:val="00862ECD"/>
    <w:rsid w:val="0086303D"/>
    <w:rsid w:val="00863121"/>
    <w:rsid w:val="00863EDB"/>
    <w:rsid w:val="00863F25"/>
    <w:rsid w:val="00864189"/>
    <w:rsid w:val="00864456"/>
    <w:rsid w:val="0086498B"/>
    <w:rsid w:val="00864A91"/>
    <w:rsid w:val="00865359"/>
    <w:rsid w:val="0086539C"/>
    <w:rsid w:val="00865403"/>
    <w:rsid w:val="00865FCE"/>
    <w:rsid w:val="008663E8"/>
    <w:rsid w:val="00866856"/>
    <w:rsid w:val="0086731A"/>
    <w:rsid w:val="008676BE"/>
    <w:rsid w:val="00867D45"/>
    <w:rsid w:val="00867F3E"/>
    <w:rsid w:val="008704ED"/>
    <w:rsid w:val="008707DD"/>
    <w:rsid w:val="00870FFE"/>
    <w:rsid w:val="00871BE8"/>
    <w:rsid w:val="00871D27"/>
    <w:rsid w:val="00871F98"/>
    <w:rsid w:val="0087200D"/>
    <w:rsid w:val="0087221B"/>
    <w:rsid w:val="00872A87"/>
    <w:rsid w:val="00873689"/>
    <w:rsid w:val="00873B1B"/>
    <w:rsid w:val="00874388"/>
    <w:rsid w:val="0087492A"/>
    <w:rsid w:val="00874B7E"/>
    <w:rsid w:val="00874E4E"/>
    <w:rsid w:val="008753B7"/>
    <w:rsid w:val="00875519"/>
    <w:rsid w:val="00875B3A"/>
    <w:rsid w:val="00875B68"/>
    <w:rsid w:val="00875BD7"/>
    <w:rsid w:val="00875D01"/>
    <w:rsid w:val="00875D29"/>
    <w:rsid w:val="00875EAA"/>
    <w:rsid w:val="0087632E"/>
    <w:rsid w:val="008764CB"/>
    <w:rsid w:val="008764DB"/>
    <w:rsid w:val="00876C88"/>
    <w:rsid w:val="00877084"/>
    <w:rsid w:val="008770E3"/>
    <w:rsid w:val="008772B0"/>
    <w:rsid w:val="00877363"/>
    <w:rsid w:val="008775ED"/>
    <w:rsid w:val="00877909"/>
    <w:rsid w:val="00877B75"/>
    <w:rsid w:val="00877CD8"/>
    <w:rsid w:val="00877D7D"/>
    <w:rsid w:val="00880256"/>
    <w:rsid w:val="00880376"/>
    <w:rsid w:val="00881278"/>
    <w:rsid w:val="00881427"/>
    <w:rsid w:val="00881E14"/>
    <w:rsid w:val="00881F91"/>
    <w:rsid w:val="008836A7"/>
    <w:rsid w:val="00883D01"/>
    <w:rsid w:val="00884CD5"/>
    <w:rsid w:val="00884E23"/>
    <w:rsid w:val="00884F9A"/>
    <w:rsid w:val="008850C3"/>
    <w:rsid w:val="00885F3B"/>
    <w:rsid w:val="0088604E"/>
    <w:rsid w:val="008862EC"/>
    <w:rsid w:val="008865E3"/>
    <w:rsid w:val="0088673F"/>
    <w:rsid w:val="00886946"/>
    <w:rsid w:val="00886EC0"/>
    <w:rsid w:val="0088743A"/>
    <w:rsid w:val="0088764B"/>
    <w:rsid w:val="00887713"/>
    <w:rsid w:val="0088778A"/>
    <w:rsid w:val="00887918"/>
    <w:rsid w:val="00890706"/>
    <w:rsid w:val="00890822"/>
    <w:rsid w:val="0089133A"/>
    <w:rsid w:val="0089135F"/>
    <w:rsid w:val="00891454"/>
    <w:rsid w:val="00891599"/>
    <w:rsid w:val="008916CC"/>
    <w:rsid w:val="008917F4"/>
    <w:rsid w:val="00891ADC"/>
    <w:rsid w:val="00892499"/>
    <w:rsid w:val="008926AB"/>
    <w:rsid w:val="008926B2"/>
    <w:rsid w:val="00892A1B"/>
    <w:rsid w:val="00892B42"/>
    <w:rsid w:val="00892DF9"/>
    <w:rsid w:val="00892E08"/>
    <w:rsid w:val="008931C1"/>
    <w:rsid w:val="00893856"/>
    <w:rsid w:val="00893BE0"/>
    <w:rsid w:val="00893CFA"/>
    <w:rsid w:val="00894795"/>
    <w:rsid w:val="00894EFB"/>
    <w:rsid w:val="008953DD"/>
    <w:rsid w:val="008954B9"/>
    <w:rsid w:val="00895E0D"/>
    <w:rsid w:val="00895EB6"/>
    <w:rsid w:val="00895EF8"/>
    <w:rsid w:val="00896702"/>
    <w:rsid w:val="008969C9"/>
    <w:rsid w:val="00896CE0"/>
    <w:rsid w:val="00896EFC"/>
    <w:rsid w:val="00896F0A"/>
    <w:rsid w:val="0089705D"/>
    <w:rsid w:val="008976B8"/>
    <w:rsid w:val="0089777C"/>
    <w:rsid w:val="008A017D"/>
    <w:rsid w:val="008A01A3"/>
    <w:rsid w:val="008A04F6"/>
    <w:rsid w:val="008A0C2F"/>
    <w:rsid w:val="008A0D02"/>
    <w:rsid w:val="008A17B2"/>
    <w:rsid w:val="008A197C"/>
    <w:rsid w:val="008A1A66"/>
    <w:rsid w:val="008A2758"/>
    <w:rsid w:val="008A2E3B"/>
    <w:rsid w:val="008A2F52"/>
    <w:rsid w:val="008A318D"/>
    <w:rsid w:val="008A3674"/>
    <w:rsid w:val="008A3796"/>
    <w:rsid w:val="008A38B8"/>
    <w:rsid w:val="008A3916"/>
    <w:rsid w:val="008A3B10"/>
    <w:rsid w:val="008A46B7"/>
    <w:rsid w:val="008A514D"/>
    <w:rsid w:val="008A51B8"/>
    <w:rsid w:val="008A5395"/>
    <w:rsid w:val="008A56E1"/>
    <w:rsid w:val="008A5A78"/>
    <w:rsid w:val="008A603C"/>
    <w:rsid w:val="008A644D"/>
    <w:rsid w:val="008A6C90"/>
    <w:rsid w:val="008A6D69"/>
    <w:rsid w:val="008A7139"/>
    <w:rsid w:val="008A746F"/>
    <w:rsid w:val="008A74E1"/>
    <w:rsid w:val="008A799F"/>
    <w:rsid w:val="008A7F70"/>
    <w:rsid w:val="008B01E7"/>
    <w:rsid w:val="008B07B0"/>
    <w:rsid w:val="008B07C8"/>
    <w:rsid w:val="008B0944"/>
    <w:rsid w:val="008B1100"/>
    <w:rsid w:val="008B11FB"/>
    <w:rsid w:val="008B1B74"/>
    <w:rsid w:val="008B21A8"/>
    <w:rsid w:val="008B235D"/>
    <w:rsid w:val="008B278A"/>
    <w:rsid w:val="008B27CE"/>
    <w:rsid w:val="008B27D5"/>
    <w:rsid w:val="008B27FB"/>
    <w:rsid w:val="008B2FB6"/>
    <w:rsid w:val="008B312F"/>
    <w:rsid w:val="008B3D39"/>
    <w:rsid w:val="008B3DA2"/>
    <w:rsid w:val="008B403F"/>
    <w:rsid w:val="008B4170"/>
    <w:rsid w:val="008B49AC"/>
    <w:rsid w:val="008B4CDC"/>
    <w:rsid w:val="008B4F1F"/>
    <w:rsid w:val="008B5953"/>
    <w:rsid w:val="008B5C93"/>
    <w:rsid w:val="008B653D"/>
    <w:rsid w:val="008B66C5"/>
    <w:rsid w:val="008B681F"/>
    <w:rsid w:val="008B6A70"/>
    <w:rsid w:val="008B6B28"/>
    <w:rsid w:val="008B78A1"/>
    <w:rsid w:val="008B7B18"/>
    <w:rsid w:val="008B7C30"/>
    <w:rsid w:val="008B7E57"/>
    <w:rsid w:val="008C032D"/>
    <w:rsid w:val="008C038A"/>
    <w:rsid w:val="008C07E1"/>
    <w:rsid w:val="008C0EF6"/>
    <w:rsid w:val="008C1632"/>
    <w:rsid w:val="008C167B"/>
    <w:rsid w:val="008C16B4"/>
    <w:rsid w:val="008C1EC9"/>
    <w:rsid w:val="008C2E8D"/>
    <w:rsid w:val="008C30C1"/>
    <w:rsid w:val="008C36D5"/>
    <w:rsid w:val="008C3760"/>
    <w:rsid w:val="008C3942"/>
    <w:rsid w:val="008C42D6"/>
    <w:rsid w:val="008C4A9E"/>
    <w:rsid w:val="008C4D52"/>
    <w:rsid w:val="008C55F7"/>
    <w:rsid w:val="008C5663"/>
    <w:rsid w:val="008C5A5C"/>
    <w:rsid w:val="008C5CBE"/>
    <w:rsid w:val="008C64EE"/>
    <w:rsid w:val="008C66AE"/>
    <w:rsid w:val="008C69A0"/>
    <w:rsid w:val="008C6AA3"/>
    <w:rsid w:val="008C71A1"/>
    <w:rsid w:val="008C74B8"/>
    <w:rsid w:val="008C7A78"/>
    <w:rsid w:val="008C7CB5"/>
    <w:rsid w:val="008C7D3C"/>
    <w:rsid w:val="008D007F"/>
    <w:rsid w:val="008D15FB"/>
    <w:rsid w:val="008D1712"/>
    <w:rsid w:val="008D17BA"/>
    <w:rsid w:val="008D1BFD"/>
    <w:rsid w:val="008D1EF7"/>
    <w:rsid w:val="008D2130"/>
    <w:rsid w:val="008D2165"/>
    <w:rsid w:val="008D2589"/>
    <w:rsid w:val="008D2725"/>
    <w:rsid w:val="008D3448"/>
    <w:rsid w:val="008D3458"/>
    <w:rsid w:val="008D3CBB"/>
    <w:rsid w:val="008D4093"/>
    <w:rsid w:val="008D44D8"/>
    <w:rsid w:val="008D492B"/>
    <w:rsid w:val="008D4CF2"/>
    <w:rsid w:val="008D5324"/>
    <w:rsid w:val="008D5780"/>
    <w:rsid w:val="008D5B08"/>
    <w:rsid w:val="008D5D8C"/>
    <w:rsid w:val="008D5E6A"/>
    <w:rsid w:val="008D609F"/>
    <w:rsid w:val="008D6278"/>
    <w:rsid w:val="008D699F"/>
    <w:rsid w:val="008D70A1"/>
    <w:rsid w:val="008D7219"/>
    <w:rsid w:val="008D72C3"/>
    <w:rsid w:val="008D750F"/>
    <w:rsid w:val="008D76A0"/>
    <w:rsid w:val="008D7F72"/>
    <w:rsid w:val="008D7F7C"/>
    <w:rsid w:val="008E113E"/>
    <w:rsid w:val="008E1547"/>
    <w:rsid w:val="008E2457"/>
    <w:rsid w:val="008E2CC9"/>
    <w:rsid w:val="008E2ECF"/>
    <w:rsid w:val="008E3300"/>
    <w:rsid w:val="008E35C6"/>
    <w:rsid w:val="008E35F7"/>
    <w:rsid w:val="008E3872"/>
    <w:rsid w:val="008E39C4"/>
    <w:rsid w:val="008E4054"/>
    <w:rsid w:val="008E455D"/>
    <w:rsid w:val="008E4704"/>
    <w:rsid w:val="008E4CCD"/>
    <w:rsid w:val="008E509D"/>
    <w:rsid w:val="008E5590"/>
    <w:rsid w:val="008E5943"/>
    <w:rsid w:val="008E5AF7"/>
    <w:rsid w:val="008E5C34"/>
    <w:rsid w:val="008E6A79"/>
    <w:rsid w:val="008E76B7"/>
    <w:rsid w:val="008E7706"/>
    <w:rsid w:val="008E773F"/>
    <w:rsid w:val="008E7795"/>
    <w:rsid w:val="008E7844"/>
    <w:rsid w:val="008E7DE2"/>
    <w:rsid w:val="008F0B99"/>
    <w:rsid w:val="008F0C95"/>
    <w:rsid w:val="008F12BB"/>
    <w:rsid w:val="008F213C"/>
    <w:rsid w:val="008F2904"/>
    <w:rsid w:val="008F2AA5"/>
    <w:rsid w:val="008F3084"/>
    <w:rsid w:val="008F30B8"/>
    <w:rsid w:val="008F3398"/>
    <w:rsid w:val="008F39FA"/>
    <w:rsid w:val="008F3E44"/>
    <w:rsid w:val="008F47E3"/>
    <w:rsid w:val="008F4FFF"/>
    <w:rsid w:val="008F50D8"/>
    <w:rsid w:val="008F5235"/>
    <w:rsid w:val="008F5711"/>
    <w:rsid w:val="008F5C78"/>
    <w:rsid w:val="008F5FBD"/>
    <w:rsid w:val="008F6756"/>
    <w:rsid w:val="008F6E14"/>
    <w:rsid w:val="008F77E9"/>
    <w:rsid w:val="008F78D7"/>
    <w:rsid w:val="008F790E"/>
    <w:rsid w:val="0090007F"/>
    <w:rsid w:val="00900B27"/>
    <w:rsid w:val="00900CDD"/>
    <w:rsid w:val="00901757"/>
    <w:rsid w:val="00902A59"/>
    <w:rsid w:val="00902B05"/>
    <w:rsid w:val="00902D60"/>
    <w:rsid w:val="00902E18"/>
    <w:rsid w:val="0090305C"/>
    <w:rsid w:val="00903781"/>
    <w:rsid w:val="0090388E"/>
    <w:rsid w:val="00903D16"/>
    <w:rsid w:val="009069FF"/>
    <w:rsid w:val="00906EDE"/>
    <w:rsid w:val="00906F6C"/>
    <w:rsid w:val="0090796B"/>
    <w:rsid w:val="009079F4"/>
    <w:rsid w:val="00907F97"/>
    <w:rsid w:val="009102C9"/>
    <w:rsid w:val="009104C3"/>
    <w:rsid w:val="00910C74"/>
    <w:rsid w:val="00910E7D"/>
    <w:rsid w:val="00911411"/>
    <w:rsid w:val="009114BE"/>
    <w:rsid w:val="009116E8"/>
    <w:rsid w:val="0091182E"/>
    <w:rsid w:val="00911ADA"/>
    <w:rsid w:val="00911B9F"/>
    <w:rsid w:val="00911FE3"/>
    <w:rsid w:val="009126DA"/>
    <w:rsid w:val="00912CE5"/>
    <w:rsid w:val="00912E5C"/>
    <w:rsid w:val="00913271"/>
    <w:rsid w:val="009134FE"/>
    <w:rsid w:val="00913591"/>
    <w:rsid w:val="0091373F"/>
    <w:rsid w:val="00913A23"/>
    <w:rsid w:val="00913BA4"/>
    <w:rsid w:val="009150B2"/>
    <w:rsid w:val="00915419"/>
    <w:rsid w:val="0091560A"/>
    <w:rsid w:val="00915A33"/>
    <w:rsid w:val="00915A34"/>
    <w:rsid w:val="00915BAE"/>
    <w:rsid w:val="00915FD9"/>
    <w:rsid w:val="00916116"/>
    <w:rsid w:val="0091614C"/>
    <w:rsid w:val="0091700F"/>
    <w:rsid w:val="00917171"/>
    <w:rsid w:val="009171B9"/>
    <w:rsid w:val="009179CA"/>
    <w:rsid w:val="00917E1D"/>
    <w:rsid w:val="00920335"/>
    <w:rsid w:val="009207EA"/>
    <w:rsid w:val="00920906"/>
    <w:rsid w:val="00920B5B"/>
    <w:rsid w:val="009210C4"/>
    <w:rsid w:val="00921283"/>
    <w:rsid w:val="009219FF"/>
    <w:rsid w:val="00921AA9"/>
    <w:rsid w:val="00921DB9"/>
    <w:rsid w:val="0092271B"/>
    <w:rsid w:val="00922C66"/>
    <w:rsid w:val="009232CF"/>
    <w:rsid w:val="009234FB"/>
    <w:rsid w:val="00923C62"/>
    <w:rsid w:val="00924146"/>
    <w:rsid w:val="009242C6"/>
    <w:rsid w:val="00924325"/>
    <w:rsid w:val="00924544"/>
    <w:rsid w:val="00924C8B"/>
    <w:rsid w:val="00924C9B"/>
    <w:rsid w:val="00924CD5"/>
    <w:rsid w:val="00925059"/>
    <w:rsid w:val="0092556A"/>
    <w:rsid w:val="009255C5"/>
    <w:rsid w:val="00925B4B"/>
    <w:rsid w:val="00925BF1"/>
    <w:rsid w:val="00926278"/>
    <w:rsid w:val="00926322"/>
    <w:rsid w:val="00926332"/>
    <w:rsid w:val="00926A13"/>
    <w:rsid w:val="00926A14"/>
    <w:rsid w:val="00926A77"/>
    <w:rsid w:val="00926C41"/>
    <w:rsid w:val="0092737A"/>
    <w:rsid w:val="00927D0A"/>
    <w:rsid w:val="00927E46"/>
    <w:rsid w:val="0093003B"/>
    <w:rsid w:val="00930D30"/>
    <w:rsid w:val="00931150"/>
    <w:rsid w:val="00931223"/>
    <w:rsid w:val="009316FB"/>
    <w:rsid w:val="009319EC"/>
    <w:rsid w:val="00931E83"/>
    <w:rsid w:val="009324FF"/>
    <w:rsid w:val="00932BF0"/>
    <w:rsid w:val="00932FDA"/>
    <w:rsid w:val="009333FA"/>
    <w:rsid w:val="009334B9"/>
    <w:rsid w:val="0093362E"/>
    <w:rsid w:val="00933CA4"/>
    <w:rsid w:val="00933FD3"/>
    <w:rsid w:val="0093401B"/>
    <w:rsid w:val="00934046"/>
    <w:rsid w:val="0093407D"/>
    <w:rsid w:val="00934276"/>
    <w:rsid w:val="009342AF"/>
    <w:rsid w:val="009344AA"/>
    <w:rsid w:val="009349BE"/>
    <w:rsid w:val="009349DF"/>
    <w:rsid w:val="00934D02"/>
    <w:rsid w:val="009354AF"/>
    <w:rsid w:val="009361CB"/>
    <w:rsid w:val="009363EE"/>
    <w:rsid w:val="00936F41"/>
    <w:rsid w:val="0093709A"/>
    <w:rsid w:val="00937531"/>
    <w:rsid w:val="00937656"/>
    <w:rsid w:val="009376B8"/>
    <w:rsid w:val="00937A5B"/>
    <w:rsid w:val="00937C6F"/>
    <w:rsid w:val="009404FD"/>
    <w:rsid w:val="00940570"/>
    <w:rsid w:val="009406C4"/>
    <w:rsid w:val="009408A4"/>
    <w:rsid w:val="009416C1"/>
    <w:rsid w:val="00941772"/>
    <w:rsid w:val="009419A2"/>
    <w:rsid w:val="009420E7"/>
    <w:rsid w:val="0094211A"/>
    <w:rsid w:val="00942475"/>
    <w:rsid w:val="00942546"/>
    <w:rsid w:val="009427EE"/>
    <w:rsid w:val="00943044"/>
    <w:rsid w:val="00943095"/>
    <w:rsid w:val="00943123"/>
    <w:rsid w:val="009433FE"/>
    <w:rsid w:val="00944557"/>
    <w:rsid w:val="00944592"/>
    <w:rsid w:val="0094462E"/>
    <w:rsid w:val="0094467B"/>
    <w:rsid w:val="00944BFE"/>
    <w:rsid w:val="00944DFC"/>
    <w:rsid w:val="00945359"/>
    <w:rsid w:val="00945434"/>
    <w:rsid w:val="00945499"/>
    <w:rsid w:val="00945588"/>
    <w:rsid w:val="00945826"/>
    <w:rsid w:val="00945E72"/>
    <w:rsid w:val="0094666B"/>
    <w:rsid w:val="00946A51"/>
    <w:rsid w:val="00946F13"/>
    <w:rsid w:val="00947465"/>
    <w:rsid w:val="009479AE"/>
    <w:rsid w:val="00950255"/>
    <w:rsid w:val="0095051B"/>
    <w:rsid w:val="009506B5"/>
    <w:rsid w:val="00950742"/>
    <w:rsid w:val="00950BEA"/>
    <w:rsid w:val="00950EB7"/>
    <w:rsid w:val="0095155A"/>
    <w:rsid w:val="00951B58"/>
    <w:rsid w:val="0095232F"/>
    <w:rsid w:val="00952642"/>
    <w:rsid w:val="009526C0"/>
    <w:rsid w:val="00952723"/>
    <w:rsid w:val="00952E3A"/>
    <w:rsid w:val="009567C1"/>
    <w:rsid w:val="009567DD"/>
    <w:rsid w:val="00956EFD"/>
    <w:rsid w:val="00956FA1"/>
    <w:rsid w:val="00957063"/>
    <w:rsid w:val="009571BA"/>
    <w:rsid w:val="009575E6"/>
    <w:rsid w:val="00957623"/>
    <w:rsid w:val="00957650"/>
    <w:rsid w:val="00960652"/>
    <w:rsid w:val="00960937"/>
    <w:rsid w:val="009609BE"/>
    <w:rsid w:val="00960BE4"/>
    <w:rsid w:val="00960E7D"/>
    <w:rsid w:val="00961154"/>
    <w:rsid w:val="009612BE"/>
    <w:rsid w:val="0096130A"/>
    <w:rsid w:val="009618B9"/>
    <w:rsid w:val="009622EB"/>
    <w:rsid w:val="0096269B"/>
    <w:rsid w:val="00962A21"/>
    <w:rsid w:val="009630B7"/>
    <w:rsid w:val="0096393A"/>
    <w:rsid w:val="00963A13"/>
    <w:rsid w:val="00963C56"/>
    <w:rsid w:val="009645FD"/>
    <w:rsid w:val="009652E5"/>
    <w:rsid w:val="009653F5"/>
    <w:rsid w:val="00965568"/>
    <w:rsid w:val="009660E1"/>
    <w:rsid w:val="009674F9"/>
    <w:rsid w:val="0096756B"/>
    <w:rsid w:val="009676C5"/>
    <w:rsid w:val="00967AFA"/>
    <w:rsid w:val="00967F50"/>
    <w:rsid w:val="00970069"/>
    <w:rsid w:val="00970383"/>
    <w:rsid w:val="00971522"/>
    <w:rsid w:val="009716A7"/>
    <w:rsid w:val="00971897"/>
    <w:rsid w:val="009720DB"/>
    <w:rsid w:val="00972127"/>
    <w:rsid w:val="00972848"/>
    <w:rsid w:val="00972B0F"/>
    <w:rsid w:val="00972BA5"/>
    <w:rsid w:val="00972D89"/>
    <w:rsid w:val="00972ED1"/>
    <w:rsid w:val="00973B84"/>
    <w:rsid w:val="00974800"/>
    <w:rsid w:val="00974A8C"/>
    <w:rsid w:val="00974B64"/>
    <w:rsid w:val="00974C24"/>
    <w:rsid w:val="00974D91"/>
    <w:rsid w:val="0097539D"/>
    <w:rsid w:val="0097562E"/>
    <w:rsid w:val="009756E6"/>
    <w:rsid w:val="009757DF"/>
    <w:rsid w:val="00975DA7"/>
    <w:rsid w:val="00976022"/>
    <w:rsid w:val="0097606A"/>
    <w:rsid w:val="00976214"/>
    <w:rsid w:val="00976285"/>
    <w:rsid w:val="0097639B"/>
    <w:rsid w:val="009763AD"/>
    <w:rsid w:val="00976876"/>
    <w:rsid w:val="00976A5F"/>
    <w:rsid w:val="00976BBD"/>
    <w:rsid w:val="00977A7E"/>
    <w:rsid w:val="00980A73"/>
    <w:rsid w:val="00980CD7"/>
    <w:rsid w:val="0098146A"/>
    <w:rsid w:val="0098167D"/>
    <w:rsid w:val="009818ED"/>
    <w:rsid w:val="00981DC2"/>
    <w:rsid w:val="009827F2"/>
    <w:rsid w:val="00982DD5"/>
    <w:rsid w:val="00983004"/>
    <w:rsid w:val="00983BEF"/>
    <w:rsid w:val="0098402B"/>
    <w:rsid w:val="009840EC"/>
    <w:rsid w:val="0098436E"/>
    <w:rsid w:val="00984721"/>
    <w:rsid w:val="00984A12"/>
    <w:rsid w:val="00984AC6"/>
    <w:rsid w:val="00984B13"/>
    <w:rsid w:val="00984CC3"/>
    <w:rsid w:val="00984E15"/>
    <w:rsid w:val="00985012"/>
    <w:rsid w:val="009862DD"/>
    <w:rsid w:val="00987638"/>
    <w:rsid w:val="00987A6D"/>
    <w:rsid w:val="00987D9B"/>
    <w:rsid w:val="00990884"/>
    <w:rsid w:val="00991499"/>
    <w:rsid w:val="00991860"/>
    <w:rsid w:val="00992968"/>
    <w:rsid w:val="00992CC2"/>
    <w:rsid w:val="00992EDA"/>
    <w:rsid w:val="009933B4"/>
    <w:rsid w:val="0099357B"/>
    <w:rsid w:val="00993B0B"/>
    <w:rsid w:val="009945C5"/>
    <w:rsid w:val="00994C3D"/>
    <w:rsid w:val="00995D13"/>
    <w:rsid w:val="0099634F"/>
    <w:rsid w:val="00996BF2"/>
    <w:rsid w:val="00997540"/>
    <w:rsid w:val="00997B8A"/>
    <w:rsid w:val="00997C5B"/>
    <w:rsid w:val="00997E7F"/>
    <w:rsid w:val="00997EA6"/>
    <w:rsid w:val="009A005C"/>
    <w:rsid w:val="009A0198"/>
    <w:rsid w:val="009A034D"/>
    <w:rsid w:val="009A0D9B"/>
    <w:rsid w:val="009A14C1"/>
    <w:rsid w:val="009A1E12"/>
    <w:rsid w:val="009A2B26"/>
    <w:rsid w:val="009A2C28"/>
    <w:rsid w:val="009A2C2F"/>
    <w:rsid w:val="009A33C4"/>
    <w:rsid w:val="009A3C93"/>
    <w:rsid w:val="009A3CC8"/>
    <w:rsid w:val="009A3E5F"/>
    <w:rsid w:val="009A3EFC"/>
    <w:rsid w:val="009A43D3"/>
    <w:rsid w:val="009A4910"/>
    <w:rsid w:val="009A53F6"/>
    <w:rsid w:val="009A55AE"/>
    <w:rsid w:val="009A5687"/>
    <w:rsid w:val="009A5DE0"/>
    <w:rsid w:val="009A6059"/>
    <w:rsid w:val="009A6D53"/>
    <w:rsid w:val="009A70CB"/>
    <w:rsid w:val="009A72C9"/>
    <w:rsid w:val="009A7DF1"/>
    <w:rsid w:val="009A7F0B"/>
    <w:rsid w:val="009B030E"/>
    <w:rsid w:val="009B07B8"/>
    <w:rsid w:val="009B0CFC"/>
    <w:rsid w:val="009B0E3B"/>
    <w:rsid w:val="009B127C"/>
    <w:rsid w:val="009B1341"/>
    <w:rsid w:val="009B2178"/>
    <w:rsid w:val="009B2EB2"/>
    <w:rsid w:val="009B366D"/>
    <w:rsid w:val="009B377D"/>
    <w:rsid w:val="009B39DD"/>
    <w:rsid w:val="009B4138"/>
    <w:rsid w:val="009B41A4"/>
    <w:rsid w:val="009B47E5"/>
    <w:rsid w:val="009B48E0"/>
    <w:rsid w:val="009B4CBD"/>
    <w:rsid w:val="009B4D4E"/>
    <w:rsid w:val="009B509D"/>
    <w:rsid w:val="009B546D"/>
    <w:rsid w:val="009B5472"/>
    <w:rsid w:val="009B5578"/>
    <w:rsid w:val="009B557A"/>
    <w:rsid w:val="009B57CC"/>
    <w:rsid w:val="009B707A"/>
    <w:rsid w:val="009B7101"/>
    <w:rsid w:val="009B7FF1"/>
    <w:rsid w:val="009C0408"/>
    <w:rsid w:val="009C07B0"/>
    <w:rsid w:val="009C125F"/>
    <w:rsid w:val="009C1689"/>
    <w:rsid w:val="009C16B6"/>
    <w:rsid w:val="009C1D71"/>
    <w:rsid w:val="009C1E4A"/>
    <w:rsid w:val="009C20DF"/>
    <w:rsid w:val="009C2681"/>
    <w:rsid w:val="009C2C39"/>
    <w:rsid w:val="009C2E98"/>
    <w:rsid w:val="009C3A2E"/>
    <w:rsid w:val="009C3DDA"/>
    <w:rsid w:val="009C3E3C"/>
    <w:rsid w:val="009C3FED"/>
    <w:rsid w:val="009C4C18"/>
    <w:rsid w:val="009C4CC6"/>
    <w:rsid w:val="009C4D3D"/>
    <w:rsid w:val="009C4EE2"/>
    <w:rsid w:val="009C4FE9"/>
    <w:rsid w:val="009C6006"/>
    <w:rsid w:val="009C638E"/>
    <w:rsid w:val="009C7032"/>
    <w:rsid w:val="009C77E9"/>
    <w:rsid w:val="009D0698"/>
    <w:rsid w:val="009D0BAD"/>
    <w:rsid w:val="009D0C37"/>
    <w:rsid w:val="009D12CA"/>
    <w:rsid w:val="009D1EF6"/>
    <w:rsid w:val="009D2A16"/>
    <w:rsid w:val="009D2A98"/>
    <w:rsid w:val="009D33DF"/>
    <w:rsid w:val="009D379D"/>
    <w:rsid w:val="009D3DB0"/>
    <w:rsid w:val="009D3E6C"/>
    <w:rsid w:val="009D3E86"/>
    <w:rsid w:val="009D40ED"/>
    <w:rsid w:val="009D4A41"/>
    <w:rsid w:val="009D4AA2"/>
    <w:rsid w:val="009D593D"/>
    <w:rsid w:val="009D6095"/>
    <w:rsid w:val="009D673A"/>
    <w:rsid w:val="009D6C8F"/>
    <w:rsid w:val="009D6DEF"/>
    <w:rsid w:val="009D70F0"/>
    <w:rsid w:val="009D722F"/>
    <w:rsid w:val="009D72E9"/>
    <w:rsid w:val="009D7322"/>
    <w:rsid w:val="009D76D1"/>
    <w:rsid w:val="009D78DC"/>
    <w:rsid w:val="009D797E"/>
    <w:rsid w:val="009D7CC9"/>
    <w:rsid w:val="009E0F4A"/>
    <w:rsid w:val="009E1724"/>
    <w:rsid w:val="009E1F76"/>
    <w:rsid w:val="009E2311"/>
    <w:rsid w:val="009E245F"/>
    <w:rsid w:val="009E25B6"/>
    <w:rsid w:val="009E2D73"/>
    <w:rsid w:val="009E322A"/>
    <w:rsid w:val="009E3609"/>
    <w:rsid w:val="009E3F72"/>
    <w:rsid w:val="009E46F2"/>
    <w:rsid w:val="009E5197"/>
    <w:rsid w:val="009E54BA"/>
    <w:rsid w:val="009E579E"/>
    <w:rsid w:val="009E59E4"/>
    <w:rsid w:val="009E5B51"/>
    <w:rsid w:val="009E62E3"/>
    <w:rsid w:val="009E63BC"/>
    <w:rsid w:val="009E6D14"/>
    <w:rsid w:val="009E6E39"/>
    <w:rsid w:val="009E7740"/>
    <w:rsid w:val="009E786F"/>
    <w:rsid w:val="009E7D20"/>
    <w:rsid w:val="009E7E3B"/>
    <w:rsid w:val="009F0516"/>
    <w:rsid w:val="009F06A1"/>
    <w:rsid w:val="009F06AB"/>
    <w:rsid w:val="009F1083"/>
    <w:rsid w:val="009F1385"/>
    <w:rsid w:val="009F13D6"/>
    <w:rsid w:val="009F1D18"/>
    <w:rsid w:val="009F1E86"/>
    <w:rsid w:val="009F2718"/>
    <w:rsid w:val="009F2933"/>
    <w:rsid w:val="009F3141"/>
    <w:rsid w:val="009F3CFD"/>
    <w:rsid w:val="009F3E76"/>
    <w:rsid w:val="009F4086"/>
    <w:rsid w:val="009F4599"/>
    <w:rsid w:val="009F494C"/>
    <w:rsid w:val="009F4AFD"/>
    <w:rsid w:val="009F5422"/>
    <w:rsid w:val="009F55C4"/>
    <w:rsid w:val="009F574A"/>
    <w:rsid w:val="009F5CDD"/>
    <w:rsid w:val="009F609F"/>
    <w:rsid w:val="009F631C"/>
    <w:rsid w:val="009F6354"/>
    <w:rsid w:val="009F6784"/>
    <w:rsid w:val="009F6CCA"/>
    <w:rsid w:val="009F730F"/>
    <w:rsid w:val="009F745C"/>
    <w:rsid w:val="009F7635"/>
    <w:rsid w:val="009F7928"/>
    <w:rsid w:val="009F7A64"/>
    <w:rsid w:val="00A001E0"/>
    <w:rsid w:val="00A00B1F"/>
    <w:rsid w:val="00A00D0D"/>
    <w:rsid w:val="00A00E14"/>
    <w:rsid w:val="00A011EB"/>
    <w:rsid w:val="00A014E3"/>
    <w:rsid w:val="00A021DD"/>
    <w:rsid w:val="00A0246E"/>
    <w:rsid w:val="00A025FE"/>
    <w:rsid w:val="00A0278E"/>
    <w:rsid w:val="00A027DD"/>
    <w:rsid w:val="00A02DE1"/>
    <w:rsid w:val="00A03318"/>
    <w:rsid w:val="00A0337F"/>
    <w:rsid w:val="00A03C9F"/>
    <w:rsid w:val="00A0423F"/>
    <w:rsid w:val="00A04344"/>
    <w:rsid w:val="00A04399"/>
    <w:rsid w:val="00A04477"/>
    <w:rsid w:val="00A04B0B"/>
    <w:rsid w:val="00A04E2E"/>
    <w:rsid w:val="00A04F5A"/>
    <w:rsid w:val="00A05440"/>
    <w:rsid w:val="00A05596"/>
    <w:rsid w:val="00A0573F"/>
    <w:rsid w:val="00A057EE"/>
    <w:rsid w:val="00A057F3"/>
    <w:rsid w:val="00A05FF0"/>
    <w:rsid w:val="00A06479"/>
    <w:rsid w:val="00A06509"/>
    <w:rsid w:val="00A06558"/>
    <w:rsid w:val="00A066C9"/>
    <w:rsid w:val="00A06E7B"/>
    <w:rsid w:val="00A06FA3"/>
    <w:rsid w:val="00A0740C"/>
    <w:rsid w:val="00A07680"/>
    <w:rsid w:val="00A10012"/>
    <w:rsid w:val="00A107AD"/>
    <w:rsid w:val="00A10E24"/>
    <w:rsid w:val="00A1157F"/>
    <w:rsid w:val="00A11707"/>
    <w:rsid w:val="00A121BD"/>
    <w:rsid w:val="00A12320"/>
    <w:rsid w:val="00A12B97"/>
    <w:rsid w:val="00A13367"/>
    <w:rsid w:val="00A1394E"/>
    <w:rsid w:val="00A14274"/>
    <w:rsid w:val="00A151CC"/>
    <w:rsid w:val="00A156DC"/>
    <w:rsid w:val="00A1591C"/>
    <w:rsid w:val="00A16169"/>
    <w:rsid w:val="00A16733"/>
    <w:rsid w:val="00A1694A"/>
    <w:rsid w:val="00A16BA9"/>
    <w:rsid w:val="00A16D4B"/>
    <w:rsid w:val="00A16D59"/>
    <w:rsid w:val="00A16D5D"/>
    <w:rsid w:val="00A16E06"/>
    <w:rsid w:val="00A16E10"/>
    <w:rsid w:val="00A171AC"/>
    <w:rsid w:val="00A1745E"/>
    <w:rsid w:val="00A17498"/>
    <w:rsid w:val="00A176D3"/>
    <w:rsid w:val="00A17A93"/>
    <w:rsid w:val="00A20050"/>
    <w:rsid w:val="00A202DA"/>
    <w:rsid w:val="00A202DC"/>
    <w:rsid w:val="00A2051E"/>
    <w:rsid w:val="00A20825"/>
    <w:rsid w:val="00A20A74"/>
    <w:rsid w:val="00A20CBC"/>
    <w:rsid w:val="00A20D90"/>
    <w:rsid w:val="00A211E0"/>
    <w:rsid w:val="00A21FC1"/>
    <w:rsid w:val="00A2283C"/>
    <w:rsid w:val="00A22A67"/>
    <w:rsid w:val="00A22A82"/>
    <w:rsid w:val="00A2351B"/>
    <w:rsid w:val="00A23892"/>
    <w:rsid w:val="00A2495A"/>
    <w:rsid w:val="00A24ABE"/>
    <w:rsid w:val="00A24AEA"/>
    <w:rsid w:val="00A25112"/>
    <w:rsid w:val="00A25264"/>
    <w:rsid w:val="00A25360"/>
    <w:rsid w:val="00A255DD"/>
    <w:rsid w:val="00A25902"/>
    <w:rsid w:val="00A25926"/>
    <w:rsid w:val="00A259A1"/>
    <w:rsid w:val="00A259EA"/>
    <w:rsid w:val="00A25C73"/>
    <w:rsid w:val="00A25DD7"/>
    <w:rsid w:val="00A25F2B"/>
    <w:rsid w:val="00A25F63"/>
    <w:rsid w:val="00A26C19"/>
    <w:rsid w:val="00A26C78"/>
    <w:rsid w:val="00A300EB"/>
    <w:rsid w:val="00A305A3"/>
    <w:rsid w:val="00A30654"/>
    <w:rsid w:val="00A313EB"/>
    <w:rsid w:val="00A315FC"/>
    <w:rsid w:val="00A31C3C"/>
    <w:rsid w:val="00A31C9F"/>
    <w:rsid w:val="00A31FD4"/>
    <w:rsid w:val="00A3231E"/>
    <w:rsid w:val="00A32575"/>
    <w:rsid w:val="00A32CFB"/>
    <w:rsid w:val="00A32F0D"/>
    <w:rsid w:val="00A32F8C"/>
    <w:rsid w:val="00A34293"/>
    <w:rsid w:val="00A345C8"/>
    <w:rsid w:val="00A348EF"/>
    <w:rsid w:val="00A34B45"/>
    <w:rsid w:val="00A35264"/>
    <w:rsid w:val="00A35996"/>
    <w:rsid w:val="00A370A7"/>
    <w:rsid w:val="00A372A4"/>
    <w:rsid w:val="00A37764"/>
    <w:rsid w:val="00A37EAE"/>
    <w:rsid w:val="00A37FA1"/>
    <w:rsid w:val="00A4010A"/>
    <w:rsid w:val="00A40470"/>
    <w:rsid w:val="00A4059B"/>
    <w:rsid w:val="00A4093E"/>
    <w:rsid w:val="00A41325"/>
    <w:rsid w:val="00A41372"/>
    <w:rsid w:val="00A41480"/>
    <w:rsid w:val="00A417B8"/>
    <w:rsid w:val="00A42096"/>
    <w:rsid w:val="00A42255"/>
    <w:rsid w:val="00A43346"/>
    <w:rsid w:val="00A443B8"/>
    <w:rsid w:val="00A44AFF"/>
    <w:rsid w:val="00A454B8"/>
    <w:rsid w:val="00A454C6"/>
    <w:rsid w:val="00A455E9"/>
    <w:rsid w:val="00A461B5"/>
    <w:rsid w:val="00A4634F"/>
    <w:rsid w:val="00A46AE2"/>
    <w:rsid w:val="00A46BB8"/>
    <w:rsid w:val="00A46C3B"/>
    <w:rsid w:val="00A46D29"/>
    <w:rsid w:val="00A471AD"/>
    <w:rsid w:val="00A47E0B"/>
    <w:rsid w:val="00A50477"/>
    <w:rsid w:val="00A50DA7"/>
    <w:rsid w:val="00A522D3"/>
    <w:rsid w:val="00A52768"/>
    <w:rsid w:val="00A528FF"/>
    <w:rsid w:val="00A52F46"/>
    <w:rsid w:val="00A5344D"/>
    <w:rsid w:val="00A5369C"/>
    <w:rsid w:val="00A53E4F"/>
    <w:rsid w:val="00A544EE"/>
    <w:rsid w:val="00A54CDA"/>
    <w:rsid w:val="00A5514A"/>
    <w:rsid w:val="00A552DE"/>
    <w:rsid w:val="00A55671"/>
    <w:rsid w:val="00A556EC"/>
    <w:rsid w:val="00A55828"/>
    <w:rsid w:val="00A559C7"/>
    <w:rsid w:val="00A55EA1"/>
    <w:rsid w:val="00A56766"/>
    <w:rsid w:val="00A567E0"/>
    <w:rsid w:val="00A56CB8"/>
    <w:rsid w:val="00A57BFC"/>
    <w:rsid w:val="00A60611"/>
    <w:rsid w:val="00A607FF"/>
    <w:rsid w:val="00A613A2"/>
    <w:rsid w:val="00A619B9"/>
    <w:rsid w:val="00A625A8"/>
    <w:rsid w:val="00A62ACF"/>
    <w:rsid w:val="00A62D4B"/>
    <w:rsid w:val="00A632C8"/>
    <w:rsid w:val="00A63DDD"/>
    <w:rsid w:val="00A63E50"/>
    <w:rsid w:val="00A6400C"/>
    <w:rsid w:val="00A64468"/>
    <w:rsid w:val="00A64BA3"/>
    <w:rsid w:val="00A64CC0"/>
    <w:rsid w:val="00A64D4C"/>
    <w:rsid w:val="00A64FED"/>
    <w:rsid w:val="00A654AD"/>
    <w:rsid w:val="00A655FB"/>
    <w:rsid w:val="00A65650"/>
    <w:rsid w:val="00A65A0F"/>
    <w:rsid w:val="00A65E11"/>
    <w:rsid w:val="00A668D5"/>
    <w:rsid w:val="00A66955"/>
    <w:rsid w:val="00A66DD2"/>
    <w:rsid w:val="00A66DEE"/>
    <w:rsid w:val="00A67194"/>
    <w:rsid w:val="00A67393"/>
    <w:rsid w:val="00A6770A"/>
    <w:rsid w:val="00A678AF"/>
    <w:rsid w:val="00A67DD9"/>
    <w:rsid w:val="00A7098B"/>
    <w:rsid w:val="00A71097"/>
    <w:rsid w:val="00A7149D"/>
    <w:rsid w:val="00A71881"/>
    <w:rsid w:val="00A71AFA"/>
    <w:rsid w:val="00A72481"/>
    <w:rsid w:val="00A729DB"/>
    <w:rsid w:val="00A72AC1"/>
    <w:rsid w:val="00A72B84"/>
    <w:rsid w:val="00A72BD3"/>
    <w:rsid w:val="00A72F3D"/>
    <w:rsid w:val="00A73320"/>
    <w:rsid w:val="00A733E7"/>
    <w:rsid w:val="00A736E6"/>
    <w:rsid w:val="00A73C5F"/>
    <w:rsid w:val="00A74609"/>
    <w:rsid w:val="00A75410"/>
    <w:rsid w:val="00A75519"/>
    <w:rsid w:val="00A75800"/>
    <w:rsid w:val="00A75A3A"/>
    <w:rsid w:val="00A75A67"/>
    <w:rsid w:val="00A75C70"/>
    <w:rsid w:val="00A75DFC"/>
    <w:rsid w:val="00A75F53"/>
    <w:rsid w:val="00A7716E"/>
    <w:rsid w:val="00A77183"/>
    <w:rsid w:val="00A77C8F"/>
    <w:rsid w:val="00A77F87"/>
    <w:rsid w:val="00A77FBA"/>
    <w:rsid w:val="00A80047"/>
    <w:rsid w:val="00A80096"/>
    <w:rsid w:val="00A802E2"/>
    <w:rsid w:val="00A80849"/>
    <w:rsid w:val="00A808E9"/>
    <w:rsid w:val="00A80D0F"/>
    <w:rsid w:val="00A81720"/>
    <w:rsid w:val="00A81CE5"/>
    <w:rsid w:val="00A81D76"/>
    <w:rsid w:val="00A81FEF"/>
    <w:rsid w:val="00A82631"/>
    <w:rsid w:val="00A82956"/>
    <w:rsid w:val="00A82D9E"/>
    <w:rsid w:val="00A82DC9"/>
    <w:rsid w:val="00A833A9"/>
    <w:rsid w:val="00A83AD0"/>
    <w:rsid w:val="00A83D2A"/>
    <w:rsid w:val="00A846F9"/>
    <w:rsid w:val="00A84EEA"/>
    <w:rsid w:val="00A851DD"/>
    <w:rsid w:val="00A85254"/>
    <w:rsid w:val="00A85376"/>
    <w:rsid w:val="00A856F7"/>
    <w:rsid w:val="00A860D7"/>
    <w:rsid w:val="00A8628B"/>
    <w:rsid w:val="00A86560"/>
    <w:rsid w:val="00A86592"/>
    <w:rsid w:val="00A86672"/>
    <w:rsid w:val="00A86878"/>
    <w:rsid w:val="00A86ACC"/>
    <w:rsid w:val="00A870D9"/>
    <w:rsid w:val="00A877EF"/>
    <w:rsid w:val="00A90166"/>
    <w:rsid w:val="00A90A0B"/>
    <w:rsid w:val="00A90E93"/>
    <w:rsid w:val="00A90FC8"/>
    <w:rsid w:val="00A91314"/>
    <w:rsid w:val="00A91879"/>
    <w:rsid w:val="00A92726"/>
    <w:rsid w:val="00A92EAA"/>
    <w:rsid w:val="00A93515"/>
    <w:rsid w:val="00A93A7D"/>
    <w:rsid w:val="00A940F8"/>
    <w:rsid w:val="00A94386"/>
    <w:rsid w:val="00A94AFD"/>
    <w:rsid w:val="00A94C80"/>
    <w:rsid w:val="00A94E61"/>
    <w:rsid w:val="00A959B5"/>
    <w:rsid w:val="00A95F05"/>
    <w:rsid w:val="00A97CF5"/>
    <w:rsid w:val="00AA049D"/>
    <w:rsid w:val="00AA0900"/>
    <w:rsid w:val="00AA0A78"/>
    <w:rsid w:val="00AA0CF2"/>
    <w:rsid w:val="00AA1666"/>
    <w:rsid w:val="00AA2C65"/>
    <w:rsid w:val="00AA2D48"/>
    <w:rsid w:val="00AA3118"/>
    <w:rsid w:val="00AA344D"/>
    <w:rsid w:val="00AA3B82"/>
    <w:rsid w:val="00AA3C90"/>
    <w:rsid w:val="00AA408A"/>
    <w:rsid w:val="00AA4A2B"/>
    <w:rsid w:val="00AA4EF6"/>
    <w:rsid w:val="00AA61D3"/>
    <w:rsid w:val="00AA637B"/>
    <w:rsid w:val="00AA63AE"/>
    <w:rsid w:val="00AA67AB"/>
    <w:rsid w:val="00AB10A4"/>
    <w:rsid w:val="00AB14EE"/>
    <w:rsid w:val="00AB1BAC"/>
    <w:rsid w:val="00AB1D61"/>
    <w:rsid w:val="00AB1FDC"/>
    <w:rsid w:val="00AB2025"/>
    <w:rsid w:val="00AB205A"/>
    <w:rsid w:val="00AB2DD7"/>
    <w:rsid w:val="00AB3568"/>
    <w:rsid w:val="00AB367F"/>
    <w:rsid w:val="00AB385F"/>
    <w:rsid w:val="00AB390F"/>
    <w:rsid w:val="00AB3BAE"/>
    <w:rsid w:val="00AB42E1"/>
    <w:rsid w:val="00AB45CB"/>
    <w:rsid w:val="00AB45F3"/>
    <w:rsid w:val="00AB4A3C"/>
    <w:rsid w:val="00AB4D19"/>
    <w:rsid w:val="00AB51B2"/>
    <w:rsid w:val="00AB5309"/>
    <w:rsid w:val="00AB5359"/>
    <w:rsid w:val="00AB5F15"/>
    <w:rsid w:val="00AB6018"/>
    <w:rsid w:val="00AB6A50"/>
    <w:rsid w:val="00AB6DC9"/>
    <w:rsid w:val="00AB6ECE"/>
    <w:rsid w:val="00AB78A5"/>
    <w:rsid w:val="00AC00E5"/>
    <w:rsid w:val="00AC0CEB"/>
    <w:rsid w:val="00AC1047"/>
    <w:rsid w:val="00AC164C"/>
    <w:rsid w:val="00AC1A19"/>
    <w:rsid w:val="00AC1D29"/>
    <w:rsid w:val="00AC1DAA"/>
    <w:rsid w:val="00AC33AE"/>
    <w:rsid w:val="00AC437A"/>
    <w:rsid w:val="00AC4736"/>
    <w:rsid w:val="00AC47C8"/>
    <w:rsid w:val="00AC49B1"/>
    <w:rsid w:val="00AC4ECA"/>
    <w:rsid w:val="00AC56B6"/>
    <w:rsid w:val="00AC5711"/>
    <w:rsid w:val="00AC62B8"/>
    <w:rsid w:val="00AC63EC"/>
    <w:rsid w:val="00AC68E0"/>
    <w:rsid w:val="00AC6A36"/>
    <w:rsid w:val="00AC6B49"/>
    <w:rsid w:val="00AC7091"/>
    <w:rsid w:val="00AC782C"/>
    <w:rsid w:val="00AC7A23"/>
    <w:rsid w:val="00AC7B27"/>
    <w:rsid w:val="00AC7D9B"/>
    <w:rsid w:val="00AD004C"/>
    <w:rsid w:val="00AD0292"/>
    <w:rsid w:val="00AD03D0"/>
    <w:rsid w:val="00AD09FF"/>
    <w:rsid w:val="00AD0E1C"/>
    <w:rsid w:val="00AD150D"/>
    <w:rsid w:val="00AD1A99"/>
    <w:rsid w:val="00AD2032"/>
    <w:rsid w:val="00AD255C"/>
    <w:rsid w:val="00AD25C0"/>
    <w:rsid w:val="00AD2613"/>
    <w:rsid w:val="00AD265B"/>
    <w:rsid w:val="00AD2EAC"/>
    <w:rsid w:val="00AD33E7"/>
    <w:rsid w:val="00AD3487"/>
    <w:rsid w:val="00AD384C"/>
    <w:rsid w:val="00AD3DB8"/>
    <w:rsid w:val="00AD465B"/>
    <w:rsid w:val="00AD469E"/>
    <w:rsid w:val="00AD479C"/>
    <w:rsid w:val="00AD4DD0"/>
    <w:rsid w:val="00AD51FB"/>
    <w:rsid w:val="00AD5CB3"/>
    <w:rsid w:val="00AD5D72"/>
    <w:rsid w:val="00AD66FD"/>
    <w:rsid w:val="00AD70C0"/>
    <w:rsid w:val="00AD75A9"/>
    <w:rsid w:val="00AD7813"/>
    <w:rsid w:val="00AD7BF7"/>
    <w:rsid w:val="00AD7C77"/>
    <w:rsid w:val="00AE098B"/>
    <w:rsid w:val="00AE0C2F"/>
    <w:rsid w:val="00AE0D53"/>
    <w:rsid w:val="00AE0EB5"/>
    <w:rsid w:val="00AE112B"/>
    <w:rsid w:val="00AE2030"/>
    <w:rsid w:val="00AE22CA"/>
    <w:rsid w:val="00AE278E"/>
    <w:rsid w:val="00AE3077"/>
    <w:rsid w:val="00AE31C2"/>
    <w:rsid w:val="00AE32DE"/>
    <w:rsid w:val="00AE3855"/>
    <w:rsid w:val="00AE3B98"/>
    <w:rsid w:val="00AE3D08"/>
    <w:rsid w:val="00AE4174"/>
    <w:rsid w:val="00AE42A8"/>
    <w:rsid w:val="00AE46A3"/>
    <w:rsid w:val="00AE4A80"/>
    <w:rsid w:val="00AE4C24"/>
    <w:rsid w:val="00AE4F14"/>
    <w:rsid w:val="00AE5034"/>
    <w:rsid w:val="00AE52FF"/>
    <w:rsid w:val="00AE56F7"/>
    <w:rsid w:val="00AE5720"/>
    <w:rsid w:val="00AE5B60"/>
    <w:rsid w:val="00AE5B99"/>
    <w:rsid w:val="00AE5D8C"/>
    <w:rsid w:val="00AE5FE1"/>
    <w:rsid w:val="00AE61B1"/>
    <w:rsid w:val="00AE679C"/>
    <w:rsid w:val="00AE7708"/>
    <w:rsid w:val="00AE7953"/>
    <w:rsid w:val="00AF045A"/>
    <w:rsid w:val="00AF0683"/>
    <w:rsid w:val="00AF06E1"/>
    <w:rsid w:val="00AF110E"/>
    <w:rsid w:val="00AF1223"/>
    <w:rsid w:val="00AF1256"/>
    <w:rsid w:val="00AF17F7"/>
    <w:rsid w:val="00AF1FD4"/>
    <w:rsid w:val="00AF25B0"/>
    <w:rsid w:val="00AF28D7"/>
    <w:rsid w:val="00AF2B76"/>
    <w:rsid w:val="00AF31AE"/>
    <w:rsid w:val="00AF3288"/>
    <w:rsid w:val="00AF3632"/>
    <w:rsid w:val="00AF3806"/>
    <w:rsid w:val="00AF3943"/>
    <w:rsid w:val="00AF3A51"/>
    <w:rsid w:val="00AF4661"/>
    <w:rsid w:val="00AF469A"/>
    <w:rsid w:val="00AF490A"/>
    <w:rsid w:val="00AF4A13"/>
    <w:rsid w:val="00AF4A15"/>
    <w:rsid w:val="00AF4DD4"/>
    <w:rsid w:val="00AF52EB"/>
    <w:rsid w:val="00AF5A5B"/>
    <w:rsid w:val="00AF5B7C"/>
    <w:rsid w:val="00AF5D6C"/>
    <w:rsid w:val="00AF6180"/>
    <w:rsid w:val="00AF6416"/>
    <w:rsid w:val="00AF6435"/>
    <w:rsid w:val="00AF66C3"/>
    <w:rsid w:val="00AF6967"/>
    <w:rsid w:val="00AF6DD8"/>
    <w:rsid w:val="00AF70B5"/>
    <w:rsid w:val="00AF710F"/>
    <w:rsid w:val="00AF7659"/>
    <w:rsid w:val="00AF779D"/>
    <w:rsid w:val="00AF7D5E"/>
    <w:rsid w:val="00B00026"/>
    <w:rsid w:val="00B008D8"/>
    <w:rsid w:val="00B00CFF"/>
    <w:rsid w:val="00B00EAC"/>
    <w:rsid w:val="00B01C60"/>
    <w:rsid w:val="00B0253A"/>
    <w:rsid w:val="00B03135"/>
    <w:rsid w:val="00B03E34"/>
    <w:rsid w:val="00B03E4D"/>
    <w:rsid w:val="00B040D0"/>
    <w:rsid w:val="00B052F5"/>
    <w:rsid w:val="00B05762"/>
    <w:rsid w:val="00B057D3"/>
    <w:rsid w:val="00B05A85"/>
    <w:rsid w:val="00B05E56"/>
    <w:rsid w:val="00B0638F"/>
    <w:rsid w:val="00B064EF"/>
    <w:rsid w:val="00B068FB"/>
    <w:rsid w:val="00B06D0E"/>
    <w:rsid w:val="00B0782D"/>
    <w:rsid w:val="00B078D3"/>
    <w:rsid w:val="00B07BC7"/>
    <w:rsid w:val="00B106FD"/>
    <w:rsid w:val="00B10C72"/>
    <w:rsid w:val="00B10CD9"/>
    <w:rsid w:val="00B111FD"/>
    <w:rsid w:val="00B114E5"/>
    <w:rsid w:val="00B11FE3"/>
    <w:rsid w:val="00B1216B"/>
    <w:rsid w:val="00B125CB"/>
    <w:rsid w:val="00B12DAE"/>
    <w:rsid w:val="00B130FF"/>
    <w:rsid w:val="00B131DF"/>
    <w:rsid w:val="00B1358D"/>
    <w:rsid w:val="00B1420D"/>
    <w:rsid w:val="00B14263"/>
    <w:rsid w:val="00B143DD"/>
    <w:rsid w:val="00B146A8"/>
    <w:rsid w:val="00B14C30"/>
    <w:rsid w:val="00B15070"/>
    <w:rsid w:val="00B15136"/>
    <w:rsid w:val="00B1580B"/>
    <w:rsid w:val="00B15C91"/>
    <w:rsid w:val="00B16558"/>
    <w:rsid w:val="00B169B0"/>
    <w:rsid w:val="00B1722C"/>
    <w:rsid w:val="00B173BD"/>
    <w:rsid w:val="00B17821"/>
    <w:rsid w:val="00B17A89"/>
    <w:rsid w:val="00B17D1F"/>
    <w:rsid w:val="00B20E28"/>
    <w:rsid w:val="00B20FB9"/>
    <w:rsid w:val="00B2202F"/>
    <w:rsid w:val="00B22464"/>
    <w:rsid w:val="00B22676"/>
    <w:rsid w:val="00B22978"/>
    <w:rsid w:val="00B22A6A"/>
    <w:rsid w:val="00B22AE6"/>
    <w:rsid w:val="00B22E83"/>
    <w:rsid w:val="00B23177"/>
    <w:rsid w:val="00B23932"/>
    <w:rsid w:val="00B23B67"/>
    <w:rsid w:val="00B2422A"/>
    <w:rsid w:val="00B24396"/>
    <w:rsid w:val="00B2499A"/>
    <w:rsid w:val="00B2543C"/>
    <w:rsid w:val="00B258E9"/>
    <w:rsid w:val="00B25B9F"/>
    <w:rsid w:val="00B25D1A"/>
    <w:rsid w:val="00B25E98"/>
    <w:rsid w:val="00B274B4"/>
    <w:rsid w:val="00B2785B"/>
    <w:rsid w:val="00B2788F"/>
    <w:rsid w:val="00B27916"/>
    <w:rsid w:val="00B27D4E"/>
    <w:rsid w:val="00B27DEB"/>
    <w:rsid w:val="00B3059C"/>
    <w:rsid w:val="00B30DE0"/>
    <w:rsid w:val="00B30E11"/>
    <w:rsid w:val="00B3117D"/>
    <w:rsid w:val="00B312D0"/>
    <w:rsid w:val="00B3133F"/>
    <w:rsid w:val="00B3140D"/>
    <w:rsid w:val="00B3182D"/>
    <w:rsid w:val="00B318C2"/>
    <w:rsid w:val="00B31F8C"/>
    <w:rsid w:val="00B321E3"/>
    <w:rsid w:val="00B323AA"/>
    <w:rsid w:val="00B3280A"/>
    <w:rsid w:val="00B3287A"/>
    <w:rsid w:val="00B3299C"/>
    <w:rsid w:val="00B32AA4"/>
    <w:rsid w:val="00B330FC"/>
    <w:rsid w:val="00B3379E"/>
    <w:rsid w:val="00B33D77"/>
    <w:rsid w:val="00B33EF5"/>
    <w:rsid w:val="00B344CD"/>
    <w:rsid w:val="00B34709"/>
    <w:rsid w:val="00B34DAB"/>
    <w:rsid w:val="00B35D72"/>
    <w:rsid w:val="00B36CEF"/>
    <w:rsid w:val="00B371D4"/>
    <w:rsid w:val="00B3759B"/>
    <w:rsid w:val="00B37A0A"/>
    <w:rsid w:val="00B37BD8"/>
    <w:rsid w:val="00B40885"/>
    <w:rsid w:val="00B40AAF"/>
    <w:rsid w:val="00B40B04"/>
    <w:rsid w:val="00B411DD"/>
    <w:rsid w:val="00B4122A"/>
    <w:rsid w:val="00B41337"/>
    <w:rsid w:val="00B41719"/>
    <w:rsid w:val="00B41796"/>
    <w:rsid w:val="00B417FA"/>
    <w:rsid w:val="00B41D7F"/>
    <w:rsid w:val="00B42027"/>
    <w:rsid w:val="00B4223D"/>
    <w:rsid w:val="00B43231"/>
    <w:rsid w:val="00B436D2"/>
    <w:rsid w:val="00B441F6"/>
    <w:rsid w:val="00B447DD"/>
    <w:rsid w:val="00B44BFB"/>
    <w:rsid w:val="00B4526E"/>
    <w:rsid w:val="00B452B4"/>
    <w:rsid w:val="00B45A40"/>
    <w:rsid w:val="00B45EA1"/>
    <w:rsid w:val="00B46124"/>
    <w:rsid w:val="00B469C9"/>
    <w:rsid w:val="00B46BF1"/>
    <w:rsid w:val="00B470FB"/>
    <w:rsid w:val="00B4711B"/>
    <w:rsid w:val="00B47448"/>
    <w:rsid w:val="00B47593"/>
    <w:rsid w:val="00B477F3"/>
    <w:rsid w:val="00B47929"/>
    <w:rsid w:val="00B500E1"/>
    <w:rsid w:val="00B50213"/>
    <w:rsid w:val="00B50702"/>
    <w:rsid w:val="00B507A9"/>
    <w:rsid w:val="00B50D84"/>
    <w:rsid w:val="00B51018"/>
    <w:rsid w:val="00B5160C"/>
    <w:rsid w:val="00B51B7D"/>
    <w:rsid w:val="00B522EE"/>
    <w:rsid w:val="00B52653"/>
    <w:rsid w:val="00B528DD"/>
    <w:rsid w:val="00B52DF3"/>
    <w:rsid w:val="00B5346D"/>
    <w:rsid w:val="00B535B5"/>
    <w:rsid w:val="00B5378E"/>
    <w:rsid w:val="00B538E3"/>
    <w:rsid w:val="00B54C85"/>
    <w:rsid w:val="00B55099"/>
    <w:rsid w:val="00B558EE"/>
    <w:rsid w:val="00B55AC0"/>
    <w:rsid w:val="00B55C08"/>
    <w:rsid w:val="00B55ECA"/>
    <w:rsid w:val="00B55F6B"/>
    <w:rsid w:val="00B565CD"/>
    <w:rsid w:val="00B56760"/>
    <w:rsid w:val="00B56E86"/>
    <w:rsid w:val="00B56F29"/>
    <w:rsid w:val="00B5706B"/>
    <w:rsid w:val="00B571F1"/>
    <w:rsid w:val="00B573F3"/>
    <w:rsid w:val="00B578C2"/>
    <w:rsid w:val="00B57E45"/>
    <w:rsid w:val="00B6063B"/>
    <w:rsid w:val="00B60C7C"/>
    <w:rsid w:val="00B61053"/>
    <w:rsid w:val="00B61347"/>
    <w:rsid w:val="00B6135F"/>
    <w:rsid w:val="00B6198E"/>
    <w:rsid w:val="00B61B75"/>
    <w:rsid w:val="00B62439"/>
    <w:rsid w:val="00B62851"/>
    <w:rsid w:val="00B62C2D"/>
    <w:rsid w:val="00B62FC7"/>
    <w:rsid w:val="00B632E1"/>
    <w:rsid w:val="00B6344C"/>
    <w:rsid w:val="00B6344D"/>
    <w:rsid w:val="00B63558"/>
    <w:rsid w:val="00B636C0"/>
    <w:rsid w:val="00B641F5"/>
    <w:rsid w:val="00B6424B"/>
    <w:rsid w:val="00B64459"/>
    <w:rsid w:val="00B64684"/>
    <w:rsid w:val="00B646E5"/>
    <w:rsid w:val="00B6573E"/>
    <w:rsid w:val="00B65825"/>
    <w:rsid w:val="00B65A2B"/>
    <w:rsid w:val="00B65E70"/>
    <w:rsid w:val="00B65E86"/>
    <w:rsid w:val="00B66110"/>
    <w:rsid w:val="00B6657F"/>
    <w:rsid w:val="00B6659B"/>
    <w:rsid w:val="00B66D7C"/>
    <w:rsid w:val="00B66DE8"/>
    <w:rsid w:val="00B70342"/>
    <w:rsid w:val="00B708B3"/>
    <w:rsid w:val="00B70A6C"/>
    <w:rsid w:val="00B70C00"/>
    <w:rsid w:val="00B70FCB"/>
    <w:rsid w:val="00B71323"/>
    <w:rsid w:val="00B7151C"/>
    <w:rsid w:val="00B71717"/>
    <w:rsid w:val="00B71D1C"/>
    <w:rsid w:val="00B71DC5"/>
    <w:rsid w:val="00B7203B"/>
    <w:rsid w:val="00B72487"/>
    <w:rsid w:val="00B72780"/>
    <w:rsid w:val="00B72B41"/>
    <w:rsid w:val="00B73276"/>
    <w:rsid w:val="00B73375"/>
    <w:rsid w:val="00B7337E"/>
    <w:rsid w:val="00B73411"/>
    <w:rsid w:val="00B73743"/>
    <w:rsid w:val="00B73A59"/>
    <w:rsid w:val="00B73AC0"/>
    <w:rsid w:val="00B73FA5"/>
    <w:rsid w:val="00B745DB"/>
    <w:rsid w:val="00B74641"/>
    <w:rsid w:val="00B74872"/>
    <w:rsid w:val="00B74958"/>
    <w:rsid w:val="00B74ECB"/>
    <w:rsid w:val="00B750F9"/>
    <w:rsid w:val="00B7534A"/>
    <w:rsid w:val="00B75355"/>
    <w:rsid w:val="00B753B5"/>
    <w:rsid w:val="00B75482"/>
    <w:rsid w:val="00B7557E"/>
    <w:rsid w:val="00B7624E"/>
    <w:rsid w:val="00B76478"/>
    <w:rsid w:val="00B764FE"/>
    <w:rsid w:val="00B768C1"/>
    <w:rsid w:val="00B7708F"/>
    <w:rsid w:val="00B77653"/>
    <w:rsid w:val="00B77A08"/>
    <w:rsid w:val="00B8072C"/>
    <w:rsid w:val="00B80827"/>
    <w:rsid w:val="00B80C41"/>
    <w:rsid w:val="00B80FED"/>
    <w:rsid w:val="00B81146"/>
    <w:rsid w:val="00B81B44"/>
    <w:rsid w:val="00B81E70"/>
    <w:rsid w:val="00B8229A"/>
    <w:rsid w:val="00B8271A"/>
    <w:rsid w:val="00B82978"/>
    <w:rsid w:val="00B82E1C"/>
    <w:rsid w:val="00B8303A"/>
    <w:rsid w:val="00B83295"/>
    <w:rsid w:val="00B833A2"/>
    <w:rsid w:val="00B834C4"/>
    <w:rsid w:val="00B83879"/>
    <w:rsid w:val="00B83979"/>
    <w:rsid w:val="00B83CA0"/>
    <w:rsid w:val="00B83F21"/>
    <w:rsid w:val="00B83FB9"/>
    <w:rsid w:val="00B84043"/>
    <w:rsid w:val="00B840EF"/>
    <w:rsid w:val="00B84777"/>
    <w:rsid w:val="00B84802"/>
    <w:rsid w:val="00B8500F"/>
    <w:rsid w:val="00B85D52"/>
    <w:rsid w:val="00B86336"/>
    <w:rsid w:val="00B86338"/>
    <w:rsid w:val="00B864F3"/>
    <w:rsid w:val="00B86739"/>
    <w:rsid w:val="00B87047"/>
    <w:rsid w:val="00B8729C"/>
    <w:rsid w:val="00B8742D"/>
    <w:rsid w:val="00B876AA"/>
    <w:rsid w:val="00B90747"/>
    <w:rsid w:val="00B90C60"/>
    <w:rsid w:val="00B90FE0"/>
    <w:rsid w:val="00B914F1"/>
    <w:rsid w:val="00B9157D"/>
    <w:rsid w:val="00B915BA"/>
    <w:rsid w:val="00B9176A"/>
    <w:rsid w:val="00B91DA1"/>
    <w:rsid w:val="00B91EBE"/>
    <w:rsid w:val="00B9265B"/>
    <w:rsid w:val="00B9314A"/>
    <w:rsid w:val="00B9341D"/>
    <w:rsid w:val="00B94DA1"/>
    <w:rsid w:val="00B94FCB"/>
    <w:rsid w:val="00B950F3"/>
    <w:rsid w:val="00B955BA"/>
    <w:rsid w:val="00B9576A"/>
    <w:rsid w:val="00B95809"/>
    <w:rsid w:val="00B958DC"/>
    <w:rsid w:val="00B95D9F"/>
    <w:rsid w:val="00B95DF6"/>
    <w:rsid w:val="00B96073"/>
    <w:rsid w:val="00B96161"/>
    <w:rsid w:val="00B96425"/>
    <w:rsid w:val="00B96874"/>
    <w:rsid w:val="00B96B77"/>
    <w:rsid w:val="00B96C05"/>
    <w:rsid w:val="00B97344"/>
    <w:rsid w:val="00B976A8"/>
    <w:rsid w:val="00B978B0"/>
    <w:rsid w:val="00B97AD0"/>
    <w:rsid w:val="00B97D0D"/>
    <w:rsid w:val="00B97E62"/>
    <w:rsid w:val="00BA0C3E"/>
    <w:rsid w:val="00BA0E2B"/>
    <w:rsid w:val="00BA1ED1"/>
    <w:rsid w:val="00BA24EA"/>
    <w:rsid w:val="00BA2A7B"/>
    <w:rsid w:val="00BA2C47"/>
    <w:rsid w:val="00BA30A4"/>
    <w:rsid w:val="00BA324A"/>
    <w:rsid w:val="00BA36D0"/>
    <w:rsid w:val="00BA3B48"/>
    <w:rsid w:val="00BA46FE"/>
    <w:rsid w:val="00BA48AE"/>
    <w:rsid w:val="00BA4AAC"/>
    <w:rsid w:val="00BA51AF"/>
    <w:rsid w:val="00BA52C3"/>
    <w:rsid w:val="00BA52E4"/>
    <w:rsid w:val="00BA54BF"/>
    <w:rsid w:val="00BA5CC1"/>
    <w:rsid w:val="00BA5FEE"/>
    <w:rsid w:val="00BA6351"/>
    <w:rsid w:val="00BA6E09"/>
    <w:rsid w:val="00BA6F35"/>
    <w:rsid w:val="00BA6F5C"/>
    <w:rsid w:val="00BA6F8D"/>
    <w:rsid w:val="00BA71B1"/>
    <w:rsid w:val="00BA77DA"/>
    <w:rsid w:val="00BA783C"/>
    <w:rsid w:val="00BB00FB"/>
    <w:rsid w:val="00BB0A90"/>
    <w:rsid w:val="00BB0B8C"/>
    <w:rsid w:val="00BB0F27"/>
    <w:rsid w:val="00BB1991"/>
    <w:rsid w:val="00BB1FEB"/>
    <w:rsid w:val="00BB28E6"/>
    <w:rsid w:val="00BB2A58"/>
    <w:rsid w:val="00BB2F07"/>
    <w:rsid w:val="00BB3A15"/>
    <w:rsid w:val="00BB3FC1"/>
    <w:rsid w:val="00BB4162"/>
    <w:rsid w:val="00BB4972"/>
    <w:rsid w:val="00BB5A3E"/>
    <w:rsid w:val="00BB5F3C"/>
    <w:rsid w:val="00BB6900"/>
    <w:rsid w:val="00BB6B2C"/>
    <w:rsid w:val="00BB731C"/>
    <w:rsid w:val="00BB746A"/>
    <w:rsid w:val="00BB7FB6"/>
    <w:rsid w:val="00BC0447"/>
    <w:rsid w:val="00BC0934"/>
    <w:rsid w:val="00BC09F6"/>
    <w:rsid w:val="00BC115F"/>
    <w:rsid w:val="00BC1299"/>
    <w:rsid w:val="00BC15D5"/>
    <w:rsid w:val="00BC180D"/>
    <w:rsid w:val="00BC2637"/>
    <w:rsid w:val="00BC2705"/>
    <w:rsid w:val="00BC2950"/>
    <w:rsid w:val="00BC2A2F"/>
    <w:rsid w:val="00BC2E1F"/>
    <w:rsid w:val="00BC3D17"/>
    <w:rsid w:val="00BC3E21"/>
    <w:rsid w:val="00BC4246"/>
    <w:rsid w:val="00BC4315"/>
    <w:rsid w:val="00BC481F"/>
    <w:rsid w:val="00BC4F04"/>
    <w:rsid w:val="00BC4FD0"/>
    <w:rsid w:val="00BC5549"/>
    <w:rsid w:val="00BC5CB2"/>
    <w:rsid w:val="00BC655B"/>
    <w:rsid w:val="00BC669C"/>
    <w:rsid w:val="00BC694D"/>
    <w:rsid w:val="00BC694E"/>
    <w:rsid w:val="00BC6BFC"/>
    <w:rsid w:val="00BC6C93"/>
    <w:rsid w:val="00BD05CE"/>
    <w:rsid w:val="00BD09CA"/>
    <w:rsid w:val="00BD0F1E"/>
    <w:rsid w:val="00BD1636"/>
    <w:rsid w:val="00BD174E"/>
    <w:rsid w:val="00BD210A"/>
    <w:rsid w:val="00BD2BD8"/>
    <w:rsid w:val="00BD2D74"/>
    <w:rsid w:val="00BD2F76"/>
    <w:rsid w:val="00BD2FAC"/>
    <w:rsid w:val="00BD3A62"/>
    <w:rsid w:val="00BD3BEA"/>
    <w:rsid w:val="00BD447A"/>
    <w:rsid w:val="00BD4F48"/>
    <w:rsid w:val="00BD54A3"/>
    <w:rsid w:val="00BD5AFF"/>
    <w:rsid w:val="00BD5DC1"/>
    <w:rsid w:val="00BD5E57"/>
    <w:rsid w:val="00BD6137"/>
    <w:rsid w:val="00BD6705"/>
    <w:rsid w:val="00BD6D40"/>
    <w:rsid w:val="00BD6F07"/>
    <w:rsid w:val="00BD794D"/>
    <w:rsid w:val="00BD7D32"/>
    <w:rsid w:val="00BD7EB1"/>
    <w:rsid w:val="00BE0700"/>
    <w:rsid w:val="00BE0754"/>
    <w:rsid w:val="00BE0886"/>
    <w:rsid w:val="00BE08B4"/>
    <w:rsid w:val="00BE10C1"/>
    <w:rsid w:val="00BE1314"/>
    <w:rsid w:val="00BE13F4"/>
    <w:rsid w:val="00BE1922"/>
    <w:rsid w:val="00BE23EC"/>
    <w:rsid w:val="00BE2590"/>
    <w:rsid w:val="00BE2B57"/>
    <w:rsid w:val="00BE2B5C"/>
    <w:rsid w:val="00BE2B95"/>
    <w:rsid w:val="00BE4391"/>
    <w:rsid w:val="00BE4470"/>
    <w:rsid w:val="00BE4548"/>
    <w:rsid w:val="00BE4920"/>
    <w:rsid w:val="00BE4B21"/>
    <w:rsid w:val="00BE5BE6"/>
    <w:rsid w:val="00BE5C75"/>
    <w:rsid w:val="00BE5F55"/>
    <w:rsid w:val="00BE639B"/>
    <w:rsid w:val="00BE6BBE"/>
    <w:rsid w:val="00BE712A"/>
    <w:rsid w:val="00BE7742"/>
    <w:rsid w:val="00BE7A83"/>
    <w:rsid w:val="00BE7BF3"/>
    <w:rsid w:val="00BF035D"/>
    <w:rsid w:val="00BF05A2"/>
    <w:rsid w:val="00BF0947"/>
    <w:rsid w:val="00BF0AF1"/>
    <w:rsid w:val="00BF0D8C"/>
    <w:rsid w:val="00BF155D"/>
    <w:rsid w:val="00BF160E"/>
    <w:rsid w:val="00BF1B1E"/>
    <w:rsid w:val="00BF1C0B"/>
    <w:rsid w:val="00BF1D47"/>
    <w:rsid w:val="00BF2074"/>
    <w:rsid w:val="00BF289D"/>
    <w:rsid w:val="00BF2D00"/>
    <w:rsid w:val="00BF330A"/>
    <w:rsid w:val="00BF33E4"/>
    <w:rsid w:val="00BF3962"/>
    <w:rsid w:val="00BF41E4"/>
    <w:rsid w:val="00BF4641"/>
    <w:rsid w:val="00BF4965"/>
    <w:rsid w:val="00BF4AED"/>
    <w:rsid w:val="00BF53D1"/>
    <w:rsid w:val="00BF5FB1"/>
    <w:rsid w:val="00BF601A"/>
    <w:rsid w:val="00BF6460"/>
    <w:rsid w:val="00BF6631"/>
    <w:rsid w:val="00BF6B64"/>
    <w:rsid w:val="00BF6E14"/>
    <w:rsid w:val="00BF7662"/>
    <w:rsid w:val="00BF792E"/>
    <w:rsid w:val="00C00448"/>
    <w:rsid w:val="00C0076A"/>
    <w:rsid w:val="00C008AC"/>
    <w:rsid w:val="00C00BB1"/>
    <w:rsid w:val="00C01939"/>
    <w:rsid w:val="00C01A72"/>
    <w:rsid w:val="00C01E17"/>
    <w:rsid w:val="00C025A4"/>
    <w:rsid w:val="00C027E0"/>
    <w:rsid w:val="00C02C44"/>
    <w:rsid w:val="00C0320A"/>
    <w:rsid w:val="00C03221"/>
    <w:rsid w:val="00C0324A"/>
    <w:rsid w:val="00C0369E"/>
    <w:rsid w:val="00C03933"/>
    <w:rsid w:val="00C03AFC"/>
    <w:rsid w:val="00C03DA7"/>
    <w:rsid w:val="00C04318"/>
    <w:rsid w:val="00C044F9"/>
    <w:rsid w:val="00C04AFF"/>
    <w:rsid w:val="00C05120"/>
    <w:rsid w:val="00C05719"/>
    <w:rsid w:val="00C05A03"/>
    <w:rsid w:val="00C05FB2"/>
    <w:rsid w:val="00C06860"/>
    <w:rsid w:val="00C06CF9"/>
    <w:rsid w:val="00C07DDF"/>
    <w:rsid w:val="00C07F66"/>
    <w:rsid w:val="00C07F79"/>
    <w:rsid w:val="00C10F8A"/>
    <w:rsid w:val="00C121CE"/>
    <w:rsid w:val="00C123FC"/>
    <w:rsid w:val="00C12736"/>
    <w:rsid w:val="00C12BD4"/>
    <w:rsid w:val="00C12D05"/>
    <w:rsid w:val="00C12DF7"/>
    <w:rsid w:val="00C13473"/>
    <w:rsid w:val="00C13EBD"/>
    <w:rsid w:val="00C1405A"/>
    <w:rsid w:val="00C14221"/>
    <w:rsid w:val="00C142CF"/>
    <w:rsid w:val="00C14310"/>
    <w:rsid w:val="00C14330"/>
    <w:rsid w:val="00C1496E"/>
    <w:rsid w:val="00C14984"/>
    <w:rsid w:val="00C14BBF"/>
    <w:rsid w:val="00C156A1"/>
    <w:rsid w:val="00C156C2"/>
    <w:rsid w:val="00C15B5B"/>
    <w:rsid w:val="00C15D14"/>
    <w:rsid w:val="00C1690C"/>
    <w:rsid w:val="00C1716D"/>
    <w:rsid w:val="00C172FE"/>
    <w:rsid w:val="00C174B4"/>
    <w:rsid w:val="00C17E35"/>
    <w:rsid w:val="00C17EF1"/>
    <w:rsid w:val="00C20052"/>
    <w:rsid w:val="00C204F4"/>
    <w:rsid w:val="00C2087D"/>
    <w:rsid w:val="00C20B28"/>
    <w:rsid w:val="00C20DC1"/>
    <w:rsid w:val="00C20FF6"/>
    <w:rsid w:val="00C21861"/>
    <w:rsid w:val="00C21CA0"/>
    <w:rsid w:val="00C22401"/>
    <w:rsid w:val="00C22E3A"/>
    <w:rsid w:val="00C22F05"/>
    <w:rsid w:val="00C23B8D"/>
    <w:rsid w:val="00C24473"/>
    <w:rsid w:val="00C2453D"/>
    <w:rsid w:val="00C2497A"/>
    <w:rsid w:val="00C24A19"/>
    <w:rsid w:val="00C24DBF"/>
    <w:rsid w:val="00C24FF9"/>
    <w:rsid w:val="00C2516B"/>
    <w:rsid w:val="00C253C6"/>
    <w:rsid w:val="00C2565B"/>
    <w:rsid w:val="00C26670"/>
    <w:rsid w:val="00C26D20"/>
    <w:rsid w:val="00C26F1B"/>
    <w:rsid w:val="00C270B6"/>
    <w:rsid w:val="00C27593"/>
    <w:rsid w:val="00C279CF"/>
    <w:rsid w:val="00C27C1C"/>
    <w:rsid w:val="00C27D30"/>
    <w:rsid w:val="00C306F8"/>
    <w:rsid w:val="00C30926"/>
    <w:rsid w:val="00C3149C"/>
    <w:rsid w:val="00C3150E"/>
    <w:rsid w:val="00C319D5"/>
    <w:rsid w:val="00C31C05"/>
    <w:rsid w:val="00C31EB3"/>
    <w:rsid w:val="00C32118"/>
    <w:rsid w:val="00C32863"/>
    <w:rsid w:val="00C32A61"/>
    <w:rsid w:val="00C3367E"/>
    <w:rsid w:val="00C339EB"/>
    <w:rsid w:val="00C341D9"/>
    <w:rsid w:val="00C34460"/>
    <w:rsid w:val="00C347DB"/>
    <w:rsid w:val="00C3503F"/>
    <w:rsid w:val="00C35371"/>
    <w:rsid w:val="00C362EE"/>
    <w:rsid w:val="00C36774"/>
    <w:rsid w:val="00C36B5B"/>
    <w:rsid w:val="00C37585"/>
    <w:rsid w:val="00C37A75"/>
    <w:rsid w:val="00C4000F"/>
    <w:rsid w:val="00C403DD"/>
    <w:rsid w:val="00C40D4E"/>
    <w:rsid w:val="00C40EE6"/>
    <w:rsid w:val="00C41277"/>
    <w:rsid w:val="00C414A6"/>
    <w:rsid w:val="00C41829"/>
    <w:rsid w:val="00C41ABC"/>
    <w:rsid w:val="00C4254E"/>
    <w:rsid w:val="00C42909"/>
    <w:rsid w:val="00C43566"/>
    <w:rsid w:val="00C4364C"/>
    <w:rsid w:val="00C441E3"/>
    <w:rsid w:val="00C44240"/>
    <w:rsid w:val="00C443D9"/>
    <w:rsid w:val="00C44822"/>
    <w:rsid w:val="00C44D1B"/>
    <w:rsid w:val="00C457BE"/>
    <w:rsid w:val="00C45A08"/>
    <w:rsid w:val="00C45C68"/>
    <w:rsid w:val="00C45D05"/>
    <w:rsid w:val="00C46C01"/>
    <w:rsid w:val="00C46D18"/>
    <w:rsid w:val="00C4709C"/>
    <w:rsid w:val="00C47245"/>
    <w:rsid w:val="00C47AC5"/>
    <w:rsid w:val="00C47AD4"/>
    <w:rsid w:val="00C47CAC"/>
    <w:rsid w:val="00C502B7"/>
    <w:rsid w:val="00C504BC"/>
    <w:rsid w:val="00C50983"/>
    <w:rsid w:val="00C512EC"/>
    <w:rsid w:val="00C51350"/>
    <w:rsid w:val="00C5167B"/>
    <w:rsid w:val="00C5176A"/>
    <w:rsid w:val="00C51DA2"/>
    <w:rsid w:val="00C52199"/>
    <w:rsid w:val="00C52396"/>
    <w:rsid w:val="00C52DB5"/>
    <w:rsid w:val="00C52F05"/>
    <w:rsid w:val="00C52F8B"/>
    <w:rsid w:val="00C52FE7"/>
    <w:rsid w:val="00C533BF"/>
    <w:rsid w:val="00C539AC"/>
    <w:rsid w:val="00C53ABF"/>
    <w:rsid w:val="00C53C14"/>
    <w:rsid w:val="00C541D2"/>
    <w:rsid w:val="00C54401"/>
    <w:rsid w:val="00C5480A"/>
    <w:rsid w:val="00C54ADD"/>
    <w:rsid w:val="00C54C26"/>
    <w:rsid w:val="00C55ADE"/>
    <w:rsid w:val="00C55D93"/>
    <w:rsid w:val="00C56692"/>
    <w:rsid w:val="00C56F3A"/>
    <w:rsid w:val="00C572F0"/>
    <w:rsid w:val="00C573EE"/>
    <w:rsid w:val="00C576E3"/>
    <w:rsid w:val="00C57A36"/>
    <w:rsid w:val="00C57B49"/>
    <w:rsid w:val="00C57D63"/>
    <w:rsid w:val="00C57EC6"/>
    <w:rsid w:val="00C60200"/>
    <w:rsid w:val="00C608FC"/>
    <w:rsid w:val="00C60DED"/>
    <w:rsid w:val="00C61048"/>
    <w:rsid w:val="00C614F8"/>
    <w:rsid w:val="00C61923"/>
    <w:rsid w:val="00C6310A"/>
    <w:rsid w:val="00C633B6"/>
    <w:rsid w:val="00C63541"/>
    <w:rsid w:val="00C6380F"/>
    <w:rsid w:val="00C6384D"/>
    <w:rsid w:val="00C63ABD"/>
    <w:rsid w:val="00C63E06"/>
    <w:rsid w:val="00C640AC"/>
    <w:rsid w:val="00C643B1"/>
    <w:rsid w:val="00C6480D"/>
    <w:rsid w:val="00C64B5F"/>
    <w:rsid w:val="00C64EF6"/>
    <w:rsid w:val="00C6511F"/>
    <w:rsid w:val="00C65BDB"/>
    <w:rsid w:val="00C66177"/>
    <w:rsid w:val="00C66221"/>
    <w:rsid w:val="00C6674E"/>
    <w:rsid w:val="00C66933"/>
    <w:rsid w:val="00C671C8"/>
    <w:rsid w:val="00C67A49"/>
    <w:rsid w:val="00C67D02"/>
    <w:rsid w:val="00C67EBA"/>
    <w:rsid w:val="00C700EF"/>
    <w:rsid w:val="00C703D2"/>
    <w:rsid w:val="00C70890"/>
    <w:rsid w:val="00C711A2"/>
    <w:rsid w:val="00C71371"/>
    <w:rsid w:val="00C7144F"/>
    <w:rsid w:val="00C721B4"/>
    <w:rsid w:val="00C72488"/>
    <w:rsid w:val="00C725BF"/>
    <w:rsid w:val="00C72B8B"/>
    <w:rsid w:val="00C732D1"/>
    <w:rsid w:val="00C73310"/>
    <w:rsid w:val="00C73814"/>
    <w:rsid w:val="00C73B69"/>
    <w:rsid w:val="00C73E8B"/>
    <w:rsid w:val="00C74480"/>
    <w:rsid w:val="00C7477E"/>
    <w:rsid w:val="00C7481B"/>
    <w:rsid w:val="00C74AA8"/>
    <w:rsid w:val="00C7517A"/>
    <w:rsid w:val="00C756EA"/>
    <w:rsid w:val="00C759A7"/>
    <w:rsid w:val="00C76052"/>
    <w:rsid w:val="00C76535"/>
    <w:rsid w:val="00C76C1B"/>
    <w:rsid w:val="00C76D28"/>
    <w:rsid w:val="00C76F25"/>
    <w:rsid w:val="00C77D92"/>
    <w:rsid w:val="00C80454"/>
    <w:rsid w:val="00C8069F"/>
    <w:rsid w:val="00C8075C"/>
    <w:rsid w:val="00C8082D"/>
    <w:rsid w:val="00C808A1"/>
    <w:rsid w:val="00C80CD7"/>
    <w:rsid w:val="00C81ED8"/>
    <w:rsid w:val="00C83A0B"/>
    <w:rsid w:val="00C846D5"/>
    <w:rsid w:val="00C8477D"/>
    <w:rsid w:val="00C851F1"/>
    <w:rsid w:val="00C85BE2"/>
    <w:rsid w:val="00C862D7"/>
    <w:rsid w:val="00C862E0"/>
    <w:rsid w:val="00C86BB7"/>
    <w:rsid w:val="00C86E22"/>
    <w:rsid w:val="00C87E3B"/>
    <w:rsid w:val="00C90278"/>
    <w:rsid w:val="00C9039D"/>
    <w:rsid w:val="00C9057E"/>
    <w:rsid w:val="00C90BD0"/>
    <w:rsid w:val="00C914E7"/>
    <w:rsid w:val="00C9177F"/>
    <w:rsid w:val="00C92429"/>
    <w:rsid w:val="00C9252D"/>
    <w:rsid w:val="00C92DE3"/>
    <w:rsid w:val="00C92EED"/>
    <w:rsid w:val="00C931F7"/>
    <w:rsid w:val="00C936ED"/>
    <w:rsid w:val="00C944A1"/>
    <w:rsid w:val="00C94741"/>
    <w:rsid w:val="00C9485F"/>
    <w:rsid w:val="00C94F59"/>
    <w:rsid w:val="00C95243"/>
    <w:rsid w:val="00C95424"/>
    <w:rsid w:val="00C955C8"/>
    <w:rsid w:val="00C96268"/>
    <w:rsid w:val="00C96E58"/>
    <w:rsid w:val="00C975A2"/>
    <w:rsid w:val="00C9760F"/>
    <w:rsid w:val="00C9784E"/>
    <w:rsid w:val="00CA037D"/>
    <w:rsid w:val="00CA0550"/>
    <w:rsid w:val="00CA07B1"/>
    <w:rsid w:val="00CA0A72"/>
    <w:rsid w:val="00CA0CA5"/>
    <w:rsid w:val="00CA195B"/>
    <w:rsid w:val="00CA1B1D"/>
    <w:rsid w:val="00CA1F1B"/>
    <w:rsid w:val="00CA21F8"/>
    <w:rsid w:val="00CA2DF4"/>
    <w:rsid w:val="00CA2E94"/>
    <w:rsid w:val="00CA31F2"/>
    <w:rsid w:val="00CA322A"/>
    <w:rsid w:val="00CA3674"/>
    <w:rsid w:val="00CA3E48"/>
    <w:rsid w:val="00CA462B"/>
    <w:rsid w:val="00CA4CC3"/>
    <w:rsid w:val="00CA5707"/>
    <w:rsid w:val="00CA59D2"/>
    <w:rsid w:val="00CA5BCD"/>
    <w:rsid w:val="00CA5F77"/>
    <w:rsid w:val="00CA617E"/>
    <w:rsid w:val="00CA6C0E"/>
    <w:rsid w:val="00CA6C66"/>
    <w:rsid w:val="00CA74CE"/>
    <w:rsid w:val="00CA7945"/>
    <w:rsid w:val="00CA79D5"/>
    <w:rsid w:val="00CA7B13"/>
    <w:rsid w:val="00CB0588"/>
    <w:rsid w:val="00CB0A25"/>
    <w:rsid w:val="00CB0D16"/>
    <w:rsid w:val="00CB1718"/>
    <w:rsid w:val="00CB1748"/>
    <w:rsid w:val="00CB18F2"/>
    <w:rsid w:val="00CB1A01"/>
    <w:rsid w:val="00CB1D38"/>
    <w:rsid w:val="00CB1D94"/>
    <w:rsid w:val="00CB1E8C"/>
    <w:rsid w:val="00CB1F51"/>
    <w:rsid w:val="00CB2D34"/>
    <w:rsid w:val="00CB2D69"/>
    <w:rsid w:val="00CB2DA1"/>
    <w:rsid w:val="00CB3106"/>
    <w:rsid w:val="00CB34FD"/>
    <w:rsid w:val="00CB393F"/>
    <w:rsid w:val="00CB3A58"/>
    <w:rsid w:val="00CB3D8D"/>
    <w:rsid w:val="00CB4341"/>
    <w:rsid w:val="00CB47E7"/>
    <w:rsid w:val="00CB4F79"/>
    <w:rsid w:val="00CB524D"/>
    <w:rsid w:val="00CB59C6"/>
    <w:rsid w:val="00CB5F4C"/>
    <w:rsid w:val="00CB616C"/>
    <w:rsid w:val="00CB6606"/>
    <w:rsid w:val="00CB6AF0"/>
    <w:rsid w:val="00CB6C77"/>
    <w:rsid w:val="00CB6CE7"/>
    <w:rsid w:val="00CB7256"/>
    <w:rsid w:val="00CB737C"/>
    <w:rsid w:val="00CB7736"/>
    <w:rsid w:val="00CB7B9A"/>
    <w:rsid w:val="00CC02B8"/>
    <w:rsid w:val="00CC0348"/>
    <w:rsid w:val="00CC0367"/>
    <w:rsid w:val="00CC05A4"/>
    <w:rsid w:val="00CC05BC"/>
    <w:rsid w:val="00CC05C0"/>
    <w:rsid w:val="00CC0D12"/>
    <w:rsid w:val="00CC0D3F"/>
    <w:rsid w:val="00CC0D50"/>
    <w:rsid w:val="00CC0D59"/>
    <w:rsid w:val="00CC0FC8"/>
    <w:rsid w:val="00CC1A50"/>
    <w:rsid w:val="00CC2257"/>
    <w:rsid w:val="00CC248C"/>
    <w:rsid w:val="00CC250E"/>
    <w:rsid w:val="00CC2C75"/>
    <w:rsid w:val="00CC3172"/>
    <w:rsid w:val="00CC34A1"/>
    <w:rsid w:val="00CC3751"/>
    <w:rsid w:val="00CC3A26"/>
    <w:rsid w:val="00CC3E4E"/>
    <w:rsid w:val="00CC3FE5"/>
    <w:rsid w:val="00CC48C7"/>
    <w:rsid w:val="00CC49CB"/>
    <w:rsid w:val="00CC4D3A"/>
    <w:rsid w:val="00CC4E91"/>
    <w:rsid w:val="00CC5237"/>
    <w:rsid w:val="00CC5288"/>
    <w:rsid w:val="00CC5AFE"/>
    <w:rsid w:val="00CC5B44"/>
    <w:rsid w:val="00CC5E30"/>
    <w:rsid w:val="00CC62DA"/>
    <w:rsid w:val="00CC647E"/>
    <w:rsid w:val="00CC69FB"/>
    <w:rsid w:val="00CC702D"/>
    <w:rsid w:val="00CC771D"/>
    <w:rsid w:val="00CC7AF0"/>
    <w:rsid w:val="00CC7BDC"/>
    <w:rsid w:val="00CC7BF3"/>
    <w:rsid w:val="00CC7F41"/>
    <w:rsid w:val="00CD00FF"/>
    <w:rsid w:val="00CD099F"/>
    <w:rsid w:val="00CD0BDE"/>
    <w:rsid w:val="00CD1AC9"/>
    <w:rsid w:val="00CD208F"/>
    <w:rsid w:val="00CD22E4"/>
    <w:rsid w:val="00CD25EC"/>
    <w:rsid w:val="00CD2848"/>
    <w:rsid w:val="00CD2DE7"/>
    <w:rsid w:val="00CD311B"/>
    <w:rsid w:val="00CD3560"/>
    <w:rsid w:val="00CD3746"/>
    <w:rsid w:val="00CD4578"/>
    <w:rsid w:val="00CD490F"/>
    <w:rsid w:val="00CD4CBB"/>
    <w:rsid w:val="00CD4D48"/>
    <w:rsid w:val="00CD4E9E"/>
    <w:rsid w:val="00CD5109"/>
    <w:rsid w:val="00CD578D"/>
    <w:rsid w:val="00CD5DEF"/>
    <w:rsid w:val="00CD6858"/>
    <w:rsid w:val="00CD6EDB"/>
    <w:rsid w:val="00CD6FBC"/>
    <w:rsid w:val="00CD7132"/>
    <w:rsid w:val="00CD716A"/>
    <w:rsid w:val="00CD733E"/>
    <w:rsid w:val="00CD7B29"/>
    <w:rsid w:val="00CD7E89"/>
    <w:rsid w:val="00CD7EF6"/>
    <w:rsid w:val="00CE008E"/>
    <w:rsid w:val="00CE0201"/>
    <w:rsid w:val="00CE02AF"/>
    <w:rsid w:val="00CE05FD"/>
    <w:rsid w:val="00CE0CD0"/>
    <w:rsid w:val="00CE1026"/>
    <w:rsid w:val="00CE14B5"/>
    <w:rsid w:val="00CE16E0"/>
    <w:rsid w:val="00CE1A09"/>
    <w:rsid w:val="00CE26FB"/>
    <w:rsid w:val="00CE3E83"/>
    <w:rsid w:val="00CE4039"/>
    <w:rsid w:val="00CE43FF"/>
    <w:rsid w:val="00CE46B0"/>
    <w:rsid w:val="00CE4C6E"/>
    <w:rsid w:val="00CE4D3B"/>
    <w:rsid w:val="00CE5472"/>
    <w:rsid w:val="00CE59D8"/>
    <w:rsid w:val="00CE63EA"/>
    <w:rsid w:val="00CE73EB"/>
    <w:rsid w:val="00CE7AE4"/>
    <w:rsid w:val="00CE7B82"/>
    <w:rsid w:val="00CE7BF6"/>
    <w:rsid w:val="00CE7F25"/>
    <w:rsid w:val="00CE7FC0"/>
    <w:rsid w:val="00CF06E8"/>
    <w:rsid w:val="00CF0C0C"/>
    <w:rsid w:val="00CF12DF"/>
    <w:rsid w:val="00CF1A6F"/>
    <w:rsid w:val="00CF1D1C"/>
    <w:rsid w:val="00CF1DA7"/>
    <w:rsid w:val="00CF1DF1"/>
    <w:rsid w:val="00CF289F"/>
    <w:rsid w:val="00CF2916"/>
    <w:rsid w:val="00CF2BF9"/>
    <w:rsid w:val="00CF3CDF"/>
    <w:rsid w:val="00CF4190"/>
    <w:rsid w:val="00CF4777"/>
    <w:rsid w:val="00CF5388"/>
    <w:rsid w:val="00CF55C2"/>
    <w:rsid w:val="00CF57C2"/>
    <w:rsid w:val="00CF59CC"/>
    <w:rsid w:val="00CF5EB7"/>
    <w:rsid w:val="00CF5EF6"/>
    <w:rsid w:val="00CF5F13"/>
    <w:rsid w:val="00CF63CB"/>
    <w:rsid w:val="00CF66F5"/>
    <w:rsid w:val="00CF6EF1"/>
    <w:rsid w:val="00CF7054"/>
    <w:rsid w:val="00CF7192"/>
    <w:rsid w:val="00CF74DA"/>
    <w:rsid w:val="00CF7AFF"/>
    <w:rsid w:val="00CF7BA2"/>
    <w:rsid w:val="00D0006F"/>
    <w:rsid w:val="00D00551"/>
    <w:rsid w:val="00D00731"/>
    <w:rsid w:val="00D0106D"/>
    <w:rsid w:val="00D0110E"/>
    <w:rsid w:val="00D01203"/>
    <w:rsid w:val="00D01492"/>
    <w:rsid w:val="00D0160A"/>
    <w:rsid w:val="00D018E7"/>
    <w:rsid w:val="00D01CEA"/>
    <w:rsid w:val="00D01F26"/>
    <w:rsid w:val="00D01F27"/>
    <w:rsid w:val="00D02085"/>
    <w:rsid w:val="00D02615"/>
    <w:rsid w:val="00D02B51"/>
    <w:rsid w:val="00D02F53"/>
    <w:rsid w:val="00D038CE"/>
    <w:rsid w:val="00D03BD8"/>
    <w:rsid w:val="00D04748"/>
    <w:rsid w:val="00D0476B"/>
    <w:rsid w:val="00D0524E"/>
    <w:rsid w:val="00D056E1"/>
    <w:rsid w:val="00D0632F"/>
    <w:rsid w:val="00D06946"/>
    <w:rsid w:val="00D07181"/>
    <w:rsid w:val="00D07215"/>
    <w:rsid w:val="00D0745B"/>
    <w:rsid w:val="00D07B65"/>
    <w:rsid w:val="00D07CC9"/>
    <w:rsid w:val="00D100C6"/>
    <w:rsid w:val="00D10357"/>
    <w:rsid w:val="00D103F1"/>
    <w:rsid w:val="00D1079D"/>
    <w:rsid w:val="00D10C72"/>
    <w:rsid w:val="00D113A1"/>
    <w:rsid w:val="00D11943"/>
    <w:rsid w:val="00D123F8"/>
    <w:rsid w:val="00D1272F"/>
    <w:rsid w:val="00D1286D"/>
    <w:rsid w:val="00D12CC4"/>
    <w:rsid w:val="00D12E40"/>
    <w:rsid w:val="00D132BB"/>
    <w:rsid w:val="00D134CE"/>
    <w:rsid w:val="00D13A4C"/>
    <w:rsid w:val="00D140C4"/>
    <w:rsid w:val="00D1411A"/>
    <w:rsid w:val="00D148E4"/>
    <w:rsid w:val="00D14A42"/>
    <w:rsid w:val="00D150F6"/>
    <w:rsid w:val="00D15333"/>
    <w:rsid w:val="00D1564C"/>
    <w:rsid w:val="00D1583B"/>
    <w:rsid w:val="00D15BEF"/>
    <w:rsid w:val="00D16149"/>
    <w:rsid w:val="00D17600"/>
    <w:rsid w:val="00D17D92"/>
    <w:rsid w:val="00D20305"/>
    <w:rsid w:val="00D20E5C"/>
    <w:rsid w:val="00D20E89"/>
    <w:rsid w:val="00D20ED6"/>
    <w:rsid w:val="00D214DD"/>
    <w:rsid w:val="00D2179B"/>
    <w:rsid w:val="00D21B34"/>
    <w:rsid w:val="00D220D3"/>
    <w:rsid w:val="00D227A2"/>
    <w:rsid w:val="00D22BDA"/>
    <w:rsid w:val="00D22C74"/>
    <w:rsid w:val="00D23824"/>
    <w:rsid w:val="00D23F35"/>
    <w:rsid w:val="00D2409C"/>
    <w:rsid w:val="00D244B1"/>
    <w:rsid w:val="00D25074"/>
    <w:rsid w:val="00D254C5"/>
    <w:rsid w:val="00D262BD"/>
    <w:rsid w:val="00D26C7B"/>
    <w:rsid w:val="00D27144"/>
    <w:rsid w:val="00D2747D"/>
    <w:rsid w:val="00D27C28"/>
    <w:rsid w:val="00D30941"/>
    <w:rsid w:val="00D309E7"/>
    <w:rsid w:val="00D30A73"/>
    <w:rsid w:val="00D30FBD"/>
    <w:rsid w:val="00D310EF"/>
    <w:rsid w:val="00D3115E"/>
    <w:rsid w:val="00D3187A"/>
    <w:rsid w:val="00D3208D"/>
    <w:rsid w:val="00D3226E"/>
    <w:rsid w:val="00D32B0D"/>
    <w:rsid w:val="00D32FEE"/>
    <w:rsid w:val="00D33082"/>
    <w:rsid w:val="00D332B1"/>
    <w:rsid w:val="00D33B6A"/>
    <w:rsid w:val="00D33D4E"/>
    <w:rsid w:val="00D34429"/>
    <w:rsid w:val="00D3443B"/>
    <w:rsid w:val="00D346CF"/>
    <w:rsid w:val="00D347DD"/>
    <w:rsid w:val="00D34A09"/>
    <w:rsid w:val="00D34C6B"/>
    <w:rsid w:val="00D35BA1"/>
    <w:rsid w:val="00D35F56"/>
    <w:rsid w:val="00D365B4"/>
    <w:rsid w:val="00D366B7"/>
    <w:rsid w:val="00D366C8"/>
    <w:rsid w:val="00D369E3"/>
    <w:rsid w:val="00D36E8C"/>
    <w:rsid w:val="00D37178"/>
    <w:rsid w:val="00D375A1"/>
    <w:rsid w:val="00D37A8F"/>
    <w:rsid w:val="00D37FDB"/>
    <w:rsid w:val="00D403D1"/>
    <w:rsid w:val="00D403F0"/>
    <w:rsid w:val="00D40503"/>
    <w:rsid w:val="00D40ED7"/>
    <w:rsid w:val="00D41755"/>
    <w:rsid w:val="00D4193B"/>
    <w:rsid w:val="00D41947"/>
    <w:rsid w:val="00D41E10"/>
    <w:rsid w:val="00D421F3"/>
    <w:rsid w:val="00D42301"/>
    <w:rsid w:val="00D4276E"/>
    <w:rsid w:val="00D427A6"/>
    <w:rsid w:val="00D4291E"/>
    <w:rsid w:val="00D42A7C"/>
    <w:rsid w:val="00D42AEC"/>
    <w:rsid w:val="00D4357D"/>
    <w:rsid w:val="00D43613"/>
    <w:rsid w:val="00D43CFC"/>
    <w:rsid w:val="00D44C3D"/>
    <w:rsid w:val="00D44F93"/>
    <w:rsid w:val="00D45042"/>
    <w:rsid w:val="00D4529B"/>
    <w:rsid w:val="00D45419"/>
    <w:rsid w:val="00D456DB"/>
    <w:rsid w:val="00D45A1D"/>
    <w:rsid w:val="00D45BCB"/>
    <w:rsid w:val="00D45D38"/>
    <w:rsid w:val="00D4636B"/>
    <w:rsid w:val="00D46430"/>
    <w:rsid w:val="00D46D5B"/>
    <w:rsid w:val="00D46D88"/>
    <w:rsid w:val="00D46F20"/>
    <w:rsid w:val="00D475D2"/>
    <w:rsid w:val="00D4781D"/>
    <w:rsid w:val="00D47E45"/>
    <w:rsid w:val="00D50315"/>
    <w:rsid w:val="00D50466"/>
    <w:rsid w:val="00D504D7"/>
    <w:rsid w:val="00D50544"/>
    <w:rsid w:val="00D5146B"/>
    <w:rsid w:val="00D51683"/>
    <w:rsid w:val="00D517F2"/>
    <w:rsid w:val="00D5248C"/>
    <w:rsid w:val="00D52582"/>
    <w:rsid w:val="00D529E7"/>
    <w:rsid w:val="00D52FE9"/>
    <w:rsid w:val="00D53268"/>
    <w:rsid w:val="00D533E1"/>
    <w:rsid w:val="00D53432"/>
    <w:rsid w:val="00D53611"/>
    <w:rsid w:val="00D53B7D"/>
    <w:rsid w:val="00D53C26"/>
    <w:rsid w:val="00D551C6"/>
    <w:rsid w:val="00D55C77"/>
    <w:rsid w:val="00D55E0E"/>
    <w:rsid w:val="00D55EB7"/>
    <w:rsid w:val="00D560B1"/>
    <w:rsid w:val="00D560EE"/>
    <w:rsid w:val="00D5619C"/>
    <w:rsid w:val="00D569F5"/>
    <w:rsid w:val="00D56AA3"/>
    <w:rsid w:val="00D571D6"/>
    <w:rsid w:val="00D574D9"/>
    <w:rsid w:val="00D574F0"/>
    <w:rsid w:val="00D57F6E"/>
    <w:rsid w:val="00D603B7"/>
    <w:rsid w:val="00D60A4E"/>
    <w:rsid w:val="00D61138"/>
    <w:rsid w:val="00D61662"/>
    <w:rsid w:val="00D6192C"/>
    <w:rsid w:val="00D619CE"/>
    <w:rsid w:val="00D61EC2"/>
    <w:rsid w:val="00D61F60"/>
    <w:rsid w:val="00D6210D"/>
    <w:rsid w:val="00D622E6"/>
    <w:rsid w:val="00D63189"/>
    <w:rsid w:val="00D633F4"/>
    <w:rsid w:val="00D63746"/>
    <w:rsid w:val="00D63862"/>
    <w:rsid w:val="00D63AC6"/>
    <w:rsid w:val="00D63AFB"/>
    <w:rsid w:val="00D6482A"/>
    <w:rsid w:val="00D64BDE"/>
    <w:rsid w:val="00D64E28"/>
    <w:rsid w:val="00D64F16"/>
    <w:rsid w:val="00D650DA"/>
    <w:rsid w:val="00D65315"/>
    <w:rsid w:val="00D65661"/>
    <w:rsid w:val="00D65EC9"/>
    <w:rsid w:val="00D6611A"/>
    <w:rsid w:val="00D663C3"/>
    <w:rsid w:val="00D663E8"/>
    <w:rsid w:val="00D667C7"/>
    <w:rsid w:val="00D670B0"/>
    <w:rsid w:val="00D67E0D"/>
    <w:rsid w:val="00D70000"/>
    <w:rsid w:val="00D7064E"/>
    <w:rsid w:val="00D72430"/>
    <w:rsid w:val="00D72B83"/>
    <w:rsid w:val="00D737E8"/>
    <w:rsid w:val="00D738B2"/>
    <w:rsid w:val="00D73B12"/>
    <w:rsid w:val="00D74B06"/>
    <w:rsid w:val="00D7524C"/>
    <w:rsid w:val="00D7527D"/>
    <w:rsid w:val="00D75533"/>
    <w:rsid w:val="00D756F4"/>
    <w:rsid w:val="00D75A94"/>
    <w:rsid w:val="00D75F35"/>
    <w:rsid w:val="00D76968"/>
    <w:rsid w:val="00D769DA"/>
    <w:rsid w:val="00D76A7F"/>
    <w:rsid w:val="00D76D9C"/>
    <w:rsid w:val="00D770F4"/>
    <w:rsid w:val="00D7748F"/>
    <w:rsid w:val="00D777D2"/>
    <w:rsid w:val="00D802E4"/>
    <w:rsid w:val="00D814C6"/>
    <w:rsid w:val="00D81CAD"/>
    <w:rsid w:val="00D821E3"/>
    <w:rsid w:val="00D82243"/>
    <w:rsid w:val="00D822C4"/>
    <w:rsid w:val="00D831F9"/>
    <w:rsid w:val="00D83312"/>
    <w:rsid w:val="00D835AF"/>
    <w:rsid w:val="00D83828"/>
    <w:rsid w:val="00D83B8E"/>
    <w:rsid w:val="00D83C01"/>
    <w:rsid w:val="00D84191"/>
    <w:rsid w:val="00D8474F"/>
    <w:rsid w:val="00D84A4A"/>
    <w:rsid w:val="00D8742E"/>
    <w:rsid w:val="00D87721"/>
    <w:rsid w:val="00D87781"/>
    <w:rsid w:val="00D9030E"/>
    <w:rsid w:val="00D90337"/>
    <w:rsid w:val="00D90410"/>
    <w:rsid w:val="00D9075E"/>
    <w:rsid w:val="00D90C88"/>
    <w:rsid w:val="00D90ED1"/>
    <w:rsid w:val="00D91260"/>
    <w:rsid w:val="00D918B8"/>
    <w:rsid w:val="00D927BF"/>
    <w:rsid w:val="00D92982"/>
    <w:rsid w:val="00D92D80"/>
    <w:rsid w:val="00D92EC5"/>
    <w:rsid w:val="00D93276"/>
    <w:rsid w:val="00D93380"/>
    <w:rsid w:val="00D93D49"/>
    <w:rsid w:val="00D95190"/>
    <w:rsid w:val="00D9617B"/>
    <w:rsid w:val="00D962C2"/>
    <w:rsid w:val="00D96887"/>
    <w:rsid w:val="00D97F63"/>
    <w:rsid w:val="00DA00E3"/>
    <w:rsid w:val="00DA00FA"/>
    <w:rsid w:val="00DA02D3"/>
    <w:rsid w:val="00DA033E"/>
    <w:rsid w:val="00DA0AAB"/>
    <w:rsid w:val="00DA0DE2"/>
    <w:rsid w:val="00DA0F69"/>
    <w:rsid w:val="00DA12C2"/>
    <w:rsid w:val="00DA1FC8"/>
    <w:rsid w:val="00DA20B6"/>
    <w:rsid w:val="00DA225D"/>
    <w:rsid w:val="00DA2316"/>
    <w:rsid w:val="00DA254E"/>
    <w:rsid w:val="00DA2A9F"/>
    <w:rsid w:val="00DA2EE9"/>
    <w:rsid w:val="00DA2FA7"/>
    <w:rsid w:val="00DA3089"/>
    <w:rsid w:val="00DA37BC"/>
    <w:rsid w:val="00DA3C5D"/>
    <w:rsid w:val="00DA409E"/>
    <w:rsid w:val="00DA418B"/>
    <w:rsid w:val="00DA4F78"/>
    <w:rsid w:val="00DA5128"/>
    <w:rsid w:val="00DA5182"/>
    <w:rsid w:val="00DA51C7"/>
    <w:rsid w:val="00DA544D"/>
    <w:rsid w:val="00DA56D5"/>
    <w:rsid w:val="00DA5820"/>
    <w:rsid w:val="00DA5991"/>
    <w:rsid w:val="00DA5A71"/>
    <w:rsid w:val="00DA5CAE"/>
    <w:rsid w:val="00DA5D1F"/>
    <w:rsid w:val="00DA5F56"/>
    <w:rsid w:val="00DA628D"/>
    <w:rsid w:val="00DA63CD"/>
    <w:rsid w:val="00DA6482"/>
    <w:rsid w:val="00DA655C"/>
    <w:rsid w:val="00DA6746"/>
    <w:rsid w:val="00DA71BC"/>
    <w:rsid w:val="00DA7287"/>
    <w:rsid w:val="00DA78CE"/>
    <w:rsid w:val="00DA7F12"/>
    <w:rsid w:val="00DA7F2D"/>
    <w:rsid w:val="00DB06D9"/>
    <w:rsid w:val="00DB0B1D"/>
    <w:rsid w:val="00DB0B81"/>
    <w:rsid w:val="00DB0E6E"/>
    <w:rsid w:val="00DB0FB7"/>
    <w:rsid w:val="00DB13DA"/>
    <w:rsid w:val="00DB1423"/>
    <w:rsid w:val="00DB1538"/>
    <w:rsid w:val="00DB15E4"/>
    <w:rsid w:val="00DB1880"/>
    <w:rsid w:val="00DB1ACE"/>
    <w:rsid w:val="00DB1D41"/>
    <w:rsid w:val="00DB2504"/>
    <w:rsid w:val="00DB2A14"/>
    <w:rsid w:val="00DB2FFB"/>
    <w:rsid w:val="00DB3101"/>
    <w:rsid w:val="00DB3CF2"/>
    <w:rsid w:val="00DB4233"/>
    <w:rsid w:val="00DB4B35"/>
    <w:rsid w:val="00DB4EFF"/>
    <w:rsid w:val="00DB4FD3"/>
    <w:rsid w:val="00DB5027"/>
    <w:rsid w:val="00DB5392"/>
    <w:rsid w:val="00DB5D8B"/>
    <w:rsid w:val="00DB5EB4"/>
    <w:rsid w:val="00DB6667"/>
    <w:rsid w:val="00DB66B5"/>
    <w:rsid w:val="00DB6899"/>
    <w:rsid w:val="00DB7536"/>
    <w:rsid w:val="00DB7FC7"/>
    <w:rsid w:val="00DC0325"/>
    <w:rsid w:val="00DC05B2"/>
    <w:rsid w:val="00DC0674"/>
    <w:rsid w:val="00DC0873"/>
    <w:rsid w:val="00DC0AE4"/>
    <w:rsid w:val="00DC135D"/>
    <w:rsid w:val="00DC13A1"/>
    <w:rsid w:val="00DC1908"/>
    <w:rsid w:val="00DC1A3A"/>
    <w:rsid w:val="00DC1CCA"/>
    <w:rsid w:val="00DC25BB"/>
    <w:rsid w:val="00DC2824"/>
    <w:rsid w:val="00DC32B8"/>
    <w:rsid w:val="00DC3340"/>
    <w:rsid w:val="00DC3602"/>
    <w:rsid w:val="00DC3A41"/>
    <w:rsid w:val="00DC3EAC"/>
    <w:rsid w:val="00DC4430"/>
    <w:rsid w:val="00DC4B8C"/>
    <w:rsid w:val="00DC4EC5"/>
    <w:rsid w:val="00DC512F"/>
    <w:rsid w:val="00DC5702"/>
    <w:rsid w:val="00DC573F"/>
    <w:rsid w:val="00DC5765"/>
    <w:rsid w:val="00DC5F9D"/>
    <w:rsid w:val="00DC6BB8"/>
    <w:rsid w:val="00DC6C8F"/>
    <w:rsid w:val="00DC6F78"/>
    <w:rsid w:val="00DC740C"/>
    <w:rsid w:val="00DC78C5"/>
    <w:rsid w:val="00DD026C"/>
    <w:rsid w:val="00DD0338"/>
    <w:rsid w:val="00DD05F4"/>
    <w:rsid w:val="00DD0877"/>
    <w:rsid w:val="00DD0C0F"/>
    <w:rsid w:val="00DD175E"/>
    <w:rsid w:val="00DD188D"/>
    <w:rsid w:val="00DD1EEB"/>
    <w:rsid w:val="00DD2984"/>
    <w:rsid w:val="00DD3238"/>
    <w:rsid w:val="00DD3658"/>
    <w:rsid w:val="00DD3936"/>
    <w:rsid w:val="00DD3A51"/>
    <w:rsid w:val="00DD3D54"/>
    <w:rsid w:val="00DD4242"/>
    <w:rsid w:val="00DD47A2"/>
    <w:rsid w:val="00DD4B35"/>
    <w:rsid w:val="00DD517A"/>
    <w:rsid w:val="00DD5594"/>
    <w:rsid w:val="00DD6204"/>
    <w:rsid w:val="00DD704E"/>
    <w:rsid w:val="00DD7087"/>
    <w:rsid w:val="00DD761D"/>
    <w:rsid w:val="00DD76C0"/>
    <w:rsid w:val="00DD7D83"/>
    <w:rsid w:val="00DD7E95"/>
    <w:rsid w:val="00DD7F7D"/>
    <w:rsid w:val="00DD7FC4"/>
    <w:rsid w:val="00DE001A"/>
    <w:rsid w:val="00DE00D7"/>
    <w:rsid w:val="00DE06AD"/>
    <w:rsid w:val="00DE06BD"/>
    <w:rsid w:val="00DE075D"/>
    <w:rsid w:val="00DE08D3"/>
    <w:rsid w:val="00DE08DE"/>
    <w:rsid w:val="00DE0C88"/>
    <w:rsid w:val="00DE0D5C"/>
    <w:rsid w:val="00DE0FC4"/>
    <w:rsid w:val="00DE1337"/>
    <w:rsid w:val="00DE1A38"/>
    <w:rsid w:val="00DE1B1C"/>
    <w:rsid w:val="00DE1B92"/>
    <w:rsid w:val="00DE1B9A"/>
    <w:rsid w:val="00DE1D01"/>
    <w:rsid w:val="00DE20E6"/>
    <w:rsid w:val="00DE210B"/>
    <w:rsid w:val="00DE23CA"/>
    <w:rsid w:val="00DE23D7"/>
    <w:rsid w:val="00DE2757"/>
    <w:rsid w:val="00DE29C2"/>
    <w:rsid w:val="00DE2C44"/>
    <w:rsid w:val="00DE2E85"/>
    <w:rsid w:val="00DE2EA6"/>
    <w:rsid w:val="00DE3F9B"/>
    <w:rsid w:val="00DE456A"/>
    <w:rsid w:val="00DE4570"/>
    <w:rsid w:val="00DE4718"/>
    <w:rsid w:val="00DE48EB"/>
    <w:rsid w:val="00DE5829"/>
    <w:rsid w:val="00DE58F9"/>
    <w:rsid w:val="00DE5D4A"/>
    <w:rsid w:val="00DE6287"/>
    <w:rsid w:val="00DE62B6"/>
    <w:rsid w:val="00DE670A"/>
    <w:rsid w:val="00DE6A45"/>
    <w:rsid w:val="00DE6BEA"/>
    <w:rsid w:val="00DE7107"/>
    <w:rsid w:val="00DE71EA"/>
    <w:rsid w:val="00DE7E4D"/>
    <w:rsid w:val="00DF16AD"/>
    <w:rsid w:val="00DF1808"/>
    <w:rsid w:val="00DF19FF"/>
    <w:rsid w:val="00DF1CCC"/>
    <w:rsid w:val="00DF2495"/>
    <w:rsid w:val="00DF267E"/>
    <w:rsid w:val="00DF30F4"/>
    <w:rsid w:val="00DF33E0"/>
    <w:rsid w:val="00DF38C0"/>
    <w:rsid w:val="00DF4303"/>
    <w:rsid w:val="00DF4558"/>
    <w:rsid w:val="00DF4BF7"/>
    <w:rsid w:val="00DF4C96"/>
    <w:rsid w:val="00DF5166"/>
    <w:rsid w:val="00DF531F"/>
    <w:rsid w:val="00DF5DD2"/>
    <w:rsid w:val="00DF62D6"/>
    <w:rsid w:val="00DF64BF"/>
    <w:rsid w:val="00DF6B93"/>
    <w:rsid w:val="00DF6CB1"/>
    <w:rsid w:val="00DF7541"/>
    <w:rsid w:val="00DF7B50"/>
    <w:rsid w:val="00DF7D41"/>
    <w:rsid w:val="00DF7E87"/>
    <w:rsid w:val="00E01051"/>
    <w:rsid w:val="00E01205"/>
    <w:rsid w:val="00E01528"/>
    <w:rsid w:val="00E015AB"/>
    <w:rsid w:val="00E018FE"/>
    <w:rsid w:val="00E019A6"/>
    <w:rsid w:val="00E020F6"/>
    <w:rsid w:val="00E0237B"/>
    <w:rsid w:val="00E02BBF"/>
    <w:rsid w:val="00E0395E"/>
    <w:rsid w:val="00E039A7"/>
    <w:rsid w:val="00E03C2C"/>
    <w:rsid w:val="00E03D5D"/>
    <w:rsid w:val="00E03F4E"/>
    <w:rsid w:val="00E0445F"/>
    <w:rsid w:val="00E05609"/>
    <w:rsid w:val="00E057A8"/>
    <w:rsid w:val="00E0582D"/>
    <w:rsid w:val="00E0592A"/>
    <w:rsid w:val="00E05F34"/>
    <w:rsid w:val="00E062D9"/>
    <w:rsid w:val="00E06FFA"/>
    <w:rsid w:val="00E0722B"/>
    <w:rsid w:val="00E074E4"/>
    <w:rsid w:val="00E074E5"/>
    <w:rsid w:val="00E07AA4"/>
    <w:rsid w:val="00E07FBF"/>
    <w:rsid w:val="00E1053C"/>
    <w:rsid w:val="00E10606"/>
    <w:rsid w:val="00E114EB"/>
    <w:rsid w:val="00E11601"/>
    <w:rsid w:val="00E11A26"/>
    <w:rsid w:val="00E11BDA"/>
    <w:rsid w:val="00E12282"/>
    <w:rsid w:val="00E13150"/>
    <w:rsid w:val="00E1316C"/>
    <w:rsid w:val="00E136C1"/>
    <w:rsid w:val="00E14129"/>
    <w:rsid w:val="00E143D2"/>
    <w:rsid w:val="00E14BF5"/>
    <w:rsid w:val="00E14E99"/>
    <w:rsid w:val="00E1535D"/>
    <w:rsid w:val="00E15861"/>
    <w:rsid w:val="00E1597D"/>
    <w:rsid w:val="00E162E6"/>
    <w:rsid w:val="00E167E8"/>
    <w:rsid w:val="00E16D00"/>
    <w:rsid w:val="00E174A5"/>
    <w:rsid w:val="00E17705"/>
    <w:rsid w:val="00E17BFB"/>
    <w:rsid w:val="00E200CE"/>
    <w:rsid w:val="00E2054D"/>
    <w:rsid w:val="00E2057E"/>
    <w:rsid w:val="00E20CA2"/>
    <w:rsid w:val="00E21154"/>
    <w:rsid w:val="00E21392"/>
    <w:rsid w:val="00E214A7"/>
    <w:rsid w:val="00E21685"/>
    <w:rsid w:val="00E21A7F"/>
    <w:rsid w:val="00E21C3C"/>
    <w:rsid w:val="00E22E73"/>
    <w:rsid w:val="00E2321C"/>
    <w:rsid w:val="00E236D1"/>
    <w:rsid w:val="00E23B9D"/>
    <w:rsid w:val="00E23DF5"/>
    <w:rsid w:val="00E23E8B"/>
    <w:rsid w:val="00E2404B"/>
    <w:rsid w:val="00E24FAD"/>
    <w:rsid w:val="00E25123"/>
    <w:rsid w:val="00E251AB"/>
    <w:rsid w:val="00E251DF"/>
    <w:rsid w:val="00E253BB"/>
    <w:rsid w:val="00E253EA"/>
    <w:rsid w:val="00E25ABE"/>
    <w:rsid w:val="00E25FD2"/>
    <w:rsid w:val="00E262EE"/>
    <w:rsid w:val="00E2657C"/>
    <w:rsid w:val="00E268A7"/>
    <w:rsid w:val="00E268C5"/>
    <w:rsid w:val="00E26A71"/>
    <w:rsid w:val="00E26DF9"/>
    <w:rsid w:val="00E26FAF"/>
    <w:rsid w:val="00E272A1"/>
    <w:rsid w:val="00E272A5"/>
    <w:rsid w:val="00E276C6"/>
    <w:rsid w:val="00E278F1"/>
    <w:rsid w:val="00E279CC"/>
    <w:rsid w:val="00E27A5D"/>
    <w:rsid w:val="00E27BB3"/>
    <w:rsid w:val="00E27C68"/>
    <w:rsid w:val="00E27DBC"/>
    <w:rsid w:val="00E27F2A"/>
    <w:rsid w:val="00E30699"/>
    <w:rsid w:val="00E30FB7"/>
    <w:rsid w:val="00E31FE7"/>
    <w:rsid w:val="00E328E7"/>
    <w:rsid w:val="00E32DA5"/>
    <w:rsid w:val="00E32E43"/>
    <w:rsid w:val="00E33041"/>
    <w:rsid w:val="00E33521"/>
    <w:rsid w:val="00E33820"/>
    <w:rsid w:val="00E34269"/>
    <w:rsid w:val="00E3427C"/>
    <w:rsid w:val="00E354BF"/>
    <w:rsid w:val="00E35646"/>
    <w:rsid w:val="00E362CD"/>
    <w:rsid w:val="00E3662C"/>
    <w:rsid w:val="00E366B6"/>
    <w:rsid w:val="00E36A08"/>
    <w:rsid w:val="00E36A21"/>
    <w:rsid w:val="00E36ABE"/>
    <w:rsid w:val="00E36DEF"/>
    <w:rsid w:val="00E371A2"/>
    <w:rsid w:val="00E375D8"/>
    <w:rsid w:val="00E37A40"/>
    <w:rsid w:val="00E37B76"/>
    <w:rsid w:val="00E37F54"/>
    <w:rsid w:val="00E40021"/>
    <w:rsid w:val="00E40FBB"/>
    <w:rsid w:val="00E417F7"/>
    <w:rsid w:val="00E41873"/>
    <w:rsid w:val="00E41A12"/>
    <w:rsid w:val="00E42193"/>
    <w:rsid w:val="00E422E4"/>
    <w:rsid w:val="00E42308"/>
    <w:rsid w:val="00E42568"/>
    <w:rsid w:val="00E42594"/>
    <w:rsid w:val="00E4264B"/>
    <w:rsid w:val="00E42723"/>
    <w:rsid w:val="00E4363B"/>
    <w:rsid w:val="00E43A2E"/>
    <w:rsid w:val="00E43B7B"/>
    <w:rsid w:val="00E43F75"/>
    <w:rsid w:val="00E44A96"/>
    <w:rsid w:val="00E45504"/>
    <w:rsid w:val="00E4581A"/>
    <w:rsid w:val="00E459BE"/>
    <w:rsid w:val="00E4649D"/>
    <w:rsid w:val="00E4665E"/>
    <w:rsid w:val="00E46827"/>
    <w:rsid w:val="00E46975"/>
    <w:rsid w:val="00E46984"/>
    <w:rsid w:val="00E46AC2"/>
    <w:rsid w:val="00E470AB"/>
    <w:rsid w:val="00E476D8"/>
    <w:rsid w:val="00E477D9"/>
    <w:rsid w:val="00E47E72"/>
    <w:rsid w:val="00E47EFC"/>
    <w:rsid w:val="00E5080F"/>
    <w:rsid w:val="00E50A39"/>
    <w:rsid w:val="00E50AD2"/>
    <w:rsid w:val="00E50E69"/>
    <w:rsid w:val="00E50EA8"/>
    <w:rsid w:val="00E512B1"/>
    <w:rsid w:val="00E51350"/>
    <w:rsid w:val="00E5144D"/>
    <w:rsid w:val="00E51593"/>
    <w:rsid w:val="00E51C73"/>
    <w:rsid w:val="00E51E46"/>
    <w:rsid w:val="00E51F0B"/>
    <w:rsid w:val="00E52537"/>
    <w:rsid w:val="00E53037"/>
    <w:rsid w:val="00E53230"/>
    <w:rsid w:val="00E53378"/>
    <w:rsid w:val="00E53E94"/>
    <w:rsid w:val="00E53E9C"/>
    <w:rsid w:val="00E5405B"/>
    <w:rsid w:val="00E545A4"/>
    <w:rsid w:val="00E54CAE"/>
    <w:rsid w:val="00E55B37"/>
    <w:rsid w:val="00E55E42"/>
    <w:rsid w:val="00E5626C"/>
    <w:rsid w:val="00E562EB"/>
    <w:rsid w:val="00E567DC"/>
    <w:rsid w:val="00E56895"/>
    <w:rsid w:val="00E56FAB"/>
    <w:rsid w:val="00E57842"/>
    <w:rsid w:val="00E578F2"/>
    <w:rsid w:val="00E57CA1"/>
    <w:rsid w:val="00E6038B"/>
    <w:rsid w:val="00E625AA"/>
    <w:rsid w:val="00E62A56"/>
    <w:rsid w:val="00E63198"/>
    <w:rsid w:val="00E63583"/>
    <w:rsid w:val="00E63687"/>
    <w:rsid w:val="00E63A73"/>
    <w:rsid w:val="00E63A7D"/>
    <w:rsid w:val="00E646A5"/>
    <w:rsid w:val="00E64D43"/>
    <w:rsid w:val="00E652B9"/>
    <w:rsid w:val="00E65348"/>
    <w:rsid w:val="00E65D59"/>
    <w:rsid w:val="00E65D78"/>
    <w:rsid w:val="00E66330"/>
    <w:rsid w:val="00E66596"/>
    <w:rsid w:val="00E668F2"/>
    <w:rsid w:val="00E66C69"/>
    <w:rsid w:val="00E670F8"/>
    <w:rsid w:val="00E677EF"/>
    <w:rsid w:val="00E67FFD"/>
    <w:rsid w:val="00E70711"/>
    <w:rsid w:val="00E707D0"/>
    <w:rsid w:val="00E709E3"/>
    <w:rsid w:val="00E70CF2"/>
    <w:rsid w:val="00E70DF1"/>
    <w:rsid w:val="00E70F09"/>
    <w:rsid w:val="00E7113E"/>
    <w:rsid w:val="00E71367"/>
    <w:rsid w:val="00E71625"/>
    <w:rsid w:val="00E71869"/>
    <w:rsid w:val="00E71C41"/>
    <w:rsid w:val="00E71CD4"/>
    <w:rsid w:val="00E72EFA"/>
    <w:rsid w:val="00E72F20"/>
    <w:rsid w:val="00E72F85"/>
    <w:rsid w:val="00E7352D"/>
    <w:rsid w:val="00E73589"/>
    <w:rsid w:val="00E7386B"/>
    <w:rsid w:val="00E7436A"/>
    <w:rsid w:val="00E743C7"/>
    <w:rsid w:val="00E746A5"/>
    <w:rsid w:val="00E7498C"/>
    <w:rsid w:val="00E74D6D"/>
    <w:rsid w:val="00E75297"/>
    <w:rsid w:val="00E7533D"/>
    <w:rsid w:val="00E75545"/>
    <w:rsid w:val="00E75D65"/>
    <w:rsid w:val="00E75E4F"/>
    <w:rsid w:val="00E762B7"/>
    <w:rsid w:val="00E766D6"/>
    <w:rsid w:val="00E76C9E"/>
    <w:rsid w:val="00E771D2"/>
    <w:rsid w:val="00E7763F"/>
    <w:rsid w:val="00E7799F"/>
    <w:rsid w:val="00E80064"/>
    <w:rsid w:val="00E807C5"/>
    <w:rsid w:val="00E81529"/>
    <w:rsid w:val="00E81684"/>
    <w:rsid w:val="00E81A82"/>
    <w:rsid w:val="00E81BB9"/>
    <w:rsid w:val="00E82155"/>
    <w:rsid w:val="00E835FD"/>
    <w:rsid w:val="00E83A05"/>
    <w:rsid w:val="00E83C5E"/>
    <w:rsid w:val="00E84929"/>
    <w:rsid w:val="00E851C9"/>
    <w:rsid w:val="00E852AB"/>
    <w:rsid w:val="00E853EB"/>
    <w:rsid w:val="00E8556C"/>
    <w:rsid w:val="00E85837"/>
    <w:rsid w:val="00E863AF"/>
    <w:rsid w:val="00E86B53"/>
    <w:rsid w:val="00E86DC6"/>
    <w:rsid w:val="00E87167"/>
    <w:rsid w:val="00E876B3"/>
    <w:rsid w:val="00E90B0F"/>
    <w:rsid w:val="00E90F06"/>
    <w:rsid w:val="00E91589"/>
    <w:rsid w:val="00E91A5C"/>
    <w:rsid w:val="00E91C8B"/>
    <w:rsid w:val="00E92248"/>
    <w:rsid w:val="00E9289D"/>
    <w:rsid w:val="00E92BC0"/>
    <w:rsid w:val="00E94192"/>
    <w:rsid w:val="00E9431A"/>
    <w:rsid w:val="00E9465E"/>
    <w:rsid w:val="00E94694"/>
    <w:rsid w:val="00E9538E"/>
    <w:rsid w:val="00E960E0"/>
    <w:rsid w:val="00E96235"/>
    <w:rsid w:val="00E963C9"/>
    <w:rsid w:val="00E96D08"/>
    <w:rsid w:val="00E96D1A"/>
    <w:rsid w:val="00E96D5B"/>
    <w:rsid w:val="00E9722F"/>
    <w:rsid w:val="00E979FB"/>
    <w:rsid w:val="00E97C8B"/>
    <w:rsid w:val="00E97D26"/>
    <w:rsid w:val="00EA092A"/>
    <w:rsid w:val="00EA0BB7"/>
    <w:rsid w:val="00EA0E5E"/>
    <w:rsid w:val="00EA17A0"/>
    <w:rsid w:val="00EA19D3"/>
    <w:rsid w:val="00EA1C29"/>
    <w:rsid w:val="00EA22C1"/>
    <w:rsid w:val="00EA22C3"/>
    <w:rsid w:val="00EA2A14"/>
    <w:rsid w:val="00EA2A34"/>
    <w:rsid w:val="00EA2DBA"/>
    <w:rsid w:val="00EA3039"/>
    <w:rsid w:val="00EA342D"/>
    <w:rsid w:val="00EA344E"/>
    <w:rsid w:val="00EA3609"/>
    <w:rsid w:val="00EA39CB"/>
    <w:rsid w:val="00EA4191"/>
    <w:rsid w:val="00EA45F7"/>
    <w:rsid w:val="00EA4CBD"/>
    <w:rsid w:val="00EA4E96"/>
    <w:rsid w:val="00EA565F"/>
    <w:rsid w:val="00EA574F"/>
    <w:rsid w:val="00EA5A13"/>
    <w:rsid w:val="00EA5B18"/>
    <w:rsid w:val="00EA5C52"/>
    <w:rsid w:val="00EA5CC9"/>
    <w:rsid w:val="00EA61C6"/>
    <w:rsid w:val="00EA6CBA"/>
    <w:rsid w:val="00EA6DB9"/>
    <w:rsid w:val="00EA7756"/>
    <w:rsid w:val="00EA7AB0"/>
    <w:rsid w:val="00EB05A2"/>
    <w:rsid w:val="00EB08E9"/>
    <w:rsid w:val="00EB0B28"/>
    <w:rsid w:val="00EB0B9D"/>
    <w:rsid w:val="00EB0BCD"/>
    <w:rsid w:val="00EB0D58"/>
    <w:rsid w:val="00EB18D5"/>
    <w:rsid w:val="00EB19BD"/>
    <w:rsid w:val="00EB22E5"/>
    <w:rsid w:val="00EB3005"/>
    <w:rsid w:val="00EB3038"/>
    <w:rsid w:val="00EB31B4"/>
    <w:rsid w:val="00EB31D7"/>
    <w:rsid w:val="00EB322F"/>
    <w:rsid w:val="00EB3751"/>
    <w:rsid w:val="00EB3C38"/>
    <w:rsid w:val="00EB3CF1"/>
    <w:rsid w:val="00EB3D8E"/>
    <w:rsid w:val="00EB447B"/>
    <w:rsid w:val="00EB4A65"/>
    <w:rsid w:val="00EB5077"/>
    <w:rsid w:val="00EB52AB"/>
    <w:rsid w:val="00EB53E6"/>
    <w:rsid w:val="00EB5569"/>
    <w:rsid w:val="00EB5810"/>
    <w:rsid w:val="00EB5AE2"/>
    <w:rsid w:val="00EB639D"/>
    <w:rsid w:val="00EB6AE8"/>
    <w:rsid w:val="00EB765D"/>
    <w:rsid w:val="00EC0781"/>
    <w:rsid w:val="00EC07EF"/>
    <w:rsid w:val="00EC1009"/>
    <w:rsid w:val="00EC10C5"/>
    <w:rsid w:val="00EC1193"/>
    <w:rsid w:val="00EC147E"/>
    <w:rsid w:val="00EC1611"/>
    <w:rsid w:val="00EC1683"/>
    <w:rsid w:val="00EC1943"/>
    <w:rsid w:val="00EC1AA4"/>
    <w:rsid w:val="00EC2198"/>
    <w:rsid w:val="00EC21A9"/>
    <w:rsid w:val="00EC2458"/>
    <w:rsid w:val="00EC260E"/>
    <w:rsid w:val="00EC29FE"/>
    <w:rsid w:val="00EC2B5E"/>
    <w:rsid w:val="00EC2EF6"/>
    <w:rsid w:val="00EC3B3D"/>
    <w:rsid w:val="00EC3D17"/>
    <w:rsid w:val="00EC3E84"/>
    <w:rsid w:val="00EC495D"/>
    <w:rsid w:val="00EC4DA2"/>
    <w:rsid w:val="00EC4EE1"/>
    <w:rsid w:val="00EC514B"/>
    <w:rsid w:val="00EC543B"/>
    <w:rsid w:val="00EC5496"/>
    <w:rsid w:val="00EC5642"/>
    <w:rsid w:val="00EC702A"/>
    <w:rsid w:val="00EC76CF"/>
    <w:rsid w:val="00EC7E63"/>
    <w:rsid w:val="00ED015E"/>
    <w:rsid w:val="00ED0B88"/>
    <w:rsid w:val="00ED0FE6"/>
    <w:rsid w:val="00ED1072"/>
    <w:rsid w:val="00ED108D"/>
    <w:rsid w:val="00ED11B4"/>
    <w:rsid w:val="00ED1A9B"/>
    <w:rsid w:val="00ED1B3C"/>
    <w:rsid w:val="00ED1CAD"/>
    <w:rsid w:val="00ED1DC7"/>
    <w:rsid w:val="00ED232A"/>
    <w:rsid w:val="00ED2CA6"/>
    <w:rsid w:val="00ED2EF8"/>
    <w:rsid w:val="00ED2FCA"/>
    <w:rsid w:val="00ED3633"/>
    <w:rsid w:val="00ED3A7B"/>
    <w:rsid w:val="00ED3B34"/>
    <w:rsid w:val="00ED3CD2"/>
    <w:rsid w:val="00ED4138"/>
    <w:rsid w:val="00ED425B"/>
    <w:rsid w:val="00ED439F"/>
    <w:rsid w:val="00ED43D9"/>
    <w:rsid w:val="00ED473A"/>
    <w:rsid w:val="00ED539B"/>
    <w:rsid w:val="00ED544D"/>
    <w:rsid w:val="00ED56B6"/>
    <w:rsid w:val="00ED5A05"/>
    <w:rsid w:val="00ED5A63"/>
    <w:rsid w:val="00ED5CDC"/>
    <w:rsid w:val="00ED5D8E"/>
    <w:rsid w:val="00ED5FB0"/>
    <w:rsid w:val="00ED61BA"/>
    <w:rsid w:val="00ED6228"/>
    <w:rsid w:val="00ED6770"/>
    <w:rsid w:val="00ED6873"/>
    <w:rsid w:val="00ED6F1F"/>
    <w:rsid w:val="00ED7374"/>
    <w:rsid w:val="00ED74DD"/>
    <w:rsid w:val="00ED7A93"/>
    <w:rsid w:val="00ED7AD2"/>
    <w:rsid w:val="00ED7FD6"/>
    <w:rsid w:val="00EE0076"/>
    <w:rsid w:val="00EE0324"/>
    <w:rsid w:val="00EE0532"/>
    <w:rsid w:val="00EE06C9"/>
    <w:rsid w:val="00EE1255"/>
    <w:rsid w:val="00EE1643"/>
    <w:rsid w:val="00EE1E31"/>
    <w:rsid w:val="00EE1E3A"/>
    <w:rsid w:val="00EE2DE1"/>
    <w:rsid w:val="00EE3F62"/>
    <w:rsid w:val="00EE414E"/>
    <w:rsid w:val="00EE422D"/>
    <w:rsid w:val="00EE46D7"/>
    <w:rsid w:val="00EE482E"/>
    <w:rsid w:val="00EE4997"/>
    <w:rsid w:val="00EE4C3B"/>
    <w:rsid w:val="00EE5BDB"/>
    <w:rsid w:val="00EE5E48"/>
    <w:rsid w:val="00EE6070"/>
    <w:rsid w:val="00EE61F1"/>
    <w:rsid w:val="00EE6336"/>
    <w:rsid w:val="00EE683C"/>
    <w:rsid w:val="00EE6882"/>
    <w:rsid w:val="00EE6AB7"/>
    <w:rsid w:val="00EE7C09"/>
    <w:rsid w:val="00EE7CBA"/>
    <w:rsid w:val="00EE7E4F"/>
    <w:rsid w:val="00EF00D8"/>
    <w:rsid w:val="00EF03F2"/>
    <w:rsid w:val="00EF0477"/>
    <w:rsid w:val="00EF04A7"/>
    <w:rsid w:val="00EF0513"/>
    <w:rsid w:val="00EF082F"/>
    <w:rsid w:val="00EF0850"/>
    <w:rsid w:val="00EF180A"/>
    <w:rsid w:val="00EF1F59"/>
    <w:rsid w:val="00EF2042"/>
    <w:rsid w:val="00EF2805"/>
    <w:rsid w:val="00EF289F"/>
    <w:rsid w:val="00EF2953"/>
    <w:rsid w:val="00EF2EB9"/>
    <w:rsid w:val="00EF2F0A"/>
    <w:rsid w:val="00EF3774"/>
    <w:rsid w:val="00EF3A6C"/>
    <w:rsid w:val="00EF3CBA"/>
    <w:rsid w:val="00EF44DE"/>
    <w:rsid w:val="00EF478A"/>
    <w:rsid w:val="00EF4B6E"/>
    <w:rsid w:val="00EF5091"/>
    <w:rsid w:val="00EF543E"/>
    <w:rsid w:val="00EF5590"/>
    <w:rsid w:val="00EF5B30"/>
    <w:rsid w:val="00EF5E48"/>
    <w:rsid w:val="00EF60E1"/>
    <w:rsid w:val="00EF66D3"/>
    <w:rsid w:val="00EF727E"/>
    <w:rsid w:val="00EF7ADC"/>
    <w:rsid w:val="00F00980"/>
    <w:rsid w:val="00F00B03"/>
    <w:rsid w:val="00F00D74"/>
    <w:rsid w:val="00F0107D"/>
    <w:rsid w:val="00F01362"/>
    <w:rsid w:val="00F018AC"/>
    <w:rsid w:val="00F01CE8"/>
    <w:rsid w:val="00F02063"/>
    <w:rsid w:val="00F02068"/>
    <w:rsid w:val="00F02817"/>
    <w:rsid w:val="00F02BBC"/>
    <w:rsid w:val="00F02E50"/>
    <w:rsid w:val="00F032D7"/>
    <w:rsid w:val="00F033B1"/>
    <w:rsid w:val="00F038B7"/>
    <w:rsid w:val="00F03A49"/>
    <w:rsid w:val="00F03D35"/>
    <w:rsid w:val="00F04457"/>
    <w:rsid w:val="00F04B52"/>
    <w:rsid w:val="00F04D79"/>
    <w:rsid w:val="00F04F31"/>
    <w:rsid w:val="00F052E2"/>
    <w:rsid w:val="00F054DA"/>
    <w:rsid w:val="00F056BC"/>
    <w:rsid w:val="00F057B2"/>
    <w:rsid w:val="00F06610"/>
    <w:rsid w:val="00F06619"/>
    <w:rsid w:val="00F069BC"/>
    <w:rsid w:val="00F06EE6"/>
    <w:rsid w:val="00F07C33"/>
    <w:rsid w:val="00F07D57"/>
    <w:rsid w:val="00F1068D"/>
    <w:rsid w:val="00F10A0D"/>
    <w:rsid w:val="00F10CC3"/>
    <w:rsid w:val="00F11429"/>
    <w:rsid w:val="00F11948"/>
    <w:rsid w:val="00F11BB3"/>
    <w:rsid w:val="00F11C61"/>
    <w:rsid w:val="00F11CD1"/>
    <w:rsid w:val="00F11D18"/>
    <w:rsid w:val="00F11DAF"/>
    <w:rsid w:val="00F11DC2"/>
    <w:rsid w:val="00F1207E"/>
    <w:rsid w:val="00F12272"/>
    <w:rsid w:val="00F123AD"/>
    <w:rsid w:val="00F1242A"/>
    <w:rsid w:val="00F12448"/>
    <w:rsid w:val="00F125E9"/>
    <w:rsid w:val="00F128C0"/>
    <w:rsid w:val="00F13110"/>
    <w:rsid w:val="00F131C3"/>
    <w:rsid w:val="00F138D4"/>
    <w:rsid w:val="00F1390D"/>
    <w:rsid w:val="00F13AD8"/>
    <w:rsid w:val="00F1425B"/>
    <w:rsid w:val="00F142A7"/>
    <w:rsid w:val="00F14569"/>
    <w:rsid w:val="00F14A9B"/>
    <w:rsid w:val="00F14AD2"/>
    <w:rsid w:val="00F15217"/>
    <w:rsid w:val="00F15AC8"/>
    <w:rsid w:val="00F15F4C"/>
    <w:rsid w:val="00F16062"/>
    <w:rsid w:val="00F17062"/>
    <w:rsid w:val="00F17C16"/>
    <w:rsid w:val="00F202C9"/>
    <w:rsid w:val="00F20C65"/>
    <w:rsid w:val="00F20FB8"/>
    <w:rsid w:val="00F20FBF"/>
    <w:rsid w:val="00F21129"/>
    <w:rsid w:val="00F213AD"/>
    <w:rsid w:val="00F213B3"/>
    <w:rsid w:val="00F215BB"/>
    <w:rsid w:val="00F21D9C"/>
    <w:rsid w:val="00F21ED4"/>
    <w:rsid w:val="00F220CD"/>
    <w:rsid w:val="00F220D4"/>
    <w:rsid w:val="00F22101"/>
    <w:rsid w:val="00F22362"/>
    <w:rsid w:val="00F22590"/>
    <w:rsid w:val="00F22DB7"/>
    <w:rsid w:val="00F22DF3"/>
    <w:rsid w:val="00F235E1"/>
    <w:rsid w:val="00F2383C"/>
    <w:rsid w:val="00F23990"/>
    <w:rsid w:val="00F23E71"/>
    <w:rsid w:val="00F2524B"/>
    <w:rsid w:val="00F2580A"/>
    <w:rsid w:val="00F258E4"/>
    <w:rsid w:val="00F25CE0"/>
    <w:rsid w:val="00F25D90"/>
    <w:rsid w:val="00F25FF2"/>
    <w:rsid w:val="00F26144"/>
    <w:rsid w:val="00F262F4"/>
    <w:rsid w:val="00F26586"/>
    <w:rsid w:val="00F2659C"/>
    <w:rsid w:val="00F267B0"/>
    <w:rsid w:val="00F26A12"/>
    <w:rsid w:val="00F26BF2"/>
    <w:rsid w:val="00F273A8"/>
    <w:rsid w:val="00F27B18"/>
    <w:rsid w:val="00F30055"/>
    <w:rsid w:val="00F30689"/>
    <w:rsid w:val="00F30D01"/>
    <w:rsid w:val="00F30F35"/>
    <w:rsid w:val="00F31A9A"/>
    <w:rsid w:val="00F31E4B"/>
    <w:rsid w:val="00F3238D"/>
    <w:rsid w:val="00F32773"/>
    <w:rsid w:val="00F32C40"/>
    <w:rsid w:val="00F32DD1"/>
    <w:rsid w:val="00F32F48"/>
    <w:rsid w:val="00F333FA"/>
    <w:rsid w:val="00F33BAA"/>
    <w:rsid w:val="00F33BEE"/>
    <w:rsid w:val="00F33EDC"/>
    <w:rsid w:val="00F3458C"/>
    <w:rsid w:val="00F3468B"/>
    <w:rsid w:val="00F34D5B"/>
    <w:rsid w:val="00F34F38"/>
    <w:rsid w:val="00F3521E"/>
    <w:rsid w:val="00F352A7"/>
    <w:rsid w:val="00F35A28"/>
    <w:rsid w:val="00F35A7B"/>
    <w:rsid w:val="00F364D2"/>
    <w:rsid w:val="00F3656A"/>
    <w:rsid w:val="00F3670A"/>
    <w:rsid w:val="00F36BE1"/>
    <w:rsid w:val="00F37063"/>
    <w:rsid w:val="00F37526"/>
    <w:rsid w:val="00F375D4"/>
    <w:rsid w:val="00F375F0"/>
    <w:rsid w:val="00F379F9"/>
    <w:rsid w:val="00F37FA4"/>
    <w:rsid w:val="00F40588"/>
    <w:rsid w:val="00F406A3"/>
    <w:rsid w:val="00F40802"/>
    <w:rsid w:val="00F40E6E"/>
    <w:rsid w:val="00F40E91"/>
    <w:rsid w:val="00F4108D"/>
    <w:rsid w:val="00F4136B"/>
    <w:rsid w:val="00F41C91"/>
    <w:rsid w:val="00F42332"/>
    <w:rsid w:val="00F424B4"/>
    <w:rsid w:val="00F428D2"/>
    <w:rsid w:val="00F42B86"/>
    <w:rsid w:val="00F42E3F"/>
    <w:rsid w:val="00F43870"/>
    <w:rsid w:val="00F4390A"/>
    <w:rsid w:val="00F43A77"/>
    <w:rsid w:val="00F43CCF"/>
    <w:rsid w:val="00F43E4D"/>
    <w:rsid w:val="00F4442A"/>
    <w:rsid w:val="00F4450F"/>
    <w:rsid w:val="00F44647"/>
    <w:rsid w:val="00F44976"/>
    <w:rsid w:val="00F44BAF"/>
    <w:rsid w:val="00F44BDC"/>
    <w:rsid w:val="00F44E67"/>
    <w:rsid w:val="00F45165"/>
    <w:rsid w:val="00F452D4"/>
    <w:rsid w:val="00F4562F"/>
    <w:rsid w:val="00F45AE3"/>
    <w:rsid w:val="00F45B7D"/>
    <w:rsid w:val="00F45F7F"/>
    <w:rsid w:val="00F462C0"/>
    <w:rsid w:val="00F462CC"/>
    <w:rsid w:val="00F4655B"/>
    <w:rsid w:val="00F467F2"/>
    <w:rsid w:val="00F46AB6"/>
    <w:rsid w:val="00F46D04"/>
    <w:rsid w:val="00F474F6"/>
    <w:rsid w:val="00F4761B"/>
    <w:rsid w:val="00F50ACE"/>
    <w:rsid w:val="00F50C51"/>
    <w:rsid w:val="00F50D3B"/>
    <w:rsid w:val="00F512CD"/>
    <w:rsid w:val="00F52218"/>
    <w:rsid w:val="00F52314"/>
    <w:rsid w:val="00F5298C"/>
    <w:rsid w:val="00F52B86"/>
    <w:rsid w:val="00F52C88"/>
    <w:rsid w:val="00F5302D"/>
    <w:rsid w:val="00F533DC"/>
    <w:rsid w:val="00F53F09"/>
    <w:rsid w:val="00F54271"/>
    <w:rsid w:val="00F54DA7"/>
    <w:rsid w:val="00F551D4"/>
    <w:rsid w:val="00F55367"/>
    <w:rsid w:val="00F55D17"/>
    <w:rsid w:val="00F560D7"/>
    <w:rsid w:val="00F5617B"/>
    <w:rsid w:val="00F564C3"/>
    <w:rsid w:val="00F56BE5"/>
    <w:rsid w:val="00F56F2B"/>
    <w:rsid w:val="00F56F8A"/>
    <w:rsid w:val="00F5738B"/>
    <w:rsid w:val="00F5781E"/>
    <w:rsid w:val="00F57860"/>
    <w:rsid w:val="00F57ACD"/>
    <w:rsid w:val="00F57C80"/>
    <w:rsid w:val="00F6037B"/>
    <w:rsid w:val="00F60596"/>
    <w:rsid w:val="00F60A8A"/>
    <w:rsid w:val="00F60B39"/>
    <w:rsid w:val="00F62ABE"/>
    <w:rsid w:val="00F62BE2"/>
    <w:rsid w:val="00F62E7C"/>
    <w:rsid w:val="00F63305"/>
    <w:rsid w:val="00F633EF"/>
    <w:rsid w:val="00F637EB"/>
    <w:rsid w:val="00F6446C"/>
    <w:rsid w:val="00F64629"/>
    <w:rsid w:val="00F648E8"/>
    <w:rsid w:val="00F64B4B"/>
    <w:rsid w:val="00F64C5A"/>
    <w:rsid w:val="00F64E55"/>
    <w:rsid w:val="00F65181"/>
    <w:rsid w:val="00F6541A"/>
    <w:rsid w:val="00F65439"/>
    <w:rsid w:val="00F6570F"/>
    <w:rsid w:val="00F66389"/>
    <w:rsid w:val="00F665BD"/>
    <w:rsid w:val="00F666A9"/>
    <w:rsid w:val="00F666DF"/>
    <w:rsid w:val="00F66F0F"/>
    <w:rsid w:val="00F670EC"/>
    <w:rsid w:val="00F674A2"/>
    <w:rsid w:val="00F675A0"/>
    <w:rsid w:val="00F6761A"/>
    <w:rsid w:val="00F67850"/>
    <w:rsid w:val="00F67A9D"/>
    <w:rsid w:val="00F67CCC"/>
    <w:rsid w:val="00F70290"/>
    <w:rsid w:val="00F709BF"/>
    <w:rsid w:val="00F70FC8"/>
    <w:rsid w:val="00F712A1"/>
    <w:rsid w:val="00F71624"/>
    <w:rsid w:val="00F71764"/>
    <w:rsid w:val="00F717D3"/>
    <w:rsid w:val="00F71946"/>
    <w:rsid w:val="00F71A4D"/>
    <w:rsid w:val="00F71B50"/>
    <w:rsid w:val="00F71C61"/>
    <w:rsid w:val="00F71CB1"/>
    <w:rsid w:val="00F72099"/>
    <w:rsid w:val="00F724A7"/>
    <w:rsid w:val="00F725A5"/>
    <w:rsid w:val="00F72DC7"/>
    <w:rsid w:val="00F7344C"/>
    <w:rsid w:val="00F73586"/>
    <w:rsid w:val="00F73A61"/>
    <w:rsid w:val="00F7411C"/>
    <w:rsid w:val="00F74658"/>
    <w:rsid w:val="00F74AE1"/>
    <w:rsid w:val="00F74C99"/>
    <w:rsid w:val="00F74E1A"/>
    <w:rsid w:val="00F75341"/>
    <w:rsid w:val="00F76D8B"/>
    <w:rsid w:val="00F77DFC"/>
    <w:rsid w:val="00F77FE3"/>
    <w:rsid w:val="00F801A1"/>
    <w:rsid w:val="00F80F0B"/>
    <w:rsid w:val="00F80F28"/>
    <w:rsid w:val="00F81346"/>
    <w:rsid w:val="00F815C6"/>
    <w:rsid w:val="00F81ADE"/>
    <w:rsid w:val="00F81BEF"/>
    <w:rsid w:val="00F82247"/>
    <w:rsid w:val="00F82315"/>
    <w:rsid w:val="00F82373"/>
    <w:rsid w:val="00F82520"/>
    <w:rsid w:val="00F82A4B"/>
    <w:rsid w:val="00F82B85"/>
    <w:rsid w:val="00F82DA3"/>
    <w:rsid w:val="00F8399F"/>
    <w:rsid w:val="00F83A1F"/>
    <w:rsid w:val="00F84A8D"/>
    <w:rsid w:val="00F84ACA"/>
    <w:rsid w:val="00F85226"/>
    <w:rsid w:val="00F85CB0"/>
    <w:rsid w:val="00F85DA0"/>
    <w:rsid w:val="00F86216"/>
    <w:rsid w:val="00F862F2"/>
    <w:rsid w:val="00F863DD"/>
    <w:rsid w:val="00F871CA"/>
    <w:rsid w:val="00F871FD"/>
    <w:rsid w:val="00F87BC2"/>
    <w:rsid w:val="00F903C5"/>
    <w:rsid w:val="00F903E6"/>
    <w:rsid w:val="00F90504"/>
    <w:rsid w:val="00F906EC"/>
    <w:rsid w:val="00F90FBC"/>
    <w:rsid w:val="00F91693"/>
    <w:rsid w:val="00F916D9"/>
    <w:rsid w:val="00F91958"/>
    <w:rsid w:val="00F91DFA"/>
    <w:rsid w:val="00F92994"/>
    <w:rsid w:val="00F92E75"/>
    <w:rsid w:val="00F92EDA"/>
    <w:rsid w:val="00F92FCE"/>
    <w:rsid w:val="00F93A51"/>
    <w:rsid w:val="00F93AAC"/>
    <w:rsid w:val="00F93C1E"/>
    <w:rsid w:val="00F94474"/>
    <w:rsid w:val="00F94797"/>
    <w:rsid w:val="00F94B1D"/>
    <w:rsid w:val="00F9543C"/>
    <w:rsid w:val="00F962A4"/>
    <w:rsid w:val="00F963B1"/>
    <w:rsid w:val="00F96C1E"/>
    <w:rsid w:val="00F96DFD"/>
    <w:rsid w:val="00F96E67"/>
    <w:rsid w:val="00F97013"/>
    <w:rsid w:val="00F97085"/>
    <w:rsid w:val="00F974D4"/>
    <w:rsid w:val="00F97DBD"/>
    <w:rsid w:val="00FA002F"/>
    <w:rsid w:val="00FA01F5"/>
    <w:rsid w:val="00FA0282"/>
    <w:rsid w:val="00FA0C8F"/>
    <w:rsid w:val="00FA1526"/>
    <w:rsid w:val="00FA1561"/>
    <w:rsid w:val="00FA20D4"/>
    <w:rsid w:val="00FA277F"/>
    <w:rsid w:val="00FA2BE2"/>
    <w:rsid w:val="00FA3D69"/>
    <w:rsid w:val="00FA3DCD"/>
    <w:rsid w:val="00FA406A"/>
    <w:rsid w:val="00FA412C"/>
    <w:rsid w:val="00FA4B5E"/>
    <w:rsid w:val="00FA5665"/>
    <w:rsid w:val="00FA576E"/>
    <w:rsid w:val="00FA5F14"/>
    <w:rsid w:val="00FA664D"/>
    <w:rsid w:val="00FA6AA3"/>
    <w:rsid w:val="00FA7968"/>
    <w:rsid w:val="00FA7E56"/>
    <w:rsid w:val="00FA7ED0"/>
    <w:rsid w:val="00FB043A"/>
    <w:rsid w:val="00FB0A20"/>
    <w:rsid w:val="00FB1036"/>
    <w:rsid w:val="00FB172A"/>
    <w:rsid w:val="00FB1A80"/>
    <w:rsid w:val="00FB1F81"/>
    <w:rsid w:val="00FB1FBA"/>
    <w:rsid w:val="00FB26F7"/>
    <w:rsid w:val="00FB380D"/>
    <w:rsid w:val="00FB3976"/>
    <w:rsid w:val="00FB3E6E"/>
    <w:rsid w:val="00FB4118"/>
    <w:rsid w:val="00FB4590"/>
    <w:rsid w:val="00FB4EDC"/>
    <w:rsid w:val="00FB50EB"/>
    <w:rsid w:val="00FB5DC0"/>
    <w:rsid w:val="00FB5FFC"/>
    <w:rsid w:val="00FB6D88"/>
    <w:rsid w:val="00FB753E"/>
    <w:rsid w:val="00FB7A01"/>
    <w:rsid w:val="00FB7C12"/>
    <w:rsid w:val="00FC0659"/>
    <w:rsid w:val="00FC0B08"/>
    <w:rsid w:val="00FC0D64"/>
    <w:rsid w:val="00FC1054"/>
    <w:rsid w:val="00FC198A"/>
    <w:rsid w:val="00FC19A5"/>
    <w:rsid w:val="00FC1B52"/>
    <w:rsid w:val="00FC2437"/>
    <w:rsid w:val="00FC25AE"/>
    <w:rsid w:val="00FC2EF1"/>
    <w:rsid w:val="00FC3EB4"/>
    <w:rsid w:val="00FC440F"/>
    <w:rsid w:val="00FC4842"/>
    <w:rsid w:val="00FC5096"/>
    <w:rsid w:val="00FC51B5"/>
    <w:rsid w:val="00FC556C"/>
    <w:rsid w:val="00FC6057"/>
    <w:rsid w:val="00FC61F4"/>
    <w:rsid w:val="00FC62B7"/>
    <w:rsid w:val="00FC673E"/>
    <w:rsid w:val="00FC6BB9"/>
    <w:rsid w:val="00FC71A1"/>
    <w:rsid w:val="00FC7261"/>
    <w:rsid w:val="00FC737D"/>
    <w:rsid w:val="00FC79C5"/>
    <w:rsid w:val="00FC79D7"/>
    <w:rsid w:val="00FD0173"/>
    <w:rsid w:val="00FD0467"/>
    <w:rsid w:val="00FD05DF"/>
    <w:rsid w:val="00FD08EE"/>
    <w:rsid w:val="00FD0C7E"/>
    <w:rsid w:val="00FD0E07"/>
    <w:rsid w:val="00FD164B"/>
    <w:rsid w:val="00FD1A0A"/>
    <w:rsid w:val="00FD1A49"/>
    <w:rsid w:val="00FD1B1D"/>
    <w:rsid w:val="00FD236F"/>
    <w:rsid w:val="00FD29D2"/>
    <w:rsid w:val="00FD2E2A"/>
    <w:rsid w:val="00FD2E2E"/>
    <w:rsid w:val="00FD2E49"/>
    <w:rsid w:val="00FD2F54"/>
    <w:rsid w:val="00FD2F94"/>
    <w:rsid w:val="00FD3354"/>
    <w:rsid w:val="00FD39BA"/>
    <w:rsid w:val="00FD3B23"/>
    <w:rsid w:val="00FD3DF8"/>
    <w:rsid w:val="00FD4153"/>
    <w:rsid w:val="00FD4BC8"/>
    <w:rsid w:val="00FD4CF9"/>
    <w:rsid w:val="00FD4FDE"/>
    <w:rsid w:val="00FD50B8"/>
    <w:rsid w:val="00FD55CA"/>
    <w:rsid w:val="00FD60AF"/>
    <w:rsid w:val="00FD621E"/>
    <w:rsid w:val="00FD6572"/>
    <w:rsid w:val="00FD658E"/>
    <w:rsid w:val="00FD6634"/>
    <w:rsid w:val="00FD6C82"/>
    <w:rsid w:val="00FD6CE7"/>
    <w:rsid w:val="00FD7A6A"/>
    <w:rsid w:val="00FD7A6C"/>
    <w:rsid w:val="00FD7D00"/>
    <w:rsid w:val="00FE0211"/>
    <w:rsid w:val="00FE06AF"/>
    <w:rsid w:val="00FE0823"/>
    <w:rsid w:val="00FE0B70"/>
    <w:rsid w:val="00FE120E"/>
    <w:rsid w:val="00FE1789"/>
    <w:rsid w:val="00FE18F7"/>
    <w:rsid w:val="00FE1B38"/>
    <w:rsid w:val="00FE1B98"/>
    <w:rsid w:val="00FE282C"/>
    <w:rsid w:val="00FE2C13"/>
    <w:rsid w:val="00FE3045"/>
    <w:rsid w:val="00FE31AA"/>
    <w:rsid w:val="00FE324A"/>
    <w:rsid w:val="00FE3ABB"/>
    <w:rsid w:val="00FE3C03"/>
    <w:rsid w:val="00FE3EF0"/>
    <w:rsid w:val="00FE44AE"/>
    <w:rsid w:val="00FE4B9D"/>
    <w:rsid w:val="00FE4FB0"/>
    <w:rsid w:val="00FE506A"/>
    <w:rsid w:val="00FE5958"/>
    <w:rsid w:val="00FE620C"/>
    <w:rsid w:val="00FE6584"/>
    <w:rsid w:val="00FE6807"/>
    <w:rsid w:val="00FE6B5C"/>
    <w:rsid w:val="00FE7634"/>
    <w:rsid w:val="00FE7C11"/>
    <w:rsid w:val="00FF0245"/>
    <w:rsid w:val="00FF055F"/>
    <w:rsid w:val="00FF0652"/>
    <w:rsid w:val="00FF0A78"/>
    <w:rsid w:val="00FF0DFF"/>
    <w:rsid w:val="00FF0EE0"/>
    <w:rsid w:val="00FF1014"/>
    <w:rsid w:val="00FF13AA"/>
    <w:rsid w:val="00FF1583"/>
    <w:rsid w:val="00FF1E63"/>
    <w:rsid w:val="00FF1ED8"/>
    <w:rsid w:val="00FF1FCA"/>
    <w:rsid w:val="00FF1FF5"/>
    <w:rsid w:val="00FF22CB"/>
    <w:rsid w:val="00FF23D2"/>
    <w:rsid w:val="00FF28BC"/>
    <w:rsid w:val="00FF32CE"/>
    <w:rsid w:val="00FF3715"/>
    <w:rsid w:val="00FF3FC8"/>
    <w:rsid w:val="00FF44E1"/>
    <w:rsid w:val="00FF5712"/>
    <w:rsid w:val="00FF5867"/>
    <w:rsid w:val="00FF58A1"/>
    <w:rsid w:val="00FF5EC4"/>
    <w:rsid w:val="00FF5EDD"/>
    <w:rsid w:val="00FF621E"/>
    <w:rsid w:val="00FF6268"/>
    <w:rsid w:val="00FF6403"/>
    <w:rsid w:val="00FF6730"/>
    <w:rsid w:val="00FF67E0"/>
    <w:rsid w:val="00FF6EEF"/>
    <w:rsid w:val="00FF700B"/>
    <w:rsid w:val="00FF7324"/>
    <w:rsid w:val="00FF76D5"/>
    <w:rsid w:val="00FF79B2"/>
    <w:rsid w:val="0129D6ED"/>
    <w:rsid w:val="015F49F7"/>
    <w:rsid w:val="01F01CE0"/>
    <w:rsid w:val="0204E78F"/>
    <w:rsid w:val="02646E6B"/>
    <w:rsid w:val="027B38E8"/>
    <w:rsid w:val="02C72043"/>
    <w:rsid w:val="02CD099F"/>
    <w:rsid w:val="03498BCA"/>
    <w:rsid w:val="03699F06"/>
    <w:rsid w:val="0417B9A8"/>
    <w:rsid w:val="04A41076"/>
    <w:rsid w:val="04B08A93"/>
    <w:rsid w:val="04BA5AAF"/>
    <w:rsid w:val="0524BF8B"/>
    <w:rsid w:val="05B2EEC6"/>
    <w:rsid w:val="05C708E8"/>
    <w:rsid w:val="06247E62"/>
    <w:rsid w:val="0639700D"/>
    <w:rsid w:val="06B4B24F"/>
    <w:rsid w:val="07030ACA"/>
    <w:rsid w:val="071750AC"/>
    <w:rsid w:val="0755C353"/>
    <w:rsid w:val="077B4C9C"/>
    <w:rsid w:val="0783F9BA"/>
    <w:rsid w:val="07865BCE"/>
    <w:rsid w:val="084B23D2"/>
    <w:rsid w:val="09106C41"/>
    <w:rsid w:val="09648E39"/>
    <w:rsid w:val="09EDE49F"/>
    <w:rsid w:val="0A11F613"/>
    <w:rsid w:val="0A30406B"/>
    <w:rsid w:val="0A43E873"/>
    <w:rsid w:val="0B131567"/>
    <w:rsid w:val="0B4DA7B6"/>
    <w:rsid w:val="0B6FF09B"/>
    <w:rsid w:val="0BB8EF34"/>
    <w:rsid w:val="0C419C7F"/>
    <w:rsid w:val="0C5DDE43"/>
    <w:rsid w:val="0C8755FF"/>
    <w:rsid w:val="0D29A4D1"/>
    <w:rsid w:val="0DB49D43"/>
    <w:rsid w:val="0DCD078C"/>
    <w:rsid w:val="0E38C9A5"/>
    <w:rsid w:val="0E457B8D"/>
    <w:rsid w:val="0ECBFB34"/>
    <w:rsid w:val="0FD456D6"/>
    <w:rsid w:val="0FD7D226"/>
    <w:rsid w:val="100FE8B6"/>
    <w:rsid w:val="10D70CF1"/>
    <w:rsid w:val="10F9B377"/>
    <w:rsid w:val="11315D80"/>
    <w:rsid w:val="11474DFE"/>
    <w:rsid w:val="114B8C41"/>
    <w:rsid w:val="1166CE62"/>
    <w:rsid w:val="1242971A"/>
    <w:rsid w:val="128A6C46"/>
    <w:rsid w:val="129E248A"/>
    <w:rsid w:val="12DE5264"/>
    <w:rsid w:val="12EA2785"/>
    <w:rsid w:val="13584299"/>
    <w:rsid w:val="13865462"/>
    <w:rsid w:val="13A576BF"/>
    <w:rsid w:val="140E6729"/>
    <w:rsid w:val="1424B5AB"/>
    <w:rsid w:val="1474F129"/>
    <w:rsid w:val="14F7B3C4"/>
    <w:rsid w:val="151F27E0"/>
    <w:rsid w:val="15245666"/>
    <w:rsid w:val="158A3A3E"/>
    <w:rsid w:val="1597735C"/>
    <w:rsid w:val="15AF42E9"/>
    <w:rsid w:val="1648898A"/>
    <w:rsid w:val="165116CE"/>
    <w:rsid w:val="165923B0"/>
    <w:rsid w:val="165FDF24"/>
    <w:rsid w:val="16D9E3D8"/>
    <w:rsid w:val="170D9F02"/>
    <w:rsid w:val="1780F449"/>
    <w:rsid w:val="18C0A61C"/>
    <w:rsid w:val="1A57DD4A"/>
    <w:rsid w:val="1A9CA168"/>
    <w:rsid w:val="1AAABF4E"/>
    <w:rsid w:val="1AABE401"/>
    <w:rsid w:val="1C07CC16"/>
    <w:rsid w:val="1CA99BF1"/>
    <w:rsid w:val="1E34368B"/>
    <w:rsid w:val="1E65360B"/>
    <w:rsid w:val="1E6BC755"/>
    <w:rsid w:val="1E6CB7D3"/>
    <w:rsid w:val="1EE0EDE7"/>
    <w:rsid w:val="1F3F8839"/>
    <w:rsid w:val="1F9616D4"/>
    <w:rsid w:val="1FAB963B"/>
    <w:rsid w:val="20BD0639"/>
    <w:rsid w:val="20BEFF72"/>
    <w:rsid w:val="20FA5D3C"/>
    <w:rsid w:val="213CC7FB"/>
    <w:rsid w:val="21B25CC3"/>
    <w:rsid w:val="22476F09"/>
    <w:rsid w:val="22A562BC"/>
    <w:rsid w:val="2311B4DF"/>
    <w:rsid w:val="232EDEB9"/>
    <w:rsid w:val="23578BE3"/>
    <w:rsid w:val="23992F1E"/>
    <w:rsid w:val="23E0E792"/>
    <w:rsid w:val="24390672"/>
    <w:rsid w:val="244D51BE"/>
    <w:rsid w:val="244EE697"/>
    <w:rsid w:val="24E43C09"/>
    <w:rsid w:val="2579F646"/>
    <w:rsid w:val="2594C98D"/>
    <w:rsid w:val="25BCC509"/>
    <w:rsid w:val="25C80985"/>
    <w:rsid w:val="27067C23"/>
    <w:rsid w:val="2721161C"/>
    <w:rsid w:val="272BBA8D"/>
    <w:rsid w:val="27906962"/>
    <w:rsid w:val="27DB077E"/>
    <w:rsid w:val="27FB78CD"/>
    <w:rsid w:val="288F50C6"/>
    <w:rsid w:val="28ACB7B2"/>
    <w:rsid w:val="2905F36C"/>
    <w:rsid w:val="29201D0B"/>
    <w:rsid w:val="296F0C1B"/>
    <w:rsid w:val="2981F213"/>
    <w:rsid w:val="2A3BFF95"/>
    <w:rsid w:val="2A5BC923"/>
    <w:rsid w:val="2AA2867A"/>
    <w:rsid w:val="2AB8EC50"/>
    <w:rsid w:val="2AC03E42"/>
    <w:rsid w:val="2B7D0237"/>
    <w:rsid w:val="2B9B6A7A"/>
    <w:rsid w:val="2BF7F983"/>
    <w:rsid w:val="2BF994C8"/>
    <w:rsid w:val="2C8595C2"/>
    <w:rsid w:val="2CB948F3"/>
    <w:rsid w:val="2D280139"/>
    <w:rsid w:val="2D4A6196"/>
    <w:rsid w:val="2E296900"/>
    <w:rsid w:val="2E35FF14"/>
    <w:rsid w:val="2E6661DE"/>
    <w:rsid w:val="2E784EE6"/>
    <w:rsid w:val="2E8A4973"/>
    <w:rsid w:val="2EF16694"/>
    <w:rsid w:val="2F8C7E06"/>
    <w:rsid w:val="2FBCEE34"/>
    <w:rsid w:val="30050339"/>
    <w:rsid w:val="303C2596"/>
    <w:rsid w:val="306FE0B3"/>
    <w:rsid w:val="30A3A45C"/>
    <w:rsid w:val="315C1BC2"/>
    <w:rsid w:val="31C9C7A8"/>
    <w:rsid w:val="31D03B42"/>
    <w:rsid w:val="32B4BB9C"/>
    <w:rsid w:val="32C9F66A"/>
    <w:rsid w:val="33628A86"/>
    <w:rsid w:val="33D3239F"/>
    <w:rsid w:val="33D47EF7"/>
    <w:rsid w:val="3403D3DD"/>
    <w:rsid w:val="343BC88B"/>
    <w:rsid w:val="34CB1DF9"/>
    <w:rsid w:val="34F3A84A"/>
    <w:rsid w:val="353A44A9"/>
    <w:rsid w:val="353EA7A7"/>
    <w:rsid w:val="35BF6A5C"/>
    <w:rsid w:val="366723FA"/>
    <w:rsid w:val="36FC7879"/>
    <w:rsid w:val="3816698C"/>
    <w:rsid w:val="383B1CD1"/>
    <w:rsid w:val="383B5C8F"/>
    <w:rsid w:val="38509C8F"/>
    <w:rsid w:val="387D6A3B"/>
    <w:rsid w:val="38B8C0A4"/>
    <w:rsid w:val="38C4A51C"/>
    <w:rsid w:val="38CE3001"/>
    <w:rsid w:val="38F6C4A2"/>
    <w:rsid w:val="39620317"/>
    <w:rsid w:val="39FE8CF0"/>
    <w:rsid w:val="3A16E6E2"/>
    <w:rsid w:val="3A2BF9DF"/>
    <w:rsid w:val="3A89C576"/>
    <w:rsid w:val="3AC65946"/>
    <w:rsid w:val="3AEDDFD8"/>
    <w:rsid w:val="3B117658"/>
    <w:rsid w:val="3B69AEF5"/>
    <w:rsid w:val="3BC04695"/>
    <w:rsid w:val="3BD8621A"/>
    <w:rsid w:val="3C0D58A7"/>
    <w:rsid w:val="3C537E86"/>
    <w:rsid w:val="3CDC0AA3"/>
    <w:rsid w:val="3D26C30E"/>
    <w:rsid w:val="3D45DE0C"/>
    <w:rsid w:val="3D8AA203"/>
    <w:rsid w:val="3D9ED9CC"/>
    <w:rsid w:val="3DC02656"/>
    <w:rsid w:val="3DF4A974"/>
    <w:rsid w:val="3E24F485"/>
    <w:rsid w:val="3E9CB92A"/>
    <w:rsid w:val="3EF0A9FD"/>
    <w:rsid w:val="3F90D1FD"/>
    <w:rsid w:val="3FB28DC5"/>
    <w:rsid w:val="406E60FE"/>
    <w:rsid w:val="40D5AA4D"/>
    <w:rsid w:val="40DB084E"/>
    <w:rsid w:val="40E8FD4C"/>
    <w:rsid w:val="40FC89B9"/>
    <w:rsid w:val="411506E7"/>
    <w:rsid w:val="41679DA0"/>
    <w:rsid w:val="41AE4CD6"/>
    <w:rsid w:val="426735ED"/>
    <w:rsid w:val="438AF4D2"/>
    <w:rsid w:val="44CB9983"/>
    <w:rsid w:val="45730BE1"/>
    <w:rsid w:val="462E2899"/>
    <w:rsid w:val="4690FFE5"/>
    <w:rsid w:val="478DDF7F"/>
    <w:rsid w:val="47E0D45C"/>
    <w:rsid w:val="481847BD"/>
    <w:rsid w:val="481CC430"/>
    <w:rsid w:val="488DEF34"/>
    <w:rsid w:val="48C1C3A8"/>
    <w:rsid w:val="48D9E198"/>
    <w:rsid w:val="4903FB19"/>
    <w:rsid w:val="495D38A8"/>
    <w:rsid w:val="496A25DD"/>
    <w:rsid w:val="497D874F"/>
    <w:rsid w:val="49FA40A4"/>
    <w:rsid w:val="4A441930"/>
    <w:rsid w:val="4A7AAE46"/>
    <w:rsid w:val="4A81B136"/>
    <w:rsid w:val="4A9CD683"/>
    <w:rsid w:val="4B541609"/>
    <w:rsid w:val="4B738097"/>
    <w:rsid w:val="4BC31C39"/>
    <w:rsid w:val="4BE9DC85"/>
    <w:rsid w:val="4C3B8A32"/>
    <w:rsid w:val="4C94E36E"/>
    <w:rsid w:val="4D9FCB81"/>
    <w:rsid w:val="4E3AC4F7"/>
    <w:rsid w:val="4EA9E5B4"/>
    <w:rsid w:val="4ED85292"/>
    <w:rsid w:val="4ED8E76C"/>
    <w:rsid w:val="4F381B50"/>
    <w:rsid w:val="4FA931E1"/>
    <w:rsid w:val="4FB2A191"/>
    <w:rsid w:val="4FD7B815"/>
    <w:rsid w:val="502ED7D5"/>
    <w:rsid w:val="50BF0E2F"/>
    <w:rsid w:val="524992C0"/>
    <w:rsid w:val="5292895D"/>
    <w:rsid w:val="52A957B1"/>
    <w:rsid w:val="52E78DE7"/>
    <w:rsid w:val="52F6F90B"/>
    <w:rsid w:val="53219E08"/>
    <w:rsid w:val="53707036"/>
    <w:rsid w:val="539A616A"/>
    <w:rsid w:val="543ABE01"/>
    <w:rsid w:val="543B6ADA"/>
    <w:rsid w:val="54464AF9"/>
    <w:rsid w:val="54668B8B"/>
    <w:rsid w:val="54BCFEFE"/>
    <w:rsid w:val="551B60DD"/>
    <w:rsid w:val="553D96C7"/>
    <w:rsid w:val="554DE881"/>
    <w:rsid w:val="5561497F"/>
    <w:rsid w:val="557F102F"/>
    <w:rsid w:val="559A7D43"/>
    <w:rsid w:val="55D18914"/>
    <w:rsid w:val="55DC1FC7"/>
    <w:rsid w:val="5661641F"/>
    <w:rsid w:val="56946469"/>
    <w:rsid w:val="56B7313E"/>
    <w:rsid w:val="58A412FE"/>
    <w:rsid w:val="58DC8ED0"/>
    <w:rsid w:val="595A7349"/>
    <w:rsid w:val="59B68CF9"/>
    <w:rsid w:val="59BF2A14"/>
    <w:rsid w:val="5AE0CFD1"/>
    <w:rsid w:val="5AF360D4"/>
    <w:rsid w:val="5B613B4C"/>
    <w:rsid w:val="5B7D8BE1"/>
    <w:rsid w:val="5BF2A38C"/>
    <w:rsid w:val="5C18FCDC"/>
    <w:rsid w:val="5C9BC77F"/>
    <w:rsid w:val="5CA1474D"/>
    <w:rsid w:val="5D537A03"/>
    <w:rsid w:val="5D9047D7"/>
    <w:rsid w:val="5DBE853C"/>
    <w:rsid w:val="5DF13347"/>
    <w:rsid w:val="5E63911F"/>
    <w:rsid w:val="5F2CB6BD"/>
    <w:rsid w:val="5F2EFEF1"/>
    <w:rsid w:val="5F316940"/>
    <w:rsid w:val="5F858582"/>
    <w:rsid w:val="5F8FEB2A"/>
    <w:rsid w:val="602971E8"/>
    <w:rsid w:val="604C2CAF"/>
    <w:rsid w:val="60CCD320"/>
    <w:rsid w:val="61322255"/>
    <w:rsid w:val="6269229E"/>
    <w:rsid w:val="629952C3"/>
    <w:rsid w:val="6309A0DB"/>
    <w:rsid w:val="63A69355"/>
    <w:rsid w:val="63DFC2C5"/>
    <w:rsid w:val="640E6658"/>
    <w:rsid w:val="6434F7B1"/>
    <w:rsid w:val="643DC6A9"/>
    <w:rsid w:val="64418AF2"/>
    <w:rsid w:val="647CB059"/>
    <w:rsid w:val="64829150"/>
    <w:rsid w:val="649338E2"/>
    <w:rsid w:val="64ABCBB3"/>
    <w:rsid w:val="64CFB9FB"/>
    <w:rsid w:val="64FBB48B"/>
    <w:rsid w:val="656EBC07"/>
    <w:rsid w:val="65801D1C"/>
    <w:rsid w:val="6734FF0E"/>
    <w:rsid w:val="6797128A"/>
    <w:rsid w:val="6850C5A7"/>
    <w:rsid w:val="686D534E"/>
    <w:rsid w:val="6932BD83"/>
    <w:rsid w:val="69EDF74F"/>
    <w:rsid w:val="6A4DD520"/>
    <w:rsid w:val="6A5A324D"/>
    <w:rsid w:val="6A632B7D"/>
    <w:rsid w:val="6A6774B5"/>
    <w:rsid w:val="6AC7C9C4"/>
    <w:rsid w:val="6ADF77D1"/>
    <w:rsid w:val="6B02B28B"/>
    <w:rsid w:val="6B91B19C"/>
    <w:rsid w:val="6BDC2CC4"/>
    <w:rsid w:val="6C80BD96"/>
    <w:rsid w:val="6D774310"/>
    <w:rsid w:val="6DA523C0"/>
    <w:rsid w:val="6E52A04E"/>
    <w:rsid w:val="6E74F346"/>
    <w:rsid w:val="6EA216D8"/>
    <w:rsid w:val="6EEEA1E5"/>
    <w:rsid w:val="6EF9381A"/>
    <w:rsid w:val="6F671A28"/>
    <w:rsid w:val="6FDF678D"/>
    <w:rsid w:val="702E5613"/>
    <w:rsid w:val="70425282"/>
    <w:rsid w:val="7061360F"/>
    <w:rsid w:val="70817DA9"/>
    <w:rsid w:val="70B1594E"/>
    <w:rsid w:val="70CB3CFA"/>
    <w:rsid w:val="7153AA81"/>
    <w:rsid w:val="71B0879D"/>
    <w:rsid w:val="71CED9FE"/>
    <w:rsid w:val="7203F6DC"/>
    <w:rsid w:val="72AD660B"/>
    <w:rsid w:val="72CAE2C8"/>
    <w:rsid w:val="72CE34D0"/>
    <w:rsid w:val="72EFF23D"/>
    <w:rsid w:val="7353501D"/>
    <w:rsid w:val="73654997"/>
    <w:rsid w:val="7380AA93"/>
    <w:rsid w:val="73B13EB7"/>
    <w:rsid w:val="73B32A3E"/>
    <w:rsid w:val="742042C4"/>
    <w:rsid w:val="7468B5CC"/>
    <w:rsid w:val="74E7AD94"/>
    <w:rsid w:val="75136CA0"/>
    <w:rsid w:val="752741D1"/>
    <w:rsid w:val="75640877"/>
    <w:rsid w:val="75EDFB2C"/>
    <w:rsid w:val="762AC68A"/>
    <w:rsid w:val="763F6788"/>
    <w:rsid w:val="766C645E"/>
    <w:rsid w:val="767A6E20"/>
    <w:rsid w:val="76F781CA"/>
    <w:rsid w:val="770CB7AE"/>
    <w:rsid w:val="77784FD0"/>
    <w:rsid w:val="77B0BD73"/>
    <w:rsid w:val="77F10537"/>
    <w:rsid w:val="78392CFA"/>
    <w:rsid w:val="78720970"/>
    <w:rsid w:val="78D6A6FF"/>
    <w:rsid w:val="7913005E"/>
    <w:rsid w:val="796246F5"/>
    <w:rsid w:val="79E2F967"/>
    <w:rsid w:val="79EA5D6C"/>
    <w:rsid w:val="79FE9738"/>
    <w:rsid w:val="7A87C280"/>
    <w:rsid w:val="7B1DC589"/>
    <w:rsid w:val="7BA0F35E"/>
    <w:rsid w:val="7BA90F28"/>
    <w:rsid w:val="7C493D47"/>
    <w:rsid w:val="7CAC7CED"/>
    <w:rsid w:val="7CF17FF0"/>
    <w:rsid w:val="7D2DB3F7"/>
    <w:rsid w:val="7D423B76"/>
    <w:rsid w:val="7D5F3EE9"/>
    <w:rsid w:val="7DC13815"/>
    <w:rsid w:val="7DC2369B"/>
    <w:rsid w:val="7E42A301"/>
    <w:rsid w:val="7F246361"/>
    <w:rsid w:val="7F4BB7BF"/>
    <w:rsid w:val="7F821FAB"/>
    <w:rsid w:val="7FD3A061"/>
    <w:rsid w:val="7FEB30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5ED28"/>
  <w14:defaultImageDpi w14:val="32767"/>
  <w15:docId w15:val="{4F2DC271-A106-4C76-9FB1-FF7E3D4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2A98"/>
    <w:rPr>
      <w:rFonts w:ascii="Arial" w:hAnsi="Arial"/>
    </w:rPr>
  </w:style>
  <w:style w:type="paragraph" w:styleId="Heading1">
    <w:name w:val="heading 1"/>
    <w:basedOn w:val="HeadingBase"/>
    <w:next w:val="Body"/>
    <w:link w:val="Heading1Char"/>
    <w:qFormat/>
    <w:rsid w:val="009D2A98"/>
    <w:pPr>
      <w:pageBreakBefore/>
      <w:spacing w:after="600"/>
      <w:outlineLvl w:val="0"/>
    </w:pPr>
    <w:rPr>
      <w:rFonts w:eastAsiaTheme="majorEastAsia" w:cstheme="majorBidi"/>
      <w:bCs/>
      <w:caps/>
      <w:spacing w:val="20"/>
      <w:sz w:val="46"/>
      <w:szCs w:val="28"/>
    </w:rPr>
  </w:style>
  <w:style w:type="paragraph" w:styleId="Heading2">
    <w:name w:val="heading 2"/>
    <w:basedOn w:val="HeadingBase"/>
    <w:next w:val="Body"/>
    <w:link w:val="Heading2Char"/>
    <w:qFormat/>
    <w:rsid w:val="009D2A98"/>
    <w:pPr>
      <w:spacing w:before="360"/>
      <w:outlineLvl w:val="1"/>
    </w:pPr>
    <w:rPr>
      <w:rFonts w:eastAsiaTheme="majorEastAsia" w:cstheme="majorBidi"/>
      <w:bCs/>
      <w:sz w:val="30"/>
      <w:szCs w:val="26"/>
    </w:rPr>
  </w:style>
  <w:style w:type="paragraph" w:styleId="Heading3">
    <w:name w:val="heading 3"/>
    <w:basedOn w:val="HeadingBase"/>
    <w:next w:val="Body"/>
    <w:link w:val="Heading3Char"/>
    <w:qFormat/>
    <w:rsid w:val="009D2A98"/>
    <w:pPr>
      <w:spacing w:before="360"/>
      <w:outlineLvl w:val="2"/>
    </w:pPr>
    <w:rPr>
      <w:rFonts w:eastAsiaTheme="majorEastAsia" w:cstheme="majorBidi"/>
      <w:bCs/>
      <w:sz w:val="26"/>
    </w:rPr>
  </w:style>
  <w:style w:type="paragraph" w:styleId="Heading4">
    <w:name w:val="heading 4"/>
    <w:basedOn w:val="HeadingBase"/>
    <w:next w:val="Body"/>
    <w:link w:val="Heading4Char"/>
    <w:qFormat/>
    <w:rsid w:val="009D2A98"/>
    <w:pPr>
      <w:spacing w:before="240"/>
      <w:outlineLvl w:val="3"/>
    </w:pPr>
    <w:rPr>
      <w:rFonts w:eastAsiaTheme="majorEastAsia" w:cstheme="majorBidi"/>
      <w:bCs/>
      <w:iCs/>
      <w:sz w:val="22"/>
    </w:rPr>
  </w:style>
  <w:style w:type="paragraph" w:styleId="Heading5">
    <w:name w:val="heading 5"/>
    <w:basedOn w:val="HeadingBase"/>
    <w:next w:val="Body"/>
    <w:link w:val="Heading5Char"/>
    <w:qFormat/>
    <w:rsid w:val="009D2A98"/>
    <w:pPr>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9D2A98"/>
    <w:rPr>
      <w:rFonts w:ascii="Avenir Next LT Pro" w:hAnsi="Avenir Next LT Pro"/>
      <w:color w:val="404040" w:themeColor="text1" w:themeTint="BF"/>
    </w:rPr>
  </w:style>
  <w:style w:type="paragraph" w:customStyle="1" w:styleId="HeadingBase">
    <w:name w:val="Heading Base"/>
    <w:rsid w:val="009D2A98"/>
    <w:pPr>
      <w:keepNext/>
      <w:keepLines/>
      <w:widowControl w:val="0"/>
    </w:pPr>
    <w:rPr>
      <w:rFonts w:ascii="Avenir Next LT Pro Demi" w:hAnsi="Avenir Next LT Pro Demi"/>
      <w:color w:val="423E60" w:themeColor="accent1"/>
      <w:kern w:val="28"/>
      <w:sz w:val="24"/>
    </w:rPr>
  </w:style>
  <w:style w:type="paragraph" w:customStyle="1" w:styleId="TableBase">
    <w:name w:val="Table Base"/>
    <w:uiPriority w:val="2"/>
    <w:rsid w:val="009D2A98"/>
    <w:rPr>
      <w:rFonts w:ascii="Avenir Next LT Pro" w:hAnsi="Avenir Next LT Pro"/>
      <w:color w:val="404040" w:themeColor="text1" w:themeTint="BF"/>
      <w:sz w:val="20"/>
    </w:rPr>
  </w:style>
  <w:style w:type="paragraph" w:customStyle="1" w:styleId="Body">
    <w:name w:val="Body"/>
    <w:basedOn w:val="BodyBase"/>
    <w:link w:val="BodyChar"/>
    <w:uiPriority w:val="1"/>
    <w:qFormat/>
    <w:rsid w:val="009D2A98"/>
    <w:pPr>
      <w:spacing w:before="120" w:after="120"/>
    </w:pPr>
  </w:style>
  <w:style w:type="paragraph" w:customStyle="1" w:styleId="BodyBlockQuotation">
    <w:name w:val="Body Block Quotation"/>
    <w:basedOn w:val="BodyBase"/>
    <w:next w:val="Body"/>
    <w:uiPriority w:val="1"/>
    <w:qFormat/>
    <w:rsid w:val="009D2A98"/>
    <w:pPr>
      <w:spacing w:before="120" w:after="120"/>
      <w:ind w:left="720" w:right="720"/>
    </w:pPr>
  </w:style>
  <w:style w:type="paragraph" w:customStyle="1" w:styleId="BodyIndent">
    <w:name w:val="Body Indent"/>
    <w:basedOn w:val="BodyBase"/>
    <w:next w:val="BodyIntroMedium"/>
    <w:uiPriority w:val="1"/>
    <w:qFormat/>
    <w:rsid w:val="009D2A98"/>
    <w:pPr>
      <w:spacing w:before="120" w:after="120"/>
      <w:ind w:left="360"/>
    </w:pPr>
  </w:style>
  <w:style w:type="character" w:customStyle="1" w:styleId="Heading1Char">
    <w:name w:val="Heading 1 Char"/>
    <w:basedOn w:val="DefaultParagraphFont"/>
    <w:link w:val="Heading1"/>
    <w:rsid w:val="009D2A98"/>
    <w:rPr>
      <w:rFonts w:ascii="Avenir Next LT Pro Demi" w:eastAsiaTheme="majorEastAsia" w:hAnsi="Avenir Next LT Pro Demi" w:cstheme="majorBidi"/>
      <w:bCs/>
      <w:caps/>
      <w:color w:val="423E60" w:themeColor="accent1"/>
      <w:spacing w:val="20"/>
      <w:kern w:val="28"/>
      <w:sz w:val="46"/>
      <w:szCs w:val="28"/>
    </w:rPr>
  </w:style>
  <w:style w:type="character" w:customStyle="1" w:styleId="Heading2Char">
    <w:name w:val="Heading 2 Char"/>
    <w:basedOn w:val="DefaultParagraphFont"/>
    <w:link w:val="Heading2"/>
    <w:rsid w:val="009D2A98"/>
    <w:rPr>
      <w:rFonts w:ascii="Avenir Next LT Pro Demi" w:eastAsiaTheme="majorEastAsia" w:hAnsi="Avenir Next LT Pro Demi" w:cstheme="majorBidi"/>
      <w:bCs/>
      <w:color w:val="423E60" w:themeColor="accent1"/>
      <w:kern w:val="28"/>
      <w:sz w:val="30"/>
      <w:szCs w:val="26"/>
    </w:rPr>
  </w:style>
  <w:style w:type="character" w:customStyle="1" w:styleId="Heading3Char">
    <w:name w:val="Heading 3 Char"/>
    <w:basedOn w:val="DefaultParagraphFont"/>
    <w:link w:val="Heading3"/>
    <w:rsid w:val="009D2A98"/>
    <w:rPr>
      <w:rFonts w:ascii="Avenir Next LT Pro Demi" w:eastAsiaTheme="majorEastAsia" w:hAnsi="Avenir Next LT Pro Demi" w:cstheme="majorBidi"/>
      <w:bCs/>
      <w:color w:val="C5D5A8" w:themeColor="accent2"/>
      <w:kern w:val="28"/>
      <w:sz w:val="26"/>
    </w:rPr>
  </w:style>
  <w:style w:type="character" w:customStyle="1" w:styleId="Heading4Char">
    <w:name w:val="Heading 4 Char"/>
    <w:basedOn w:val="DefaultParagraphFont"/>
    <w:link w:val="Heading4"/>
    <w:rsid w:val="009D2A98"/>
    <w:rPr>
      <w:rFonts w:ascii="Avenir Next LT Pro Demi" w:eastAsiaTheme="majorEastAsia" w:hAnsi="Avenir Next LT Pro Demi" w:cstheme="majorBidi"/>
      <w:bCs/>
      <w:iCs/>
      <w:color w:val="C5D5A8" w:themeColor="accent2"/>
      <w:kern w:val="28"/>
    </w:rPr>
  </w:style>
  <w:style w:type="character" w:customStyle="1" w:styleId="Heading5Char">
    <w:name w:val="Heading 5 Char"/>
    <w:basedOn w:val="DefaultParagraphFont"/>
    <w:link w:val="Heading5"/>
    <w:rsid w:val="009D2A98"/>
    <w:rPr>
      <w:rFonts w:ascii="Avenir Next LT Pro Demi" w:eastAsiaTheme="majorEastAsia" w:hAnsi="Avenir Next LT Pro Demi" w:cstheme="majorBidi"/>
      <w:i/>
      <w:color w:val="C5D5A8" w:themeColor="accent2"/>
      <w:kern w:val="28"/>
      <w:sz w:val="24"/>
    </w:rPr>
  </w:style>
  <w:style w:type="paragraph" w:customStyle="1" w:styleId="AppendixHeading3">
    <w:name w:val="Appendix Heading 3"/>
    <w:basedOn w:val="HeadingBase"/>
    <w:next w:val="Body"/>
    <w:uiPriority w:val="1"/>
    <w:qFormat/>
    <w:rsid w:val="009D2A98"/>
    <w:pPr>
      <w:spacing w:before="360"/>
    </w:pPr>
    <w:rPr>
      <w:sz w:val="28"/>
    </w:rPr>
  </w:style>
  <w:style w:type="paragraph" w:customStyle="1" w:styleId="AppendixHeading2">
    <w:name w:val="Appendix Heading 2"/>
    <w:basedOn w:val="HeadingBase"/>
    <w:next w:val="Body"/>
    <w:uiPriority w:val="3"/>
    <w:qFormat/>
    <w:rsid w:val="009D2A98"/>
    <w:pPr>
      <w:spacing w:before="360"/>
    </w:pPr>
    <w:rPr>
      <w:sz w:val="30"/>
    </w:rPr>
  </w:style>
  <w:style w:type="paragraph" w:customStyle="1" w:styleId="AppendixExhibitCenter">
    <w:name w:val="Appendix Exhibit Center"/>
    <w:basedOn w:val="HeadingBase"/>
    <w:next w:val="ExtraBlankLine"/>
    <w:uiPriority w:val="1"/>
    <w:qFormat/>
    <w:rsid w:val="009D2A98"/>
    <w:pPr>
      <w:spacing w:before="240" w:after="80" w:line="216" w:lineRule="auto"/>
      <w:jc w:val="center"/>
    </w:pPr>
    <w:rPr>
      <w:b/>
      <w:color w:val="404040" w:themeColor="text1" w:themeTint="BF"/>
      <w:sz w:val="22"/>
    </w:rPr>
  </w:style>
  <w:style w:type="paragraph" w:customStyle="1" w:styleId="ExtraBlankLine">
    <w:name w:val="Extra Blank Line"/>
    <w:basedOn w:val="BodyBase"/>
    <w:link w:val="ExtraBlankLineChar"/>
    <w:uiPriority w:val="1"/>
    <w:qFormat/>
    <w:rsid w:val="009D2A98"/>
  </w:style>
  <w:style w:type="paragraph" w:customStyle="1" w:styleId="HeadingContents">
    <w:name w:val="Heading Contents"/>
    <w:basedOn w:val="HeadingBase"/>
    <w:next w:val="Body"/>
    <w:uiPriority w:val="3"/>
    <w:rsid w:val="009D2A98"/>
    <w:pPr>
      <w:pageBreakBefore/>
      <w:spacing w:after="600"/>
    </w:pPr>
    <w:rPr>
      <w:b/>
      <w:caps/>
      <w:spacing w:val="20"/>
      <w:sz w:val="46"/>
    </w:rPr>
  </w:style>
  <w:style w:type="paragraph" w:customStyle="1" w:styleId="CoverSubtitle">
    <w:name w:val="Cover Subtitle"/>
    <w:basedOn w:val="CoverBase"/>
    <w:uiPriority w:val="3"/>
    <w:rsid w:val="00247782"/>
    <w:rPr>
      <w:sz w:val="48"/>
    </w:rPr>
  </w:style>
  <w:style w:type="paragraph" w:customStyle="1" w:styleId="BodyIntroLarge">
    <w:name w:val="Body Intro Large"/>
    <w:basedOn w:val="BodyBase"/>
    <w:uiPriority w:val="1"/>
    <w:qFormat/>
    <w:rsid w:val="009D2A98"/>
    <w:pPr>
      <w:spacing w:before="1440" w:after="360"/>
    </w:pPr>
    <w:rPr>
      <w:color w:val="423E60" w:themeColor="accent1"/>
      <w:sz w:val="40"/>
    </w:rPr>
  </w:style>
  <w:style w:type="paragraph" w:customStyle="1" w:styleId="CoverTitle">
    <w:name w:val="Cover Title"/>
    <w:basedOn w:val="CoverBase"/>
    <w:next w:val="CoverSubtitle"/>
    <w:uiPriority w:val="1"/>
    <w:qFormat/>
    <w:rsid w:val="001A31E5"/>
    <w:rPr>
      <w:rFonts w:ascii="Avenir Next LT Pro Demi" w:hAnsi="Avenir Next LT Pro Demi"/>
      <w:caps/>
      <w:sz w:val="64"/>
    </w:rPr>
  </w:style>
  <w:style w:type="paragraph" w:customStyle="1" w:styleId="ExhibitTitle">
    <w:name w:val="Exhibit Title"/>
    <w:basedOn w:val="HeadingBase"/>
    <w:next w:val="ExhibitSoWhatStatement"/>
    <w:link w:val="ExhibitTitleChar"/>
    <w:uiPriority w:val="2"/>
    <w:qFormat/>
    <w:rsid w:val="00F82B85"/>
    <w:pPr>
      <w:tabs>
        <w:tab w:val="left" w:pos="1008"/>
      </w:tabs>
      <w:spacing w:before="360"/>
    </w:pPr>
    <w:rPr>
      <w:sz w:val="22"/>
    </w:rPr>
  </w:style>
  <w:style w:type="paragraph" w:styleId="TableofFigures">
    <w:name w:val="table of figures"/>
    <w:basedOn w:val="BodyBase"/>
    <w:uiPriority w:val="99"/>
    <w:rsid w:val="009D2A98"/>
    <w:pPr>
      <w:tabs>
        <w:tab w:val="left" w:pos="1260"/>
        <w:tab w:val="right" w:leader="dot" w:pos="10080"/>
      </w:tabs>
      <w:spacing w:before="80" w:after="80"/>
      <w:ind w:left="1440" w:hanging="1440"/>
    </w:pPr>
    <w:rPr>
      <w:noProof/>
      <w:color w:val="423E60" w:themeColor="accent1"/>
    </w:rPr>
  </w:style>
  <w:style w:type="table" w:styleId="TableGrid">
    <w:name w:val="Table Grid"/>
    <w:basedOn w:val="TableNormal"/>
    <w:uiPriority w:val="59"/>
    <w:rsid w:val="009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CoverBase"/>
    <w:next w:val="InsideSubtitle"/>
    <w:link w:val="InsideTitleChar"/>
    <w:uiPriority w:val="3"/>
    <w:rsid w:val="009D2A98"/>
    <w:pPr>
      <w:pBdr>
        <w:top w:val="single" w:sz="24" w:space="12" w:color="A2B1B8" w:themeColor="text2"/>
      </w:pBdr>
      <w:spacing w:after="240"/>
    </w:pPr>
    <w:rPr>
      <w:rFonts w:ascii="Avenir Next LT Pro Demi" w:hAnsi="Avenir Next LT Pro Demi"/>
      <w:color w:val="423E60" w:themeColor="accent1"/>
      <w:sz w:val="32"/>
    </w:rPr>
  </w:style>
  <w:style w:type="paragraph" w:customStyle="1" w:styleId="InsideSubtitle">
    <w:name w:val="Inside Subtitle"/>
    <w:basedOn w:val="CoverBase"/>
    <w:next w:val="InsideCoverText"/>
    <w:uiPriority w:val="3"/>
    <w:rsid w:val="009D2A98"/>
    <w:pPr>
      <w:spacing w:before="240"/>
    </w:pPr>
    <w:rPr>
      <w:i/>
      <w:color w:val="423E60" w:themeColor="accent1"/>
      <w:sz w:val="28"/>
    </w:rPr>
  </w:style>
  <w:style w:type="paragraph" w:customStyle="1" w:styleId="InsideCoverText">
    <w:name w:val="Inside Cover Text"/>
    <w:basedOn w:val="CoverBase"/>
    <w:uiPriority w:val="3"/>
    <w:rsid w:val="009D2A98"/>
    <w:rPr>
      <w:sz w:val="20"/>
    </w:rPr>
  </w:style>
  <w:style w:type="character" w:customStyle="1" w:styleId="Italics">
    <w:name w:val="Italics"/>
    <w:uiPriority w:val="1"/>
    <w:qFormat/>
    <w:rsid w:val="009D2A98"/>
    <w:rPr>
      <w:i/>
    </w:rPr>
  </w:style>
  <w:style w:type="character" w:customStyle="1" w:styleId="ExhibitTitleHiddenText">
    <w:name w:val="Exhibit Title Hidden Text"/>
    <w:basedOn w:val="DefaultParagraphFont"/>
    <w:uiPriority w:val="1"/>
    <w:qFormat/>
    <w:rsid w:val="009D2A98"/>
    <w:rPr>
      <w:rFonts w:ascii="Avenir Next" w:hAnsi="Avenir Next"/>
      <w:color w:val="FFFFFF" w:themeColor="background1"/>
    </w:rPr>
  </w:style>
  <w:style w:type="character" w:customStyle="1" w:styleId="BoldLead-InExpanded">
    <w:name w:val="Bold Lead-In Expanded"/>
    <w:uiPriority w:val="1"/>
    <w:rsid w:val="009D2A98"/>
    <w:rPr>
      <w:rFonts w:ascii="Avenir Next Demi Bold" w:hAnsi="Avenir Next Demi Bold"/>
      <w:b/>
      <w:color w:val="423E60" w:themeColor="accent1"/>
      <w:spacing w:val="10"/>
    </w:rPr>
  </w:style>
  <w:style w:type="paragraph" w:styleId="Header">
    <w:name w:val="header"/>
    <w:basedOn w:val="BodyBase"/>
    <w:link w:val="HeaderChar"/>
    <w:uiPriority w:val="99"/>
    <w:unhideWhenUsed/>
    <w:rsid w:val="009D2A98"/>
    <w:pPr>
      <w:tabs>
        <w:tab w:val="right" w:pos="9360"/>
      </w:tabs>
    </w:pPr>
    <w:rPr>
      <w:i/>
      <w:sz w:val="18"/>
    </w:rPr>
  </w:style>
  <w:style w:type="character" w:customStyle="1" w:styleId="HeaderChar">
    <w:name w:val="Header Char"/>
    <w:basedOn w:val="DefaultParagraphFont"/>
    <w:link w:val="Header"/>
    <w:uiPriority w:val="99"/>
    <w:rsid w:val="009D2A98"/>
    <w:rPr>
      <w:rFonts w:ascii="Avenir Next LT Pro" w:hAnsi="Avenir Next LT Pro"/>
      <w:i/>
      <w:color w:val="404040" w:themeColor="text1" w:themeTint="BF"/>
      <w:sz w:val="18"/>
    </w:rPr>
  </w:style>
  <w:style w:type="paragraph" w:styleId="Footer">
    <w:name w:val="footer"/>
    <w:basedOn w:val="BodyBase"/>
    <w:link w:val="FooterChar"/>
    <w:uiPriority w:val="1"/>
    <w:qFormat/>
    <w:rsid w:val="009D2A98"/>
    <w:pPr>
      <w:tabs>
        <w:tab w:val="right" w:pos="9360"/>
      </w:tabs>
      <w:ind w:left="5040" w:right="-1440"/>
    </w:pPr>
    <w:rPr>
      <w:noProof/>
      <w:color w:val="423E60" w:themeColor="accent1"/>
      <w:spacing w:val="-10"/>
      <w:sz w:val="18"/>
    </w:rPr>
  </w:style>
  <w:style w:type="character" w:customStyle="1" w:styleId="FooterChar">
    <w:name w:val="Footer Char"/>
    <w:basedOn w:val="DefaultParagraphFont"/>
    <w:link w:val="Footer"/>
    <w:uiPriority w:val="1"/>
    <w:rsid w:val="009D2A98"/>
    <w:rPr>
      <w:rFonts w:ascii="Avenir Next LT Pro" w:hAnsi="Avenir Next LT Pro"/>
      <w:noProof/>
      <w:color w:val="423E60" w:themeColor="accent1"/>
      <w:spacing w:val="-10"/>
      <w:sz w:val="18"/>
    </w:rPr>
  </w:style>
  <w:style w:type="paragraph" w:styleId="CommentText">
    <w:name w:val="annotation text"/>
    <w:basedOn w:val="Normal"/>
    <w:link w:val="CommentTextChar"/>
    <w:unhideWhenUsed/>
    <w:rsid w:val="009D2A98"/>
    <w:rPr>
      <w:sz w:val="20"/>
      <w:szCs w:val="20"/>
    </w:rPr>
  </w:style>
  <w:style w:type="character" w:customStyle="1" w:styleId="CommentTextChar">
    <w:name w:val="Comment Text Char"/>
    <w:basedOn w:val="DefaultParagraphFont"/>
    <w:link w:val="CommentText"/>
    <w:rsid w:val="009D2A98"/>
    <w:rPr>
      <w:rFonts w:ascii="Arial" w:hAnsi="Arial"/>
      <w:sz w:val="20"/>
      <w:szCs w:val="20"/>
    </w:rPr>
  </w:style>
  <w:style w:type="paragraph" w:customStyle="1" w:styleId="Reference">
    <w:name w:val="Reference"/>
    <w:basedOn w:val="BodyBase"/>
    <w:uiPriority w:val="1"/>
    <w:qFormat/>
    <w:rsid w:val="009D2A98"/>
    <w:pPr>
      <w:keepLines/>
      <w:widowControl w:val="0"/>
      <w:suppressAutoHyphens/>
      <w:spacing w:before="120" w:after="120"/>
      <w:ind w:left="360" w:hanging="360"/>
    </w:pPr>
  </w:style>
  <w:style w:type="paragraph" w:customStyle="1" w:styleId="TableText">
    <w:name w:val="Table Text"/>
    <w:basedOn w:val="TableBase"/>
    <w:uiPriority w:val="2"/>
    <w:qFormat/>
    <w:rsid w:val="00DA37BC"/>
    <w:pPr>
      <w:spacing w:before="60" w:after="60"/>
    </w:pPr>
    <w:rPr>
      <w:rFonts w:eastAsiaTheme="minorEastAsia"/>
      <w:color w:val="000000" w:themeColor="text1"/>
    </w:rPr>
  </w:style>
  <w:style w:type="paragraph" w:customStyle="1" w:styleId="TableTextCenter">
    <w:name w:val="Table Text Center"/>
    <w:basedOn w:val="TableBase"/>
    <w:qFormat/>
    <w:rsid w:val="00DA37BC"/>
    <w:pPr>
      <w:spacing w:before="60" w:after="60"/>
      <w:jc w:val="center"/>
    </w:pPr>
    <w:rPr>
      <w:color w:val="000000" w:themeColor="text1"/>
    </w:rPr>
  </w:style>
  <w:style w:type="paragraph" w:customStyle="1" w:styleId="TableTextIndent">
    <w:name w:val="Table Text Indent"/>
    <w:basedOn w:val="TableBase"/>
    <w:uiPriority w:val="2"/>
    <w:qFormat/>
    <w:rsid w:val="009D2A98"/>
    <w:pPr>
      <w:spacing w:before="60" w:after="60"/>
      <w:ind w:left="144"/>
    </w:pPr>
    <w:rPr>
      <w:rFonts w:eastAsiaTheme="minorEastAsia"/>
    </w:rPr>
  </w:style>
  <w:style w:type="paragraph" w:customStyle="1" w:styleId="TableHeadCenter">
    <w:name w:val="Table Head Center"/>
    <w:basedOn w:val="TableBase"/>
    <w:next w:val="TableText"/>
    <w:link w:val="TableHeadCenterChar"/>
    <w:uiPriority w:val="2"/>
    <w:qFormat/>
    <w:rsid w:val="009D2A98"/>
    <w:pPr>
      <w:spacing w:before="60" w:after="60"/>
      <w:jc w:val="center"/>
    </w:pPr>
    <w:rPr>
      <w:rFonts w:ascii="Avenir Next LT Pro Demi" w:eastAsiaTheme="minorEastAsia" w:hAnsi="Avenir Next LT Pro Demi"/>
    </w:rPr>
  </w:style>
  <w:style w:type="paragraph" w:customStyle="1" w:styleId="TableHeadLeft">
    <w:name w:val="Table Head Left"/>
    <w:basedOn w:val="TableBase"/>
    <w:next w:val="TableText"/>
    <w:link w:val="TableHeadLeftChar"/>
    <w:uiPriority w:val="2"/>
    <w:qFormat/>
    <w:rsid w:val="009D2A98"/>
    <w:pPr>
      <w:spacing w:before="60" w:after="60"/>
    </w:pPr>
    <w:rPr>
      <w:rFonts w:ascii="Avenir Next LT Pro Demi" w:eastAsiaTheme="minorEastAsia" w:hAnsi="Avenir Next LT Pro Demi"/>
    </w:rPr>
  </w:style>
  <w:style w:type="paragraph" w:customStyle="1" w:styleId="TableNote">
    <w:name w:val="Table Note"/>
    <w:basedOn w:val="TableBase"/>
    <w:next w:val="Body"/>
    <w:link w:val="TableNoteChar"/>
    <w:uiPriority w:val="2"/>
    <w:qFormat/>
    <w:rsid w:val="009D2A98"/>
    <w:pPr>
      <w:widowControl w:val="0"/>
      <w:spacing w:before="20" w:after="360"/>
    </w:pPr>
    <w:rPr>
      <w:sz w:val="18"/>
    </w:rPr>
  </w:style>
  <w:style w:type="paragraph" w:styleId="TOC1">
    <w:name w:val="toc 1"/>
    <w:basedOn w:val="BodyBase"/>
    <w:next w:val="TOC2"/>
    <w:autoRedefine/>
    <w:uiPriority w:val="39"/>
    <w:rsid w:val="009D2A98"/>
    <w:pPr>
      <w:tabs>
        <w:tab w:val="right" w:leader="dot" w:pos="10080"/>
      </w:tabs>
      <w:suppressAutoHyphens/>
      <w:spacing w:before="240" w:after="120"/>
    </w:pPr>
    <w:rPr>
      <w:rFonts w:ascii="Avenir Next LT Pro Demi" w:hAnsi="Avenir Next LT Pro Demi"/>
      <w:color w:val="423E60" w:themeColor="accent1"/>
    </w:rPr>
  </w:style>
  <w:style w:type="paragraph" w:styleId="TOC2">
    <w:name w:val="toc 2"/>
    <w:basedOn w:val="BodyBase"/>
    <w:next w:val="TOC3"/>
    <w:autoRedefine/>
    <w:uiPriority w:val="39"/>
    <w:rsid w:val="009D2A98"/>
    <w:pPr>
      <w:tabs>
        <w:tab w:val="right" w:leader="dot" w:pos="10080"/>
      </w:tabs>
      <w:spacing w:before="120" w:after="120"/>
      <w:ind w:left="360"/>
    </w:pPr>
  </w:style>
  <w:style w:type="paragraph" w:styleId="TOC3">
    <w:name w:val="toc 3"/>
    <w:basedOn w:val="BodyBase"/>
    <w:next w:val="TOC4"/>
    <w:autoRedefine/>
    <w:uiPriority w:val="39"/>
    <w:rsid w:val="009D2A98"/>
    <w:pPr>
      <w:tabs>
        <w:tab w:val="right" w:leader="dot" w:pos="10080"/>
      </w:tabs>
      <w:spacing w:before="120" w:after="120"/>
      <w:ind w:left="720"/>
    </w:pPr>
  </w:style>
  <w:style w:type="paragraph" w:styleId="TOC4">
    <w:name w:val="toc 4"/>
    <w:basedOn w:val="BodyBase"/>
    <w:autoRedefine/>
    <w:uiPriority w:val="39"/>
    <w:rsid w:val="009D2A98"/>
    <w:pPr>
      <w:tabs>
        <w:tab w:val="right" w:leader="dot" w:pos="10080"/>
      </w:tabs>
      <w:ind w:left="1080"/>
    </w:pPr>
  </w:style>
  <w:style w:type="character" w:customStyle="1" w:styleId="BoldItalics">
    <w:name w:val="Bold/Italics"/>
    <w:uiPriority w:val="1"/>
    <w:qFormat/>
    <w:rsid w:val="009D2A98"/>
    <w:rPr>
      <w:rFonts w:ascii="Avenir Next LT Pro" w:hAnsi="Avenir Next LT Pro"/>
      <w:b/>
      <w:i/>
    </w:rPr>
  </w:style>
  <w:style w:type="paragraph" w:styleId="FootnoteText">
    <w:name w:val="footnote text"/>
    <w:basedOn w:val="BodyBase"/>
    <w:link w:val="FootnoteTextChar"/>
    <w:uiPriority w:val="99"/>
    <w:rsid w:val="009D2A98"/>
    <w:rPr>
      <w:color w:val="7F7F7F" w:themeColor="text1" w:themeTint="80"/>
      <w:sz w:val="18"/>
      <w:szCs w:val="20"/>
    </w:rPr>
  </w:style>
  <w:style w:type="character" w:customStyle="1" w:styleId="FootnoteTextChar">
    <w:name w:val="Footnote Text Char"/>
    <w:basedOn w:val="DefaultParagraphFont"/>
    <w:link w:val="FootnoteText"/>
    <w:uiPriority w:val="99"/>
    <w:rsid w:val="009D2A98"/>
    <w:rPr>
      <w:rFonts w:ascii="Avenir Next LT Pro" w:hAnsi="Avenir Next LT Pro"/>
      <w:color w:val="7F7F7F" w:themeColor="text1" w:themeTint="80"/>
      <w:sz w:val="18"/>
      <w:szCs w:val="20"/>
    </w:rPr>
  </w:style>
  <w:style w:type="paragraph" w:customStyle="1" w:styleId="FooterLandscape">
    <w:name w:val="Footer Landscape"/>
    <w:basedOn w:val="Footer"/>
    <w:uiPriority w:val="1"/>
    <w:qFormat/>
    <w:rsid w:val="009D2A98"/>
    <w:pPr>
      <w:tabs>
        <w:tab w:val="clear" w:pos="9360"/>
        <w:tab w:val="right" w:pos="12960"/>
      </w:tabs>
      <w:ind w:left="8640"/>
    </w:pPr>
  </w:style>
  <w:style w:type="paragraph" w:customStyle="1" w:styleId="FigureText">
    <w:name w:val="Figure Text"/>
    <w:basedOn w:val="FigureBase"/>
    <w:uiPriority w:val="2"/>
    <w:qFormat/>
    <w:rsid w:val="009D2A98"/>
    <w:pPr>
      <w:spacing w:before="40" w:after="40"/>
    </w:pPr>
  </w:style>
  <w:style w:type="paragraph" w:customStyle="1" w:styleId="FigureTextCenter">
    <w:name w:val="Figure Text Center"/>
    <w:basedOn w:val="FigureBase"/>
    <w:uiPriority w:val="2"/>
    <w:qFormat/>
    <w:rsid w:val="009D2A98"/>
    <w:pPr>
      <w:spacing w:before="40" w:after="40"/>
      <w:jc w:val="center"/>
    </w:pPr>
  </w:style>
  <w:style w:type="paragraph" w:customStyle="1" w:styleId="FigureHeadCenter">
    <w:name w:val="Figure Head Center"/>
    <w:basedOn w:val="FigureBase"/>
    <w:next w:val="FigureText"/>
    <w:uiPriority w:val="2"/>
    <w:qFormat/>
    <w:rsid w:val="009D2A98"/>
    <w:pPr>
      <w:spacing w:after="40"/>
      <w:jc w:val="center"/>
    </w:pPr>
    <w:rPr>
      <w:rFonts w:ascii="Avenir Next Demi Bold" w:hAnsi="Avenir Next Demi Bold"/>
    </w:rPr>
  </w:style>
  <w:style w:type="paragraph" w:customStyle="1" w:styleId="FigureHeadLeft">
    <w:name w:val="Figure Head Left"/>
    <w:basedOn w:val="FigureBase"/>
    <w:next w:val="FigureText"/>
    <w:uiPriority w:val="2"/>
    <w:qFormat/>
    <w:rsid w:val="009D2A98"/>
    <w:pPr>
      <w:spacing w:after="40"/>
    </w:pPr>
    <w:rPr>
      <w:rFonts w:ascii="Avenir Next Demi Bold" w:hAnsi="Avenir Next Demi Bold"/>
    </w:rPr>
  </w:style>
  <w:style w:type="paragraph" w:customStyle="1" w:styleId="TableBullet">
    <w:name w:val="Table Bullet"/>
    <w:basedOn w:val="TableBase"/>
    <w:uiPriority w:val="2"/>
    <w:qFormat/>
    <w:rsid w:val="009D2A98"/>
    <w:pPr>
      <w:numPr>
        <w:numId w:val="12"/>
      </w:numPr>
      <w:spacing w:before="60" w:after="60"/>
    </w:pPr>
  </w:style>
  <w:style w:type="paragraph" w:customStyle="1" w:styleId="FigureBullet">
    <w:name w:val="Figure Bullet"/>
    <w:basedOn w:val="FigureBase"/>
    <w:uiPriority w:val="2"/>
    <w:rsid w:val="009D2A98"/>
    <w:pPr>
      <w:numPr>
        <w:numId w:val="4"/>
      </w:numPr>
      <w:tabs>
        <w:tab w:val="left" w:pos="216"/>
      </w:tabs>
      <w:spacing w:before="40" w:after="40"/>
    </w:pPr>
  </w:style>
  <w:style w:type="numbering" w:customStyle="1" w:styleId="NumberedList">
    <w:name w:val="Numbered List"/>
    <w:uiPriority w:val="99"/>
    <w:rsid w:val="009D2A98"/>
    <w:pPr>
      <w:numPr>
        <w:numId w:val="1"/>
      </w:numPr>
    </w:pPr>
  </w:style>
  <w:style w:type="paragraph" w:styleId="ListNumber">
    <w:name w:val="List Number"/>
    <w:basedOn w:val="BodyBase"/>
    <w:uiPriority w:val="99"/>
    <w:qFormat/>
    <w:rsid w:val="00285514"/>
    <w:pPr>
      <w:spacing w:before="40" w:after="40"/>
      <w:ind w:left="720" w:hanging="360"/>
    </w:pPr>
  </w:style>
  <w:style w:type="paragraph" w:styleId="ListNumber2">
    <w:name w:val="List Number 2"/>
    <w:basedOn w:val="BodyBase"/>
    <w:uiPriority w:val="99"/>
    <w:rsid w:val="009D2A98"/>
    <w:pPr>
      <w:numPr>
        <w:numId w:val="10"/>
      </w:numPr>
      <w:spacing w:before="40" w:after="40"/>
    </w:pPr>
  </w:style>
  <w:style w:type="paragraph" w:styleId="ListNumber3">
    <w:name w:val="List Number 3"/>
    <w:basedOn w:val="BodyBase"/>
    <w:uiPriority w:val="99"/>
    <w:rsid w:val="009D2A98"/>
    <w:pPr>
      <w:numPr>
        <w:numId w:val="11"/>
      </w:numPr>
      <w:tabs>
        <w:tab w:val="left" w:pos="1440"/>
      </w:tabs>
      <w:spacing w:before="40" w:after="40"/>
    </w:pPr>
  </w:style>
  <w:style w:type="numbering" w:customStyle="1" w:styleId="Bullet">
    <w:name w:val="Bullet"/>
    <w:uiPriority w:val="99"/>
    <w:rsid w:val="009D2A98"/>
    <w:pPr>
      <w:numPr>
        <w:numId w:val="2"/>
      </w:numPr>
    </w:pPr>
  </w:style>
  <w:style w:type="paragraph" w:styleId="ListBullet">
    <w:name w:val="List Bullet"/>
    <w:basedOn w:val="BodyBase"/>
    <w:uiPriority w:val="1"/>
    <w:qFormat/>
    <w:rsid w:val="009D2A98"/>
    <w:pPr>
      <w:numPr>
        <w:numId w:val="7"/>
      </w:numPr>
      <w:spacing w:before="60" w:after="60"/>
    </w:pPr>
  </w:style>
  <w:style w:type="paragraph" w:styleId="ListBullet2">
    <w:name w:val="List Bullet 2"/>
    <w:basedOn w:val="BodyBase"/>
    <w:uiPriority w:val="1"/>
    <w:rsid w:val="00285514"/>
    <w:pPr>
      <w:numPr>
        <w:numId w:val="8"/>
      </w:numPr>
      <w:spacing w:before="60" w:after="60"/>
      <w:ind w:left="1080"/>
    </w:pPr>
  </w:style>
  <w:style w:type="paragraph" w:styleId="ListBullet3">
    <w:name w:val="List Bullet 3"/>
    <w:basedOn w:val="BodyBase"/>
    <w:uiPriority w:val="1"/>
    <w:rsid w:val="009D2A98"/>
    <w:pPr>
      <w:numPr>
        <w:numId w:val="9"/>
      </w:numPr>
      <w:spacing w:before="60" w:after="60"/>
    </w:pPr>
  </w:style>
  <w:style w:type="paragraph" w:customStyle="1" w:styleId="PullQuote">
    <w:name w:val="Pull Quote"/>
    <w:basedOn w:val="BodyBase"/>
    <w:uiPriority w:val="1"/>
    <w:qFormat/>
    <w:rsid w:val="009D2A98"/>
    <w:pPr>
      <w:pBdr>
        <w:top w:val="single" w:sz="18" w:space="6" w:color="C5D5A8" w:themeColor="accent2"/>
        <w:bottom w:val="single" w:sz="18" w:space="6" w:color="C5D5A8" w:themeColor="accent2"/>
      </w:pBdr>
      <w:spacing w:before="360" w:after="360"/>
      <w:ind w:left="1440" w:right="1440"/>
    </w:pPr>
    <w:rPr>
      <w:color w:val="423E60" w:themeColor="accent1"/>
    </w:rPr>
  </w:style>
  <w:style w:type="paragraph" w:styleId="BalloonText">
    <w:name w:val="Balloon Text"/>
    <w:basedOn w:val="Normal"/>
    <w:link w:val="BalloonTextChar"/>
    <w:uiPriority w:val="99"/>
    <w:semiHidden/>
    <w:rsid w:val="009D2A98"/>
    <w:rPr>
      <w:rFonts w:ascii="Tahoma" w:hAnsi="Tahoma" w:cs="Tahoma"/>
      <w:sz w:val="16"/>
      <w:szCs w:val="16"/>
    </w:rPr>
  </w:style>
  <w:style w:type="character" w:customStyle="1" w:styleId="BalloonTextChar">
    <w:name w:val="Balloon Text Char"/>
    <w:basedOn w:val="DefaultParagraphFont"/>
    <w:link w:val="BalloonText"/>
    <w:uiPriority w:val="99"/>
    <w:semiHidden/>
    <w:rsid w:val="009D2A98"/>
    <w:rPr>
      <w:rFonts w:ascii="Tahoma" w:hAnsi="Tahoma" w:cs="Tahoma"/>
      <w:sz w:val="16"/>
      <w:szCs w:val="16"/>
    </w:rPr>
  </w:style>
  <w:style w:type="paragraph" w:customStyle="1" w:styleId="AppendixExhibitContinues">
    <w:name w:val="Appendix Exhibit Continues"/>
    <w:basedOn w:val="HeadingBase"/>
    <w:next w:val="ExtraBlankLine"/>
    <w:uiPriority w:val="2"/>
    <w:qFormat/>
    <w:rsid w:val="009D2A98"/>
    <w:pPr>
      <w:spacing w:before="40"/>
      <w:jc w:val="right"/>
    </w:pPr>
    <w:rPr>
      <w:color w:val="404040" w:themeColor="text1" w:themeTint="BF"/>
      <w:sz w:val="19"/>
    </w:rPr>
  </w:style>
  <w:style w:type="paragraph" w:customStyle="1" w:styleId="AppendixExhibitContinued">
    <w:name w:val="Appendix Exhibit Continued"/>
    <w:basedOn w:val="HeadingBase"/>
    <w:next w:val="ExtraBlankLine"/>
    <w:uiPriority w:val="2"/>
    <w:qFormat/>
    <w:rsid w:val="009D2A98"/>
    <w:pPr>
      <w:spacing w:after="40"/>
    </w:pPr>
    <w:rPr>
      <w:color w:val="404040" w:themeColor="text1" w:themeTint="BF"/>
      <w:sz w:val="22"/>
    </w:rPr>
  </w:style>
  <w:style w:type="table" w:styleId="MediumGrid3-Accent5">
    <w:name w:val="Medium Grid 3 Accent 5"/>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1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C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C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2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2A4" w:themeFill="accent5" w:themeFillTint="7F"/>
      </w:tcPr>
    </w:tblStylePr>
  </w:style>
  <w:style w:type="numbering" w:customStyle="1" w:styleId="TableNumberList">
    <w:name w:val="Table Number List"/>
    <w:uiPriority w:val="99"/>
    <w:rsid w:val="009D2A98"/>
    <w:pPr>
      <w:numPr>
        <w:numId w:val="3"/>
      </w:numPr>
    </w:pPr>
  </w:style>
  <w:style w:type="paragraph" w:styleId="List">
    <w:name w:val="List"/>
    <w:basedOn w:val="Normal"/>
    <w:uiPriority w:val="99"/>
    <w:semiHidden/>
    <w:rsid w:val="009D2A98"/>
    <w:pPr>
      <w:numPr>
        <w:ilvl w:val="2"/>
        <w:numId w:val="6"/>
      </w:numPr>
      <w:contextualSpacing/>
    </w:pPr>
  </w:style>
  <w:style w:type="paragraph" w:styleId="ListContinue">
    <w:name w:val="List Continue"/>
    <w:basedOn w:val="TableBase"/>
    <w:uiPriority w:val="99"/>
    <w:semiHidden/>
    <w:rsid w:val="009D2A98"/>
    <w:pPr>
      <w:spacing w:after="120"/>
      <w:contextualSpacing/>
    </w:pPr>
  </w:style>
  <w:style w:type="paragraph" w:styleId="ListContinue2">
    <w:name w:val="List Continue 2"/>
    <w:basedOn w:val="Normal"/>
    <w:uiPriority w:val="99"/>
    <w:semiHidden/>
    <w:unhideWhenUsed/>
    <w:rsid w:val="009D2A98"/>
    <w:pPr>
      <w:spacing w:after="120"/>
      <w:contextualSpacing/>
    </w:pPr>
  </w:style>
  <w:style w:type="paragraph" w:styleId="ListContinue3">
    <w:name w:val="List Continue 3"/>
    <w:basedOn w:val="Normal"/>
    <w:uiPriority w:val="99"/>
    <w:semiHidden/>
    <w:unhideWhenUsed/>
    <w:rsid w:val="009D2A98"/>
    <w:pPr>
      <w:spacing w:after="120"/>
      <w:contextualSpacing/>
    </w:pPr>
  </w:style>
  <w:style w:type="table" w:styleId="MediumGrid3-Accent1">
    <w:name w:val="Medium Grid 3 Accent 1"/>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A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3E6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3E6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4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4BA" w:themeFill="accent1" w:themeFillTint="7F"/>
      </w:tcPr>
    </w:tblStylePr>
  </w:style>
  <w:style w:type="character" w:customStyle="1" w:styleId="ExtraBlankLineChar">
    <w:name w:val="Extra Blank Line Char"/>
    <w:basedOn w:val="DefaultParagraphFont"/>
    <w:link w:val="ExtraBlankLine"/>
    <w:uiPriority w:val="1"/>
    <w:rsid w:val="009D2A98"/>
    <w:rPr>
      <w:rFonts w:ascii="Avenir Next LT Pro" w:hAnsi="Avenir Next LT Pro"/>
      <w:color w:val="404040" w:themeColor="text1" w:themeTint="BF"/>
    </w:rPr>
  </w:style>
  <w:style w:type="paragraph" w:customStyle="1" w:styleId="TableNumberedList">
    <w:name w:val="Table Numbered List"/>
    <w:basedOn w:val="TableBase"/>
    <w:uiPriority w:val="2"/>
    <w:qFormat/>
    <w:rsid w:val="009D2A98"/>
    <w:pPr>
      <w:numPr>
        <w:numId w:val="15"/>
      </w:numPr>
      <w:spacing w:before="40" w:after="40"/>
    </w:pPr>
  </w:style>
  <w:style w:type="paragraph" w:customStyle="1" w:styleId="FigureBase">
    <w:name w:val="Figure Base"/>
    <w:uiPriority w:val="2"/>
    <w:rsid w:val="009D2A98"/>
    <w:rPr>
      <w:rFonts w:ascii="Avenir Next LT Pro" w:hAnsi="Avenir Next LT Pro"/>
      <w:sz w:val="16"/>
    </w:rPr>
  </w:style>
  <w:style w:type="paragraph" w:customStyle="1" w:styleId="FigureNumberedList">
    <w:name w:val="Figure Numbered List"/>
    <w:basedOn w:val="FigureBase"/>
    <w:uiPriority w:val="2"/>
    <w:qFormat/>
    <w:rsid w:val="009D2A98"/>
    <w:pPr>
      <w:numPr>
        <w:numId w:val="27"/>
      </w:numPr>
      <w:spacing w:before="40" w:after="40"/>
    </w:pPr>
    <w:rPr>
      <w:rFonts w:eastAsiaTheme="minorEastAsia"/>
    </w:rPr>
  </w:style>
  <w:style w:type="numbering" w:customStyle="1" w:styleId="FigureNumberList">
    <w:name w:val="Figure Number List"/>
    <w:uiPriority w:val="99"/>
    <w:rsid w:val="009D2A98"/>
    <w:pPr>
      <w:numPr>
        <w:numId w:val="27"/>
      </w:numPr>
    </w:pPr>
  </w:style>
  <w:style w:type="character" w:styleId="CommentReference">
    <w:name w:val="annotation reference"/>
    <w:basedOn w:val="DefaultParagraphFont"/>
    <w:semiHidden/>
    <w:unhideWhenUsed/>
    <w:rsid w:val="009D2A98"/>
    <w:rPr>
      <w:sz w:val="16"/>
      <w:szCs w:val="16"/>
    </w:rPr>
  </w:style>
  <w:style w:type="paragraph" w:styleId="CommentSubject">
    <w:name w:val="annotation subject"/>
    <w:basedOn w:val="CommentText"/>
    <w:next w:val="CommentText"/>
    <w:link w:val="CommentSubjectChar"/>
    <w:uiPriority w:val="99"/>
    <w:semiHidden/>
    <w:unhideWhenUsed/>
    <w:rsid w:val="009D2A98"/>
    <w:rPr>
      <w:b/>
      <w:bCs/>
    </w:rPr>
  </w:style>
  <w:style w:type="character" w:customStyle="1" w:styleId="CommentSubjectChar">
    <w:name w:val="Comment Subject Char"/>
    <w:basedOn w:val="CommentTextChar"/>
    <w:link w:val="CommentSubject"/>
    <w:uiPriority w:val="99"/>
    <w:semiHidden/>
    <w:rsid w:val="009D2A98"/>
    <w:rPr>
      <w:rFonts w:ascii="Arial" w:hAnsi="Arial"/>
      <w:b/>
      <w:bCs/>
      <w:sz w:val="20"/>
      <w:szCs w:val="20"/>
    </w:rPr>
  </w:style>
  <w:style w:type="character" w:customStyle="1" w:styleId="BoldLead-In">
    <w:name w:val="Bold Lead-In"/>
    <w:uiPriority w:val="1"/>
    <w:qFormat/>
    <w:rsid w:val="009D2A98"/>
    <w:rPr>
      <w:rFonts w:ascii="Avenir Next LT Pro Demi" w:hAnsi="Avenir Next LT Pro Demi"/>
      <w:b/>
      <w:color w:val="423E60" w:themeColor="accent1"/>
    </w:rPr>
  </w:style>
  <w:style w:type="paragraph" w:customStyle="1" w:styleId="EmphasisBlock">
    <w:name w:val="Emphasis Block"/>
    <w:basedOn w:val="Body"/>
    <w:uiPriority w:val="1"/>
    <w:qFormat/>
    <w:rsid w:val="009D2A98"/>
    <w:pPr>
      <w:pBdr>
        <w:top w:val="single" w:sz="24" w:space="1" w:color="FFFFFF" w:themeColor="background1"/>
        <w:left w:val="single" w:sz="24" w:space="6" w:color="423E60" w:themeColor="accent1"/>
        <w:bottom w:val="single" w:sz="24" w:space="1" w:color="FFFFFF" w:themeColor="background1"/>
      </w:pBdr>
      <w:ind w:left="274"/>
    </w:pPr>
    <w:rPr>
      <w:i/>
      <w:color w:val="423E60" w:themeColor="accent1"/>
    </w:rPr>
  </w:style>
  <w:style w:type="paragraph" w:styleId="EndnoteText">
    <w:name w:val="endnote text"/>
    <w:basedOn w:val="Normal"/>
    <w:link w:val="EndnoteTextChar"/>
    <w:uiPriority w:val="99"/>
    <w:semiHidden/>
    <w:unhideWhenUsed/>
    <w:rsid w:val="009D2A98"/>
    <w:rPr>
      <w:sz w:val="20"/>
      <w:szCs w:val="20"/>
    </w:rPr>
  </w:style>
  <w:style w:type="character" w:customStyle="1" w:styleId="EndnoteTextChar">
    <w:name w:val="Endnote Text Char"/>
    <w:basedOn w:val="DefaultParagraphFont"/>
    <w:link w:val="EndnoteText"/>
    <w:uiPriority w:val="99"/>
    <w:semiHidden/>
    <w:rsid w:val="009D2A98"/>
    <w:rPr>
      <w:rFonts w:ascii="Arial" w:hAnsi="Arial"/>
      <w:sz w:val="20"/>
      <w:szCs w:val="20"/>
    </w:rPr>
  </w:style>
  <w:style w:type="character" w:styleId="EndnoteReference">
    <w:name w:val="endnote reference"/>
    <w:basedOn w:val="DefaultParagraphFont"/>
    <w:uiPriority w:val="99"/>
    <w:semiHidden/>
    <w:unhideWhenUsed/>
    <w:rsid w:val="009D2A98"/>
    <w:rPr>
      <w:vertAlign w:val="superscript"/>
    </w:rPr>
  </w:style>
  <w:style w:type="character" w:styleId="FootnoteReference">
    <w:name w:val="footnote reference"/>
    <w:basedOn w:val="DefaultParagraphFont"/>
    <w:uiPriority w:val="99"/>
    <w:semiHidden/>
    <w:unhideWhenUsed/>
    <w:rsid w:val="009D2A98"/>
    <w:rPr>
      <w:vertAlign w:val="superscript"/>
    </w:rPr>
  </w:style>
  <w:style w:type="character" w:customStyle="1" w:styleId="BodyChar">
    <w:name w:val="Body Char"/>
    <w:basedOn w:val="DefaultParagraphFont"/>
    <w:link w:val="Body"/>
    <w:uiPriority w:val="1"/>
    <w:rsid w:val="009D2A98"/>
    <w:rPr>
      <w:rFonts w:ascii="Avenir Next LT Pro" w:hAnsi="Avenir Next LT Pro"/>
      <w:color w:val="404040" w:themeColor="text1" w:themeTint="BF"/>
    </w:rPr>
  </w:style>
  <w:style w:type="character" w:customStyle="1" w:styleId="ExhibitTitleChar">
    <w:name w:val="Exhibit Title Char"/>
    <w:link w:val="ExhibitTitle"/>
    <w:uiPriority w:val="2"/>
    <w:rsid w:val="00F82B85"/>
    <w:rPr>
      <w:rFonts w:ascii="Avenir Next LT Pro Demi" w:hAnsi="Avenir Next LT Pro Demi"/>
      <w:color w:val="423E60" w:themeColor="accent1"/>
      <w:kern w:val="28"/>
    </w:rPr>
  </w:style>
  <w:style w:type="character" w:customStyle="1" w:styleId="TableHeadLeftChar">
    <w:name w:val="Table Head Left Char"/>
    <w:basedOn w:val="DefaultParagraphFont"/>
    <w:link w:val="TableHeadLeft"/>
    <w:uiPriority w:val="2"/>
    <w:rsid w:val="009D2A98"/>
    <w:rPr>
      <w:rFonts w:ascii="Avenir Next LT Pro Demi" w:eastAsiaTheme="minorEastAsia" w:hAnsi="Avenir Next LT Pro Demi"/>
      <w:color w:val="404040" w:themeColor="text1" w:themeTint="BF"/>
      <w:sz w:val="20"/>
    </w:rPr>
  </w:style>
  <w:style w:type="character" w:customStyle="1" w:styleId="TableHeadCenterChar">
    <w:name w:val="Table Head Center Char"/>
    <w:link w:val="TableHeadCenter"/>
    <w:uiPriority w:val="2"/>
    <w:rsid w:val="009D2A98"/>
    <w:rPr>
      <w:rFonts w:ascii="Avenir Next LT Pro Demi" w:eastAsiaTheme="minorEastAsia" w:hAnsi="Avenir Next LT Pro Demi"/>
      <w:color w:val="404040" w:themeColor="text1" w:themeTint="BF"/>
      <w:sz w:val="20"/>
    </w:rPr>
  </w:style>
  <w:style w:type="paragraph" w:customStyle="1" w:styleId="TableTextLessSpace">
    <w:name w:val="Table Text Less Space"/>
    <w:basedOn w:val="TableText"/>
    <w:uiPriority w:val="1"/>
    <w:qFormat/>
    <w:rsid w:val="009D2A98"/>
    <w:pPr>
      <w:spacing w:before="40" w:after="40"/>
    </w:pPr>
  </w:style>
  <w:style w:type="character" w:styleId="FollowedHyperlink">
    <w:name w:val="FollowedHyperlink"/>
    <w:basedOn w:val="DefaultParagraphFont"/>
    <w:uiPriority w:val="99"/>
    <w:rsid w:val="009D2A98"/>
    <w:rPr>
      <w:rFonts w:ascii="Avenir Next LT Pro" w:hAnsi="Avenir Next LT Pro"/>
      <w:b w:val="0"/>
      <w:color w:val="0368D4" w:themeColor="followedHyperlink"/>
      <w:sz w:val="22"/>
      <w:u w:val="single"/>
    </w:rPr>
  </w:style>
  <w:style w:type="paragraph" w:customStyle="1" w:styleId="EmphasisBlock2">
    <w:name w:val="Emphasis Block 2"/>
    <w:basedOn w:val="Body"/>
    <w:uiPriority w:val="1"/>
    <w:qFormat/>
    <w:rsid w:val="001A31E5"/>
    <w:pPr>
      <w:pBdr>
        <w:top w:val="single" w:sz="24" w:space="1" w:color="FFFFFF" w:themeColor="background1"/>
        <w:left w:val="single" w:sz="24" w:space="6" w:color="E5873C" w:themeColor="accent3"/>
        <w:bottom w:val="single" w:sz="24" w:space="1" w:color="FFFFFF" w:themeColor="background1"/>
      </w:pBdr>
      <w:spacing w:before="240" w:after="240"/>
      <w:ind w:left="274"/>
    </w:pPr>
    <w:rPr>
      <w:i/>
      <w:color w:val="E5873C" w:themeColor="accent3"/>
    </w:rPr>
  </w:style>
  <w:style w:type="paragraph" w:styleId="Revision">
    <w:name w:val="Revision"/>
    <w:hidden/>
    <w:uiPriority w:val="99"/>
    <w:semiHidden/>
    <w:rsid w:val="002D05BD"/>
    <w:rPr>
      <w:rFonts w:ascii="Calibri" w:hAnsi="Calibri" w:cs="Times New Roman"/>
    </w:rPr>
  </w:style>
  <w:style w:type="paragraph" w:customStyle="1" w:styleId="ExtraBlankLineChart">
    <w:name w:val="Extra Blank Line Chart"/>
    <w:basedOn w:val="ExtraBlankLine"/>
    <w:uiPriority w:val="1"/>
    <w:qFormat/>
    <w:rsid w:val="009D2A98"/>
    <w:pPr>
      <w:spacing w:before="240" w:after="480"/>
      <w:jc w:val="center"/>
    </w:pPr>
  </w:style>
  <w:style w:type="paragraph" w:customStyle="1" w:styleId="TableLetteredList">
    <w:name w:val="Table Lettered List"/>
    <w:basedOn w:val="TableBase"/>
    <w:uiPriority w:val="1"/>
    <w:qFormat/>
    <w:rsid w:val="009D2A98"/>
    <w:pPr>
      <w:numPr>
        <w:numId w:val="14"/>
      </w:numPr>
      <w:spacing w:before="40" w:after="40"/>
    </w:pPr>
  </w:style>
  <w:style w:type="table" w:styleId="ColorfulGrid-Accent1">
    <w:name w:val="Colorful Grid Accent 1"/>
    <w:basedOn w:val="TableNormal"/>
    <w:uiPriority w:val="73"/>
    <w:rsid w:val="009D2A98"/>
    <w:rPr>
      <w:color w:val="000000" w:themeColor="text1"/>
    </w:rPr>
    <w:tblPr>
      <w:tblStyleRowBandSize w:val="1"/>
      <w:tblStyleColBandSize w:val="1"/>
      <w:tblBorders>
        <w:insideH w:val="single" w:sz="4" w:space="0" w:color="FFFFFF" w:themeColor="background1"/>
      </w:tblBorders>
    </w:tblPr>
    <w:tcPr>
      <w:shd w:val="clear" w:color="auto" w:fill="D5D4E3" w:themeFill="accent1" w:themeFillTint="33"/>
    </w:tcPr>
    <w:tblStylePr w:type="firstRow">
      <w:rPr>
        <w:b/>
        <w:bCs/>
      </w:rPr>
      <w:tblPr/>
      <w:tcPr>
        <w:shd w:val="clear" w:color="auto" w:fill="ACA9C7" w:themeFill="accent1" w:themeFillTint="66"/>
      </w:tcPr>
    </w:tblStylePr>
    <w:tblStylePr w:type="lastRow">
      <w:rPr>
        <w:b/>
        <w:bCs/>
        <w:color w:val="000000" w:themeColor="text1"/>
      </w:rPr>
      <w:tblPr/>
      <w:tcPr>
        <w:shd w:val="clear" w:color="auto" w:fill="ACA9C7" w:themeFill="accent1" w:themeFillTint="66"/>
      </w:tcPr>
    </w:tblStylePr>
    <w:tblStylePr w:type="firstCol">
      <w:rPr>
        <w:color w:val="FFFFFF" w:themeColor="background1"/>
      </w:rPr>
      <w:tblPr/>
      <w:tcPr>
        <w:shd w:val="clear" w:color="auto" w:fill="312E47" w:themeFill="accent1" w:themeFillShade="BF"/>
      </w:tcPr>
    </w:tblStylePr>
    <w:tblStylePr w:type="lastCol">
      <w:rPr>
        <w:color w:val="FFFFFF" w:themeColor="background1"/>
      </w:rPr>
      <w:tblPr/>
      <w:tcPr>
        <w:shd w:val="clear" w:color="auto" w:fill="312E47" w:themeFill="accent1" w:themeFillShade="BF"/>
      </w:tcPr>
    </w:tblStylePr>
    <w:tblStylePr w:type="band1Vert">
      <w:tblPr/>
      <w:tcPr>
        <w:shd w:val="clear" w:color="auto" w:fill="9894BA" w:themeFill="accent1" w:themeFillTint="7F"/>
      </w:tcPr>
    </w:tblStylePr>
    <w:tblStylePr w:type="band1Horz">
      <w:tblPr/>
      <w:tcPr>
        <w:shd w:val="clear" w:color="auto" w:fill="9894BA" w:themeFill="accent1" w:themeFillTint="7F"/>
      </w:tcPr>
    </w:tblStylePr>
  </w:style>
  <w:style w:type="table" w:styleId="LightList-Accent4">
    <w:name w:val="Light List Accent 4"/>
    <w:basedOn w:val="TableNormal"/>
    <w:uiPriority w:val="61"/>
    <w:rsid w:val="009D2A98"/>
    <w:tblPr>
      <w:tblStyleRowBandSize w:val="1"/>
      <w:tblStyleColBandSize w:val="1"/>
      <w:tblBorders>
        <w:top w:val="single" w:sz="8" w:space="0" w:color="447C65" w:themeColor="accent4"/>
        <w:left w:val="single" w:sz="8" w:space="0" w:color="447C65" w:themeColor="accent4"/>
        <w:bottom w:val="single" w:sz="8" w:space="0" w:color="447C65" w:themeColor="accent4"/>
        <w:right w:val="single" w:sz="8" w:space="0" w:color="447C65" w:themeColor="accent4"/>
      </w:tblBorders>
    </w:tblPr>
    <w:tblStylePr w:type="firstRow">
      <w:pPr>
        <w:spacing w:before="0" w:after="0" w:line="240" w:lineRule="auto"/>
      </w:pPr>
      <w:rPr>
        <w:b/>
        <w:bCs/>
        <w:color w:val="FFFFFF" w:themeColor="background1"/>
      </w:rPr>
      <w:tblPr/>
      <w:tcPr>
        <w:shd w:val="clear" w:color="auto" w:fill="447C65" w:themeFill="accent4"/>
      </w:tcPr>
    </w:tblStylePr>
    <w:tblStylePr w:type="lastRow">
      <w:pPr>
        <w:spacing w:before="0" w:after="0" w:line="240" w:lineRule="auto"/>
      </w:pPr>
      <w:rPr>
        <w:b/>
        <w:bCs/>
      </w:rPr>
      <w:tblPr/>
      <w:tcPr>
        <w:tcBorders>
          <w:top w:val="double" w:sz="6" w:space="0" w:color="447C65" w:themeColor="accent4"/>
          <w:left w:val="single" w:sz="8" w:space="0" w:color="447C65" w:themeColor="accent4"/>
          <w:bottom w:val="single" w:sz="8" w:space="0" w:color="447C65" w:themeColor="accent4"/>
          <w:right w:val="single" w:sz="8" w:space="0" w:color="447C65" w:themeColor="accent4"/>
        </w:tcBorders>
      </w:tcPr>
    </w:tblStylePr>
    <w:tblStylePr w:type="firstCol">
      <w:rPr>
        <w:b/>
        <w:bCs/>
      </w:rPr>
    </w:tblStylePr>
    <w:tblStylePr w:type="lastCol">
      <w:rPr>
        <w:b/>
        <w:bCs/>
      </w:rPr>
    </w:tblStylePr>
    <w:tblStylePr w:type="band1Vert">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tblStylePr w:type="band1Horz">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style>
  <w:style w:type="table" w:customStyle="1" w:styleId="ColorBlockAccent1">
    <w:name w:val="Color Block Accent 1"/>
    <w:basedOn w:val="TableNormal"/>
    <w:uiPriority w:val="99"/>
    <w:rsid w:val="009D2A98"/>
    <w:rPr>
      <w:rFonts w:ascii="Calibri" w:hAnsi="Calibri"/>
      <w:color w:val="595959" w:themeColor="text1" w:themeTint="A6"/>
    </w:rPr>
    <w:tblPr>
      <w:tblStyleRowBandSize w:val="1"/>
      <w:jc w:val="center"/>
      <w:tblBorders>
        <w:bottom w:val="single" w:sz="18" w:space="0" w:color="423E60" w:themeColor="accent1"/>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423E60" w:themeFill="accent1"/>
        <w:vAlign w:val="bottom"/>
      </w:tcPr>
    </w:tblStylePr>
  </w:style>
  <w:style w:type="table" w:customStyle="1" w:styleId="BandedAccent2">
    <w:name w:val="Banded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single" w:sz="18" w:space="0" w:color="C5D5A8" w:themeColor="accent2"/>
          <w:left w:val="nil"/>
          <w:bottom w:val="single" w:sz="18" w:space="0" w:color="C5D5A8" w:themeColor="accent2"/>
          <w:right w:val="nil"/>
          <w:insideH w:val="nil"/>
          <w:insideV w:val="nil"/>
          <w:tl2br w:val="nil"/>
          <w:tr2bl w:val="nil"/>
        </w:tcBorders>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6ED" w:themeFill="accent2" w:themeFillTint="33"/>
      </w:tcPr>
    </w:tblStylePr>
  </w:style>
  <w:style w:type="paragraph" w:customStyle="1" w:styleId="CoverDate">
    <w:name w:val="Cover Date"/>
    <w:basedOn w:val="CoverBase"/>
    <w:uiPriority w:val="1"/>
    <w:qFormat/>
    <w:rsid w:val="00247782"/>
    <w:rPr>
      <w:sz w:val="28"/>
    </w:rPr>
  </w:style>
  <w:style w:type="paragraph" w:customStyle="1" w:styleId="QuotationLarge">
    <w:name w:val="Quotation Large"/>
    <w:basedOn w:val="BodyBase"/>
    <w:uiPriority w:val="1"/>
    <w:qFormat/>
    <w:rsid w:val="009D2A98"/>
    <w:pPr>
      <w:spacing w:line="216" w:lineRule="auto"/>
      <w:jc w:val="both"/>
    </w:pPr>
    <w:rPr>
      <w:caps/>
      <w:noProof/>
      <w:color w:val="423E60" w:themeColor="accent1"/>
      <w:sz w:val="36"/>
      <w:szCs w:val="36"/>
    </w:rPr>
  </w:style>
  <w:style w:type="character" w:customStyle="1" w:styleId="BoldExpanded">
    <w:name w:val="Bold Expanded"/>
    <w:basedOn w:val="DefaultParagraphFont"/>
    <w:uiPriority w:val="1"/>
    <w:qFormat/>
    <w:rsid w:val="008F6756"/>
    <w:rPr>
      <w:b/>
      <w:spacing w:val="10"/>
    </w:rPr>
  </w:style>
  <w:style w:type="character" w:customStyle="1" w:styleId="BoldLead-In2">
    <w:name w:val="Bold Lead-In 2"/>
    <w:uiPriority w:val="1"/>
    <w:qFormat/>
    <w:rsid w:val="001A31E5"/>
    <w:rPr>
      <w:rFonts w:ascii="Avenir Next LT Pro Demi" w:hAnsi="Avenir Next LT Pro Demi"/>
      <w:b/>
      <w:color w:val="E5873C" w:themeColor="accent3"/>
    </w:rPr>
  </w:style>
  <w:style w:type="character" w:customStyle="1" w:styleId="BoldLead-InWhite">
    <w:name w:val="Bold Lead-In White"/>
    <w:basedOn w:val="DefaultParagraphFont"/>
    <w:uiPriority w:val="1"/>
    <w:qFormat/>
    <w:rsid w:val="009D2A98"/>
    <w:rPr>
      <w:rFonts w:ascii="Avenir Next LT Pro Demi" w:hAnsi="Avenir Next LT Pro Demi"/>
      <w:b/>
      <w:color w:val="FFFFFF" w:themeColor="background1"/>
    </w:rPr>
  </w:style>
  <w:style w:type="character" w:styleId="PlaceholderText">
    <w:name w:val="Placeholder Text"/>
    <w:basedOn w:val="DefaultParagraphFont"/>
    <w:uiPriority w:val="99"/>
    <w:semiHidden/>
    <w:rsid w:val="009D2A98"/>
    <w:rPr>
      <w:color w:val="808080"/>
    </w:rPr>
  </w:style>
  <w:style w:type="table" w:customStyle="1" w:styleId="GridA1A2">
    <w:name w:val="Grid A1A2"/>
    <w:basedOn w:val="TableNormal"/>
    <w:uiPriority w:val="99"/>
    <w:rsid w:val="009D2A98"/>
    <w:rPr>
      <w:rFonts w:ascii="Calibri" w:hAnsi="Calibri"/>
      <w:color w:val="595959" w:themeColor="text1" w:themeTint="A6"/>
    </w:rPr>
    <w:tblPr>
      <w:tblStyleRowBandSize w:val="1"/>
      <w:jc w:val="center"/>
      <w:tblBorders>
        <w:top w:val="single" w:sz="8" w:space="0" w:color="C5D5A8" w:themeColor="accent2"/>
        <w:bottom w:val="single" w:sz="8" w:space="0" w:color="C5D5A8" w:themeColor="accent2"/>
        <w:insideH w:val="single" w:sz="8" w:space="0" w:color="C5D5A8" w:themeColor="accent2"/>
        <w:insideV w:val="single" w:sz="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8" w:space="0" w:color="C5D5A8" w:themeColor="accent2"/>
          <w:tl2br w:val="nil"/>
          <w:tr2bl w:val="nil"/>
        </w:tcBorders>
        <w:shd w:val="clear" w:color="auto" w:fill="423E60" w:themeFill="accent1"/>
        <w:vAlign w:val="bottom"/>
      </w:tcPr>
    </w:tblStylePr>
  </w:style>
  <w:style w:type="character" w:customStyle="1" w:styleId="InsideTitleChar">
    <w:name w:val="Inside Title Char"/>
    <w:link w:val="InsideTitle"/>
    <w:uiPriority w:val="3"/>
    <w:rsid w:val="009D2A98"/>
    <w:rPr>
      <w:rFonts w:ascii="Avenir Next LT Pro Demi" w:hAnsi="Avenir Next LT Pro Demi"/>
      <w:color w:val="423E60" w:themeColor="accent1"/>
      <w:sz w:val="32"/>
    </w:rPr>
  </w:style>
  <w:style w:type="paragraph" w:customStyle="1" w:styleId="FooterSidebar">
    <w:name w:val="Footer Sidebar"/>
    <w:basedOn w:val="Footer"/>
    <w:uiPriority w:val="1"/>
    <w:qFormat/>
    <w:rsid w:val="009D2A98"/>
    <w:pPr>
      <w:tabs>
        <w:tab w:val="clear" w:pos="9360"/>
        <w:tab w:val="right" w:pos="6480"/>
      </w:tabs>
      <w:ind w:left="2160"/>
    </w:pPr>
  </w:style>
  <w:style w:type="paragraph" w:customStyle="1" w:styleId="CoverText">
    <w:name w:val="Cover Text"/>
    <w:basedOn w:val="CoverBase"/>
    <w:rsid w:val="009D2A98"/>
  </w:style>
  <w:style w:type="character" w:styleId="Hyperlink">
    <w:name w:val="Hyperlink"/>
    <w:basedOn w:val="DefaultParagraphFont"/>
    <w:uiPriority w:val="99"/>
    <w:rsid w:val="009D2A98"/>
    <w:rPr>
      <w:rFonts w:ascii="Avenir Next LT Pro" w:hAnsi="Avenir Next LT Pro"/>
      <w:b w:val="0"/>
      <w:color w:val="423E60" w:themeColor="accent1"/>
      <w:sz w:val="22"/>
      <w:u w:val="single"/>
    </w:rPr>
  </w:style>
  <w:style w:type="paragraph" w:customStyle="1" w:styleId="Quotation2">
    <w:name w:val="Quotation 2"/>
    <w:basedOn w:val="BodyBase"/>
    <w:next w:val="Normal"/>
    <w:uiPriority w:val="1"/>
    <w:qFormat/>
    <w:rsid w:val="001A31E5"/>
    <w:pPr>
      <w:pBdr>
        <w:top w:val="single" w:sz="8" w:space="5" w:color="8A2C51" w:themeColor="accent5"/>
        <w:bottom w:val="single" w:sz="8" w:space="5" w:color="8A2C51" w:themeColor="accent5"/>
      </w:pBdr>
      <w:spacing w:before="120" w:after="120"/>
      <w:ind w:left="72" w:right="72"/>
      <w:jc w:val="both"/>
    </w:pPr>
    <w:rPr>
      <w:rFonts w:cs="Iskoola Pota"/>
      <w:color w:val="8A2C51" w:themeColor="accent5"/>
      <w:szCs w:val="24"/>
    </w:rPr>
  </w:style>
  <w:style w:type="paragraph" w:customStyle="1" w:styleId="Quotation2Attribute">
    <w:name w:val="Quotation 2 Attribute"/>
    <w:basedOn w:val="Quotation2"/>
    <w:uiPriority w:val="1"/>
    <w:qFormat/>
    <w:rsid w:val="009D2A98"/>
    <w:pPr>
      <w:pBdr>
        <w:top w:val="none" w:sz="0" w:space="0" w:color="auto"/>
        <w:bottom w:val="none" w:sz="0" w:space="0" w:color="auto"/>
      </w:pBdr>
      <w:jc w:val="right"/>
    </w:pPr>
    <w:rPr>
      <w:sz w:val="20"/>
      <w:szCs w:val="20"/>
    </w:rPr>
  </w:style>
  <w:style w:type="paragraph" w:customStyle="1" w:styleId="TableTextShade1">
    <w:name w:val="Table Text Shade1"/>
    <w:basedOn w:val="TableTextCenter"/>
    <w:uiPriority w:val="1"/>
    <w:qFormat/>
    <w:rsid w:val="009D2A98"/>
    <w:pPr>
      <w:shd w:val="clear" w:color="auto" w:fill="423E60" w:themeFill="accent1"/>
      <w:jc w:val="left"/>
    </w:pPr>
    <w:rPr>
      <w:color w:val="FFFFFF" w:themeColor="background1"/>
    </w:rPr>
  </w:style>
  <w:style w:type="paragraph" w:customStyle="1" w:styleId="TableTextShade2">
    <w:name w:val="Table Text Shade2"/>
    <w:basedOn w:val="TableNumberedList"/>
    <w:uiPriority w:val="1"/>
    <w:qFormat/>
    <w:rsid w:val="001A31E5"/>
    <w:pPr>
      <w:numPr>
        <w:numId w:val="0"/>
      </w:numPr>
      <w:shd w:val="clear" w:color="auto" w:fill="E5873C" w:themeFill="accent3"/>
    </w:pPr>
    <w:rPr>
      <w:color w:val="FFFFFF" w:themeColor="background1"/>
    </w:rPr>
  </w:style>
  <w:style w:type="paragraph" w:customStyle="1" w:styleId="Quotation1">
    <w:name w:val="Quotation 1"/>
    <w:basedOn w:val="BodyBase"/>
    <w:qFormat/>
    <w:rsid w:val="009D2A98"/>
    <w:pPr>
      <w:pBdr>
        <w:top w:val="single" w:sz="8" w:space="5" w:color="423E60" w:themeColor="accent1"/>
        <w:bottom w:val="single" w:sz="8" w:space="5" w:color="423E60" w:themeColor="accent1"/>
      </w:pBdr>
      <w:spacing w:before="120" w:after="120"/>
      <w:ind w:left="72" w:right="72"/>
      <w:jc w:val="both"/>
    </w:pPr>
    <w:rPr>
      <w:color w:val="423E60" w:themeColor="accent1"/>
    </w:rPr>
  </w:style>
  <w:style w:type="paragraph" w:customStyle="1" w:styleId="Quotation1Attribute">
    <w:name w:val="Quotation 1 Attribute"/>
    <w:basedOn w:val="Quotation1"/>
    <w:qFormat/>
    <w:rsid w:val="009D2A98"/>
    <w:pPr>
      <w:pBdr>
        <w:top w:val="none" w:sz="0" w:space="0" w:color="auto"/>
        <w:bottom w:val="none" w:sz="0" w:space="0" w:color="auto"/>
      </w:pBdr>
      <w:jc w:val="right"/>
    </w:pPr>
    <w:rPr>
      <w:sz w:val="20"/>
    </w:rPr>
  </w:style>
  <w:style w:type="paragraph" w:customStyle="1" w:styleId="ExhibitSoWhatStatement">
    <w:name w:val="Exhibit So What Statement"/>
    <w:basedOn w:val="HeadingBase"/>
    <w:uiPriority w:val="1"/>
    <w:qFormat/>
    <w:rsid w:val="00FE4B9D"/>
    <w:pPr>
      <w:tabs>
        <w:tab w:val="left" w:pos="1008"/>
      </w:tabs>
      <w:spacing w:after="120"/>
    </w:pPr>
    <w:rPr>
      <w:color w:val="BE6219" w:themeColor="accent3" w:themeShade="BF"/>
      <w:sz w:val="22"/>
    </w:rPr>
  </w:style>
  <w:style w:type="paragraph" w:customStyle="1" w:styleId="TableTextIndentLessSpace">
    <w:name w:val="Table Text Indent Less Space"/>
    <w:basedOn w:val="TableTextIndent"/>
    <w:uiPriority w:val="1"/>
    <w:qFormat/>
    <w:rsid w:val="009D2A98"/>
    <w:pPr>
      <w:spacing w:before="40" w:after="40"/>
    </w:pPr>
  </w:style>
  <w:style w:type="paragraph" w:customStyle="1" w:styleId="QuotationLargeAttribute">
    <w:name w:val="Quotation Large Attribute"/>
    <w:basedOn w:val="QuotationLarge"/>
    <w:uiPriority w:val="1"/>
    <w:qFormat/>
    <w:rsid w:val="009D2A98"/>
    <w:pPr>
      <w:spacing w:before="160"/>
      <w:ind w:left="720"/>
      <w:jc w:val="right"/>
    </w:pPr>
    <w:rPr>
      <w:sz w:val="18"/>
      <w:szCs w:val="20"/>
    </w:rPr>
  </w:style>
  <w:style w:type="paragraph" w:customStyle="1" w:styleId="TableBullet2">
    <w:name w:val="Table Bullet 2"/>
    <w:basedOn w:val="TableBase"/>
    <w:qFormat/>
    <w:rsid w:val="009D2A98"/>
    <w:pPr>
      <w:numPr>
        <w:numId w:val="13"/>
      </w:numPr>
      <w:spacing w:before="60" w:after="60"/>
    </w:pPr>
  </w:style>
  <w:style w:type="paragraph" w:customStyle="1" w:styleId="BackCoverText">
    <w:name w:val="Back Cover Text"/>
    <w:basedOn w:val="CoverBase"/>
    <w:uiPriority w:val="1"/>
    <w:qFormat/>
    <w:rsid w:val="00247782"/>
    <w:pPr>
      <w:spacing w:before="120" w:after="120"/>
    </w:pPr>
    <w:rPr>
      <w:rFonts w:ascii="Avenir Next LT Pro Demi" w:hAnsi="Avenir Next LT Pro Demi"/>
      <w:color w:val="00467F"/>
      <w:sz w:val="18"/>
    </w:rPr>
  </w:style>
  <w:style w:type="paragraph" w:customStyle="1" w:styleId="TableHeadCenterWhite">
    <w:name w:val="Table Head Center White"/>
    <w:basedOn w:val="TableHeadCenter"/>
    <w:uiPriority w:val="1"/>
    <w:qFormat/>
    <w:rsid w:val="009D2A98"/>
    <w:rPr>
      <w:color w:val="FFFFFF" w:themeColor="background1"/>
    </w:rPr>
  </w:style>
  <w:style w:type="paragraph" w:customStyle="1" w:styleId="TableHeadLeftWhite">
    <w:name w:val="Table Head Left White"/>
    <w:basedOn w:val="TableHeadLeft"/>
    <w:uiPriority w:val="1"/>
    <w:qFormat/>
    <w:rsid w:val="009D2A98"/>
    <w:rPr>
      <w:color w:val="FFFFFF" w:themeColor="background1"/>
    </w:rPr>
  </w:style>
  <w:style w:type="character" w:customStyle="1" w:styleId="TableNoteChar">
    <w:name w:val="Table Note Char"/>
    <w:basedOn w:val="DefaultParagraphFont"/>
    <w:link w:val="TableNote"/>
    <w:uiPriority w:val="2"/>
    <w:rsid w:val="009D2A98"/>
    <w:rPr>
      <w:rFonts w:ascii="Avenir Next LT Pro" w:hAnsi="Avenir Next LT Pro"/>
      <w:color w:val="404040" w:themeColor="text1" w:themeTint="BF"/>
      <w:sz w:val="18"/>
    </w:rPr>
  </w:style>
  <w:style w:type="paragraph" w:customStyle="1" w:styleId="BackCoverHeading">
    <w:name w:val="Back Cover Heading"/>
    <w:basedOn w:val="BackCoverText"/>
    <w:uiPriority w:val="1"/>
    <w:qFormat/>
    <w:rsid w:val="00594B1B"/>
    <w:pPr>
      <w:spacing w:before="240"/>
    </w:pPr>
    <w:rPr>
      <w:b/>
      <w:caps/>
      <w:sz w:val="20"/>
    </w:rPr>
  </w:style>
  <w:style w:type="character" w:customStyle="1" w:styleId="PageNo">
    <w:name w:val="Page No"/>
    <w:basedOn w:val="DefaultParagraphFont"/>
    <w:uiPriority w:val="1"/>
    <w:qFormat/>
    <w:rsid w:val="009D2A98"/>
    <w:rPr>
      <w:rFonts w:ascii="Avenir Next LT Pro Demi" w:hAnsi="Avenir Next LT Pro Demi"/>
      <w:b w:val="0"/>
      <w:color w:val="423E60" w:themeColor="accent1"/>
      <w:sz w:val="44"/>
    </w:rPr>
  </w:style>
  <w:style w:type="paragraph" w:customStyle="1" w:styleId="TableTextCenterWhite">
    <w:name w:val="Table Text Center White"/>
    <w:basedOn w:val="TableTextCenter"/>
    <w:uiPriority w:val="1"/>
    <w:qFormat/>
    <w:rsid w:val="009D2A98"/>
    <w:rPr>
      <w:color w:val="FFFFFF" w:themeColor="background1"/>
    </w:rPr>
  </w:style>
  <w:style w:type="paragraph" w:customStyle="1" w:styleId="TableTextWhite">
    <w:name w:val="Table Text White"/>
    <w:basedOn w:val="TableText"/>
    <w:uiPriority w:val="1"/>
    <w:qFormat/>
    <w:rsid w:val="009D2A98"/>
    <w:rPr>
      <w:color w:val="FFFFFF" w:themeColor="background1"/>
    </w:rPr>
  </w:style>
  <w:style w:type="paragraph" w:customStyle="1" w:styleId="AppendixHeading1">
    <w:name w:val="Appendix Heading 1"/>
    <w:basedOn w:val="HeadingBase"/>
    <w:next w:val="Body"/>
    <w:uiPriority w:val="1"/>
    <w:qFormat/>
    <w:rsid w:val="009D2A98"/>
    <w:pPr>
      <w:pageBreakBefore/>
      <w:spacing w:after="600" w:line="216" w:lineRule="auto"/>
    </w:pPr>
    <w:rPr>
      <w:caps/>
      <w:spacing w:val="20"/>
      <w:sz w:val="44"/>
    </w:rPr>
  </w:style>
  <w:style w:type="paragraph" w:customStyle="1" w:styleId="CoverBase">
    <w:name w:val="Cover Base"/>
    <w:basedOn w:val="Normal"/>
    <w:uiPriority w:val="1"/>
    <w:qFormat/>
    <w:rsid w:val="009D2A98"/>
    <w:rPr>
      <w:rFonts w:ascii="Avenir Next LT Pro" w:hAnsi="Avenir Next LT Pro"/>
      <w:color w:val="FFFFFF" w:themeColor="background1"/>
    </w:rPr>
  </w:style>
  <w:style w:type="paragraph" w:customStyle="1" w:styleId="HeadingSectionLabel">
    <w:name w:val="Heading Section Label"/>
    <w:basedOn w:val="HeadingBase"/>
    <w:uiPriority w:val="1"/>
    <w:qFormat/>
    <w:rsid w:val="009D2A98"/>
    <w:pPr>
      <w:jc w:val="right"/>
    </w:pPr>
    <w:rPr>
      <w:rFonts w:eastAsia="Malgun Gothic"/>
      <w:caps/>
      <w:color w:val="312E47" w:themeColor="accent1" w:themeShade="BF"/>
      <w:sz w:val="21"/>
    </w:rPr>
  </w:style>
  <w:style w:type="table" w:customStyle="1" w:styleId="ColorBlockAccent2">
    <w:name w:val="Color Block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C5D5A8" w:themeFill="accent2"/>
        <w:vAlign w:val="bottom"/>
      </w:tcPr>
    </w:tblStylePr>
  </w:style>
  <w:style w:type="table" w:customStyle="1" w:styleId="BandedAccent1">
    <w:name w:val="Banded Accent 1"/>
    <w:basedOn w:val="TableNormal"/>
    <w:uiPriority w:val="99"/>
    <w:rsid w:val="00DD3238"/>
    <w:tblPr>
      <w:tblStyleRowBandSize w:val="1"/>
      <w:jc w:val="center"/>
      <w:tblBorders>
        <w:bottom w:val="single" w:sz="18" w:space="0" w:color="447C65" w:themeColor="accent4"/>
      </w:tblBorders>
    </w:tblPr>
    <w:trPr>
      <w:jc w:val="center"/>
    </w:trPr>
    <w:tblStylePr w:type="firstRow">
      <w:pPr>
        <w:jc w:val="left"/>
      </w:pPr>
      <w:tblPr/>
      <w:tcPr>
        <w:tcBorders>
          <w:top w:val="single" w:sz="18" w:space="0" w:color="423E60" w:themeColor="accent1"/>
          <w:left w:val="nil"/>
          <w:bottom w:val="single" w:sz="18" w:space="0" w:color="423E60" w:themeColor="accent1"/>
          <w:right w:val="nil"/>
          <w:insideH w:val="nil"/>
          <w:insideV w:val="nil"/>
          <w:tl2br w:val="nil"/>
          <w:tr2bl w:val="nil"/>
        </w:tcBorders>
        <w:vAlign w:val="bottom"/>
      </w:tcPr>
    </w:tblStylePr>
    <w:tblStylePr w:type="band1Horz">
      <w:tblPr/>
      <w:tcPr>
        <w:shd w:val="clear" w:color="auto" w:fill="EFB689" w:themeFill="accent3" w:themeFillTint="99"/>
      </w:tcPr>
    </w:tblStylePr>
  </w:style>
  <w:style w:type="paragraph" w:customStyle="1" w:styleId="SidebarBase">
    <w:name w:val="Sidebar Base"/>
    <w:basedOn w:val="BodyBase"/>
    <w:uiPriority w:val="1"/>
    <w:qFormat/>
    <w:rsid w:val="009D2A98"/>
    <w:rPr>
      <w:color w:val="FFFFFF" w:themeColor="background1"/>
    </w:rPr>
  </w:style>
  <w:style w:type="paragraph" w:customStyle="1" w:styleId="SidebarBar">
    <w:name w:val="Sidebar Bar"/>
    <w:basedOn w:val="SidebarBase"/>
    <w:uiPriority w:val="1"/>
    <w:qFormat/>
    <w:rsid w:val="009D2A98"/>
    <w:pPr>
      <w:spacing w:after="240"/>
    </w:pPr>
    <w:rPr>
      <w:rFonts w:ascii="Segoe UI Emoji" w:hAnsi="Segoe UI Emoji" w:cs="Iskoola Pota"/>
      <w:spacing w:val="-40"/>
      <w:sz w:val="20"/>
      <w:szCs w:val="24"/>
    </w:rPr>
  </w:style>
  <w:style w:type="paragraph" w:customStyle="1" w:styleId="SidebarBody">
    <w:name w:val="Sidebar Body"/>
    <w:basedOn w:val="SidebarBase"/>
    <w:uiPriority w:val="1"/>
    <w:qFormat/>
    <w:rsid w:val="009D2A98"/>
    <w:pPr>
      <w:spacing w:before="60" w:after="60" w:line="336" w:lineRule="auto"/>
    </w:pPr>
    <w:rPr>
      <w:spacing w:val="8"/>
    </w:rPr>
  </w:style>
  <w:style w:type="paragraph" w:customStyle="1" w:styleId="SidebarHeading">
    <w:name w:val="Sidebar Heading"/>
    <w:basedOn w:val="SidebarBody"/>
    <w:uiPriority w:val="1"/>
    <w:qFormat/>
    <w:rsid w:val="009D2A98"/>
    <w:pPr>
      <w:spacing w:after="360"/>
      <w:jc w:val="center"/>
    </w:pPr>
    <w:rPr>
      <w:caps/>
      <w:sz w:val="36"/>
      <w:szCs w:val="36"/>
    </w:rPr>
  </w:style>
  <w:style w:type="paragraph" w:customStyle="1" w:styleId="SidebarQuotation">
    <w:name w:val="Sidebar Quotation"/>
    <w:basedOn w:val="SidebarBase"/>
    <w:next w:val="Normal"/>
    <w:uiPriority w:val="1"/>
    <w:qFormat/>
    <w:rsid w:val="009D2A98"/>
    <w:pPr>
      <w:spacing w:before="120" w:after="120"/>
    </w:pPr>
    <w:rPr>
      <w:rFonts w:cs="Iskoola Pota"/>
      <w:sz w:val="28"/>
      <w:szCs w:val="24"/>
    </w:rPr>
  </w:style>
  <w:style w:type="paragraph" w:customStyle="1" w:styleId="SidebarQuotationAttribute">
    <w:name w:val="Sidebar Quotation Attribute"/>
    <w:basedOn w:val="SidebarBase"/>
    <w:uiPriority w:val="1"/>
    <w:qFormat/>
    <w:rsid w:val="009D2A98"/>
    <w:pPr>
      <w:spacing w:before="240" w:after="120"/>
      <w:jc w:val="right"/>
    </w:pPr>
    <w:rPr>
      <w:rFonts w:eastAsia="Malgun Gothic" w:cs="Iskoola Pota"/>
      <w:i/>
      <w:sz w:val="18"/>
      <w:szCs w:val="20"/>
    </w:rPr>
  </w:style>
  <w:style w:type="paragraph" w:customStyle="1" w:styleId="AppendixExhibitLeft">
    <w:name w:val="Appendix Exhibit Left"/>
    <w:basedOn w:val="HeadingBase"/>
    <w:uiPriority w:val="1"/>
    <w:qFormat/>
    <w:rsid w:val="009D2A98"/>
    <w:pPr>
      <w:spacing w:before="240" w:after="80"/>
    </w:pPr>
    <w:rPr>
      <w:color w:val="404040" w:themeColor="text1" w:themeTint="BF"/>
    </w:rPr>
  </w:style>
  <w:style w:type="paragraph" w:customStyle="1" w:styleId="BodyIntroMedium">
    <w:name w:val="Body Intro Medium"/>
    <w:basedOn w:val="BodyBase"/>
    <w:next w:val="Body"/>
    <w:uiPriority w:val="1"/>
    <w:qFormat/>
    <w:rsid w:val="009D2A98"/>
    <w:pPr>
      <w:spacing w:before="360" w:after="120"/>
    </w:pPr>
    <w:rPr>
      <w:color w:val="423E60" w:themeColor="accent1"/>
      <w:sz w:val="28"/>
    </w:rPr>
  </w:style>
  <w:style w:type="paragraph" w:customStyle="1" w:styleId="EmphasisBlock4">
    <w:name w:val="Emphasis Block 4"/>
    <w:basedOn w:val="Body"/>
    <w:uiPriority w:val="1"/>
    <w:qFormat/>
    <w:rsid w:val="001A31E5"/>
    <w:pPr>
      <w:pBdr>
        <w:top w:val="single" w:sz="24" w:space="9" w:color="D5E8E0" w:themeColor="accent4" w:themeTint="33"/>
        <w:left w:val="single" w:sz="24" w:space="9" w:color="D5E8E0" w:themeColor="accent4" w:themeTint="33"/>
        <w:bottom w:val="single" w:sz="24" w:space="9" w:color="D5E8E0" w:themeColor="accent4" w:themeTint="33"/>
        <w:right w:val="single" w:sz="24" w:space="9" w:color="D5E8E0" w:themeColor="accent4" w:themeTint="33"/>
      </w:pBdr>
      <w:shd w:val="clear" w:color="auto" w:fill="D5E8E0" w:themeFill="accent4" w:themeFillTint="33"/>
      <w:ind w:left="144" w:right="144"/>
    </w:pPr>
    <w:rPr>
      <w:color w:val="335C4B" w:themeColor="accent4" w:themeShade="BF"/>
    </w:rPr>
  </w:style>
  <w:style w:type="paragraph" w:customStyle="1" w:styleId="EmphasisBlock3">
    <w:name w:val="Emphasis Block 3"/>
    <w:basedOn w:val="Body"/>
    <w:uiPriority w:val="1"/>
    <w:qFormat/>
    <w:rsid w:val="00247782"/>
    <w:pPr>
      <w:pBdr>
        <w:top w:val="single" w:sz="24" w:space="9" w:color="ECEFF0" w:themeColor="background2"/>
        <w:left w:val="single" w:sz="24" w:space="9" w:color="ECEFF0" w:themeColor="background2"/>
        <w:bottom w:val="single" w:sz="24" w:space="9" w:color="ECEFF0" w:themeColor="background2"/>
        <w:right w:val="single" w:sz="24" w:space="9" w:color="ECEFF0" w:themeColor="background2"/>
      </w:pBdr>
      <w:shd w:val="clear" w:color="auto" w:fill="ECEFF0" w:themeFill="background2"/>
      <w:ind w:left="144" w:right="144"/>
    </w:pPr>
    <w:rPr>
      <w:color w:val="423E60" w:themeColor="accent1"/>
    </w:rPr>
  </w:style>
  <w:style w:type="character" w:customStyle="1" w:styleId="normaltextrun">
    <w:name w:val="normaltextrun"/>
    <w:basedOn w:val="DefaultParagraphFont"/>
    <w:rsid w:val="00590529"/>
  </w:style>
  <w:style w:type="character" w:customStyle="1" w:styleId="eop">
    <w:name w:val="eop"/>
    <w:basedOn w:val="DefaultParagraphFont"/>
    <w:rsid w:val="00590529"/>
  </w:style>
  <w:style w:type="paragraph" w:styleId="ListParagraph">
    <w:name w:val="List Paragraph"/>
    <w:basedOn w:val="Normal"/>
    <w:uiPriority w:val="34"/>
    <w:qFormat/>
    <w:rsid w:val="00D95190"/>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2318"/>
    <w:rPr>
      <w:color w:val="605E5C"/>
      <w:shd w:val="clear" w:color="auto" w:fill="E1DFDD"/>
    </w:rPr>
  </w:style>
  <w:style w:type="paragraph" w:customStyle="1" w:styleId="paragraph">
    <w:name w:val="paragraph"/>
    <w:basedOn w:val="Normal"/>
    <w:rsid w:val="00612522"/>
    <w:pPr>
      <w:spacing w:before="100" w:beforeAutospacing="1" w:after="100" w:afterAutospacing="1"/>
    </w:pPr>
    <w:rPr>
      <w:rFonts w:ascii="Times New Roman" w:eastAsia="Times New Roman" w:hAnsi="Times New Roman" w:cs="Times New Roman"/>
      <w:sz w:val="24"/>
      <w:szCs w:val="24"/>
      <w:lang w:eastAsia="zh-CN" w:bidi="th-TH"/>
    </w:rPr>
  </w:style>
  <w:style w:type="table" w:styleId="GridTable4-Accent2">
    <w:name w:val="Grid Table 4 Accent 2"/>
    <w:basedOn w:val="TableNormal"/>
    <w:uiPriority w:val="49"/>
    <w:rsid w:val="00B708B3"/>
    <w:tblPr>
      <w:tblStyleRowBandSize w:val="1"/>
      <w:tblStyleColBandSize w:val="1"/>
      <w:tblBorders>
        <w:top w:val="single" w:sz="4" w:space="0" w:color="DCE5CA" w:themeColor="accent2" w:themeTint="99"/>
        <w:left w:val="single" w:sz="4" w:space="0" w:color="DCE5CA" w:themeColor="accent2" w:themeTint="99"/>
        <w:bottom w:val="single" w:sz="4" w:space="0" w:color="DCE5CA" w:themeColor="accent2" w:themeTint="99"/>
        <w:right w:val="single" w:sz="4" w:space="0" w:color="DCE5CA" w:themeColor="accent2" w:themeTint="99"/>
        <w:insideH w:val="single" w:sz="4" w:space="0" w:color="DCE5CA" w:themeColor="accent2" w:themeTint="99"/>
        <w:insideV w:val="single" w:sz="4" w:space="0" w:color="DCE5CA" w:themeColor="accent2" w:themeTint="99"/>
      </w:tblBorders>
    </w:tblPr>
    <w:tblStylePr w:type="firstRow">
      <w:rPr>
        <w:b/>
        <w:bCs/>
        <w:color w:val="FFFFFF" w:themeColor="background1"/>
      </w:rPr>
      <w:tblPr/>
      <w:tcPr>
        <w:tcBorders>
          <w:top w:val="single" w:sz="4" w:space="0" w:color="C5D5A8" w:themeColor="accent2"/>
          <w:left w:val="single" w:sz="4" w:space="0" w:color="C5D5A8" w:themeColor="accent2"/>
          <w:bottom w:val="single" w:sz="4" w:space="0" w:color="C5D5A8" w:themeColor="accent2"/>
          <w:right w:val="single" w:sz="4" w:space="0" w:color="C5D5A8" w:themeColor="accent2"/>
          <w:insideH w:val="nil"/>
          <w:insideV w:val="nil"/>
        </w:tcBorders>
        <w:shd w:val="clear" w:color="auto" w:fill="C5D5A8" w:themeFill="accent2"/>
      </w:tcPr>
    </w:tblStylePr>
    <w:tblStylePr w:type="lastRow">
      <w:rPr>
        <w:b/>
        <w:bCs/>
      </w:rPr>
      <w:tblPr/>
      <w:tcPr>
        <w:tcBorders>
          <w:top w:val="double" w:sz="4" w:space="0" w:color="C5D5A8" w:themeColor="accent2"/>
        </w:tcBorders>
      </w:tcPr>
    </w:tblStylePr>
    <w:tblStylePr w:type="firstCol">
      <w:rPr>
        <w:b/>
        <w:bCs/>
      </w:rPr>
    </w:tblStylePr>
    <w:tblStylePr w:type="lastCol">
      <w:rPr>
        <w:b/>
        <w:bCs/>
      </w:rPr>
    </w:tblStylePr>
    <w:tblStylePr w:type="band1Vert">
      <w:tblPr/>
      <w:tcPr>
        <w:shd w:val="clear" w:color="auto" w:fill="F3F6ED" w:themeFill="accent2" w:themeFillTint="33"/>
      </w:tcPr>
    </w:tblStylePr>
    <w:tblStylePr w:type="band1Horz">
      <w:tblPr/>
      <w:tcPr>
        <w:shd w:val="clear" w:color="auto" w:fill="F3F6ED" w:themeFill="accent2" w:themeFillTint="33"/>
      </w:tcPr>
    </w:tblStylePr>
  </w:style>
  <w:style w:type="table" w:styleId="TableGridLight">
    <w:name w:val="Grid Table Light"/>
    <w:basedOn w:val="TableNormal"/>
    <w:uiPriority w:val="40"/>
    <w:rsid w:val="00253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F1B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66"/>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1F1B66"/>
  </w:style>
  <w:style w:type="character" w:styleId="Mention">
    <w:name w:val="Mention"/>
    <w:basedOn w:val="DefaultParagraphFont"/>
    <w:uiPriority w:val="99"/>
    <w:unhideWhenUsed/>
    <w:rsid w:val="001F1B66"/>
    <w:rPr>
      <w:color w:val="2B579A"/>
      <w:shd w:val="clear" w:color="auto" w:fill="E1DFDD"/>
    </w:rPr>
  </w:style>
  <w:style w:type="character" w:customStyle="1" w:styleId="scxw227518009">
    <w:name w:val="scxw227518009"/>
    <w:basedOn w:val="DefaultParagraphFont"/>
    <w:rsid w:val="006A3AF7"/>
  </w:style>
  <w:style w:type="character" w:customStyle="1" w:styleId="advancedproofingissue">
    <w:name w:val="advancedproofingissue"/>
    <w:basedOn w:val="DefaultParagraphFont"/>
    <w:rsid w:val="0063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378">
      <w:bodyDiv w:val="1"/>
      <w:marLeft w:val="0"/>
      <w:marRight w:val="0"/>
      <w:marTop w:val="0"/>
      <w:marBottom w:val="0"/>
      <w:divBdr>
        <w:top w:val="none" w:sz="0" w:space="0" w:color="auto"/>
        <w:left w:val="none" w:sz="0" w:space="0" w:color="auto"/>
        <w:bottom w:val="none" w:sz="0" w:space="0" w:color="auto"/>
        <w:right w:val="none" w:sz="0" w:space="0" w:color="auto"/>
      </w:divBdr>
    </w:div>
    <w:div w:id="264926480">
      <w:bodyDiv w:val="1"/>
      <w:marLeft w:val="0"/>
      <w:marRight w:val="0"/>
      <w:marTop w:val="0"/>
      <w:marBottom w:val="0"/>
      <w:divBdr>
        <w:top w:val="none" w:sz="0" w:space="0" w:color="auto"/>
        <w:left w:val="none" w:sz="0" w:space="0" w:color="auto"/>
        <w:bottom w:val="none" w:sz="0" w:space="0" w:color="auto"/>
        <w:right w:val="none" w:sz="0" w:space="0" w:color="auto"/>
      </w:divBdr>
      <w:divsChild>
        <w:div w:id="53699088">
          <w:marLeft w:val="0"/>
          <w:marRight w:val="0"/>
          <w:marTop w:val="0"/>
          <w:marBottom w:val="0"/>
          <w:divBdr>
            <w:top w:val="none" w:sz="0" w:space="0" w:color="auto"/>
            <w:left w:val="none" w:sz="0" w:space="0" w:color="auto"/>
            <w:bottom w:val="none" w:sz="0" w:space="0" w:color="auto"/>
            <w:right w:val="none" w:sz="0" w:space="0" w:color="auto"/>
          </w:divBdr>
        </w:div>
        <w:div w:id="528682162">
          <w:marLeft w:val="0"/>
          <w:marRight w:val="0"/>
          <w:marTop w:val="0"/>
          <w:marBottom w:val="0"/>
          <w:divBdr>
            <w:top w:val="none" w:sz="0" w:space="0" w:color="auto"/>
            <w:left w:val="none" w:sz="0" w:space="0" w:color="auto"/>
            <w:bottom w:val="none" w:sz="0" w:space="0" w:color="auto"/>
            <w:right w:val="none" w:sz="0" w:space="0" w:color="auto"/>
          </w:divBdr>
        </w:div>
        <w:div w:id="1739325867">
          <w:marLeft w:val="0"/>
          <w:marRight w:val="0"/>
          <w:marTop w:val="0"/>
          <w:marBottom w:val="0"/>
          <w:divBdr>
            <w:top w:val="none" w:sz="0" w:space="0" w:color="auto"/>
            <w:left w:val="none" w:sz="0" w:space="0" w:color="auto"/>
            <w:bottom w:val="none" w:sz="0" w:space="0" w:color="auto"/>
            <w:right w:val="none" w:sz="0" w:space="0" w:color="auto"/>
          </w:divBdr>
          <w:divsChild>
            <w:div w:id="673454348">
              <w:marLeft w:val="0"/>
              <w:marRight w:val="0"/>
              <w:marTop w:val="30"/>
              <w:marBottom w:val="30"/>
              <w:divBdr>
                <w:top w:val="none" w:sz="0" w:space="0" w:color="auto"/>
                <w:left w:val="none" w:sz="0" w:space="0" w:color="auto"/>
                <w:bottom w:val="none" w:sz="0" w:space="0" w:color="auto"/>
                <w:right w:val="none" w:sz="0" w:space="0" w:color="auto"/>
              </w:divBdr>
              <w:divsChild>
                <w:div w:id="1054838">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
                  </w:divsChild>
                </w:div>
                <w:div w:id="8218838">
                  <w:marLeft w:val="0"/>
                  <w:marRight w:val="0"/>
                  <w:marTop w:val="0"/>
                  <w:marBottom w:val="0"/>
                  <w:divBdr>
                    <w:top w:val="none" w:sz="0" w:space="0" w:color="auto"/>
                    <w:left w:val="none" w:sz="0" w:space="0" w:color="auto"/>
                    <w:bottom w:val="none" w:sz="0" w:space="0" w:color="auto"/>
                    <w:right w:val="none" w:sz="0" w:space="0" w:color="auto"/>
                  </w:divBdr>
                  <w:divsChild>
                    <w:div w:id="1060519687">
                      <w:marLeft w:val="0"/>
                      <w:marRight w:val="0"/>
                      <w:marTop w:val="0"/>
                      <w:marBottom w:val="0"/>
                      <w:divBdr>
                        <w:top w:val="none" w:sz="0" w:space="0" w:color="auto"/>
                        <w:left w:val="none" w:sz="0" w:space="0" w:color="auto"/>
                        <w:bottom w:val="none" w:sz="0" w:space="0" w:color="auto"/>
                        <w:right w:val="none" w:sz="0" w:space="0" w:color="auto"/>
                      </w:divBdr>
                    </w:div>
                  </w:divsChild>
                </w:div>
                <w:div w:id="22947944">
                  <w:marLeft w:val="0"/>
                  <w:marRight w:val="0"/>
                  <w:marTop w:val="0"/>
                  <w:marBottom w:val="0"/>
                  <w:divBdr>
                    <w:top w:val="none" w:sz="0" w:space="0" w:color="auto"/>
                    <w:left w:val="none" w:sz="0" w:space="0" w:color="auto"/>
                    <w:bottom w:val="none" w:sz="0" w:space="0" w:color="auto"/>
                    <w:right w:val="none" w:sz="0" w:space="0" w:color="auto"/>
                  </w:divBdr>
                  <w:divsChild>
                    <w:div w:id="846405284">
                      <w:marLeft w:val="0"/>
                      <w:marRight w:val="0"/>
                      <w:marTop w:val="0"/>
                      <w:marBottom w:val="0"/>
                      <w:divBdr>
                        <w:top w:val="none" w:sz="0" w:space="0" w:color="auto"/>
                        <w:left w:val="none" w:sz="0" w:space="0" w:color="auto"/>
                        <w:bottom w:val="none" w:sz="0" w:space="0" w:color="auto"/>
                        <w:right w:val="none" w:sz="0" w:space="0" w:color="auto"/>
                      </w:divBdr>
                    </w:div>
                  </w:divsChild>
                </w:div>
                <w:div w:id="28144095">
                  <w:marLeft w:val="0"/>
                  <w:marRight w:val="0"/>
                  <w:marTop w:val="0"/>
                  <w:marBottom w:val="0"/>
                  <w:divBdr>
                    <w:top w:val="none" w:sz="0" w:space="0" w:color="auto"/>
                    <w:left w:val="none" w:sz="0" w:space="0" w:color="auto"/>
                    <w:bottom w:val="none" w:sz="0" w:space="0" w:color="auto"/>
                    <w:right w:val="none" w:sz="0" w:space="0" w:color="auto"/>
                  </w:divBdr>
                  <w:divsChild>
                    <w:div w:id="1354500594">
                      <w:marLeft w:val="0"/>
                      <w:marRight w:val="0"/>
                      <w:marTop w:val="0"/>
                      <w:marBottom w:val="0"/>
                      <w:divBdr>
                        <w:top w:val="none" w:sz="0" w:space="0" w:color="auto"/>
                        <w:left w:val="none" w:sz="0" w:space="0" w:color="auto"/>
                        <w:bottom w:val="none" w:sz="0" w:space="0" w:color="auto"/>
                        <w:right w:val="none" w:sz="0" w:space="0" w:color="auto"/>
                      </w:divBdr>
                    </w:div>
                  </w:divsChild>
                </w:div>
                <w:div w:id="29768736">
                  <w:marLeft w:val="0"/>
                  <w:marRight w:val="0"/>
                  <w:marTop w:val="0"/>
                  <w:marBottom w:val="0"/>
                  <w:divBdr>
                    <w:top w:val="none" w:sz="0" w:space="0" w:color="auto"/>
                    <w:left w:val="none" w:sz="0" w:space="0" w:color="auto"/>
                    <w:bottom w:val="none" w:sz="0" w:space="0" w:color="auto"/>
                    <w:right w:val="none" w:sz="0" w:space="0" w:color="auto"/>
                  </w:divBdr>
                  <w:divsChild>
                    <w:div w:id="999769480">
                      <w:marLeft w:val="0"/>
                      <w:marRight w:val="0"/>
                      <w:marTop w:val="0"/>
                      <w:marBottom w:val="0"/>
                      <w:divBdr>
                        <w:top w:val="none" w:sz="0" w:space="0" w:color="auto"/>
                        <w:left w:val="none" w:sz="0" w:space="0" w:color="auto"/>
                        <w:bottom w:val="none" w:sz="0" w:space="0" w:color="auto"/>
                        <w:right w:val="none" w:sz="0" w:space="0" w:color="auto"/>
                      </w:divBdr>
                    </w:div>
                  </w:divsChild>
                </w:div>
                <w:div w:id="30879989">
                  <w:marLeft w:val="0"/>
                  <w:marRight w:val="0"/>
                  <w:marTop w:val="0"/>
                  <w:marBottom w:val="0"/>
                  <w:divBdr>
                    <w:top w:val="none" w:sz="0" w:space="0" w:color="auto"/>
                    <w:left w:val="none" w:sz="0" w:space="0" w:color="auto"/>
                    <w:bottom w:val="none" w:sz="0" w:space="0" w:color="auto"/>
                    <w:right w:val="none" w:sz="0" w:space="0" w:color="auto"/>
                  </w:divBdr>
                  <w:divsChild>
                    <w:div w:id="2047876008">
                      <w:marLeft w:val="0"/>
                      <w:marRight w:val="0"/>
                      <w:marTop w:val="0"/>
                      <w:marBottom w:val="0"/>
                      <w:divBdr>
                        <w:top w:val="none" w:sz="0" w:space="0" w:color="auto"/>
                        <w:left w:val="none" w:sz="0" w:space="0" w:color="auto"/>
                        <w:bottom w:val="none" w:sz="0" w:space="0" w:color="auto"/>
                        <w:right w:val="none" w:sz="0" w:space="0" w:color="auto"/>
                      </w:divBdr>
                    </w:div>
                  </w:divsChild>
                </w:div>
                <w:div w:id="37050714">
                  <w:marLeft w:val="0"/>
                  <w:marRight w:val="0"/>
                  <w:marTop w:val="0"/>
                  <w:marBottom w:val="0"/>
                  <w:divBdr>
                    <w:top w:val="none" w:sz="0" w:space="0" w:color="auto"/>
                    <w:left w:val="none" w:sz="0" w:space="0" w:color="auto"/>
                    <w:bottom w:val="none" w:sz="0" w:space="0" w:color="auto"/>
                    <w:right w:val="none" w:sz="0" w:space="0" w:color="auto"/>
                  </w:divBdr>
                  <w:divsChild>
                    <w:div w:id="1907062065">
                      <w:marLeft w:val="0"/>
                      <w:marRight w:val="0"/>
                      <w:marTop w:val="0"/>
                      <w:marBottom w:val="0"/>
                      <w:divBdr>
                        <w:top w:val="none" w:sz="0" w:space="0" w:color="auto"/>
                        <w:left w:val="none" w:sz="0" w:space="0" w:color="auto"/>
                        <w:bottom w:val="none" w:sz="0" w:space="0" w:color="auto"/>
                        <w:right w:val="none" w:sz="0" w:space="0" w:color="auto"/>
                      </w:divBdr>
                    </w:div>
                  </w:divsChild>
                </w:div>
                <w:div w:id="53627718">
                  <w:marLeft w:val="0"/>
                  <w:marRight w:val="0"/>
                  <w:marTop w:val="0"/>
                  <w:marBottom w:val="0"/>
                  <w:divBdr>
                    <w:top w:val="none" w:sz="0" w:space="0" w:color="auto"/>
                    <w:left w:val="none" w:sz="0" w:space="0" w:color="auto"/>
                    <w:bottom w:val="none" w:sz="0" w:space="0" w:color="auto"/>
                    <w:right w:val="none" w:sz="0" w:space="0" w:color="auto"/>
                  </w:divBdr>
                  <w:divsChild>
                    <w:div w:id="1553034411">
                      <w:marLeft w:val="0"/>
                      <w:marRight w:val="0"/>
                      <w:marTop w:val="0"/>
                      <w:marBottom w:val="0"/>
                      <w:divBdr>
                        <w:top w:val="none" w:sz="0" w:space="0" w:color="auto"/>
                        <w:left w:val="none" w:sz="0" w:space="0" w:color="auto"/>
                        <w:bottom w:val="none" w:sz="0" w:space="0" w:color="auto"/>
                        <w:right w:val="none" w:sz="0" w:space="0" w:color="auto"/>
                      </w:divBdr>
                    </w:div>
                  </w:divsChild>
                </w:div>
                <w:div w:id="63259462">
                  <w:marLeft w:val="0"/>
                  <w:marRight w:val="0"/>
                  <w:marTop w:val="0"/>
                  <w:marBottom w:val="0"/>
                  <w:divBdr>
                    <w:top w:val="none" w:sz="0" w:space="0" w:color="auto"/>
                    <w:left w:val="none" w:sz="0" w:space="0" w:color="auto"/>
                    <w:bottom w:val="none" w:sz="0" w:space="0" w:color="auto"/>
                    <w:right w:val="none" w:sz="0" w:space="0" w:color="auto"/>
                  </w:divBdr>
                  <w:divsChild>
                    <w:div w:id="529336851">
                      <w:marLeft w:val="0"/>
                      <w:marRight w:val="0"/>
                      <w:marTop w:val="0"/>
                      <w:marBottom w:val="0"/>
                      <w:divBdr>
                        <w:top w:val="none" w:sz="0" w:space="0" w:color="auto"/>
                        <w:left w:val="none" w:sz="0" w:space="0" w:color="auto"/>
                        <w:bottom w:val="none" w:sz="0" w:space="0" w:color="auto"/>
                        <w:right w:val="none" w:sz="0" w:space="0" w:color="auto"/>
                      </w:divBdr>
                    </w:div>
                  </w:divsChild>
                </w:div>
                <w:div w:id="89741932">
                  <w:marLeft w:val="0"/>
                  <w:marRight w:val="0"/>
                  <w:marTop w:val="0"/>
                  <w:marBottom w:val="0"/>
                  <w:divBdr>
                    <w:top w:val="none" w:sz="0" w:space="0" w:color="auto"/>
                    <w:left w:val="none" w:sz="0" w:space="0" w:color="auto"/>
                    <w:bottom w:val="none" w:sz="0" w:space="0" w:color="auto"/>
                    <w:right w:val="none" w:sz="0" w:space="0" w:color="auto"/>
                  </w:divBdr>
                  <w:divsChild>
                    <w:div w:id="573517897">
                      <w:marLeft w:val="0"/>
                      <w:marRight w:val="0"/>
                      <w:marTop w:val="0"/>
                      <w:marBottom w:val="0"/>
                      <w:divBdr>
                        <w:top w:val="none" w:sz="0" w:space="0" w:color="auto"/>
                        <w:left w:val="none" w:sz="0" w:space="0" w:color="auto"/>
                        <w:bottom w:val="none" w:sz="0" w:space="0" w:color="auto"/>
                        <w:right w:val="none" w:sz="0" w:space="0" w:color="auto"/>
                      </w:divBdr>
                    </w:div>
                  </w:divsChild>
                </w:div>
                <w:div w:id="109472608">
                  <w:marLeft w:val="0"/>
                  <w:marRight w:val="0"/>
                  <w:marTop w:val="0"/>
                  <w:marBottom w:val="0"/>
                  <w:divBdr>
                    <w:top w:val="none" w:sz="0" w:space="0" w:color="auto"/>
                    <w:left w:val="none" w:sz="0" w:space="0" w:color="auto"/>
                    <w:bottom w:val="none" w:sz="0" w:space="0" w:color="auto"/>
                    <w:right w:val="none" w:sz="0" w:space="0" w:color="auto"/>
                  </w:divBdr>
                  <w:divsChild>
                    <w:div w:id="1211501509">
                      <w:marLeft w:val="0"/>
                      <w:marRight w:val="0"/>
                      <w:marTop w:val="0"/>
                      <w:marBottom w:val="0"/>
                      <w:divBdr>
                        <w:top w:val="none" w:sz="0" w:space="0" w:color="auto"/>
                        <w:left w:val="none" w:sz="0" w:space="0" w:color="auto"/>
                        <w:bottom w:val="none" w:sz="0" w:space="0" w:color="auto"/>
                        <w:right w:val="none" w:sz="0" w:space="0" w:color="auto"/>
                      </w:divBdr>
                    </w:div>
                  </w:divsChild>
                </w:div>
                <w:div w:id="138428944">
                  <w:marLeft w:val="0"/>
                  <w:marRight w:val="0"/>
                  <w:marTop w:val="0"/>
                  <w:marBottom w:val="0"/>
                  <w:divBdr>
                    <w:top w:val="none" w:sz="0" w:space="0" w:color="auto"/>
                    <w:left w:val="none" w:sz="0" w:space="0" w:color="auto"/>
                    <w:bottom w:val="none" w:sz="0" w:space="0" w:color="auto"/>
                    <w:right w:val="none" w:sz="0" w:space="0" w:color="auto"/>
                  </w:divBdr>
                  <w:divsChild>
                    <w:div w:id="1792430913">
                      <w:marLeft w:val="0"/>
                      <w:marRight w:val="0"/>
                      <w:marTop w:val="0"/>
                      <w:marBottom w:val="0"/>
                      <w:divBdr>
                        <w:top w:val="none" w:sz="0" w:space="0" w:color="auto"/>
                        <w:left w:val="none" w:sz="0" w:space="0" w:color="auto"/>
                        <w:bottom w:val="none" w:sz="0" w:space="0" w:color="auto"/>
                        <w:right w:val="none" w:sz="0" w:space="0" w:color="auto"/>
                      </w:divBdr>
                    </w:div>
                  </w:divsChild>
                </w:div>
                <w:div w:id="146022447">
                  <w:marLeft w:val="0"/>
                  <w:marRight w:val="0"/>
                  <w:marTop w:val="0"/>
                  <w:marBottom w:val="0"/>
                  <w:divBdr>
                    <w:top w:val="none" w:sz="0" w:space="0" w:color="auto"/>
                    <w:left w:val="none" w:sz="0" w:space="0" w:color="auto"/>
                    <w:bottom w:val="none" w:sz="0" w:space="0" w:color="auto"/>
                    <w:right w:val="none" w:sz="0" w:space="0" w:color="auto"/>
                  </w:divBdr>
                  <w:divsChild>
                    <w:div w:id="2078741369">
                      <w:marLeft w:val="0"/>
                      <w:marRight w:val="0"/>
                      <w:marTop w:val="0"/>
                      <w:marBottom w:val="0"/>
                      <w:divBdr>
                        <w:top w:val="none" w:sz="0" w:space="0" w:color="auto"/>
                        <w:left w:val="none" w:sz="0" w:space="0" w:color="auto"/>
                        <w:bottom w:val="none" w:sz="0" w:space="0" w:color="auto"/>
                        <w:right w:val="none" w:sz="0" w:space="0" w:color="auto"/>
                      </w:divBdr>
                    </w:div>
                  </w:divsChild>
                </w:div>
                <w:div w:id="185219274">
                  <w:marLeft w:val="0"/>
                  <w:marRight w:val="0"/>
                  <w:marTop w:val="0"/>
                  <w:marBottom w:val="0"/>
                  <w:divBdr>
                    <w:top w:val="none" w:sz="0" w:space="0" w:color="auto"/>
                    <w:left w:val="none" w:sz="0" w:space="0" w:color="auto"/>
                    <w:bottom w:val="none" w:sz="0" w:space="0" w:color="auto"/>
                    <w:right w:val="none" w:sz="0" w:space="0" w:color="auto"/>
                  </w:divBdr>
                  <w:divsChild>
                    <w:div w:id="1400861444">
                      <w:marLeft w:val="0"/>
                      <w:marRight w:val="0"/>
                      <w:marTop w:val="0"/>
                      <w:marBottom w:val="0"/>
                      <w:divBdr>
                        <w:top w:val="none" w:sz="0" w:space="0" w:color="auto"/>
                        <w:left w:val="none" w:sz="0" w:space="0" w:color="auto"/>
                        <w:bottom w:val="none" w:sz="0" w:space="0" w:color="auto"/>
                        <w:right w:val="none" w:sz="0" w:space="0" w:color="auto"/>
                      </w:divBdr>
                    </w:div>
                  </w:divsChild>
                </w:div>
                <w:div w:id="188882479">
                  <w:marLeft w:val="0"/>
                  <w:marRight w:val="0"/>
                  <w:marTop w:val="0"/>
                  <w:marBottom w:val="0"/>
                  <w:divBdr>
                    <w:top w:val="none" w:sz="0" w:space="0" w:color="auto"/>
                    <w:left w:val="none" w:sz="0" w:space="0" w:color="auto"/>
                    <w:bottom w:val="none" w:sz="0" w:space="0" w:color="auto"/>
                    <w:right w:val="none" w:sz="0" w:space="0" w:color="auto"/>
                  </w:divBdr>
                  <w:divsChild>
                    <w:div w:id="808405284">
                      <w:marLeft w:val="0"/>
                      <w:marRight w:val="0"/>
                      <w:marTop w:val="0"/>
                      <w:marBottom w:val="0"/>
                      <w:divBdr>
                        <w:top w:val="none" w:sz="0" w:space="0" w:color="auto"/>
                        <w:left w:val="none" w:sz="0" w:space="0" w:color="auto"/>
                        <w:bottom w:val="none" w:sz="0" w:space="0" w:color="auto"/>
                        <w:right w:val="none" w:sz="0" w:space="0" w:color="auto"/>
                      </w:divBdr>
                    </w:div>
                  </w:divsChild>
                </w:div>
                <w:div w:id="194469974">
                  <w:marLeft w:val="0"/>
                  <w:marRight w:val="0"/>
                  <w:marTop w:val="0"/>
                  <w:marBottom w:val="0"/>
                  <w:divBdr>
                    <w:top w:val="none" w:sz="0" w:space="0" w:color="auto"/>
                    <w:left w:val="none" w:sz="0" w:space="0" w:color="auto"/>
                    <w:bottom w:val="none" w:sz="0" w:space="0" w:color="auto"/>
                    <w:right w:val="none" w:sz="0" w:space="0" w:color="auto"/>
                  </w:divBdr>
                  <w:divsChild>
                    <w:div w:id="1430857217">
                      <w:marLeft w:val="0"/>
                      <w:marRight w:val="0"/>
                      <w:marTop w:val="0"/>
                      <w:marBottom w:val="0"/>
                      <w:divBdr>
                        <w:top w:val="none" w:sz="0" w:space="0" w:color="auto"/>
                        <w:left w:val="none" w:sz="0" w:space="0" w:color="auto"/>
                        <w:bottom w:val="none" w:sz="0" w:space="0" w:color="auto"/>
                        <w:right w:val="none" w:sz="0" w:space="0" w:color="auto"/>
                      </w:divBdr>
                    </w:div>
                  </w:divsChild>
                </w:div>
                <w:div w:id="198785206">
                  <w:marLeft w:val="0"/>
                  <w:marRight w:val="0"/>
                  <w:marTop w:val="0"/>
                  <w:marBottom w:val="0"/>
                  <w:divBdr>
                    <w:top w:val="none" w:sz="0" w:space="0" w:color="auto"/>
                    <w:left w:val="none" w:sz="0" w:space="0" w:color="auto"/>
                    <w:bottom w:val="none" w:sz="0" w:space="0" w:color="auto"/>
                    <w:right w:val="none" w:sz="0" w:space="0" w:color="auto"/>
                  </w:divBdr>
                  <w:divsChild>
                    <w:div w:id="188689595">
                      <w:marLeft w:val="0"/>
                      <w:marRight w:val="0"/>
                      <w:marTop w:val="0"/>
                      <w:marBottom w:val="0"/>
                      <w:divBdr>
                        <w:top w:val="none" w:sz="0" w:space="0" w:color="auto"/>
                        <w:left w:val="none" w:sz="0" w:space="0" w:color="auto"/>
                        <w:bottom w:val="none" w:sz="0" w:space="0" w:color="auto"/>
                        <w:right w:val="none" w:sz="0" w:space="0" w:color="auto"/>
                      </w:divBdr>
                    </w:div>
                  </w:divsChild>
                </w:div>
                <w:div w:id="229929972">
                  <w:marLeft w:val="0"/>
                  <w:marRight w:val="0"/>
                  <w:marTop w:val="0"/>
                  <w:marBottom w:val="0"/>
                  <w:divBdr>
                    <w:top w:val="none" w:sz="0" w:space="0" w:color="auto"/>
                    <w:left w:val="none" w:sz="0" w:space="0" w:color="auto"/>
                    <w:bottom w:val="none" w:sz="0" w:space="0" w:color="auto"/>
                    <w:right w:val="none" w:sz="0" w:space="0" w:color="auto"/>
                  </w:divBdr>
                  <w:divsChild>
                    <w:div w:id="1628127233">
                      <w:marLeft w:val="0"/>
                      <w:marRight w:val="0"/>
                      <w:marTop w:val="0"/>
                      <w:marBottom w:val="0"/>
                      <w:divBdr>
                        <w:top w:val="none" w:sz="0" w:space="0" w:color="auto"/>
                        <w:left w:val="none" w:sz="0" w:space="0" w:color="auto"/>
                        <w:bottom w:val="none" w:sz="0" w:space="0" w:color="auto"/>
                        <w:right w:val="none" w:sz="0" w:space="0" w:color="auto"/>
                      </w:divBdr>
                    </w:div>
                  </w:divsChild>
                </w:div>
                <w:div w:id="246381392">
                  <w:marLeft w:val="0"/>
                  <w:marRight w:val="0"/>
                  <w:marTop w:val="0"/>
                  <w:marBottom w:val="0"/>
                  <w:divBdr>
                    <w:top w:val="none" w:sz="0" w:space="0" w:color="auto"/>
                    <w:left w:val="none" w:sz="0" w:space="0" w:color="auto"/>
                    <w:bottom w:val="none" w:sz="0" w:space="0" w:color="auto"/>
                    <w:right w:val="none" w:sz="0" w:space="0" w:color="auto"/>
                  </w:divBdr>
                  <w:divsChild>
                    <w:div w:id="1455363040">
                      <w:marLeft w:val="0"/>
                      <w:marRight w:val="0"/>
                      <w:marTop w:val="0"/>
                      <w:marBottom w:val="0"/>
                      <w:divBdr>
                        <w:top w:val="none" w:sz="0" w:space="0" w:color="auto"/>
                        <w:left w:val="none" w:sz="0" w:space="0" w:color="auto"/>
                        <w:bottom w:val="none" w:sz="0" w:space="0" w:color="auto"/>
                        <w:right w:val="none" w:sz="0" w:space="0" w:color="auto"/>
                      </w:divBdr>
                    </w:div>
                  </w:divsChild>
                </w:div>
                <w:div w:id="246547570">
                  <w:marLeft w:val="0"/>
                  <w:marRight w:val="0"/>
                  <w:marTop w:val="0"/>
                  <w:marBottom w:val="0"/>
                  <w:divBdr>
                    <w:top w:val="none" w:sz="0" w:space="0" w:color="auto"/>
                    <w:left w:val="none" w:sz="0" w:space="0" w:color="auto"/>
                    <w:bottom w:val="none" w:sz="0" w:space="0" w:color="auto"/>
                    <w:right w:val="none" w:sz="0" w:space="0" w:color="auto"/>
                  </w:divBdr>
                  <w:divsChild>
                    <w:div w:id="918834519">
                      <w:marLeft w:val="0"/>
                      <w:marRight w:val="0"/>
                      <w:marTop w:val="0"/>
                      <w:marBottom w:val="0"/>
                      <w:divBdr>
                        <w:top w:val="none" w:sz="0" w:space="0" w:color="auto"/>
                        <w:left w:val="none" w:sz="0" w:space="0" w:color="auto"/>
                        <w:bottom w:val="none" w:sz="0" w:space="0" w:color="auto"/>
                        <w:right w:val="none" w:sz="0" w:space="0" w:color="auto"/>
                      </w:divBdr>
                    </w:div>
                  </w:divsChild>
                </w:div>
                <w:div w:id="260384113">
                  <w:marLeft w:val="0"/>
                  <w:marRight w:val="0"/>
                  <w:marTop w:val="0"/>
                  <w:marBottom w:val="0"/>
                  <w:divBdr>
                    <w:top w:val="none" w:sz="0" w:space="0" w:color="auto"/>
                    <w:left w:val="none" w:sz="0" w:space="0" w:color="auto"/>
                    <w:bottom w:val="none" w:sz="0" w:space="0" w:color="auto"/>
                    <w:right w:val="none" w:sz="0" w:space="0" w:color="auto"/>
                  </w:divBdr>
                  <w:divsChild>
                    <w:div w:id="322589615">
                      <w:marLeft w:val="0"/>
                      <w:marRight w:val="0"/>
                      <w:marTop w:val="0"/>
                      <w:marBottom w:val="0"/>
                      <w:divBdr>
                        <w:top w:val="none" w:sz="0" w:space="0" w:color="auto"/>
                        <w:left w:val="none" w:sz="0" w:space="0" w:color="auto"/>
                        <w:bottom w:val="none" w:sz="0" w:space="0" w:color="auto"/>
                        <w:right w:val="none" w:sz="0" w:space="0" w:color="auto"/>
                      </w:divBdr>
                    </w:div>
                  </w:divsChild>
                </w:div>
                <w:div w:id="292643241">
                  <w:marLeft w:val="0"/>
                  <w:marRight w:val="0"/>
                  <w:marTop w:val="0"/>
                  <w:marBottom w:val="0"/>
                  <w:divBdr>
                    <w:top w:val="none" w:sz="0" w:space="0" w:color="auto"/>
                    <w:left w:val="none" w:sz="0" w:space="0" w:color="auto"/>
                    <w:bottom w:val="none" w:sz="0" w:space="0" w:color="auto"/>
                    <w:right w:val="none" w:sz="0" w:space="0" w:color="auto"/>
                  </w:divBdr>
                  <w:divsChild>
                    <w:div w:id="1366100566">
                      <w:marLeft w:val="0"/>
                      <w:marRight w:val="0"/>
                      <w:marTop w:val="0"/>
                      <w:marBottom w:val="0"/>
                      <w:divBdr>
                        <w:top w:val="none" w:sz="0" w:space="0" w:color="auto"/>
                        <w:left w:val="none" w:sz="0" w:space="0" w:color="auto"/>
                        <w:bottom w:val="none" w:sz="0" w:space="0" w:color="auto"/>
                        <w:right w:val="none" w:sz="0" w:space="0" w:color="auto"/>
                      </w:divBdr>
                    </w:div>
                  </w:divsChild>
                </w:div>
                <w:div w:id="294528956">
                  <w:marLeft w:val="0"/>
                  <w:marRight w:val="0"/>
                  <w:marTop w:val="0"/>
                  <w:marBottom w:val="0"/>
                  <w:divBdr>
                    <w:top w:val="none" w:sz="0" w:space="0" w:color="auto"/>
                    <w:left w:val="none" w:sz="0" w:space="0" w:color="auto"/>
                    <w:bottom w:val="none" w:sz="0" w:space="0" w:color="auto"/>
                    <w:right w:val="none" w:sz="0" w:space="0" w:color="auto"/>
                  </w:divBdr>
                  <w:divsChild>
                    <w:div w:id="1169519771">
                      <w:marLeft w:val="0"/>
                      <w:marRight w:val="0"/>
                      <w:marTop w:val="0"/>
                      <w:marBottom w:val="0"/>
                      <w:divBdr>
                        <w:top w:val="none" w:sz="0" w:space="0" w:color="auto"/>
                        <w:left w:val="none" w:sz="0" w:space="0" w:color="auto"/>
                        <w:bottom w:val="none" w:sz="0" w:space="0" w:color="auto"/>
                        <w:right w:val="none" w:sz="0" w:space="0" w:color="auto"/>
                      </w:divBdr>
                    </w:div>
                  </w:divsChild>
                </w:div>
                <w:div w:id="308750648">
                  <w:marLeft w:val="0"/>
                  <w:marRight w:val="0"/>
                  <w:marTop w:val="0"/>
                  <w:marBottom w:val="0"/>
                  <w:divBdr>
                    <w:top w:val="none" w:sz="0" w:space="0" w:color="auto"/>
                    <w:left w:val="none" w:sz="0" w:space="0" w:color="auto"/>
                    <w:bottom w:val="none" w:sz="0" w:space="0" w:color="auto"/>
                    <w:right w:val="none" w:sz="0" w:space="0" w:color="auto"/>
                  </w:divBdr>
                  <w:divsChild>
                    <w:div w:id="1613587467">
                      <w:marLeft w:val="0"/>
                      <w:marRight w:val="0"/>
                      <w:marTop w:val="0"/>
                      <w:marBottom w:val="0"/>
                      <w:divBdr>
                        <w:top w:val="none" w:sz="0" w:space="0" w:color="auto"/>
                        <w:left w:val="none" w:sz="0" w:space="0" w:color="auto"/>
                        <w:bottom w:val="none" w:sz="0" w:space="0" w:color="auto"/>
                        <w:right w:val="none" w:sz="0" w:space="0" w:color="auto"/>
                      </w:divBdr>
                    </w:div>
                  </w:divsChild>
                </w:div>
                <w:div w:id="319388655">
                  <w:marLeft w:val="0"/>
                  <w:marRight w:val="0"/>
                  <w:marTop w:val="0"/>
                  <w:marBottom w:val="0"/>
                  <w:divBdr>
                    <w:top w:val="none" w:sz="0" w:space="0" w:color="auto"/>
                    <w:left w:val="none" w:sz="0" w:space="0" w:color="auto"/>
                    <w:bottom w:val="none" w:sz="0" w:space="0" w:color="auto"/>
                    <w:right w:val="none" w:sz="0" w:space="0" w:color="auto"/>
                  </w:divBdr>
                  <w:divsChild>
                    <w:div w:id="1346439966">
                      <w:marLeft w:val="0"/>
                      <w:marRight w:val="0"/>
                      <w:marTop w:val="0"/>
                      <w:marBottom w:val="0"/>
                      <w:divBdr>
                        <w:top w:val="none" w:sz="0" w:space="0" w:color="auto"/>
                        <w:left w:val="none" w:sz="0" w:space="0" w:color="auto"/>
                        <w:bottom w:val="none" w:sz="0" w:space="0" w:color="auto"/>
                        <w:right w:val="none" w:sz="0" w:space="0" w:color="auto"/>
                      </w:divBdr>
                    </w:div>
                  </w:divsChild>
                </w:div>
                <w:div w:id="346948416">
                  <w:marLeft w:val="0"/>
                  <w:marRight w:val="0"/>
                  <w:marTop w:val="0"/>
                  <w:marBottom w:val="0"/>
                  <w:divBdr>
                    <w:top w:val="none" w:sz="0" w:space="0" w:color="auto"/>
                    <w:left w:val="none" w:sz="0" w:space="0" w:color="auto"/>
                    <w:bottom w:val="none" w:sz="0" w:space="0" w:color="auto"/>
                    <w:right w:val="none" w:sz="0" w:space="0" w:color="auto"/>
                  </w:divBdr>
                  <w:divsChild>
                    <w:div w:id="863984230">
                      <w:marLeft w:val="0"/>
                      <w:marRight w:val="0"/>
                      <w:marTop w:val="0"/>
                      <w:marBottom w:val="0"/>
                      <w:divBdr>
                        <w:top w:val="none" w:sz="0" w:space="0" w:color="auto"/>
                        <w:left w:val="none" w:sz="0" w:space="0" w:color="auto"/>
                        <w:bottom w:val="none" w:sz="0" w:space="0" w:color="auto"/>
                        <w:right w:val="none" w:sz="0" w:space="0" w:color="auto"/>
                      </w:divBdr>
                    </w:div>
                  </w:divsChild>
                </w:div>
                <w:div w:id="376248667">
                  <w:marLeft w:val="0"/>
                  <w:marRight w:val="0"/>
                  <w:marTop w:val="0"/>
                  <w:marBottom w:val="0"/>
                  <w:divBdr>
                    <w:top w:val="none" w:sz="0" w:space="0" w:color="auto"/>
                    <w:left w:val="none" w:sz="0" w:space="0" w:color="auto"/>
                    <w:bottom w:val="none" w:sz="0" w:space="0" w:color="auto"/>
                    <w:right w:val="none" w:sz="0" w:space="0" w:color="auto"/>
                  </w:divBdr>
                  <w:divsChild>
                    <w:div w:id="603653414">
                      <w:marLeft w:val="0"/>
                      <w:marRight w:val="0"/>
                      <w:marTop w:val="0"/>
                      <w:marBottom w:val="0"/>
                      <w:divBdr>
                        <w:top w:val="none" w:sz="0" w:space="0" w:color="auto"/>
                        <w:left w:val="none" w:sz="0" w:space="0" w:color="auto"/>
                        <w:bottom w:val="none" w:sz="0" w:space="0" w:color="auto"/>
                        <w:right w:val="none" w:sz="0" w:space="0" w:color="auto"/>
                      </w:divBdr>
                    </w:div>
                  </w:divsChild>
                </w:div>
                <w:div w:id="386300066">
                  <w:marLeft w:val="0"/>
                  <w:marRight w:val="0"/>
                  <w:marTop w:val="0"/>
                  <w:marBottom w:val="0"/>
                  <w:divBdr>
                    <w:top w:val="none" w:sz="0" w:space="0" w:color="auto"/>
                    <w:left w:val="none" w:sz="0" w:space="0" w:color="auto"/>
                    <w:bottom w:val="none" w:sz="0" w:space="0" w:color="auto"/>
                    <w:right w:val="none" w:sz="0" w:space="0" w:color="auto"/>
                  </w:divBdr>
                  <w:divsChild>
                    <w:div w:id="267858548">
                      <w:marLeft w:val="0"/>
                      <w:marRight w:val="0"/>
                      <w:marTop w:val="0"/>
                      <w:marBottom w:val="0"/>
                      <w:divBdr>
                        <w:top w:val="none" w:sz="0" w:space="0" w:color="auto"/>
                        <w:left w:val="none" w:sz="0" w:space="0" w:color="auto"/>
                        <w:bottom w:val="none" w:sz="0" w:space="0" w:color="auto"/>
                        <w:right w:val="none" w:sz="0" w:space="0" w:color="auto"/>
                      </w:divBdr>
                    </w:div>
                  </w:divsChild>
                </w:div>
                <w:div w:id="395202197">
                  <w:marLeft w:val="0"/>
                  <w:marRight w:val="0"/>
                  <w:marTop w:val="0"/>
                  <w:marBottom w:val="0"/>
                  <w:divBdr>
                    <w:top w:val="none" w:sz="0" w:space="0" w:color="auto"/>
                    <w:left w:val="none" w:sz="0" w:space="0" w:color="auto"/>
                    <w:bottom w:val="none" w:sz="0" w:space="0" w:color="auto"/>
                    <w:right w:val="none" w:sz="0" w:space="0" w:color="auto"/>
                  </w:divBdr>
                  <w:divsChild>
                    <w:div w:id="1408384255">
                      <w:marLeft w:val="0"/>
                      <w:marRight w:val="0"/>
                      <w:marTop w:val="0"/>
                      <w:marBottom w:val="0"/>
                      <w:divBdr>
                        <w:top w:val="none" w:sz="0" w:space="0" w:color="auto"/>
                        <w:left w:val="none" w:sz="0" w:space="0" w:color="auto"/>
                        <w:bottom w:val="none" w:sz="0" w:space="0" w:color="auto"/>
                        <w:right w:val="none" w:sz="0" w:space="0" w:color="auto"/>
                      </w:divBdr>
                    </w:div>
                  </w:divsChild>
                </w:div>
                <w:div w:id="416681212">
                  <w:marLeft w:val="0"/>
                  <w:marRight w:val="0"/>
                  <w:marTop w:val="0"/>
                  <w:marBottom w:val="0"/>
                  <w:divBdr>
                    <w:top w:val="none" w:sz="0" w:space="0" w:color="auto"/>
                    <w:left w:val="none" w:sz="0" w:space="0" w:color="auto"/>
                    <w:bottom w:val="none" w:sz="0" w:space="0" w:color="auto"/>
                    <w:right w:val="none" w:sz="0" w:space="0" w:color="auto"/>
                  </w:divBdr>
                  <w:divsChild>
                    <w:div w:id="1783064997">
                      <w:marLeft w:val="0"/>
                      <w:marRight w:val="0"/>
                      <w:marTop w:val="0"/>
                      <w:marBottom w:val="0"/>
                      <w:divBdr>
                        <w:top w:val="none" w:sz="0" w:space="0" w:color="auto"/>
                        <w:left w:val="none" w:sz="0" w:space="0" w:color="auto"/>
                        <w:bottom w:val="none" w:sz="0" w:space="0" w:color="auto"/>
                        <w:right w:val="none" w:sz="0" w:space="0" w:color="auto"/>
                      </w:divBdr>
                    </w:div>
                  </w:divsChild>
                </w:div>
                <w:div w:id="446583365">
                  <w:marLeft w:val="0"/>
                  <w:marRight w:val="0"/>
                  <w:marTop w:val="0"/>
                  <w:marBottom w:val="0"/>
                  <w:divBdr>
                    <w:top w:val="none" w:sz="0" w:space="0" w:color="auto"/>
                    <w:left w:val="none" w:sz="0" w:space="0" w:color="auto"/>
                    <w:bottom w:val="none" w:sz="0" w:space="0" w:color="auto"/>
                    <w:right w:val="none" w:sz="0" w:space="0" w:color="auto"/>
                  </w:divBdr>
                  <w:divsChild>
                    <w:div w:id="883445776">
                      <w:marLeft w:val="0"/>
                      <w:marRight w:val="0"/>
                      <w:marTop w:val="0"/>
                      <w:marBottom w:val="0"/>
                      <w:divBdr>
                        <w:top w:val="none" w:sz="0" w:space="0" w:color="auto"/>
                        <w:left w:val="none" w:sz="0" w:space="0" w:color="auto"/>
                        <w:bottom w:val="none" w:sz="0" w:space="0" w:color="auto"/>
                        <w:right w:val="none" w:sz="0" w:space="0" w:color="auto"/>
                      </w:divBdr>
                    </w:div>
                  </w:divsChild>
                </w:div>
                <w:div w:id="460420947">
                  <w:marLeft w:val="0"/>
                  <w:marRight w:val="0"/>
                  <w:marTop w:val="0"/>
                  <w:marBottom w:val="0"/>
                  <w:divBdr>
                    <w:top w:val="none" w:sz="0" w:space="0" w:color="auto"/>
                    <w:left w:val="none" w:sz="0" w:space="0" w:color="auto"/>
                    <w:bottom w:val="none" w:sz="0" w:space="0" w:color="auto"/>
                    <w:right w:val="none" w:sz="0" w:space="0" w:color="auto"/>
                  </w:divBdr>
                  <w:divsChild>
                    <w:div w:id="645547574">
                      <w:marLeft w:val="0"/>
                      <w:marRight w:val="0"/>
                      <w:marTop w:val="0"/>
                      <w:marBottom w:val="0"/>
                      <w:divBdr>
                        <w:top w:val="none" w:sz="0" w:space="0" w:color="auto"/>
                        <w:left w:val="none" w:sz="0" w:space="0" w:color="auto"/>
                        <w:bottom w:val="none" w:sz="0" w:space="0" w:color="auto"/>
                        <w:right w:val="none" w:sz="0" w:space="0" w:color="auto"/>
                      </w:divBdr>
                    </w:div>
                  </w:divsChild>
                </w:div>
                <w:div w:id="483551506">
                  <w:marLeft w:val="0"/>
                  <w:marRight w:val="0"/>
                  <w:marTop w:val="0"/>
                  <w:marBottom w:val="0"/>
                  <w:divBdr>
                    <w:top w:val="none" w:sz="0" w:space="0" w:color="auto"/>
                    <w:left w:val="none" w:sz="0" w:space="0" w:color="auto"/>
                    <w:bottom w:val="none" w:sz="0" w:space="0" w:color="auto"/>
                    <w:right w:val="none" w:sz="0" w:space="0" w:color="auto"/>
                  </w:divBdr>
                  <w:divsChild>
                    <w:div w:id="1027407876">
                      <w:marLeft w:val="0"/>
                      <w:marRight w:val="0"/>
                      <w:marTop w:val="0"/>
                      <w:marBottom w:val="0"/>
                      <w:divBdr>
                        <w:top w:val="none" w:sz="0" w:space="0" w:color="auto"/>
                        <w:left w:val="none" w:sz="0" w:space="0" w:color="auto"/>
                        <w:bottom w:val="none" w:sz="0" w:space="0" w:color="auto"/>
                        <w:right w:val="none" w:sz="0" w:space="0" w:color="auto"/>
                      </w:divBdr>
                    </w:div>
                  </w:divsChild>
                </w:div>
                <w:div w:id="500507609">
                  <w:marLeft w:val="0"/>
                  <w:marRight w:val="0"/>
                  <w:marTop w:val="0"/>
                  <w:marBottom w:val="0"/>
                  <w:divBdr>
                    <w:top w:val="none" w:sz="0" w:space="0" w:color="auto"/>
                    <w:left w:val="none" w:sz="0" w:space="0" w:color="auto"/>
                    <w:bottom w:val="none" w:sz="0" w:space="0" w:color="auto"/>
                    <w:right w:val="none" w:sz="0" w:space="0" w:color="auto"/>
                  </w:divBdr>
                  <w:divsChild>
                    <w:div w:id="2016806733">
                      <w:marLeft w:val="0"/>
                      <w:marRight w:val="0"/>
                      <w:marTop w:val="0"/>
                      <w:marBottom w:val="0"/>
                      <w:divBdr>
                        <w:top w:val="none" w:sz="0" w:space="0" w:color="auto"/>
                        <w:left w:val="none" w:sz="0" w:space="0" w:color="auto"/>
                        <w:bottom w:val="none" w:sz="0" w:space="0" w:color="auto"/>
                        <w:right w:val="none" w:sz="0" w:space="0" w:color="auto"/>
                      </w:divBdr>
                    </w:div>
                  </w:divsChild>
                </w:div>
                <w:div w:id="502168317">
                  <w:marLeft w:val="0"/>
                  <w:marRight w:val="0"/>
                  <w:marTop w:val="0"/>
                  <w:marBottom w:val="0"/>
                  <w:divBdr>
                    <w:top w:val="none" w:sz="0" w:space="0" w:color="auto"/>
                    <w:left w:val="none" w:sz="0" w:space="0" w:color="auto"/>
                    <w:bottom w:val="none" w:sz="0" w:space="0" w:color="auto"/>
                    <w:right w:val="none" w:sz="0" w:space="0" w:color="auto"/>
                  </w:divBdr>
                  <w:divsChild>
                    <w:div w:id="1766264697">
                      <w:marLeft w:val="0"/>
                      <w:marRight w:val="0"/>
                      <w:marTop w:val="0"/>
                      <w:marBottom w:val="0"/>
                      <w:divBdr>
                        <w:top w:val="none" w:sz="0" w:space="0" w:color="auto"/>
                        <w:left w:val="none" w:sz="0" w:space="0" w:color="auto"/>
                        <w:bottom w:val="none" w:sz="0" w:space="0" w:color="auto"/>
                        <w:right w:val="none" w:sz="0" w:space="0" w:color="auto"/>
                      </w:divBdr>
                    </w:div>
                  </w:divsChild>
                </w:div>
                <w:div w:id="508788651">
                  <w:marLeft w:val="0"/>
                  <w:marRight w:val="0"/>
                  <w:marTop w:val="0"/>
                  <w:marBottom w:val="0"/>
                  <w:divBdr>
                    <w:top w:val="none" w:sz="0" w:space="0" w:color="auto"/>
                    <w:left w:val="none" w:sz="0" w:space="0" w:color="auto"/>
                    <w:bottom w:val="none" w:sz="0" w:space="0" w:color="auto"/>
                    <w:right w:val="none" w:sz="0" w:space="0" w:color="auto"/>
                  </w:divBdr>
                  <w:divsChild>
                    <w:div w:id="1661693607">
                      <w:marLeft w:val="0"/>
                      <w:marRight w:val="0"/>
                      <w:marTop w:val="0"/>
                      <w:marBottom w:val="0"/>
                      <w:divBdr>
                        <w:top w:val="none" w:sz="0" w:space="0" w:color="auto"/>
                        <w:left w:val="none" w:sz="0" w:space="0" w:color="auto"/>
                        <w:bottom w:val="none" w:sz="0" w:space="0" w:color="auto"/>
                        <w:right w:val="none" w:sz="0" w:space="0" w:color="auto"/>
                      </w:divBdr>
                    </w:div>
                  </w:divsChild>
                </w:div>
                <w:div w:id="522981587">
                  <w:marLeft w:val="0"/>
                  <w:marRight w:val="0"/>
                  <w:marTop w:val="0"/>
                  <w:marBottom w:val="0"/>
                  <w:divBdr>
                    <w:top w:val="none" w:sz="0" w:space="0" w:color="auto"/>
                    <w:left w:val="none" w:sz="0" w:space="0" w:color="auto"/>
                    <w:bottom w:val="none" w:sz="0" w:space="0" w:color="auto"/>
                    <w:right w:val="none" w:sz="0" w:space="0" w:color="auto"/>
                  </w:divBdr>
                  <w:divsChild>
                    <w:div w:id="991177468">
                      <w:marLeft w:val="0"/>
                      <w:marRight w:val="0"/>
                      <w:marTop w:val="0"/>
                      <w:marBottom w:val="0"/>
                      <w:divBdr>
                        <w:top w:val="none" w:sz="0" w:space="0" w:color="auto"/>
                        <w:left w:val="none" w:sz="0" w:space="0" w:color="auto"/>
                        <w:bottom w:val="none" w:sz="0" w:space="0" w:color="auto"/>
                        <w:right w:val="none" w:sz="0" w:space="0" w:color="auto"/>
                      </w:divBdr>
                    </w:div>
                  </w:divsChild>
                </w:div>
                <w:div w:id="542181404">
                  <w:marLeft w:val="0"/>
                  <w:marRight w:val="0"/>
                  <w:marTop w:val="0"/>
                  <w:marBottom w:val="0"/>
                  <w:divBdr>
                    <w:top w:val="none" w:sz="0" w:space="0" w:color="auto"/>
                    <w:left w:val="none" w:sz="0" w:space="0" w:color="auto"/>
                    <w:bottom w:val="none" w:sz="0" w:space="0" w:color="auto"/>
                    <w:right w:val="none" w:sz="0" w:space="0" w:color="auto"/>
                  </w:divBdr>
                  <w:divsChild>
                    <w:div w:id="2032025919">
                      <w:marLeft w:val="0"/>
                      <w:marRight w:val="0"/>
                      <w:marTop w:val="0"/>
                      <w:marBottom w:val="0"/>
                      <w:divBdr>
                        <w:top w:val="none" w:sz="0" w:space="0" w:color="auto"/>
                        <w:left w:val="none" w:sz="0" w:space="0" w:color="auto"/>
                        <w:bottom w:val="none" w:sz="0" w:space="0" w:color="auto"/>
                        <w:right w:val="none" w:sz="0" w:space="0" w:color="auto"/>
                      </w:divBdr>
                    </w:div>
                  </w:divsChild>
                </w:div>
                <w:div w:id="558588313">
                  <w:marLeft w:val="0"/>
                  <w:marRight w:val="0"/>
                  <w:marTop w:val="0"/>
                  <w:marBottom w:val="0"/>
                  <w:divBdr>
                    <w:top w:val="none" w:sz="0" w:space="0" w:color="auto"/>
                    <w:left w:val="none" w:sz="0" w:space="0" w:color="auto"/>
                    <w:bottom w:val="none" w:sz="0" w:space="0" w:color="auto"/>
                    <w:right w:val="none" w:sz="0" w:space="0" w:color="auto"/>
                  </w:divBdr>
                  <w:divsChild>
                    <w:div w:id="2055424536">
                      <w:marLeft w:val="0"/>
                      <w:marRight w:val="0"/>
                      <w:marTop w:val="0"/>
                      <w:marBottom w:val="0"/>
                      <w:divBdr>
                        <w:top w:val="none" w:sz="0" w:space="0" w:color="auto"/>
                        <w:left w:val="none" w:sz="0" w:space="0" w:color="auto"/>
                        <w:bottom w:val="none" w:sz="0" w:space="0" w:color="auto"/>
                        <w:right w:val="none" w:sz="0" w:space="0" w:color="auto"/>
                      </w:divBdr>
                    </w:div>
                  </w:divsChild>
                </w:div>
                <w:div w:id="574516818">
                  <w:marLeft w:val="0"/>
                  <w:marRight w:val="0"/>
                  <w:marTop w:val="0"/>
                  <w:marBottom w:val="0"/>
                  <w:divBdr>
                    <w:top w:val="none" w:sz="0" w:space="0" w:color="auto"/>
                    <w:left w:val="none" w:sz="0" w:space="0" w:color="auto"/>
                    <w:bottom w:val="none" w:sz="0" w:space="0" w:color="auto"/>
                    <w:right w:val="none" w:sz="0" w:space="0" w:color="auto"/>
                  </w:divBdr>
                  <w:divsChild>
                    <w:div w:id="510334825">
                      <w:marLeft w:val="0"/>
                      <w:marRight w:val="0"/>
                      <w:marTop w:val="0"/>
                      <w:marBottom w:val="0"/>
                      <w:divBdr>
                        <w:top w:val="none" w:sz="0" w:space="0" w:color="auto"/>
                        <w:left w:val="none" w:sz="0" w:space="0" w:color="auto"/>
                        <w:bottom w:val="none" w:sz="0" w:space="0" w:color="auto"/>
                        <w:right w:val="none" w:sz="0" w:space="0" w:color="auto"/>
                      </w:divBdr>
                    </w:div>
                  </w:divsChild>
                </w:div>
                <w:div w:id="596329440">
                  <w:marLeft w:val="0"/>
                  <w:marRight w:val="0"/>
                  <w:marTop w:val="0"/>
                  <w:marBottom w:val="0"/>
                  <w:divBdr>
                    <w:top w:val="none" w:sz="0" w:space="0" w:color="auto"/>
                    <w:left w:val="none" w:sz="0" w:space="0" w:color="auto"/>
                    <w:bottom w:val="none" w:sz="0" w:space="0" w:color="auto"/>
                    <w:right w:val="none" w:sz="0" w:space="0" w:color="auto"/>
                  </w:divBdr>
                  <w:divsChild>
                    <w:div w:id="1317996248">
                      <w:marLeft w:val="0"/>
                      <w:marRight w:val="0"/>
                      <w:marTop w:val="0"/>
                      <w:marBottom w:val="0"/>
                      <w:divBdr>
                        <w:top w:val="none" w:sz="0" w:space="0" w:color="auto"/>
                        <w:left w:val="none" w:sz="0" w:space="0" w:color="auto"/>
                        <w:bottom w:val="none" w:sz="0" w:space="0" w:color="auto"/>
                        <w:right w:val="none" w:sz="0" w:space="0" w:color="auto"/>
                      </w:divBdr>
                    </w:div>
                  </w:divsChild>
                </w:div>
                <w:div w:id="597908765">
                  <w:marLeft w:val="0"/>
                  <w:marRight w:val="0"/>
                  <w:marTop w:val="0"/>
                  <w:marBottom w:val="0"/>
                  <w:divBdr>
                    <w:top w:val="none" w:sz="0" w:space="0" w:color="auto"/>
                    <w:left w:val="none" w:sz="0" w:space="0" w:color="auto"/>
                    <w:bottom w:val="none" w:sz="0" w:space="0" w:color="auto"/>
                    <w:right w:val="none" w:sz="0" w:space="0" w:color="auto"/>
                  </w:divBdr>
                  <w:divsChild>
                    <w:div w:id="833881052">
                      <w:marLeft w:val="0"/>
                      <w:marRight w:val="0"/>
                      <w:marTop w:val="0"/>
                      <w:marBottom w:val="0"/>
                      <w:divBdr>
                        <w:top w:val="none" w:sz="0" w:space="0" w:color="auto"/>
                        <w:left w:val="none" w:sz="0" w:space="0" w:color="auto"/>
                        <w:bottom w:val="none" w:sz="0" w:space="0" w:color="auto"/>
                        <w:right w:val="none" w:sz="0" w:space="0" w:color="auto"/>
                      </w:divBdr>
                    </w:div>
                  </w:divsChild>
                </w:div>
                <w:div w:id="598223460">
                  <w:marLeft w:val="0"/>
                  <w:marRight w:val="0"/>
                  <w:marTop w:val="0"/>
                  <w:marBottom w:val="0"/>
                  <w:divBdr>
                    <w:top w:val="none" w:sz="0" w:space="0" w:color="auto"/>
                    <w:left w:val="none" w:sz="0" w:space="0" w:color="auto"/>
                    <w:bottom w:val="none" w:sz="0" w:space="0" w:color="auto"/>
                    <w:right w:val="none" w:sz="0" w:space="0" w:color="auto"/>
                  </w:divBdr>
                  <w:divsChild>
                    <w:div w:id="13267667">
                      <w:marLeft w:val="0"/>
                      <w:marRight w:val="0"/>
                      <w:marTop w:val="0"/>
                      <w:marBottom w:val="0"/>
                      <w:divBdr>
                        <w:top w:val="none" w:sz="0" w:space="0" w:color="auto"/>
                        <w:left w:val="none" w:sz="0" w:space="0" w:color="auto"/>
                        <w:bottom w:val="none" w:sz="0" w:space="0" w:color="auto"/>
                        <w:right w:val="none" w:sz="0" w:space="0" w:color="auto"/>
                      </w:divBdr>
                    </w:div>
                  </w:divsChild>
                </w:div>
                <w:div w:id="610669865">
                  <w:marLeft w:val="0"/>
                  <w:marRight w:val="0"/>
                  <w:marTop w:val="0"/>
                  <w:marBottom w:val="0"/>
                  <w:divBdr>
                    <w:top w:val="none" w:sz="0" w:space="0" w:color="auto"/>
                    <w:left w:val="none" w:sz="0" w:space="0" w:color="auto"/>
                    <w:bottom w:val="none" w:sz="0" w:space="0" w:color="auto"/>
                    <w:right w:val="none" w:sz="0" w:space="0" w:color="auto"/>
                  </w:divBdr>
                  <w:divsChild>
                    <w:div w:id="26372491">
                      <w:marLeft w:val="0"/>
                      <w:marRight w:val="0"/>
                      <w:marTop w:val="0"/>
                      <w:marBottom w:val="0"/>
                      <w:divBdr>
                        <w:top w:val="none" w:sz="0" w:space="0" w:color="auto"/>
                        <w:left w:val="none" w:sz="0" w:space="0" w:color="auto"/>
                        <w:bottom w:val="none" w:sz="0" w:space="0" w:color="auto"/>
                        <w:right w:val="none" w:sz="0" w:space="0" w:color="auto"/>
                      </w:divBdr>
                    </w:div>
                  </w:divsChild>
                </w:div>
                <w:div w:id="626351901">
                  <w:marLeft w:val="0"/>
                  <w:marRight w:val="0"/>
                  <w:marTop w:val="0"/>
                  <w:marBottom w:val="0"/>
                  <w:divBdr>
                    <w:top w:val="none" w:sz="0" w:space="0" w:color="auto"/>
                    <w:left w:val="none" w:sz="0" w:space="0" w:color="auto"/>
                    <w:bottom w:val="none" w:sz="0" w:space="0" w:color="auto"/>
                    <w:right w:val="none" w:sz="0" w:space="0" w:color="auto"/>
                  </w:divBdr>
                  <w:divsChild>
                    <w:div w:id="97913624">
                      <w:marLeft w:val="0"/>
                      <w:marRight w:val="0"/>
                      <w:marTop w:val="0"/>
                      <w:marBottom w:val="0"/>
                      <w:divBdr>
                        <w:top w:val="none" w:sz="0" w:space="0" w:color="auto"/>
                        <w:left w:val="none" w:sz="0" w:space="0" w:color="auto"/>
                        <w:bottom w:val="none" w:sz="0" w:space="0" w:color="auto"/>
                        <w:right w:val="none" w:sz="0" w:space="0" w:color="auto"/>
                      </w:divBdr>
                    </w:div>
                  </w:divsChild>
                </w:div>
                <w:div w:id="630673383">
                  <w:marLeft w:val="0"/>
                  <w:marRight w:val="0"/>
                  <w:marTop w:val="0"/>
                  <w:marBottom w:val="0"/>
                  <w:divBdr>
                    <w:top w:val="none" w:sz="0" w:space="0" w:color="auto"/>
                    <w:left w:val="none" w:sz="0" w:space="0" w:color="auto"/>
                    <w:bottom w:val="none" w:sz="0" w:space="0" w:color="auto"/>
                    <w:right w:val="none" w:sz="0" w:space="0" w:color="auto"/>
                  </w:divBdr>
                  <w:divsChild>
                    <w:div w:id="1429496670">
                      <w:marLeft w:val="0"/>
                      <w:marRight w:val="0"/>
                      <w:marTop w:val="0"/>
                      <w:marBottom w:val="0"/>
                      <w:divBdr>
                        <w:top w:val="none" w:sz="0" w:space="0" w:color="auto"/>
                        <w:left w:val="none" w:sz="0" w:space="0" w:color="auto"/>
                        <w:bottom w:val="none" w:sz="0" w:space="0" w:color="auto"/>
                        <w:right w:val="none" w:sz="0" w:space="0" w:color="auto"/>
                      </w:divBdr>
                    </w:div>
                  </w:divsChild>
                </w:div>
                <w:div w:id="648090912">
                  <w:marLeft w:val="0"/>
                  <w:marRight w:val="0"/>
                  <w:marTop w:val="0"/>
                  <w:marBottom w:val="0"/>
                  <w:divBdr>
                    <w:top w:val="none" w:sz="0" w:space="0" w:color="auto"/>
                    <w:left w:val="none" w:sz="0" w:space="0" w:color="auto"/>
                    <w:bottom w:val="none" w:sz="0" w:space="0" w:color="auto"/>
                    <w:right w:val="none" w:sz="0" w:space="0" w:color="auto"/>
                  </w:divBdr>
                  <w:divsChild>
                    <w:div w:id="1211963581">
                      <w:marLeft w:val="0"/>
                      <w:marRight w:val="0"/>
                      <w:marTop w:val="0"/>
                      <w:marBottom w:val="0"/>
                      <w:divBdr>
                        <w:top w:val="none" w:sz="0" w:space="0" w:color="auto"/>
                        <w:left w:val="none" w:sz="0" w:space="0" w:color="auto"/>
                        <w:bottom w:val="none" w:sz="0" w:space="0" w:color="auto"/>
                        <w:right w:val="none" w:sz="0" w:space="0" w:color="auto"/>
                      </w:divBdr>
                    </w:div>
                  </w:divsChild>
                </w:div>
                <w:div w:id="657458290">
                  <w:marLeft w:val="0"/>
                  <w:marRight w:val="0"/>
                  <w:marTop w:val="0"/>
                  <w:marBottom w:val="0"/>
                  <w:divBdr>
                    <w:top w:val="none" w:sz="0" w:space="0" w:color="auto"/>
                    <w:left w:val="none" w:sz="0" w:space="0" w:color="auto"/>
                    <w:bottom w:val="none" w:sz="0" w:space="0" w:color="auto"/>
                    <w:right w:val="none" w:sz="0" w:space="0" w:color="auto"/>
                  </w:divBdr>
                  <w:divsChild>
                    <w:div w:id="1732968926">
                      <w:marLeft w:val="0"/>
                      <w:marRight w:val="0"/>
                      <w:marTop w:val="0"/>
                      <w:marBottom w:val="0"/>
                      <w:divBdr>
                        <w:top w:val="none" w:sz="0" w:space="0" w:color="auto"/>
                        <w:left w:val="none" w:sz="0" w:space="0" w:color="auto"/>
                        <w:bottom w:val="none" w:sz="0" w:space="0" w:color="auto"/>
                        <w:right w:val="none" w:sz="0" w:space="0" w:color="auto"/>
                      </w:divBdr>
                    </w:div>
                  </w:divsChild>
                </w:div>
                <w:div w:id="684404441">
                  <w:marLeft w:val="0"/>
                  <w:marRight w:val="0"/>
                  <w:marTop w:val="0"/>
                  <w:marBottom w:val="0"/>
                  <w:divBdr>
                    <w:top w:val="none" w:sz="0" w:space="0" w:color="auto"/>
                    <w:left w:val="none" w:sz="0" w:space="0" w:color="auto"/>
                    <w:bottom w:val="none" w:sz="0" w:space="0" w:color="auto"/>
                    <w:right w:val="none" w:sz="0" w:space="0" w:color="auto"/>
                  </w:divBdr>
                  <w:divsChild>
                    <w:div w:id="1016233507">
                      <w:marLeft w:val="0"/>
                      <w:marRight w:val="0"/>
                      <w:marTop w:val="0"/>
                      <w:marBottom w:val="0"/>
                      <w:divBdr>
                        <w:top w:val="none" w:sz="0" w:space="0" w:color="auto"/>
                        <w:left w:val="none" w:sz="0" w:space="0" w:color="auto"/>
                        <w:bottom w:val="none" w:sz="0" w:space="0" w:color="auto"/>
                        <w:right w:val="none" w:sz="0" w:space="0" w:color="auto"/>
                      </w:divBdr>
                    </w:div>
                  </w:divsChild>
                </w:div>
                <w:div w:id="690686928">
                  <w:marLeft w:val="0"/>
                  <w:marRight w:val="0"/>
                  <w:marTop w:val="0"/>
                  <w:marBottom w:val="0"/>
                  <w:divBdr>
                    <w:top w:val="none" w:sz="0" w:space="0" w:color="auto"/>
                    <w:left w:val="none" w:sz="0" w:space="0" w:color="auto"/>
                    <w:bottom w:val="none" w:sz="0" w:space="0" w:color="auto"/>
                    <w:right w:val="none" w:sz="0" w:space="0" w:color="auto"/>
                  </w:divBdr>
                  <w:divsChild>
                    <w:div w:id="1474912210">
                      <w:marLeft w:val="0"/>
                      <w:marRight w:val="0"/>
                      <w:marTop w:val="0"/>
                      <w:marBottom w:val="0"/>
                      <w:divBdr>
                        <w:top w:val="none" w:sz="0" w:space="0" w:color="auto"/>
                        <w:left w:val="none" w:sz="0" w:space="0" w:color="auto"/>
                        <w:bottom w:val="none" w:sz="0" w:space="0" w:color="auto"/>
                        <w:right w:val="none" w:sz="0" w:space="0" w:color="auto"/>
                      </w:divBdr>
                    </w:div>
                  </w:divsChild>
                </w:div>
                <w:div w:id="690842173">
                  <w:marLeft w:val="0"/>
                  <w:marRight w:val="0"/>
                  <w:marTop w:val="0"/>
                  <w:marBottom w:val="0"/>
                  <w:divBdr>
                    <w:top w:val="none" w:sz="0" w:space="0" w:color="auto"/>
                    <w:left w:val="none" w:sz="0" w:space="0" w:color="auto"/>
                    <w:bottom w:val="none" w:sz="0" w:space="0" w:color="auto"/>
                    <w:right w:val="none" w:sz="0" w:space="0" w:color="auto"/>
                  </w:divBdr>
                  <w:divsChild>
                    <w:div w:id="1068188628">
                      <w:marLeft w:val="0"/>
                      <w:marRight w:val="0"/>
                      <w:marTop w:val="0"/>
                      <w:marBottom w:val="0"/>
                      <w:divBdr>
                        <w:top w:val="none" w:sz="0" w:space="0" w:color="auto"/>
                        <w:left w:val="none" w:sz="0" w:space="0" w:color="auto"/>
                        <w:bottom w:val="none" w:sz="0" w:space="0" w:color="auto"/>
                        <w:right w:val="none" w:sz="0" w:space="0" w:color="auto"/>
                      </w:divBdr>
                    </w:div>
                  </w:divsChild>
                </w:div>
                <w:div w:id="708189266">
                  <w:marLeft w:val="0"/>
                  <w:marRight w:val="0"/>
                  <w:marTop w:val="0"/>
                  <w:marBottom w:val="0"/>
                  <w:divBdr>
                    <w:top w:val="none" w:sz="0" w:space="0" w:color="auto"/>
                    <w:left w:val="none" w:sz="0" w:space="0" w:color="auto"/>
                    <w:bottom w:val="none" w:sz="0" w:space="0" w:color="auto"/>
                    <w:right w:val="none" w:sz="0" w:space="0" w:color="auto"/>
                  </w:divBdr>
                  <w:divsChild>
                    <w:div w:id="1964728398">
                      <w:marLeft w:val="0"/>
                      <w:marRight w:val="0"/>
                      <w:marTop w:val="0"/>
                      <w:marBottom w:val="0"/>
                      <w:divBdr>
                        <w:top w:val="none" w:sz="0" w:space="0" w:color="auto"/>
                        <w:left w:val="none" w:sz="0" w:space="0" w:color="auto"/>
                        <w:bottom w:val="none" w:sz="0" w:space="0" w:color="auto"/>
                        <w:right w:val="none" w:sz="0" w:space="0" w:color="auto"/>
                      </w:divBdr>
                    </w:div>
                  </w:divsChild>
                </w:div>
                <w:div w:id="709649787">
                  <w:marLeft w:val="0"/>
                  <w:marRight w:val="0"/>
                  <w:marTop w:val="0"/>
                  <w:marBottom w:val="0"/>
                  <w:divBdr>
                    <w:top w:val="none" w:sz="0" w:space="0" w:color="auto"/>
                    <w:left w:val="none" w:sz="0" w:space="0" w:color="auto"/>
                    <w:bottom w:val="none" w:sz="0" w:space="0" w:color="auto"/>
                    <w:right w:val="none" w:sz="0" w:space="0" w:color="auto"/>
                  </w:divBdr>
                  <w:divsChild>
                    <w:div w:id="758525769">
                      <w:marLeft w:val="0"/>
                      <w:marRight w:val="0"/>
                      <w:marTop w:val="0"/>
                      <w:marBottom w:val="0"/>
                      <w:divBdr>
                        <w:top w:val="none" w:sz="0" w:space="0" w:color="auto"/>
                        <w:left w:val="none" w:sz="0" w:space="0" w:color="auto"/>
                        <w:bottom w:val="none" w:sz="0" w:space="0" w:color="auto"/>
                        <w:right w:val="none" w:sz="0" w:space="0" w:color="auto"/>
                      </w:divBdr>
                    </w:div>
                  </w:divsChild>
                </w:div>
                <w:div w:id="729230749">
                  <w:marLeft w:val="0"/>
                  <w:marRight w:val="0"/>
                  <w:marTop w:val="0"/>
                  <w:marBottom w:val="0"/>
                  <w:divBdr>
                    <w:top w:val="none" w:sz="0" w:space="0" w:color="auto"/>
                    <w:left w:val="none" w:sz="0" w:space="0" w:color="auto"/>
                    <w:bottom w:val="none" w:sz="0" w:space="0" w:color="auto"/>
                    <w:right w:val="none" w:sz="0" w:space="0" w:color="auto"/>
                  </w:divBdr>
                  <w:divsChild>
                    <w:div w:id="1968925324">
                      <w:marLeft w:val="0"/>
                      <w:marRight w:val="0"/>
                      <w:marTop w:val="0"/>
                      <w:marBottom w:val="0"/>
                      <w:divBdr>
                        <w:top w:val="none" w:sz="0" w:space="0" w:color="auto"/>
                        <w:left w:val="none" w:sz="0" w:space="0" w:color="auto"/>
                        <w:bottom w:val="none" w:sz="0" w:space="0" w:color="auto"/>
                        <w:right w:val="none" w:sz="0" w:space="0" w:color="auto"/>
                      </w:divBdr>
                    </w:div>
                  </w:divsChild>
                </w:div>
                <w:div w:id="755244144">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sChild>
                </w:div>
                <w:div w:id="755326937">
                  <w:marLeft w:val="0"/>
                  <w:marRight w:val="0"/>
                  <w:marTop w:val="0"/>
                  <w:marBottom w:val="0"/>
                  <w:divBdr>
                    <w:top w:val="none" w:sz="0" w:space="0" w:color="auto"/>
                    <w:left w:val="none" w:sz="0" w:space="0" w:color="auto"/>
                    <w:bottom w:val="none" w:sz="0" w:space="0" w:color="auto"/>
                    <w:right w:val="none" w:sz="0" w:space="0" w:color="auto"/>
                  </w:divBdr>
                  <w:divsChild>
                    <w:div w:id="177504099">
                      <w:marLeft w:val="0"/>
                      <w:marRight w:val="0"/>
                      <w:marTop w:val="0"/>
                      <w:marBottom w:val="0"/>
                      <w:divBdr>
                        <w:top w:val="none" w:sz="0" w:space="0" w:color="auto"/>
                        <w:left w:val="none" w:sz="0" w:space="0" w:color="auto"/>
                        <w:bottom w:val="none" w:sz="0" w:space="0" w:color="auto"/>
                        <w:right w:val="none" w:sz="0" w:space="0" w:color="auto"/>
                      </w:divBdr>
                    </w:div>
                    <w:div w:id="1534730960">
                      <w:marLeft w:val="0"/>
                      <w:marRight w:val="0"/>
                      <w:marTop w:val="0"/>
                      <w:marBottom w:val="0"/>
                      <w:divBdr>
                        <w:top w:val="none" w:sz="0" w:space="0" w:color="auto"/>
                        <w:left w:val="none" w:sz="0" w:space="0" w:color="auto"/>
                        <w:bottom w:val="none" w:sz="0" w:space="0" w:color="auto"/>
                        <w:right w:val="none" w:sz="0" w:space="0" w:color="auto"/>
                      </w:divBdr>
                    </w:div>
                  </w:divsChild>
                </w:div>
                <w:div w:id="757290587">
                  <w:marLeft w:val="0"/>
                  <w:marRight w:val="0"/>
                  <w:marTop w:val="0"/>
                  <w:marBottom w:val="0"/>
                  <w:divBdr>
                    <w:top w:val="none" w:sz="0" w:space="0" w:color="auto"/>
                    <w:left w:val="none" w:sz="0" w:space="0" w:color="auto"/>
                    <w:bottom w:val="none" w:sz="0" w:space="0" w:color="auto"/>
                    <w:right w:val="none" w:sz="0" w:space="0" w:color="auto"/>
                  </w:divBdr>
                  <w:divsChild>
                    <w:div w:id="1324699057">
                      <w:marLeft w:val="0"/>
                      <w:marRight w:val="0"/>
                      <w:marTop w:val="0"/>
                      <w:marBottom w:val="0"/>
                      <w:divBdr>
                        <w:top w:val="none" w:sz="0" w:space="0" w:color="auto"/>
                        <w:left w:val="none" w:sz="0" w:space="0" w:color="auto"/>
                        <w:bottom w:val="none" w:sz="0" w:space="0" w:color="auto"/>
                        <w:right w:val="none" w:sz="0" w:space="0" w:color="auto"/>
                      </w:divBdr>
                    </w:div>
                  </w:divsChild>
                </w:div>
                <w:div w:id="799567138">
                  <w:marLeft w:val="0"/>
                  <w:marRight w:val="0"/>
                  <w:marTop w:val="0"/>
                  <w:marBottom w:val="0"/>
                  <w:divBdr>
                    <w:top w:val="none" w:sz="0" w:space="0" w:color="auto"/>
                    <w:left w:val="none" w:sz="0" w:space="0" w:color="auto"/>
                    <w:bottom w:val="none" w:sz="0" w:space="0" w:color="auto"/>
                    <w:right w:val="none" w:sz="0" w:space="0" w:color="auto"/>
                  </w:divBdr>
                  <w:divsChild>
                    <w:div w:id="988243960">
                      <w:marLeft w:val="0"/>
                      <w:marRight w:val="0"/>
                      <w:marTop w:val="0"/>
                      <w:marBottom w:val="0"/>
                      <w:divBdr>
                        <w:top w:val="none" w:sz="0" w:space="0" w:color="auto"/>
                        <w:left w:val="none" w:sz="0" w:space="0" w:color="auto"/>
                        <w:bottom w:val="none" w:sz="0" w:space="0" w:color="auto"/>
                        <w:right w:val="none" w:sz="0" w:space="0" w:color="auto"/>
                      </w:divBdr>
                    </w:div>
                  </w:divsChild>
                </w:div>
                <w:div w:id="800612542">
                  <w:marLeft w:val="0"/>
                  <w:marRight w:val="0"/>
                  <w:marTop w:val="0"/>
                  <w:marBottom w:val="0"/>
                  <w:divBdr>
                    <w:top w:val="none" w:sz="0" w:space="0" w:color="auto"/>
                    <w:left w:val="none" w:sz="0" w:space="0" w:color="auto"/>
                    <w:bottom w:val="none" w:sz="0" w:space="0" w:color="auto"/>
                    <w:right w:val="none" w:sz="0" w:space="0" w:color="auto"/>
                  </w:divBdr>
                  <w:divsChild>
                    <w:div w:id="1485203281">
                      <w:marLeft w:val="0"/>
                      <w:marRight w:val="0"/>
                      <w:marTop w:val="0"/>
                      <w:marBottom w:val="0"/>
                      <w:divBdr>
                        <w:top w:val="none" w:sz="0" w:space="0" w:color="auto"/>
                        <w:left w:val="none" w:sz="0" w:space="0" w:color="auto"/>
                        <w:bottom w:val="none" w:sz="0" w:space="0" w:color="auto"/>
                        <w:right w:val="none" w:sz="0" w:space="0" w:color="auto"/>
                      </w:divBdr>
                    </w:div>
                  </w:divsChild>
                </w:div>
                <w:div w:id="812912965">
                  <w:marLeft w:val="0"/>
                  <w:marRight w:val="0"/>
                  <w:marTop w:val="0"/>
                  <w:marBottom w:val="0"/>
                  <w:divBdr>
                    <w:top w:val="none" w:sz="0" w:space="0" w:color="auto"/>
                    <w:left w:val="none" w:sz="0" w:space="0" w:color="auto"/>
                    <w:bottom w:val="none" w:sz="0" w:space="0" w:color="auto"/>
                    <w:right w:val="none" w:sz="0" w:space="0" w:color="auto"/>
                  </w:divBdr>
                  <w:divsChild>
                    <w:div w:id="1577203383">
                      <w:marLeft w:val="0"/>
                      <w:marRight w:val="0"/>
                      <w:marTop w:val="0"/>
                      <w:marBottom w:val="0"/>
                      <w:divBdr>
                        <w:top w:val="none" w:sz="0" w:space="0" w:color="auto"/>
                        <w:left w:val="none" w:sz="0" w:space="0" w:color="auto"/>
                        <w:bottom w:val="none" w:sz="0" w:space="0" w:color="auto"/>
                        <w:right w:val="none" w:sz="0" w:space="0" w:color="auto"/>
                      </w:divBdr>
                    </w:div>
                  </w:divsChild>
                </w:div>
                <w:div w:id="813253440">
                  <w:marLeft w:val="0"/>
                  <w:marRight w:val="0"/>
                  <w:marTop w:val="0"/>
                  <w:marBottom w:val="0"/>
                  <w:divBdr>
                    <w:top w:val="none" w:sz="0" w:space="0" w:color="auto"/>
                    <w:left w:val="none" w:sz="0" w:space="0" w:color="auto"/>
                    <w:bottom w:val="none" w:sz="0" w:space="0" w:color="auto"/>
                    <w:right w:val="none" w:sz="0" w:space="0" w:color="auto"/>
                  </w:divBdr>
                  <w:divsChild>
                    <w:div w:id="1470592813">
                      <w:marLeft w:val="0"/>
                      <w:marRight w:val="0"/>
                      <w:marTop w:val="0"/>
                      <w:marBottom w:val="0"/>
                      <w:divBdr>
                        <w:top w:val="none" w:sz="0" w:space="0" w:color="auto"/>
                        <w:left w:val="none" w:sz="0" w:space="0" w:color="auto"/>
                        <w:bottom w:val="none" w:sz="0" w:space="0" w:color="auto"/>
                        <w:right w:val="none" w:sz="0" w:space="0" w:color="auto"/>
                      </w:divBdr>
                    </w:div>
                  </w:divsChild>
                </w:div>
                <w:div w:id="814494604">
                  <w:marLeft w:val="0"/>
                  <w:marRight w:val="0"/>
                  <w:marTop w:val="0"/>
                  <w:marBottom w:val="0"/>
                  <w:divBdr>
                    <w:top w:val="none" w:sz="0" w:space="0" w:color="auto"/>
                    <w:left w:val="none" w:sz="0" w:space="0" w:color="auto"/>
                    <w:bottom w:val="none" w:sz="0" w:space="0" w:color="auto"/>
                    <w:right w:val="none" w:sz="0" w:space="0" w:color="auto"/>
                  </w:divBdr>
                  <w:divsChild>
                    <w:div w:id="1732997573">
                      <w:marLeft w:val="0"/>
                      <w:marRight w:val="0"/>
                      <w:marTop w:val="0"/>
                      <w:marBottom w:val="0"/>
                      <w:divBdr>
                        <w:top w:val="none" w:sz="0" w:space="0" w:color="auto"/>
                        <w:left w:val="none" w:sz="0" w:space="0" w:color="auto"/>
                        <w:bottom w:val="none" w:sz="0" w:space="0" w:color="auto"/>
                        <w:right w:val="none" w:sz="0" w:space="0" w:color="auto"/>
                      </w:divBdr>
                    </w:div>
                  </w:divsChild>
                </w:div>
                <w:div w:id="824199586">
                  <w:marLeft w:val="0"/>
                  <w:marRight w:val="0"/>
                  <w:marTop w:val="0"/>
                  <w:marBottom w:val="0"/>
                  <w:divBdr>
                    <w:top w:val="none" w:sz="0" w:space="0" w:color="auto"/>
                    <w:left w:val="none" w:sz="0" w:space="0" w:color="auto"/>
                    <w:bottom w:val="none" w:sz="0" w:space="0" w:color="auto"/>
                    <w:right w:val="none" w:sz="0" w:space="0" w:color="auto"/>
                  </w:divBdr>
                  <w:divsChild>
                    <w:div w:id="1968196094">
                      <w:marLeft w:val="0"/>
                      <w:marRight w:val="0"/>
                      <w:marTop w:val="0"/>
                      <w:marBottom w:val="0"/>
                      <w:divBdr>
                        <w:top w:val="none" w:sz="0" w:space="0" w:color="auto"/>
                        <w:left w:val="none" w:sz="0" w:space="0" w:color="auto"/>
                        <w:bottom w:val="none" w:sz="0" w:space="0" w:color="auto"/>
                        <w:right w:val="none" w:sz="0" w:space="0" w:color="auto"/>
                      </w:divBdr>
                    </w:div>
                  </w:divsChild>
                </w:div>
                <w:div w:id="843937716">
                  <w:marLeft w:val="0"/>
                  <w:marRight w:val="0"/>
                  <w:marTop w:val="0"/>
                  <w:marBottom w:val="0"/>
                  <w:divBdr>
                    <w:top w:val="none" w:sz="0" w:space="0" w:color="auto"/>
                    <w:left w:val="none" w:sz="0" w:space="0" w:color="auto"/>
                    <w:bottom w:val="none" w:sz="0" w:space="0" w:color="auto"/>
                    <w:right w:val="none" w:sz="0" w:space="0" w:color="auto"/>
                  </w:divBdr>
                  <w:divsChild>
                    <w:div w:id="1916817995">
                      <w:marLeft w:val="0"/>
                      <w:marRight w:val="0"/>
                      <w:marTop w:val="0"/>
                      <w:marBottom w:val="0"/>
                      <w:divBdr>
                        <w:top w:val="none" w:sz="0" w:space="0" w:color="auto"/>
                        <w:left w:val="none" w:sz="0" w:space="0" w:color="auto"/>
                        <w:bottom w:val="none" w:sz="0" w:space="0" w:color="auto"/>
                        <w:right w:val="none" w:sz="0" w:space="0" w:color="auto"/>
                      </w:divBdr>
                    </w:div>
                  </w:divsChild>
                </w:div>
                <w:div w:id="848102263">
                  <w:marLeft w:val="0"/>
                  <w:marRight w:val="0"/>
                  <w:marTop w:val="0"/>
                  <w:marBottom w:val="0"/>
                  <w:divBdr>
                    <w:top w:val="none" w:sz="0" w:space="0" w:color="auto"/>
                    <w:left w:val="none" w:sz="0" w:space="0" w:color="auto"/>
                    <w:bottom w:val="none" w:sz="0" w:space="0" w:color="auto"/>
                    <w:right w:val="none" w:sz="0" w:space="0" w:color="auto"/>
                  </w:divBdr>
                  <w:divsChild>
                    <w:div w:id="1747457187">
                      <w:marLeft w:val="0"/>
                      <w:marRight w:val="0"/>
                      <w:marTop w:val="0"/>
                      <w:marBottom w:val="0"/>
                      <w:divBdr>
                        <w:top w:val="none" w:sz="0" w:space="0" w:color="auto"/>
                        <w:left w:val="none" w:sz="0" w:space="0" w:color="auto"/>
                        <w:bottom w:val="none" w:sz="0" w:space="0" w:color="auto"/>
                        <w:right w:val="none" w:sz="0" w:space="0" w:color="auto"/>
                      </w:divBdr>
                    </w:div>
                  </w:divsChild>
                </w:div>
                <w:div w:id="863402897">
                  <w:marLeft w:val="0"/>
                  <w:marRight w:val="0"/>
                  <w:marTop w:val="0"/>
                  <w:marBottom w:val="0"/>
                  <w:divBdr>
                    <w:top w:val="none" w:sz="0" w:space="0" w:color="auto"/>
                    <w:left w:val="none" w:sz="0" w:space="0" w:color="auto"/>
                    <w:bottom w:val="none" w:sz="0" w:space="0" w:color="auto"/>
                    <w:right w:val="none" w:sz="0" w:space="0" w:color="auto"/>
                  </w:divBdr>
                  <w:divsChild>
                    <w:div w:id="1789086810">
                      <w:marLeft w:val="0"/>
                      <w:marRight w:val="0"/>
                      <w:marTop w:val="0"/>
                      <w:marBottom w:val="0"/>
                      <w:divBdr>
                        <w:top w:val="none" w:sz="0" w:space="0" w:color="auto"/>
                        <w:left w:val="none" w:sz="0" w:space="0" w:color="auto"/>
                        <w:bottom w:val="none" w:sz="0" w:space="0" w:color="auto"/>
                        <w:right w:val="none" w:sz="0" w:space="0" w:color="auto"/>
                      </w:divBdr>
                    </w:div>
                  </w:divsChild>
                </w:div>
                <w:div w:id="866529858">
                  <w:marLeft w:val="0"/>
                  <w:marRight w:val="0"/>
                  <w:marTop w:val="0"/>
                  <w:marBottom w:val="0"/>
                  <w:divBdr>
                    <w:top w:val="none" w:sz="0" w:space="0" w:color="auto"/>
                    <w:left w:val="none" w:sz="0" w:space="0" w:color="auto"/>
                    <w:bottom w:val="none" w:sz="0" w:space="0" w:color="auto"/>
                    <w:right w:val="none" w:sz="0" w:space="0" w:color="auto"/>
                  </w:divBdr>
                  <w:divsChild>
                    <w:div w:id="1710452999">
                      <w:marLeft w:val="0"/>
                      <w:marRight w:val="0"/>
                      <w:marTop w:val="0"/>
                      <w:marBottom w:val="0"/>
                      <w:divBdr>
                        <w:top w:val="none" w:sz="0" w:space="0" w:color="auto"/>
                        <w:left w:val="none" w:sz="0" w:space="0" w:color="auto"/>
                        <w:bottom w:val="none" w:sz="0" w:space="0" w:color="auto"/>
                        <w:right w:val="none" w:sz="0" w:space="0" w:color="auto"/>
                      </w:divBdr>
                    </w:div>
                  </w:divsChild>
                </w:div>
                <w:div w:id="869801121">
                  <w:marLeft w:val="0"/>
                  <w:marRight w:val="0"/>
                  <w:marTop w:val="0"/>
                  <w:marBottom w:val="0"/>
                  <w:divBdr>
                    <w:top w:val="none" w:sz="0" w:space="0" w:color="auto"/>
                    <w:left w:val="none" w:sz="0" w:space="0" w:color="auto"/>
                    <w:bottom w:val="none" w:sz="0" w:space="0" w:color="auto"/>
                    <w:right w:val="none" w:sz="0" w:space="0" w:color="auto"/>
                  </w:divBdr>
                  <w:divsChild>
                    <w:div w:id="604852434">
                      <w:marLeft w:val="0"/>
                      <w:marRight w:val="0"/>
                      <w:marTop w:val="0"/>
                      <w:marBottom w:val="0"/>
                      <w:divBdr>
                        <w:top w:val="none" w:sz="0" w:space="0" w:color="auto"/>
                        <w:left w:val="none" w:sz="0" w:space="0" w:color="auto"/>
                        <w:bottom w:val="none" w:sz="0" w:space="0" w:color="auto"/>
                        <w:right w:val="none" w:sz="0" w:space="0" w:color="auto"/>
                      </w:divBdr>
                    </w:div>
                  </w:divsChild>
                </w:div>
                <w:div w:id="881097042">
                  <w:marLeft w:val="0"/>
                  <w:marRight w:val="0"/>
                  <w:marTop w:val="0"/>
                  <w:marBottom w:val="0"/>
                  <w:divBdr>
                    <w:top w:val="none" w:sz="0" w:space="0" w:color="auto"/>
                    <w:left w:val="none" w:sz="0" w:space="0" w:color="auto"/>
                    <w:bottom w:val="none" w:sz="0" w:space="0" w:color="auto"/>
                    <w:right w:val="none" w:sz="0" w:space="0" w:color="auto"/>
                  </w:divBdr>
                  <w:divsChild>
                    <w:div w:id="5181022">
                      <w:marLeft w:val="0"/>
                      <w:marRight w:val="0"/>
                      <w:marTop w:val="0"/>
                      <w:marBottom w:val="0"/>
                      <w:divBdr>
                        <w:top w:val="none" w:sz="0" w:space="0" w:color="auto"/>
                        <w:left w:val="none" w:sz="0" w:space="0" w:color="auto"/>
                        <w:bottom w:val="none" w:sz="0" w:space="0" w:color="auto"/>
                        <w:right w:val="none" w:sz="0" w:space="0" w:color="auto"/>
                      </w:divBdr>
                    </w:div>
                  </w:divsChild>
                </w:div>
                <w:div w:id="895699311">
                  <w:marLeft w:val="0"/>
                  <w:marRight w:val="0"/>
                  <w:marTop w:val="0"/>
                  <w:marBottom w:val="0"/>
                  <w:divBdr>
                    <w:top w:val="none" w:sz="0" w:space="0" w:color="auto"/>
                    <w:left w:val="none" w:sz="0" w:space="0" w:color="auto"/>
                    <w:bottom w:val="none" w:sz="0" w:space="0" w:color="auto"/>
                    <w:right w:val="none" w:sz="0" w:space="0" w:color="auto"/>
                  </w:divBdr>
                  <w:divsChild>
                    <w:div w:id="949507353">
                      <w:marLeft w:val="0"/>
                      <w:marRight w:val="0"/>
                      <w:marTop w:val="0"/>
                      <w:marBottom w:val="0"/>
                      <w:divBdr>
                        <w:top w:val="none" w:sz="0" w:space="0" w:color="auto"/>
                        <w:left w:val="none" w:sz="0" w:space="0" w:color="auto"/>
                        <w:bottom w:val="none" w:sz="0" w:space="0" w:color="auto"/>
                        <w:right w:val="none" w:sz="0" w:space="0" w:color="auto"/>
                      </w:divBdr>
                    </w:div>
                  </w:divsChild>
                </w:div>
                <w:div w:id="906186428">
                  <w:marLeft w:val="0"/>
                  <w:marRight w:val="0"/>
                  <w:marTop w:val="0"/>
                  <w:marBottom w:val="0"/>
                  <w:divBdr>
                    <w:top w:val="none" w:sz="0" w:space="0" w:color="auto"/>
                    <w:left w:val="none" w:sz="0" w:space="0" w:color="auto"/>
                    <w:bottom w:val="none" w:sz="0" w:space="0" w:color="auto"/>
                    <w:right w:val="none" w:sz="0" w:space="0" w:color="auto"/>
                  </w:divBdr>
                  <w:divsChild>
                    <w:div w:id="1737049478">
                      <w:marLeft w:val="0"/>
                      <w:marRight w:val="0"/>
                      <w:marTop w:val="0"/>
                      <w:marBottom w:val="0"/>
                      <w:divBdr>
                        <w:top w:val="none" w:sz="0" w:space="0" w:color="auto"/>
                        <w:left w:val="none" w:sz="0" w:space="0" w:color="auto"/>
                        <w:bottom w:val="none" w:sz="0" w:space="0" w:color="auto"/>
                        <w:right w:val="none" w:sz="0" w:space="0" w:color="auto"/>
                      </w:divBdr>
                    </w:div>
                  </w:divsChild>
                </w:div>
                <w:div w:id="906648585">
                  <w:marLeft w:val="0"/>
                  <w:marRight w:val="0"/>
                  <w:marTop w:val="0"/>
                  <w:marBottom w:val="0"/>
                  <w:divBdr>
                    <w:top w:val="none" w:sz="0" w:space="0" w:color="auto"/>
                    <w:left w:val="none" w:sz="0" w:space="0" w:color="auto"/>
                    <w:bottom w:val="none" w:sz="0" w:space="0" w:color="auto"/>
                    <w:right w:val="none" w:sz="0" w:space="0" w:color="auto"/>
                  </w:divBdr>
                  <w:divsChild>
                    <w:div w:id="505247397">
                      <w:marLeft w:val="0"/>
                      <w:marRight w:val="0"/>
                      <w:marTop w:val="0"/>
                      <w:marBottom w:val="0"/>
                      <w:divBdr>
                        <w:top w:val="none" w:sz="0" w:space="0" w:color="auto"/>
                        <w:left w:val="none" w:sz="0" w:space="0" w:color="auto"/>
                        <w:bottom w:val="none" w:sz="0" w:space="0" w:color="auto"/>
                        <w:right w:val="none" w:sz="0" w:space="0" w:color="auto"/>
                      </w:divBdr>
                    </w:div>
                  </w:divsChild>
                </w:div>
                <w:div w:id="913130321">
                  <w:marLeft w:val="0"/>
                  <w:marRight w:val="0"/>
                  <w:marTop w:val="0"/>
                  <w:marBottom w:val="0"/>
                  <w:divBdr>
                    <w:top w:val="none" w:sz="0" w:space="0" w:color="auto"/>
                    <w:left w:val="none" w:sz="0" w:space="0" w:color="auto"/>
                    <w:bottom w:val="none" w:sz="0" w:space="0" w:color="auto"/>
                    <w:right w:val="none" w:sz="0" w:space="0" w:color="auto"/>
                  </w:divBdr>
                  <w:divsChild>
                    <w:div w:id="637146755">
                      <w:marLeft w:val="0"/>
                      <w:marRight w:val="0"/>
                      <w:marTop w:val="0"/>
                      <w:marBottom w:val="0"/>
                      <w:divBdr>
                        <w:top w:val="none" w:sz="0" w:space="0" w:color="auto"/>
                        <w:left w:val="none" w:sz="0" w:space="0" w:color="auto"/>
                        <w:bottom w:val="none" w:sz="0" w:space="0" w:color="auto"/>
                        <w:right w:val="none" w:sz="0" w:space="0" w:color="auto"/>
                      </w:divBdr>
                    </w:div>
                  </w:divsChild>
                </w:div>
                <w:div w:id="918060633">
                  <w:marLeft w:val="0"/>
                  <w:marRight w:val="0"/>
                  <w:marTop w:val="0"/>
                  <w:marBottom w:val="0"/>
                  <w:divBdr>
                    <w:top w:val="none" w:sz="0" w:space="0" w:color="auto"/>
                    <w:left w:val="none" w:sz="0" w:space="0" w:color="auto"/>
                    <w:bottom w:val="none" w:sz="0" w:space="0" w:color="auto"/>
                    <w:right w:val="none" w:sz="0" w:space="0" w:color="auto"/>
                  </w:divBdr>
                  <w:divsChild>
                    <w:div w:id="11613523">
                      <w:marLeft w:val="0"/>
                      <w:marRight w:val="0"/>
                      <w:marTop w:val="0"/>
                      <w:marBottom w:val="0"/>
                      <w:divBdr>
                        <w:top w:val="none" w:sz="0" w:space="0" w:color="auto"/>
                        <w:left w:val="none" w:sz="0" w:space="0" w:color="auto"/>
                        <w:bottom w:val="none" w:sz="0" w:space="0" w:color="auto"/>
                        <w:right w:val="none" w:sz="0" w:space="0" w:color="auto"/>
                      </w:divBdr>
                    </w:div>
                  </w:divsChild>
                </w:div>
                <w:div w:id="921452148">
                  <w:marLeft w:val="0"/>
                  <w:marRight w:val="0"/>
                  <w:marTop w:val="0"/>
                  <w:marBottom w:val="0"/>
                  <w:divBdr>
                    <w:top w:val="none" w:sz="0" w:space="0" w:color="auto"/>
                    <w:left w:val="none" w:sz="0" w:space="0" w:color="auto"/>
                    <w:bottom w:val="none" w:sz="0" w:space="0" w:color="auto"/>
                    <w:right w:val="none" w:sz="0" w:space="0" w:color="auto"/>
                  </w:divBdr>
                  <w:divsChild>
                    <w:div w:id="2070690047">
                      <w:marLeft w:val="0"/>
                      <w:marRight w:val="0"/>
                      <w:marTop w:val="0"/>
                      <w:marBottom w:val="0"/>
                      <w:divBdr>
                        <w:top w:val="none" w:sz="0" w:space="0" w:color="auto"/>
                        <w:left w:val="none" w:sz="0" w:space="0" w:color="auto"/>
                        <w:bottom w:val="none" w:sz="0" w:space="0" w:color="auto"/>
                        <w:right w:val="none" w:sz="0" w:space="0" w:color="auto"/>
                      </w:divBdr>
                    </w:div>
                  </w:divsChild>
                </w:div>
                <w:div w:id="922375306">
                  <w:marLeft w:val="0"/>
                  <w:marRight w:val="0"/>
                  <w:marTop w:val="0"/>
                  <w:marBottom w:val="0"/>
                  <w:divBdr>
                    <w:top w:val="none" w:sz="0" w:space="0" w:color="auto"/>
                    <w:left w:val="none" w:sz="0" w:space="0" w:color="auto"/>
                    <w:bottom w:val="none" w:sz="0" w:space="0" w:color="auto"/>
                    <w:right w:val="none" w:sz="0" w:space="0" w:color="auto"/>
                  </w:divBdr>
                  <w:divsChild>
                    <w:div w:id="993728201">
                      <w:marLeft w:val="0"/>
                      <w:marRight w:val="0"/>
                      <w:marTop w:val="0"/>
                      <w:marBottom w:val="0"/>
                      <w:divBdr>
                        <w:top w:val="none" w:sz="0" w:space="0" w:color="auto"/>
                        <w:left w:val="none" w:sz="0" w:space="0" w:color="auto"/>
                        <w:bottom w:val="none" w:sz="0" w:space="0" w:color="auto"/>
                        <w:right w:val="none" w:sz="0" w:space="0" w:color="auto"/>
                      </w:divBdr>
                    </w:div>
                  </w:divsChild>
                </w:div>
                <w:div w:id="948704429">
                  <w:marLeft w:val="0"/>
                  <w:marRight w:val="0"/>
                  <w:marTop w:val="0"/>
                  <w:marBottom w:val="0"/>
                  <w:divBdr>
                    <w:top w:val="none" w:sz="0" w:space="0" w:color="auto"/>
                    <w:left w:val="none" w:sz="0" w:space="0" w:color="auto"/>
                    <w:bottom w:val="none" w:sz="0" w:space="0" w:color="auto"/>
                    <w:right w:val="none" w:sz="0" w:space="0" w:color="auto"/>
                  </w:divBdr>
                  <w:divsChild>
                    <w:div w:id="1408109393">
                      <w:marLeft w:val="0"/>
                      <w:marRight w:val="0"/>
                      <w:marTop w:val="0"/>
                      <w:marBottom w:val="0"/>
                      <w:divBdr>
                        <w:top w:val="none" w:sz="0" w:space="0" w:color="auto"/>
                        <w:left w:val="none" w:sz="0" w:space="0" w:color="auto"/>
                        <w:bottom w:val="none" w:sz="0" w:space="0" w:color="auto"/>
                        <w:right w:val="none" w:sz="0" w:space="0" w:color="auto"/>
                      </w:divBdr>
                    </w:div>
                  </w:divsChild>
                </w:div>
                <w:div w:id="964001486">
                  <w:marLeft w:val="0"/>
                  <w:marRight w:val="0"/>
                  <w:marTop w:val="0"/>
                  <w:marBottom w:val="0"/>
                  <w:divBdr>
                    <w:top w:val="none" w:sz="0" w:space="0" w:color="auto"/>
                    <w:left w:val="none" w:sz="0" w:space="0" w:color="auto"/>
                    <w:bottom w:val="none" w:sz="0" w:space="0" w:color="auto"/>
                    <w:right w:val="none" w:sz="0" w:space="0" w:color="auto"/>
                  </w:divBdr>
                  <w:divsChild>
                    <w:div w:id="1028945146">
                      <w:marLeft w:val="0"/>
                      <w:marRight w:val="0"/>
                      <w:marTop w:val="0"/>
                      <w:marBottom w:val="0"/>
                      <w:divBdr>
                        <w:top w:val="none" w:sz="0" w:space="0" w:color="auto"/>
                        <w:left w:val="none" w:sz="0" w:space="0" w:color="auto"/>
                        <w:bottom w:val="none" w:sz="0" w:space="0" w:color="auto"/>
                        <w:right w:val="none" w:sz="0" w:space="0" w:color="auto"/>
                      </w:divBdr>
                    </w:div>
                  </w:divsChild>
                </w:div>
                <w:div w:id="993413462">
                  <w:marLeft w:val="0"/>
                  <w:marRight w:val="0"/>
                  <w:marTop w:val="0"/>
                  <w:marBottom w:val="0"/>
                  <w:divBdr>
                    <w:top w:val="none" w:sz="0" w:space="0" w:color="auto"/>
                    <w:left w:val="none" w:sz="0" w:space="0" w:color="auto"/>
                    <w:bottom w:val="none" w:sz="0" w:space="0" w:color="auto"/>
                    <w:right w:val="none" w:sz="0" w:space="0" w:color="auto"/>
                  </w:divBdr>
                  <w:divsChild>
                    <w:div w:id="333849857">
                      <w:marLeft w:val="0"/>
                      <w:marRight w:val="0"/>
                      <w:marTop w:val="0"/>
                      <w:marBottom w:val="0"/>
                      <w:divBdr>
                        <w:top w:val="none" w:sz="0" w:space="0" w:color="auto"/>
                        <w:left w:val="none" w:sz="0" w:space="0" w:color="auto"/>
                        <w:bottom w:val="none" w:sz="0" w:space="0" w:color="auto"/>
                        <w:right w:val="none" w:sz="0" w:space="0" w:color="auto"/>
                      </w:divBdr>
                    </w:div>
                  </w:divsChild>
                </w:div>
                <w:div w:id="1002009352">
                  <w:marLeft w:val="0"/>
                  <w:marRight w:val="0"/>
                  <w:marTop w:val="0"/>
                  <w:marBottom w:val="0"/>
                  <w:divBdr>
                    <w:top w:val="none" w:sz="0" w:space="0" w:color="auto"/>
                    <w:left w:val="none" w:sz="0" w:space="0" w:color="auto"/>
                    <w:bottom w:val="none" w:sz="0" w:space="0" w:color="auto"/>
                    <w:right w:val="none" w:sz="0" w:space="0" w:color="auto"/>
                  </w:divBdr>
                  <w:divsChild>
                    <w:div w:id="2010710628">
                      <w:marLeft w:val="0"/>
                      <w:marRight w:val="0"/>
                      <w:marTop w:val="0"/>
                      <w:marBottom w:val="0"/>
                      <w:divBdr>
                        <w:top w:val="none" w:sz="0" w:space="0" w:color="auto"/>
                        <w:left w:val="none" w:sz="0" w:space="0" w:color="auto"/>
                        <w:bottom w:val="none" w:sz="0" w:space="0" w:color="auto"/>
                        <w:right w:val="none" w:sz="0" w:space="0" w:color="auto"/>
                      </w:divBdr>
                    </w:div>
                  </w:divsChild>
                </w:div>
                <w:div w:id="1005788249">
                  <w:marLeft w:val="0"/>
                  <w:marRight w:val="0"/>
                  <w:marTop w:val="0"/>
                  <w:marBottom w:val="0"/>
                  <w:divBdr>
                    <w:top w:val="none" w:sz="0" w:space="0" w:color="auto"/>
                    <w:left w:val="none" w:sz="0" w:space="0" w:color="auto"/>
                    <w:bottom w:val="none" w:sz="0" w:space="0" w:color="auto"/>
                    <w:right w:val="none" w:sz="0" w:space="0" w:color="auto"/>
                  </w:divBdr>
                  <w:divsChild>
                    <w:div w:id="1405762999">
                      <w:marLeft w:val="0"/>
                      <w:marRight w:val="0"/>
                      <w:marTop w:val="0"/>
                      <w:marBottom w:val="0"/>
                      <w:divBdr>
                        <w:top w:val="none" w:sz="0" w:space="0" w:color="auto"/>
                        <w:left w:val="none" w:sz="0" w:space="0" w:color="auto"/>
                        <w:bottom w:val="none" w:sz="0" w:space="0" w:color="auto"/>
                        <w:right w:val="none" w:sz="0" w:space="0" w:color="auto"/>
                      </w:divBdr>
                    </w:div>
                  </w:divsChild>
                </w:div>
                <w:div w:id="1021472940">
                  <w:marLeft w:val="0"/>
                  <w:marRight w:val="0"/>
                  <w:marTop w:val="0"/>
                  <w:marBottom w:val="0"/>
                  <w:divBdr>
                    <w:top w:val="none" w:sz="0" w:space="0" w:color="auto"/>
                    <w:left w:val="none" w:sz="0" w:space="0" w:color="auto"/>
                    <w:bottom w:val="none" w:sz="0" w:space="0" w:color="auto"/>
                    <w:right w:val="none" w:sz="0" w:space="0" w:color="auto"/>
                  </w:divBdr>
                  <w:divsChild>
                    <w:div w:id="1178697084">
                      <w:marLeft w:val="0"/>
                      <w:marRight w:val="0"/>
                      <w:marTop w:val="0"/>
                      <w:marBottom w:val="0"/>
                      <w:divBdr>
                        <w:top w:val="none" w:sz="0" w:space="0" w:color="auto"/>
                        <w:left w:val="none" w:sz="0" w:space="0" w:color="auto"/>
                        <w:bottom w:val="none" w:sz="0" w:space="0" w:color="auto"/>
                        <w:right w:val="none" w:sz="0" w:space="0" w:color="auto"/>
                      </w:divBdr>
                    </w:div>
                  </w:divsChild>
                </w:div>
                <w:div w:id="1049375123">
                  <w:marLeft w:val="0"/>
                  <w:marRight w:val="0"/>
                  <w:marTop w:val="0"/>
                  <w:marBottom w:val="0"/>
                  <w:divBdr>
                    <w:top w:val="none" w:sz="0" w:space="0" w:color="auto"/>
                    <w:left w:val="none" w:sz="0" w:space="0" w:color="auto"/>
                    <w:bottom w:val="none" w:sz="0" w:space="0" w:color="auto"/>
                    <w:right w:val="none" w:sz="0" w:space="0" w:color="auto"/>
                  </w:divBdr>
                  <w:divsChild>
                    <w:div w:id="1895197678">
                      <w:marLeft w:val="0"/>
                      <w:marRight w:val="0"/>
                      <w:marTop w:val="0"/>
                      <w:marBottom w:val="0"/>
                      <w:divBdr>
                        <w:top w:val="none" w:sz="0" w:space="0" w:color="auto"/>
                        <w:left w:val="none" w:sz="0" w:space="0" w:color="auto"/>
                        <w:bottom w:val="none" w:sz="0" w:space="0" w:color="auto"/>
                        <w:right w:val="none" w:sz="0" w:space="0" w:color="auto"/>
                      </w:divBdr>
                    </w:div>
                  </w:divsChild>
                </w:div>
                <w:div w:id="1052316301">
                  <w:marLeft w:val="0"/>
                  <w:marRight w:val="0"/>
                  <w:marTop w:val="0"/>
                  <w:marBottom w:val="0"/>
                  <w:divBdr>
                    <w:top w:val="none" w:sz="0" w:space="0" w:color="auto"/>
                    <w:left w:val="none" w:sz="0" w:space="0" w:color="auto"/>
                    <w:bottom w:val="none" w:sz="0" w:space="0" w:color="auto"/>
                    <w:right w:val="none" w:sz="0" w:space="0" w:color="auto"/>
                  </w:divBdr>
                  <w:divsChild>
                    <w:div w:id="1979609921">
                      <w:marLeft w:val="0"/>
                      <w:marRight w:val="0"/>
                      <w:marTop w:val="0"/>
                      <w:marBottom w:val="0"/>
                      <w:divBdr>
                        <w:top w:val="none" w:sz="0" w:space="0" w:color="auto"/>
                        <w:left w:val="none" w:sz="0" w:space="0" w:color="auto"/>
                        <w:bottom w:val="none" w:sz="0" w:space="0" w:color="auto"/>
                        <w:right w:val="none" w:sz="0" w:space="0" w:color="auto"/>
                      </w:divBdr>
                    </w:div>
                  </w:divsChild>
                </w:div>
                <w:div w:id="1063143519">
                  <w:marLeft w:val="0"/>
                  <w:marRight w:val="0"/>
                  <w:marTop w:val="0"/>
                  <w:marBottom w:val="0"/>
                  <w:divBdr>
                    <w:top w:val="none" w:sz="0" w:space="0" w:color="auto"/>
                    <w:left w:val="none" w:sz="0" w:space="0" w:color="auto"/>
                    <w:bottom w:val="none" w:sz="0" w:space="0" w:color="auto"/>
                    <w:right w:val="none" w:sz="0" w:space="0" w:color="auto"/>
                  </w:divBdr>
                  <w:divsChild>
                    <w:div w:id="836384176">
                      <w:marLeft w:val="0"/>
                      <w:marRight w:val="0"/>
                      <w:marTop w:val="0"/>
                      <w:marBottom w:val="0"/>
                      <w:divBdr>
                        <w:top w:val="none" w:sz="0" w:space="0" w:color="auto"/>
                        <w:left w:val="none" w:sz="0" w:space="0" w:color="auto"/>
                        <w:bottom w:val="none" w:sz="0" w:space="0" w:color="auto"/>
                        <w:right w:val="none" w:sz="0" w:space="0" w:color="auto"/>
                      </w:divBdr>
                    </w:div>
                  </w:divsChild>
                </w:div>
                <w:div w:id="1075980192">
                  <w:marLeft w:val="0"/>
                  <w:marRight w:val="0"/>
                  <w:marTop w:val="0"/>
                  <w:marBottom w:val="0"/>
                  <w:divBdr>
                    <w:top w:val="none" w:sz="0" w:space="0" w:color="auto"/>
                    <w:left w:val="none" w:sz="0" w:space="0" w:color="auto"/>
                    <w:bottom w:val="none" w:sz="0" w:space="0" w:color="auto"/>
                    <w:right w:val="none" w:sz="0" w:space="0" w:color="auto"/>
                  </w:divBdr>
                  <w:divsChild>
                    <w:div w:id="1277253796">
                      <w:marLeft w:val="0"/>
                      <w:marRight w:val="0"/>
                      <w:marTop w:val="0"/>
                      <w:marBottom w:val="0"/>
                      <w:divBdr>
                        <w:top w:val="none" w:sz="0" w:space="0" w:color="auto"/>
                        <w:left w:val="none" w:sz="0" w:space="0" w:color="auto"/>
                        <w:bottom w:val="none" w:sz="0" w:space="0" w:color="auto"/>
                        <w:right w:val="none" w:sz="0" w:space="0" w:color="auto"/>
                      </w:divBdr>
                    </w:div>
                  </w:divsChild>
                </w:div>
                <w:div w:id="1095396016">
                  <w:marLeft w:val="0"/>
                  <w:marRight w:val="0"/>
                  <w:marTop w:val="0"/>
                  <w:marBottom w:val="0"/>
                  <w:divBdr>
                    <w:top w:val="none" w:sz="0" w:space="0" w:color="auto"/>
                    <w:left w:val="none" w:sz="0" w:space="0" w:color="auto"/>
                    <w:bottom w:val="none" w:sz="0" w:space="0" w:color="auto"/>
                    <w:right w:val="none" w:sz="0" w:space="0" w:color="auto"/>
                  </w:divBdr>
                  <w:divsChild>
                    <w:div w:id="1265575460">
                      <w:marLeft w:val="0"/>
                      <w:marRight w:val="0"/>
                      <w:marTop w:val="0"/>
                      <w:marBottom w:val="0"/>
                      <w:divBdr>
                        <w:top w:val="none" w:sz="0" w:space="0" w:color="auto"/>
                        <w:left w:val="none" w:sz="0" w:space="0" w:color="auto"/>
                        <w:bottom w:val="none" w:sz="0" w:space="0" w:color="auto"/>
                        <w:right w:val="none" w:sz="0" w:space="0" w:color="auto"/>
                      </w:divBdr>
                    </w:div>
                  </w:divsChild>
                </w:div>
                <w:div w:id="1128088413">
                  <w:marLeft w:val="0"/>
                  <w:marRight w:val="0"/>
                  <w:marTop w:val="0"/>
                  <w:marBottom w:val="0"/>
                  <w:divBdr>
                    <w:top w:val="none" w:sz="0" w:space="0" w:color="auto"/>
                    <w:left w:val="none" w:sz="0" w:space="0" w:color="auto"/>
                    <w:bottom w:val="none" w:sz="0" w:space="0" w:color="auto"/>
                    <w:right w:val="none" w:sz="0" w:space="0" w:color="auto"/>
                  </w:divBdr>
                  <w:divsChild>
                    <w:div w:id="188223030">
                      <w:marLeft w:val="0"/>
                      <w:marRight w:val="0"/>
                      <w:marTop w:val="0"/>
                      <w:marBottom w:val="0"/>
                      <w:divBdr>
                        <w:top w:val="none" w:sz="0" w:space="0" w:color="auto"/>
                        <w:left w:val="none" w:sz="0" w:space="0" w:color="auto"/>
                        <w:bottom w:val="none" w:sz="0" w:space="0" w:color="auto"/>
                        <w:right w:val="none" w:sz="0" w:space="0" w:color="auto"/>
                      </w:divBdr>
                    </w:div>
                  </w:divsChild>
                </w:div>
                <w:div w:id="1135563374">
                  <w:marLeft w:val="0"/>
                  <w:marRight w:val="0"/>
                  <w:marTop w:val="0"/>
                  <w:marBottom w:val="0"/>
                  <w:divBdr>
                    <w:top w:val="none" w:sz="0" w:space="0" w:color="auto"/>
                    <w:left w:val="none" w:sz="0" w:space="0" w:color="auto"/>
                    <w:bottom w:val="none" w:sz="0" w:space="0" w:color="auto"/>
                    <w:right w:val="none" w:sz="0" w:space="0" w:color="auto"/>
                  </w:divBdr>
                  <w:divsChild>
                    <w:div w:id="1264999662">
                      <w:marLeft w:val="0"/>
                      <w:marRight w:val="0"/>
                      <w:marTop w:val="0"/>
                      <w:marBottom w:val="0"/>
                      <w:divBdr>
                        <w:top w:val="none" w:sz="0" w:space="0" w:color="auto"/>
                        <w:left w:val="none" w:sz="0" w:space="0" w:color="auto"/>
                        <w:bottom w:val="none" w:sz="0" w:space="0" w:color="auto"/>
                        <w:right w:val="none" w:sz="0" w:space="0" w:color="auto"/>
                      </w:divBdr>
                    </w:div>
                  </w:divsChild>
                </w:div>
                <w:div w:id="1164972693">
                  <w:marLeft w:val="0"/>
                  <w:marRight w:val="0"/>
                  <w:marTop w:val="0"/>
                  <w:marBottom w:val="0"/>
                  <w:divBdr>
                    <w:top w:val="none" w:sz="0" w:space="0" w:color="auto"/>
                    <w:left w:val="none" w:sz="0" w:space="0" w:color="auto"/>
                    <w:bottom w:val="none" w:sz="0" w:space="0" w:color="auto"/>
                    <w:right w:val="none" w:sz="0" w:space="0" w:color="auto"/>
                  </w:divBdr>
                  <w:divsChild>
                    <w:div w:id="1955864870">
                      <w:marLeft w:val="0"/>
                      <w:marRight w:val="0"/>
                      <w:marTop w:val="0"/>
                      <w:marBottom w:val="0"/>
                      <w:divBdr>
                        <w:top w:val="none" w:sz="0" w:space="0" w:color="auto"/>
                        <w:left w:val="none" w:sz="0" w:space="0" w:color="auto"/>
                        <w:bottom w:val="none" w:sz="0" w:space="0" w:color="auto"/>
                        <w:right w:val="none" w:sz="0" w:space="0" w:color="auto"/>
                      </w:divBdr>
                    </w:div>
                  </w:divsChild>
                </w:div>
                <w:div w:id="1192188552">
                  <w:marLeft w:val="0"/>
                  <w:marRight w:val="0"/>
                  <w:marTop w:val="0"/>
                  <w:marBottom w:val="0"/>
                  <w:divBdr>
                    <w:top w:val="none" w:sz="0" w:space="0" w:color="auto"/>
                    <w:left w:val="none" w:sz="0" w:space="0" w:color="auto"/>
                    <w:bottom w:val="none" w:sz="0" w:space="0" w:color="auto"/>
                    <w:right w:val="none" w:sz="0" w:space="0" w:color="auto"/>
                  </w:divBdr>
                  <w:divsChild>
                    <w:div w:id="1133520543">
                      <w:marLeft w:val="0"/>
                      <w:marRight w:val="0"/>
                      <w:marTop w:val="0"/>
                      <w:marBottom w:val="0"/>
                      <w:divBdr>
                        <w:top w:val="none" w:sz="0" w:space="0" w:color="auto"/>
                        <w:left w:val="none" w:sz="0" w:space="0" w:color="auto"/>
                        <w:bottom w:val="none" w:sz="0" w:space="0" w:color="auto"/>
                        <w:right w:val="none" w:sz="0" w:space="0" w:color="auto"/>
                      </w:divBdr>
                    </w:div>
                  </w:divsChild>
                </w:div>
                <w:div w:id="1207530022">
                  <w:marLeft w:val="0"/>
                  <w:marRight w:val="0"/>
                  <w:marTop w:val="0"/>
                  <w:marBottom w:val="0"/>
                  <w:divBdr>
                    <w:top w:val="none" w:sz="0" w:space="0" w:color="auto"/>
                    <w:left w:val="none" w:sz="0" w:space="0" w:color="auto"/>
                    <w:bottom w:val="none" w:sz="0" w:space="0" w:color="auto"/>
                    <w:right w:val="none" w:sz="0" w:space="0" w:color="auto"/>
                  </w:divBdr>
                  <w:divsChild>
                    <w:div w:id="915938678">
                      <w:marLeft w:val="0"/>
                      <w:marRight w:val="0"/>
                      <w:marTop w:val="0"/>
                      <w:marBottom w:val="0"/>
                      <w:divBdr>
                        <w:top w:val="none" w:sz="0" w:space="0" w:color="auto"/>
                        <w:left w:val="none" w:sz="0" w:space="0" w:color="auto"/>
                        <w:bottom w:val="none" w:sz="0" w:space="0" w:color="auto"/>
                        <w:right w:val="none" w:sz="0" w:space="0" w:color="auto"/>
                      </w:divBdr>
                    </w:div>
                  </w:divsChild>
                </w:div>
                <w:div w:id="1252853491">
                  <w:marLeft w:val="0"/>
                  <w:marRight w:val="0"/>
                  <w:marTop w:val="0"/>
                  <w:marBottom w:val="0"/>
                  <w:divBdr>
                    <w:top w:val="none" w:sz="0" w:space="0" w:color="auto"/>
                    <w:left w:val="none" w:sz="0" w:space="0" w:color="auto"/>
                    <w:bottom w:val="none" w:sz="0" w:space="0" w:color="auto"/>
                    <w:right w:val="none" w:sz="0" w:space="0" w:color="auto"/>
                  </w:divBdr>
                  <w:divsChild>
                    <w:div w:id="1782451793">
                      <w:marLeft w:val="0"/>
                      <w:marRight w:val="0"/>
                      <w:marTop w:val="0"/>
                      <w:marBottom w:val="0"/>
                      <w:divBdr>
                        <w:top w:val="none" w:sz="0" w:space="0" w:color="auto"/>
                        <w:left w:val="none" w:sz="0" w:space="0" w:color="auto"/>
                        <w:bottom w:val="none" w:sz="0" w:space="0" w:color="auto"/>
                        <w:right w:val="none" w:sz="0" w:space="0" w:color="auto"/>
                      </w:divBdr>
                    </w:div>
                  </w:divsChild>
                </w:div>
                <w:div w:id="1263806202">
                  <w:marLeft w:val="0"/>
                  <w:marRight w:val="0"/>
                  <w:marTop w:val="0"/>
                  <w:marBottom w:val="0"/>
                  <w:divBdr>
                    <w:top w:val="none" w:sz="0" w:space="0" w:color="auto"/>
                    <w:left w:val="none" w:sz="0" w:space="0" w:color="auto"/>
                    <w:bottom w:val="none" w:sz="0" w:space="0" w:color="auto"/>
                    <w:right w:val="none" w:sz="0" w:space="0" w:color="auto"/>
                  </w:divBdr>
                  <w:divsChild>
                    <w:div w:id="2036270756">
                      <w:marLeft w:val="0"/>
                      <w:marRight w:val="0"/>
                      <w:marTop w:val="0"/>
                      <w:marBottom w:val="0"/>
                      <w:divBdr>
                        <w:top w:val="none" w:sz="0" w:space="0" w:color="auto"/>
                        <w:left w:val="none" w:sz="0" w:space="0" w:color="auto"/>
                        <w:bottom w:val="none" w:sz="0" w:space="0" w:color="auto"/>
                        <w:right w:val="none" w:sz="0" w:space="0" w:color="auto"/>
                      </w:divBdr>
                    </w:div>
                  </w:divsChild>
                </w:div>
                <w:div w:id="1269894548">
                  <w:marLeft w:val="0"/>
                  <w:marRight w:val="0"/>
                  <w:marTop w:val="0"/>
                  <w:marBottom w:val="0"/>
                  <w:divBdr>
                    <w:top w:val="none" w:sz="0" w:space="0" w:color="auto"/>
                    <w:left w:val="none" w:sz="0" w:space="0" w:color="auto"/>
                    <w:bottom w:val="none" w:sz="0" w:space="0" w:color="auto"/>
                    <w:right w:val="none" w:sz="0" w:space="0" w:color="auto"/>
                  </w:divBdr>
                  <w:divsChild>
                    <w:div w:id="524442135">
                      <w:marLeft w:val="0"/>
                      <w:marRight w:val="0"/>
                      <w:marTop w:val="0"/>
                      <w:marBottom w:val="0"/>
                      <w:divBdr>
                        <w:top w:val="none" w:sz="0" w:space="0" w:color="auto"/>
                        <w:left w:val="none" w:sz="0" w:space="0" w:color="auto"/>
                        <w:bottom w:val="none" w:sz="0" w:space="0" w:color="auto"/>
                        <w:right w:val="none" w:sz="0" w:space="0" w:color="auto"/>
                      </w:divBdr>
                    </w:div>
                  </w:divsChild>
                </w:div>
                <w:div w:id="1286110409">
                  <w:marLeft w:val="0"/>
                  <w:marRight w:val="0"/>
                  <w:marTop w:val="0"/>
                  <w:marBottom w:val="0"/>
                  <w:divBdr>
                    <w:top w:val="none" w:sz="0" w:space="0" w:color="auto"/>
                    <w:left w:val="none" w:sz="0" w:space="0" w:color="auto"/>
                    <w:bottom w:val="none" w:sz="0" w:space="0" w:color="auto"/>
                    <w:right w:val="none" w:sz="0" w:space="0" w:color="auto"/>
                  </w:divBdr>
                  <w:divsChild>
                    <w:div w:id="1496989459">
                      <w:marLeft w:val="0"/>
                      <w:marRight w:val="0"/>
                      <w:marTop w:val="0"/>
                      <w:marBottom w:val="0"/>
                      <w:divBdr>
                        <w:top w:val="none" w:sz="0" w:space="0" w:color="auto"/>
                        <w:left w:val="none" w:sz="0" w:space="0" w:color="auto"/>
                        <w:bottom w:val="none" w:sz="0" w:space="0" w:color="auto"/>
                        <w:right w:val="none" w:sz="0" w:space="0" w:color="auto"/>
                      </w:divBdr>
                    </w:div>
                  </w:divsChild>
                </w:div>
                <w:div w:id="1293631455">
                  <w:marLeft w:val="0"/>
                  <w:marRight w:val="0"/>
                  <w:marTop w:val="0"/>
                  <w:marBottom w:val="0"/>
                  <w:divBdr>
                    <w:top w:val="none" w:sz="0" w:space="0" w:color="auto"/>
                    <w:left w:val="none" w:sz="0" w:space="0" w:color="auto"/>
                    <w:bottom w:val="none" w:sz="0" w:space="0" w:color="auto"/>
                    <w:right w:val="none" w:sz="0" w:space="0" w:color="auto"/>
                  </w:divBdr>
                  <w:divsChild>
                    <w:div w:id="33430025">
                      <w:marLeft w:val="0"/>
                      <w:marRight w:val="0"/>
                      <w:marTop w:val="0"/>
                      <w:marBottom w:val="0"/>
                      <w:divBdr>
                        <w:top w:val="none" w:sz="0" w:space="0" w:color="auto"/>
                        <w:left w:val="none" w:sz="0" w:space="0" w:color="auto"/>
                        <w:bottom w:val="none" w:sz="0" w:space="0" w:color="auto"/>
                        <w:right w:val="none" w:sz="0" w:space="0" w:color="auto"/>
                      </w:divBdr>
                    </w:div>
                  </w:divsChild>
                </w:div>
                <w:div w:id="1297102267">
                  <w:marLeft w:val="0"/>
                  <w:marRight w:val="0"/>
                  <w:marTop w:val="0"/>
                  <w:marBottom w:val="0"/>
                  <w:divBdr>
                    <w:top w:val="none" w:sz="0" w:space="0" w:color="auto"/>
                    <w:left w:val="none" w:sz="0" w:space="0" w:color="auto"/>
                    <w:bottom w:val="none" w:sz="0" w:space="0" w:color="auto"/>
                    <w:right w:val="none" w:sz="0" w:space="0" w:color="auto"/>
                  </w:divBdr>
                  <w:divsChild>
                    <w:div w:id="1434279731">
                      <w:marLeft w:val="0"/>
                      <w:marRight w:val="0"/>
                      <w:marTop w:val="0"/>
                      <w:marBottom w:val="0"/>
                      <w:divBdr>
                        <w:top w:val="none" w:sz="0" w:space="0" w:color="auto"/>
                        <w:left w:val="none" w:sz="0" w:space="0" w:color="auto"/>
                        <w:bottom w:val="none" w:sz="0" w:space="0" w:color="auto"/>
                        <w:right w:val="none" w:sz="0" w:space="0" w:color="auto"/>
                      </w:divBdr>
                    </w:div>
                  </w:divsChild>
                </w:div>
                <w:div w:id="1301687488">
                  <w:marLeft w:val="0"/>
                  <w:marRight w:val="0"/>
                  <w:marTop w:val="0"/>
                  <w:marBottom w:val="0"/>
                  <w:divBdr>
                    <w:top w:val="none" w:sz="0" w:space="0" w:color="auto"/>
                    <w:left w:val="none" w:sz="0" w:space="0" w:color="auto"/>
                    <w:bottom w:val="none" w:sz="0" w:space="0" w:color="auto"/>
                    <w:right w:val="none" w:sz="0" w:space="0" w:color="auto"/>
                  </w:divBdr>
                  <w:divsChild>
                    <w:div w:id="1892307569">
                      <w:marLeft w:val="0"/>
                      <w:marRight w:val="0"/>
                      <w:marTop w:val="0"/>
                      <w:marBottom w:val="0"/>
                      <w:divBdr>
                        <w:top w:val="none" w:sz="0" w:space="0" w:color="auto"/>
                        <w:left w:val="none" w:sz="0" w:space="0" w:color="auto"/>
                        <w:bottom w:val="none" w:sz="0" w:space="0" w:color="auto"/>
                        <w:right w:val="none" w:sz="0" w:space="0" w:color="auto"/>
                      </w:divBdr>
                    </w:div>
                  </w:divsChild>
                </w:div>
                <w:div w:id="1330715076">
                  <w:marLeft w:val="0"/>
                  <w:marRight w:val="0"/>
                  <w:marTop w:val="0"/>
                  <w:marBottom w:val="0"/>
                  <w:divBdr>
                    <w:top w:val="none" w:sz="0" w:space="0" w:color="auto"/>
                    <w:left w:val="none" w:sz="0" w:space="0" w:color="auto"/>
                    <w:bottom w:val="none" w:sz="0" w:space="0" w:color="auto"/>
                    <w:right w:val="none" w:sz="0" w:space="0" w:color="auto"/>
                  </w:divBdr>
                  <w:divsChild>
                    <w:div w:id="1399329325">
                      <w:marLeft w:val="0"/>
                      <w:marRight w:val="0"/>
                      <w:marTop w:val="0"/>
                      <w:marBottom w:val="0"/>
                      <w:divBdr>
                        <w:top w:val="none" w:sz="0" w:space="0" w:color="auto"/>
                        <w:left w:val="none" w:sz="0" w:space="0" w:color="auto"/>
                        <w:bottom w:val="none" w:sz="0" w:space="0" w:color="auto"/>
                        <w:right w:val="none" w:sz="0" w:space="0" w:color="auto"/>
                      </w:divBdr>
                    </w:div>
                  </w:divsChild>
                </w:div>
                <w:div w:id="1345667227">
                  <w:marLeft w:val="0"/>
                  <w:marRight w:val="0"/>
                  <w:marTop w:val="0"/>
                  <w:marBottom w:val="0"/>
                  <w:divBdr>
                    <w:top w:val="none" w:sz="0" w:space="0" w:color="auto"/>
                    <w:left w:val="none" w:sz="0" w:space="0" w:color="auto"/>
                    <w:bottom w:val="none" w:sz="0" w:space="0" w:color="auto"/>
                    <w:right w:val="none" w:sz="0" w:space="0" w:color="auto"/>
                  </w:divBdr>
                  <w:divsChild>
                    <w:div w:id="1101874219">
                      <w:marLeft w:val="0"/>
                      <w:marRight w:val="0"/>
                      <w:marTop w:val="0"/>
                      <w:marBottom w:val="0"/>
                      <w:divBdr>
                        <w:top w:val="none" w:sz="0" w:space="0" w:color="auto"/>
                        <w:left w:val="none" w:sz="0" w:space="0" w:color="auto"/>
                        <w:bottom w:val="none" w:sz="0" w:space="0" w:color="auto"/>
                        <w:right w:val="none" w:sz="0" w:space="0" w:color="auto"/>
                      </w:divBdr>
                    </w:div>
                  </w:divsChild>
                </w:div>
                <w:div w:id="1347902952">
                  <w:marLeft w:val="0"/>
                  <w:marRight w:val="0"/>
                  <w:marTop w:val="0"/>
                  <w:marBottom w:val="0"/>
                  <w:divBdr>
                    <w:top w:val="none" w:sz="0" w:space="0" w:color="auto"/>
                    <w:left w:val="none" w:sz="0" w:space="0" w:color="auto"/>
                    <w:bottom w:val="none" w:sz="0" w:space="0" w:color="auto"/>
                    <w:right w:val="none" w:sz="0" w:space="0" w:color="auto"/>
                  </w:divBdr>
                  <w:divsChild>
                    <w:div w:id="83692507">
                      <w:marLeft w:val="0"/>
                      <w:marRight w:val="0"/>
                      <w:marTop w:val="0"/>
                      <w:marBottom w:val="0"/>
                      <w:divBdr>
                        <w:top w:val="none" w:sz="0" w:space="0" w:color="auto"/>
                        <w:left w:val="none" w:sz="0" w:space="0" w:color="auto"/>
                        <w:bottom w:val="none" w:sz="0" w:space="0" w:color="auto"/>
                        <w:right w:val="none" w:sz="0" w:space="0" w:color="auto"/>
                      </w:divBdr>
                    </w:div>
                  </w:divsChild>
                </w:div>
                <w:div w:id="1380981371">
                  <w:marLeft w:val="0"/>
                  <w:marRight w:val="0"/>
                  <w:marTop w:val="0"/>
                  <w:marBottom w:val="0"/>
                  <w:divBdr>
                    <w:top w:val="none" w:sz="0" w:space="0" w:color="auto"/>
                    <w:left w:val="none" w:sz="0" w:space="0" w:color="auto"/>
                    <w:bottom w:val="none" w:sz="0" w:space="0" w:color="auto"/>
                    <w:right w:val="none" w:sz="0" w:space="0" w:color="auto"/>
                  </w:divBdr>
                  <w:divsChild>
                    <w:div w:id="822041111">
                      <w:marLeft w:val="0"/>
                      <w:marRight w:val="0"/>
                      <w:marTop w:val="0"/>
                      <w:marBottom w:val="0"/>
                      <w:divBdr>
                        <w:top w:val="none" w:sz="0" w:space="0" w:color="auto"/>
                        <w:left w:val="none" w:sz="0" w:space="0" w:color="auto"/>
                        <w:bottom w:val="none" w:sz="0" w:space="0" w:color="auto"/>
                        <w:right w:val="none" w:sz="0" w:space="0" w:color="auto"/>
                      </w:divBdr>
                    </w:div>
                  </w:divsChild>
                </w:div>
                <w:div w:id="1390419838">
                  <w:marLeft w:val="0"/>
                  <w:marRight w:val="0"/>
                  <w:marTop w:val="0"/>
                  <w:marBottom w:val="0"/>
                  <w:divBdr>
                    <w:top w:val="none" w:sz="0" w:space="0" w:color="auto"/>
                    <w:left w:val="none" w:sz="0" w:space="0" w:color="auto"/>
                    <w:bottom w:val="none" w:sz="0" w:space="0" w:color="auto"/>
                    <w:right w:val="none" w:sz="0" w:space="0" w:color="auto"/>
                  </w:divBdr>
                  <w:divsChild>
                    <w:div w:id="1879321492">
                      <w:marLeft w:val="0"/>
                      <w:marRight w:val="0"/>
                      <w:marTop w:val="0"/>
                      <w:marBottom w:val="0"/>
                      <w:divBdr>
                        <w:top w:val="none" w:sz="0" w:space="0" w:color="auto"/>
                        <w:left w:val="none" w:sz="0" w:space="0" w:color="auto"/>
                        <w:bottom w:val="none" w:sz="0" w:space="0" w:color="auto"/>
                        <w:right w:val="none" w:sz="0" w:space="0" w:color="auto"/>
                      </w:divBdr>
                    </w:div>
                  </w:divsChild>
                </w:div>
                <w:div w:id="1405180756">
                  <w:marLeft w:val="0"/>
                  <w:marRight w:val="0"/>
                  <w:marTop w:val="0"/>
                  <w:marBottom w:val="0"/>
                  <w:divBdr>
                    <w:top w:val="none" w:sz="0" w:space="0" w:color="auto"/>
                    <w:left w:val="none" w:sz="0" w:space="0" w:color="auto"/>
                    <w:bottom w:val="none" w:sz="0" w:space="0" w:color="auto"/>
                    <w:right w:val="none" w:sz="0" w:space="0" w:color="auto"/>
                  </w:divBdr>
                  <w:divsChild>
                    <w:div w:id="1881092065">
                      <w:marLeft w:val="0"/>
                      <w:marRight w:val="0"/>
                      <w:marTop w:val="0"/>
                      <w:marBottom w:val="0"/>
                      <w:divBdr>
                        <w:top w:val="none" w:sz="0" w:space="0" w:color="auto"/>
                        <w:left w:val="none" w:sz="0" w:space="0" w:color="auto"/>
                        <w:bottom w:val="none" w:sz="0" w:space="0" w:color="auto"/>
                        <w:right w:val="none" w:sz="0" w:space="0" w:color="auto"/>
                      </w:divBdr>
                    </w:div>
                  </w:divsChild>
                </w:div>
                <w:div w:id="1417361892">
                  <w:marLeft w:val="0"/>
                  <w:marRight w:val="0"/>
                  <w:marTop w:val="0"/>
                  <w:marBottom w:val="0"/>
                  <w:divBdr>
                    <w:top w:val="none" w:sz="0" w:space="0" w:color="auto"/>
                    <w:left w:val="none" w:sz="0" w:space="0" w:color="auto"/>
                    <w:bottom w:val="none" w:sz="0" w:space="0" w:color="auto"/>
                    <w:right w:val="none" w:sz="0" w:space="0" w:color="auto"/>
                  </w:divBdr>
                  <w:divsChild>
                    <w:div w:id="565072010">
                      <w:marLeft w:val="0"/>
                      <w:marRight w:val="0"/>
                      <w:marTop w:val="0"/>
                      <w:marBottom w:val="0"/>
                      <w:divBdr>
                        <w:top w:val="none" w:sz="0" w:space="0" w:color="auto"/>
                        <w:left w:val="none" w:sz="0" w:space="0" w:color="auto"/>
                        <w:bottom w:val="none" w:sz="0" w:space="0" w:color="auto"/>
                        <w:right w:val="none" w:sz="0" w:space="0" w:color="auto"/>
                      </w:divBdr>
                    </w:div>
                  </w:divsChild>
                </w:div>
                <w:div w:id="1420786028">
                  <w:marLeft w:val="0"/>
                  <w:marRight w:val="0"/>
                  <w:marTop w:val="0"/>
                  <w:marBottom w:val="0"/>
                  <w:divBdr>
                    <w:top w:val="none" w:sz="0" w:space="0" w:color="auto"/>
                    <w:left w:val="none" w:sz="0" w:space="0" w:color="auto"/>
                    <w:bottom w:val="none" w:sz="0" w:space="0" w:color="auto"/>
                    <w:right w:val="none" w:sz="0" w:space="0" w:color="auto"/>
                  </w:divBdr>
                  <w:divsChild>
                    <w:div w:id="712075347">
                      <w:marLeft w:val="0"/>
                      <w:marRight w:val="0"/>
                      <w:marTop w:val="0"/>
                      <w:marBottom w:val="0"/>
                      <w:divBdr>
                        <w:top w:val="none" w:sz="0" w:space="0" w:color="auto"/>
                        <w:left w:val="none" w:sz="0" w:space="0" w:color="auto"/>
                        <w:bottom w:val="none" w:sz="0" w:space="0" w:color="auto"/>
                        <w:right w:val="none" w:sz="0" w:space="0" w:color="auto"/>
                      </w:divBdr>
                    </w:div>
                  </w:divsChild>
                </w:div>
                <w:div w:id="1425178007">
                  <w:marLeft w:val="0"/>
                  <w:marRight w:val="0"/>
                  <w:marTop w:val="0"/>
                  <w:marBottom w:val="0"/>
                  <w:divBdr>
                    <w:top w:val="none" w:sz="0" w:space="0" w:color="auto"/>
                    <w:left w:val="none" w:sz="0" w:space="0" w:color="auto"/>
                    <w:bottom w:val="none" w:sz="0" w:space="0" w:color="auto"/>
                    <w:right w:val="none" w:sz="0" w:space="0" w:color="auto"/>
                  </w:divBdr>
                  <w:divsChild>
                    <w:div w:id="1722245669">
                      <w:marLeft w:val="0"/>
                      <w:marRight w:val="0"/>
                      <w:marTop w:val="0"/>
                      <w:marBottom w:val="0"/>
                      <w:divBdr>
                        <w:top w:val="none" w:sz="0" w:space="0" w:color="auto"/>
                        <w:left w:val="none" w:sz="0" w:space="0" w:color="auto"/>
                        <w:bottom w:val="none" w:sz="0" w:space="0" w:color="auto"/>
                        <w:right w:val="none" w:sz="0" w:space="0" w:color="auto"/>
                      </w:divBdr>
                    </w:div>
                  </w:divsChild>
                </w:div>
                <w:div w:id="1427263219">
                  <w:marLeft w:val="0"/>
                  <w:marRight w:val="0"/>
                  <w:marTop w:val="0"/>
                  <w:marBottom w:val="0"/>
                  <w:divBdr>
                    <w:top w:val="none" w:sz="0" w:space="0" w:color="auto"/>
                    <w:left w:val="none" w:sz="0" w:space="0" w:color="auto"/>
                    <w:bottom w:val="none" w:sz="0" w:space="0" w:color="auto"/>
                    <w:right w:val="none" w:sz="0" w:space="0" w:color="auto"/>
                  </w:divBdr>
                  <w:divsChild>
                    <w:div w:id="2134715414">
                      <w:marLeft w:val="0"/>
                      <w:marRight w:val="0"/>
                      <w:marTop w:val="0"/>
                      <w:marBottom w:val="0"/>
                      <w:divBdr>
                        <w:top w:val="none" w:sz="0" w:space="0" w:color="auto"/>
                        <w:left w:val="none" w:sz="0" w:space="0" w:color="auto"/>
                        <w:bottom w:val="none" w:sz="0" w:space="0" w:color="auto"/>
                        <w:right w:val="none" w:sz="0" w:space="0" w:color="auto"/>
                      </w:divBdr>
                    </w:div>
                  </w:divsChild>
                </w:div>
                <w:div w:id="1446384060">
                  <w:marLeft w:val="0"/>
                  <w:marRight w:val="0"/>
                  <w:marTop w:val="0"/>
                  <w:marBottom w:val="0"/>
                  <w:divBdr>
                    <w:top w:val="none" w:sz="0" w:space="0" w:color="auto"/>
                    <w:left w:val="none" w:sz="0" w:space="0" w:color="auto"/>
                    <w:bottom w:val="none" w:sz="0" w:space="0" w:color="auto"/>
                    <w:right w:val="none" w:sz="0" w:space="0" w:color="auto"/>
                  </w:divBdr>
                  <w:divsChild>
                    <w:div w:id="2143646590">
                      <w:marLeft w:val="0"/>
                      <w:marRight w:val="0"/>
                      <w:marTop w:val="0"/>
                      <w:marBottom w:val="0"/>
                      <w:divBdr>
                        <w:top w:val="none" w:sz="0" w:space="0" w:color="auto"/>
                        <w:left w:val="none" w:sz="0" w:space="0" w:color="auto"/>
                        <w:bottom w:val="none" w:sz="0" w:space="0" w:color="auto"/>
                        <w:right w:val="none" w:sz="0" w:space="0" w:color="auto"/>
                      </w:divBdr>
                    </w:div>
                  </w:divsChild>
                </w:div>
                <w:div w:id="1455175284">
                  <w:marLeft w:val="0"/>
                  <w:marRight w:val="0"/>
                  <w:marTop w:val="0"/>
                  <w:marBottom w:val="0"/>
                  <w:divBdr>
                    <w:top w:val="none" w:sz="0" w:space="0" w:color="auto"/>
                    <w:left w:val="none" w:sz="0" w:space="0" w:color="auto"/>
                    <w:bottom w:val="none" w:sz="0" w:space="0" w:color="auto"/>
                    <w:right w:val="none" w:sz="0" w:space="0" w:color="auto"/>
                  </w:divBdr>
                  <w:divsChild>
                    <w:div w:id="1024408205">
                      <w:marLeft w:val="0"/>
                      <w:marRight w:val="0"/>
                      <w:marTop w:val="0"/>
                      <w:marBottom w:val="0"/>
                      <w:divBdr>
                        <w:top w:val="none" w:sz="0" w:space="0" w:color="auto"/>
                        <w:left w:val="none" w:sz="0" w:space="0" w:color="auto"/>
                        <w:bottom w:val="none" w:sz="0" w:space="0" w:color="auto"/>
                        <w:right w:val="none" w:sz="0" w:space="0" w:color="auto"/>
                      </w:divBdr>
                    </w:div>
                  </w:divsChild>
                </w:div>
                <w:div w:id="1481531734">
                  <w:marLeft w:val="0"/>
                  <w:marRight w:val="0"/>
                  <w:marTop w:val="0"/>
                  <w:marBottom w:val="0"/>
                  <w:divBdr>
                    <w:top w:val="none" w:sz="0" w:space="0" w:color="auto"/>
                    <w:left w:val="none" w:sz="0" w:space="0" w:color="auto"/>
                    <w:bottom w:val="none" w:sz="0" w:space="0" w:color="auto"/>
                    <w:right w:val="none" w:sz="0" w:space="0" w:color="auto"/>
                  </w:divBdr>
                  <w:divsChild>
                    <w:div w:id="1278680075">
                      <w:marLeft w:val="0"/>
                      <w:marRight w:val="0"/>
                      <w:marTop w:val="0"/>
                      <w:marBottom w:val="0"/>
                      <w:divBdr>
                        <w:top w:val="none" w:sz="0" w:space="0" w:color="auto"/>
                        <w:left w:val="none" w:sz="0" w:space="0" w:color="auto"/>
                        <w:bottom w:val="none" w:sz="0" w:space="0" w:color="auto"/>
                        <w:right w:val="none" w:sz="0" w:space="0" w:color="auto"/>
                      </w:divBdr>
                    </w:div>
                  </w:divsChild>
                </w:div>
                <w:div w:id="1491478492">
                  <w:marLeft w:val="0"/>
                  <w:marRight w:val="0"/>
                  <w:marTop w:val="0"/>
                  <w:marBottom w:val="0"/>
                  <w:divBdr>
                    <w:top w:val="none" w:sz="0" w:space="0" w:color="auto"/>
                    <w:left w:val="none" w:sz="0" w:space="0" w:color="auto"/>
                    <w:bottom w:val="none" w:sz="0" w:space="0" w:color="auto"/>
                    <w:right w:val="none" w:sz="0" w:space="0" w:color="auto"/>
                  </w:divBdr>
                  <w:divsChild>
                    <w:div w:id="1530950560">
                      <w:marLeft w:val="0"/>
                      <w:marRight w:val="0"/>
                      <w:marTop w:val="0"/>
                      <w:marBottom w:val="0"/>
                      <w:divBdr>
                        <w:top w:val="none" w:sz="0" w:space="0" w:color="auto"/>
                        <w:left w:val="none" w:sz="0" w:space="0" w:color="auto"/>
                        <w:bottom w:val="none" w:sz="0" w:space="0" w:color="auto"/>
                        <w:right w:val="none" w:sz="0" w:space="0" w:color="auto"/>
                      </w:divBdr>
                    </w:div>
                  </w:divsChild>
                </w:div>
                <w:div w:id="1499075177">
                  <w:marLeft w:val="0"/>
                  <w:marRight w:val="0"/>
                  <w:marTop w:val="0"/>
                  <w:marBottom w:val="0"/>
                  <w:divBdr>
                    <w:top w:val="none" w:sz="0" w:space="0" w:color="auto"/>
                    <w:left w:val="none" w:sz="0" w:space="0" w:color="auto"/>
                    <w:bottom w:val="none" w:sz="0" w:space="0" w:color="auto"/>
                    <w:right w:val="none" w:sz="0" w:space="0" w:color="auto"/>
                  </w:divBdr>
                  <w:divsChild>
                    <w:div w:id="106050409">
                      <w:marLeft w:val="0"/>
                      <w:marRight w:val="0"/>
                      <w:marTop w:val="0"/>
                      <w:marBottom w:val="0"/>
                      <w:divBdr>
                        <w:top w:val="none" w:sz="0" w:space="0" w:color="auto"/>
                        <w:left w:val="none" w:sz="0" w:space="0" w:color="auto"/>
                        <w:bottom w:val="none" w:sz="0" w:space="0" w:color="auto"/>
                        <w:right w:val="none" w:sz="0" w:space="0" w:color="auto"/>
                      </w:divBdr>
                    </w:div>
                  </w:divsChild>
                </w:div>
                <w:div w:id="1511945709">
                  <w:marLeft w:val="0"/>
                  <w:marRight w:val="0"/>
                  <w:marTop w:val="0"/>
                  <w:marBottom w:val="0"/>
                  <w:divBdr>
                    <w:top w:val="none" w:sz="0" w:space="0" w:color="auto"/>
                    <w:left w:val="none" w:sz="0" w:space="0" w:color="auto"/>
                    <w:bottom w:val="none" w:sz="0" w:space="0" w:color="auto"/>
                    <w:right w:val="none" w:sz="0" w:space="0" w:color="auto"/>
                  </w:divBdr>
                  <w:divsChild>
                    <w:div w:id="92167697">
                      <w:marLeft w:val="0"/>
                      <w:marRight w:val="0"/>
                      <w:marTop w:val="0"/>
                      <w:marBottom w:val="0"/>
                      <w:divBdr>
                        <w:top w:val="none" w:sz="0" w:space="0" w:color="auto"/>
                        <w:left w:val="none" w:sz="0" w:space="0" w:color="auto"/>
                        <w:bottom w:val="none" w:sz="0" w:space="0" w:color="auto"/>
                        <w:right w:val="none" w:sz="0" w:space="0" w:color="auto"/>
                      </w:divBdr>
                    </w:div>
                  </w:divsChild>
                </w:div>
                <w:div w:id="1516264741">
                  <w:marLeft w:val="0"/>
                  <w:marRight w:val="0"/>
                  <w:marTop w:val="0"/>
                  <w:marBottom w:val="0"/>
                  <w:divBdr>
                    <w:top w:val="none" w:sz="0" w:space="0" w:color="auto"/>
                    <w:left w:val="none" w:sz="0" w:space="0" w:color="auto"/>
                    <w:bottom w:val="none" w:sz="0" w:space="0" w:color="auto"/>
                    <w:right w:val="none" w:sz="0" w:space="0" w:color="auto"/>
                  </w:divBdr>
                  <w:divsChild>
                    <w:div w:id="2050101952">
                      <w:marLeft w:val="0"/>
                      <w:marRight w:val="0"/>
                      <w:marTop w:val="0"/>
                      <w:marBottom w:val="0"/>
                      <w:divBdr>
                        <w:top w:val="none" w:sz="0" w:space="0" w:color="auto"/>
                        <w:left w:val="none" w:sz="0" w:space="0" w:color="auto"/>
                        <w:bottom w:val="none" w:sz="0" w:space="0" w:color="auto"/>
                        <w:right w:val="none" w:sz="0" w:space="0" w:color="auto"/>
                      </w:divBdr>
                    </w:div>
                  </w:divsChild>
                </w:div>
                <w:div w:id="1541436099">
                  <w:marLeft w:val="0"/>
                  <w:marRight w:val="0"/>
                  <w:marTop w:val="0"/>
                  <w:marBottom w:val="0"/>
                  <w:divBdr>
                    <w:top w:val="none" w:sz="0" w:space="0" w:color="auto"/>
                    <w:left w:val="none" w:sz="0" w:space="0" w:color="auto"/>
                    <w:bottom w:val="none" w:sz="0" w:space="0" w:color="auto"/>
                    <w:right w:val="none" w:sz="0" w:space="0" w:color="auto"/>
                  </w:divBdr>
                  <w:divsChild>
                    <w:div w:id="1132820788">
                      <w:marLeft w:val="0"/>
                      <w:marRight w:val="0"/>
                      <w:marTop w:val="0"/>
                      <w:marBottom w:val="0"/>
                      <w:divBdr>
                        <w:top w:val="none" w:sz="0" w:space="0" w:color="auto"/>
                        <w:left w:val="none" w:sz="0" w:space="0" w:color="auto"/>
                        <w:bottom w:val="none" w:sz="0" w:space="0" w:color="auto"/>
                        <w:right w:val="none" w:sz="0" w:space="0" w:color="auto"/>
                      </w:divBdr>
                    </w:div>
                  </w:divsChild>
                </w:div>
                <w:div w:id="1562525158">
                  <w:marLeft w:val="0"/>
                  <w:marRight w:val="0"/>
                  <w:marTop w:val="0"/>
                  <w:marBottom w:val="0"/>
                  <w:divBdr>
                    <w:top w:val="none" w:sz="0" w:space="0" w:color="auto"/>
                    <w:left w:val="none" w:sz="0" w:space="0" w:color="auto"/>
                    <w:bottom w:val="none" w:sz="0" w:space="0" w:color="auto"/>
                    <w:right w:val="none" w:sz="0" w:space="0" w:color="auto"/>
                  </w:divBdr>
                  <w:divsChild>
                    <w:div w:id="1392532339">
                      <w:marLeft w:val="0"/>
                      <w:marRight w:val="0"/>
                      <w:marTop w:val="0"/>
                      <w:marBottom w:val="0"/>
                      <w:divBdr>
                        <w:top w:val="none" w:sz="0" w:space="0" w:color="auto"/>
                        <w:left w:val="none" w:sz="0" w:space="0" w:color="auto"/>
                        <w:bottom w:val="none" w:sz="0" w:space="0" w:color="auto"/>
                        <w:right w:val="none" w:sz="0" w:space="0" w:color="auto"/>
                      </w:divBdr>
                    </w:div>
                  </w:divsChild>
                </w:div>
                <w:div w:id="1569611933">
                  <w:marLeft w:val="0"/>
                  <w:marRight w:val="0"/>
                  <w:marTop w:val="0"/>
                  <w:marBottom w:val="0"/>
                  <w:divBdr>
                    <w:top w:val="none" w:sz="0" w:space="0" w:color="auto"/>
                    <w:left w:val="none" w:sz="0" w:space="0" w:color="auto"/>
                    <w:bottom w:val="none" w:sz="0" w:space="0" w:color="auto"/>
                    <w:right w:val="none" w:sz="0" w:space="0" w:color="auto"/>
                  </w:divBdr>
                  <w:divsChild>
                    <w:div w:id="1165706114">
                      <w:marLeft w:val="0"/>
                      <w:marRight w:val="0"/>
                      <w:marTop w:val="0"/>
                      <w:marBottom w:val="0"/>
                      <w:divBdr>
                        <w:top w:val="none" w:sz="0" w:space="0" w:color="auto"/>
                        <w:left w:val="none" w:sz="0" w:space="0" w:color="auto"/>
                        <w:bottom w:val="none" w:sz="0" w:space="0" w:color="auto"/>
                        <w:right w:val="none" w:sz="0" w:space="0" w:color="auto"/>
                      </w:divBdr>
                    </w:div>
                  </w:divsChild>
                </w:div>
                <w:div w:id="1574270670">
                  <w:marLeft w:val="0"/>
                  <w:marRight w:val="0"/>
                  <w:marTop w:val="0"/>
                  <w:marBottom w:val="0"/>
                  <w:divBdr>
                    <w:top w:val="none" w:sz="0" w:space="0" w:color="auto"/>
                    <w:left w:val="none" w:sz="0" w:space="0" w:color="auto"/>
                    <w:bottom w:val="none" w:sz="0" w:space="0" w:color="auto"/>
                    <w:right w:val="none" w:sz="0" w:space="0" w:color="auto"/>
                  </w:divBdr>
                  <w:divsChild>
                    <w:div w:id="1106463621">
                      <w:marLeft w:val="0"/>
                      <w:marRight w:val="0"/>
                      <w:marTop w:val="0"/>
                      <w:marBottom w:val="0"/>
                      <w:divBdr>
                        <w:top w:val="none" w:sz="0" w:space="0" w:color="auto"/>
                        <w:left w:val="none" w:sz="0" w:space="0" w:color="auto"/>
                        <w:bottom w:val="none" w:sz="0" w:space="0" w:color="auto"/>
                        <w:right w:val="none" w:sz="0" w:space="0" w:color="auto"/>
                      </w:divBdr>
                    </w:div>
                  </w:divsChild>
                </w:div>
                <w:div w:id="1577130581">
                  <w:marLeft w:val="0"/>
                  <w:marRight w:val="0"/>
                  <w:marTop w:val="0"/>
                  <w:marBottom w:val="0"/>
                  <w:divBdr>
                    <w:top w:val="none" w:sz="0" w:space="0" w:color="auto"/>
                    <w:left w:val="none" w:sz="0" w:space="0" w:color="auto"/>
                    <w:bottom w:val="none" w:sz="0" w:space="0" w:color="auto"/>
                    <w:right w:val="none" w:sz="0" w:space="0" w:color="auto"/>
                  </w:divBdr>
                  <w:divsChild>
                    <w:div w:id="58871949">
                      <w:marLeft w:val="0"/>
                      <w:marRight w:val="0"/>
                      <w:marTop w:val="0"/>
                      <w:marBottom w:val="0"/>
                      <w:divBdr>
                        <w:top w:val="none" w:sz="0" w:space="0" w:color="auto"/>
                        <w:left w:val="none" w:sz="0" w:space="0" w:color="auto"/>
                        <w:bottom w:val="none" w:sz="0" w:space="0" w:color="auto"/>
                        <w:right w:val="none" w:sz="0" w:space="0" w:color="auto"/>
                      </w:divBdr>
                    </w:div>
                  </w:divsChild>
                </w:div>
                <w:div w:id="1611232979">
                  <w:marLeft w:val="0"/>
                  <w:marRight w:val="0"/>
                  <w:marTop w:val="0"/>
                  <w:marBottom w:val="0"/>
                  <w:divBdr>
                    <w:top w:val="none" w:sz="0" w:space="0" w:color="auto"/>
                    <w:left w:val="none" w:sz="0" w:space="0" w:color="auto"/>
                    <w:bottom w:val="none" w:sz="0" w:space="0" w:color="auto"/>
                    <w:right w:val="none" w:sz="0" w:space="0" w:color="auto"/>
                  </w:divBdr>
                  <w:divsChild>
                    <w:div w:id="660814311">
                      <w:marLeft w:val="0"/>
                      <w:marRight w:val="0"/>
                      <w:marTop w:val="0"/>
                      <w:marBottom w:val="0"/>
                      <w:divBdr>
                        <w:top w:val="none" w:sz="0" w:space="0" w:color="auto"/>
                        <w:left w:val="none" w:sz="0" w:space="0" w:color="auto"/>
                        <w:bottom w:val="none" w:sz="0" w:space="0" w:color="auto"/>
                        <w:right w:val="none" w:sz="0" w:space="0" w:color="auto"/>
                      </w:divBdr>
                    </w:div>
                  </w:divsChild>
                </w:div>
                <w:div w:id="1622807575">
                  <w:marLeft w:val="0"/>
                  <w:marRight w:val="0"/>
                  <w:marTop w:val="0"/>
                  <w:marBottom w:val="0"/>
                  <w:divBdr>
                    <w:top w:val="none" w:sz="0" w:space="0" w:color="auto"/>
                    <w:left w:val="none" w:sz="0" w:space="0" w:color="auto"/>
                    <w:bottom w:val="none" w:sz="0" w:space="0" w:color="auto"/>
                    <w:right w:val="none" w:sz="0" w:space="0" w:color="auto"/>
                  </w:divBdr>
                  <w:divsChild>
                    <w:div w:id="636422397">
                      <w:marLeft w:val="0"/>
                      <w:marRight w:val="0"/>
                      <w:marTop w:val="0"/>
                      <w:marBottom w:val="0"/>
                      <w:divBdr>
                        <w:top w:val="none" w:sz="0" w:space="0" w:color="auto"/>
                        <w:left w:val="none" w:sz="0" w:space="0" w:color="auto"/>
                        <w:bottom w:val="none" w:sz="0" w:space="0" w:color="auto"/>
                        <w:right w:val="none" w:sz="0" w:space="0" w:color="auto"/>
                      </w:divBdr>
                    </w:div>
                  </w:divsChild>
                </w:div>
                <w:div w:id="1625963542">
                  <w:marLeft w:val="0"/>
                  <w:marRight w:val="0"/>
                  <w:marTop w:val="0"/>
                  <w:marBottom w:val="0"/>
                  <w:divBdr>
                    <w:top w:val="none" w:sz="0" w:space="0" w:color="auto"/>
                    <w:left w:val="none" w:sz="0" w:space="0" w:color="auto"/>
                    <w:bottom w:val="none" w:sz="0" w:space="0" w:color="auto"/>
                    <w:right w:val="none" w:sz="0" w:space="0" w:color="auto"/>
                  </w:divBdr>
                  <w:divsChild>
                    <w:div w:id="301467157">
                      <w:marLeft w:val="0"/>
                      <w:marRight w:val="0"/>
                      <w:marTop w:val="0"/>
                      <w:marBottom w:val="0"/>
                      <w:divBdr>
                        <w:top w:val="none" w:sz="0" w:space="0" w:color="auto"/>
                        <w:left w:val="none" w:sz="0" w:space="0" w:color="auto"/>
                        <w:bottom w:val="none" w:sz="0" w:space="0" w:color="auto"/>
                        <w:right w:val="none" w:sz="0" w:space="0" w:color="auto"/>
                      </w:divBdr>
                    </w:div>
                  </w:divsChild>
                </w:div>
                <w:div w:id="1627738795">
                  <w:marLeft w:val="0"/>
                  <w:marRight w:val="0"/>
                  <w:marTop w:val="0"/>
                  <w:marBottom w:val="0"/>
                  <w:divBdr>
                    <w:top w:val="none" w:sz="0" w:space="0" w:color="auto"/>
                    <w:left w:val="none" w:sz="0" w:space="0" w:color="auto"/>
                    <w:bottom w:val="none" w:sz="0" w:space="0" w:color="auto"/>
                    <w:right w:val="none" w:sz="0" w:space="0" w:color="auto"/>
                  </w:divBdr>
                  <w:divsChild>
                    <w:div w:id="1349797982">
                      <w:marLeft w:val="0"/>
                      <w:marRight w:val="0"/>
                      <w:marTop w:val="0"/>
                      <w:marBottom w:val="0"/>
                      <w:divBdr>
                        <w:top w:val="none" w:sz="0" w:space="0" w:color="auto"/>
                        <w:left w:val="none" w:sz="0" w:space="0" w:color="auto"/>
                        <w:bottom w:val="none" w:sz="0" w:space="0" w:color="auto"/>
                        <w:right w:val="none" w:sz="0" w:space="0" w:color="auto"/>
                      </w:divBdr>
                    </w:div>
                  </w:divsChild>
                </w:div>
                <w:div w:id="1674333020">
                  <w:marLeft w:val="0"/>
                  <w:marRight w:val="0"/>
                  <w:marTop w:val="0"/>
                  <w:marBottom w:val="0"/>
                  <w:divBdr>
                    <w:top w:val="none" w:sz="0" w:space="0" w:color="auto"/>
                    <w:left w:val="none" w:sz="0" w:space="0" w:color="auto"/>
                    <w:bottom w:val="none" w:sz="0" w:space="0" w:color="auto"/>
                    <w:right w:val="none" w:sz="0" w:space="0" w:color="auto"/>
                  </w:divBdr>
                  <w:divsChild>
                    <w:div w:id="1798841282">
                      <w:marLeft w:val="0"/>
                      <w:marRight w:val="0"/>
                      <w:marTop w:val="0"/>
                      <w:marBottom w:val="0"/>
                      <w:divBdr>
                        <w:top w:val="none" w:sz="0" w:space="0" w:color="auto"/>
                        <w:left w:val="none" w:sz="0" w:space="0" w:color="auto"/>
                        <w:bottom w:val="none" w:sz="0" w:space="0" w:color="auto"/>
                        <w:right w:val="none" w:sz="0" w:space="0" w:color="auto"/>
                      </w:divBdr>
                    </w:div>
                  </w:divsChild>
                </w:div>
                <w:div w:id="1676881896">
                  <w:marLeft w:val="0"/>
                  <w:marRight w:val="0"/>
                  <w:marTop w:val="0"/>
                  <w:marBottom w:val="0"/>
                  <w:divBdr>
                    <w:top w:val="none" w:sz="0" w:space="0" w:color="auto"/>
                    <w:left w:val="none" w:sz="0" w:space="0" w:color="auto"/>
                    <w:bottom w:val="none" w:sz="0" w:space="0" w:color="auto"/>
                    <w:right w:val="none" w:sz="0" w:space="0" w:color="auto"/>
                  </w:divBdr>
                  <w:divsChild>
                    <w:div w:id="406849933">
                      <w:marLeft w:val="0"/>
                      <w:marRight w:val="0"/>
                      <w:marTop w:val="0"/>
                      <w:marBottom w:val="0"/>
                      <w:divBdr>
                        <w:top w:val="none" w:sz="0" w:space="0" w:color="auto"/>
                        <w:left w:val="none" w:sz="0" w:space="0" w:color="auto"/>
                        <w:bottom w:val="none" w:sz="0" w:space="0" w:color="auto"/>
                        <w:right w:val="none" w:sz="0" w:space="0" w:color="auto"/>
                      </w:divBdr>
                    </w:div>
                  </w:divsChild>
                </w:div>
                <w:div w:id="1685134579">
                  <w:marLeft w:val="0"/>
                  <w:marRight w:val="0"/>
                  <w:marTop w:val="0"/>
                  <w:marBottom w:val="0"/>
                  <w:divBdr>
                    <w:top w:val="none" w:sz="0" w:space="0" w:color="auto"/>
                    <w:left w:val="none" w:sz="0" w:space="0" w:color="auto"/>
                    <w:bottom w:val="none" w:sz="0" w:space="0" w:color="auto"/>
                    <w:right w:val="none" w:sz="0" w:space="0" w:color="auto"/>
                  </w:divBdr>
                  <w:divsChild>
                    <w:div w:id="102725977">
                      <w:marLeft w:val="0"/>
                      <w:marRight w:val="0"/>
                      <w:marTop w:val="0"/>
                      <w:marBottom w:val="0"/>
                      <w:divBdr>
                        <w:top w:val="none" w:sz="0" w:space="0" w:color="auto"/>
                        <w:left w:val="none" w:sz="0" w:space="0" w:color="auto"/>
                        <w:bottom w:val="none" w:sz="0" w:space="0" w:color="auto"/>
                        <w:right w:val="none" w:sz="0" w:space="0" w:color="auto"/>
                      </w:divBdr>
                    </w:div>
                  </w:divsChild>
                </w:div>
                <w:div w:id="1703899513">
                  <w:marLeft w:val="0"/>
                  <w:marRight w:val="0"/>
                  <w:marTop w:val="0"/>
                  <w:marBottom w:val="0"/>
                  <w:divBdr>
                    <w:top w:val="none" w:sz="0" w:space="0" w:color="auto"/>
                    <w:left w:val="none" w:sz="0" w:space="0" w:color="auto"/>
                    <w:bottom w:val="none" w:sz="0" w:space="0" w:color="auto"/>
                    <w:right w:val="none" w:sz="0" w:space="0" w:color="auto"/>
                  </w:divBdr>
                  <w:divsChild>
                    <w:div w:id="631789977">
                      <w:marLeft w:val="0"/>
                      <w:marRight w:val="0"/>
                      <w:marTop w:val="0"/>
                      <w:marBottom w:val="0"/>
                      <w:divBdr>
                        <w:top w:val="none" w:sz="0" w:space="0" w:color="auto"/>
                        <w:left w:val="none" w:sz="0" w:space="0" w:color="auto"/>
                        <w:bottom w:val="none" w:sz="0" w:space="0" w:color="auto"/>
                        <w:right w:val="none" w:sz="0" w:space="0" w:color="auto"/>
                      </w:divBdr>
                    </w:div>
                  </w:divsChild>
                </w:div>
                <w:div w:id="1708991907">
                  <w:marLeft w:val="0"/>
                  <w:marRight w:val="0"/>
                  <w:marTop w:val="0"/>
                  <w:marBottom w:val="0"/>
                  <w:divBdr>
                    <w:top w:val="none" w:sz="0" w:space="0" w:color="auto"/>
                    <w:left w:val="none" w:sz="0" w:space="0" w:color="auto"/>
                    <w:bottom w:val="none" w:sz="0" w:space="0" w:color="auto"/>
                    <w:right w:val="none" w:sz="0" w:space="0" w:color="auto"/>
                  </w:divBdr>
                  <w:divsChild>
                    <w:div w:id="1024284447">
                      <w:marLeft w:val="0"/>
                      <w:marRight w:val="0"/>
                      <w:marTop w:val="0"/>
                      <w:marBottom w:val="0"/>
                      <w:divBdr>
                        <w:top w:val="none" w:sz="0" w:space="0" w:color="auto"/>
                        <w:left w:val="none" w:sz="0" w:space="0" w:color="auto"/>
                        <w:bottom w:val="none" w:sz="0" w:space="0" w:color="auto"/>
                        <w:right w:val="none" w:sz="0" w:space="0" w:color="auto"/>
                      </w:divBdr>
                    </w:div>
                  </w:divsChild>
                </w:div>
                <w:div w:id="1720739909">
                  <w:marLeft w:val="0"/>
                  <w:marRight w:val="0"/>
                  <w:marTop w:val="0"/>
                  <w:marBottom w:val="0"/>
                  <w:divBdr>
                    <w:top w:val="none" w:sz="0" w:space="0" w:color="auto"/>
                    <w:left w:val="none" w:sz="0" w:space="0" w:color="auto"/>
                    <w:bottom w:val="none" w:sz="0" w:space="0" w:color="auto"/>
                    <w:right w:val="none" w:sz="0" w:space="0" w:color="auto"/>
                  </w:divBdr>
                  <w:divsChild>
                    <w:div w:id="1392532212">
                      <w:marLeft w:val="0"/>
                      <w:marRight w:val="0"/>
                      <w:marTop w:val="0"/>
                      <w:marBottom w:val="0"/>
                      <w:divBdr>
                        <w:top w:val="none" w:sz="0" w:space="0" w:color="auto"/>
                        <w:left w:val="none" w:sz="0" w:space="0" w:color="auto"/>
                        <w:bottom w:val="none" w:sz="0" w:space="0" w:color="auto"/>
                        <w:right w:val="none" w:sz="0" w:space="0" w:color="auto"/>
                      </w:divBdr>
                    </w:div>
                  </w:divsChild>
                </w:div>
                <w:div w:id="1741251733">
                  <w:marLeft w:val="0"/>
                  <w:marRight w:val="0"/>
                  <w:marTop w:val="0"/>
                  <w:marBottom w:val="0"/>
                  <w:divBdr>
                    <w:top w:val="none" w:sz="0" w:space="0" w:color="auto"/>
                    <w:left w:val="none" w:sz="0" w:space="0" w:color="auto"/>
                    <w:bottom w:val="none" w:sz="0" w:space="0" w:color="auto"/>
                    <w:right w:val="none" w:sz="0" w:space="0" w:color="auto"/>
                  </w:divBdr>
                  <w:divsChild>
                    <w:div w:id="693503529">
                      <w:marLeft w:val="0"/>
                      <w:marRight w:val="0"/>
                      <w:marTop w:val="0"/>
                      <w:marBottom w:val="0"/>
                      <w:divBdr>
                        <w:top w:val="none" w:sz="0" w:space="0" w:color="auto"/>
                        <w:left w:val="none" w:sz="0" w:space="0" w:color="auto"/>
                        <w:bottom w:val="none" w:sz="0" w:space="0" w:color="auto"/>
                        <w:right w:val="none" w:sz="0" w:space="0" w:color="auto"/>
                      </w:divBdr>
                    </w:div>
                  </w:divsChild>
                </w:div>
                <w:div w:id="1758940490">
                  <w:marLeft w:val="0"/>
                  <w:marRight w:val="0"/>
                  <w:marTop w:val="0"/>
                  <w:marBottom w:val="0"/>
                  <w:divBdr>
                    <w:top w:val="none" w:sz="0" w:space="0" w:color="auto"/>
                    <w:left w:val="none" w:sz="0" w:space="0" w:color="auto"/>
                    <w:bottom w:val="none" w:sz="0" w:space="0" w:color="auto"/>
                    <w:right w:val="none" w:sz="0" w:space="0" w:color="auto"/>
                  </w:divBdr>
                  <w:divsChild>
                    <w:div w:id="1951740264">
                      <w:marLeft w:val="0"/>
                      <w:marRight w:val="0"/>
                      <w:marTop w:val="0"/>
                      <w:marBottom w:val="0"/>
                      <w:divBdr>
                        <w:top w:val="none" w:sz="0" w:space="0" w:color="auto"/>
                        <w:left w:val="none" w:sz="0" w:space="0" w:color="auto"/>
                        <w:bottom w:val="none" w:sz="0" w:space="0" w:color="auto"/>
                        <w:right w:val="none" w:sz="0" w:space="0" w:color="auto"/>
                      </w:divBdr>
                    </w:div>
                  </w:divsChild>
                </w:div>
                <w:div w:id="1766074543">
                  <w:marLeft w:val="0"/>
                  <w:marRight w:val="0"/>
                  <w:marTop w:val="0"/>
                  <w:marBottom w:val="0"/>
                  <w:divBdr>
                    <w:top w:val="none" w:sz="0" w:space="0" w:color="auto"/>
                    <w:left w:val="none" w:sz="0" w:space="0" w:color="auto"/>
                    <w:bottom w:val="none" w:sz="0" w:space="0" w:color="auto"/>
                    <w:right w:val="none" w:sz="0" w:space="0" w:color="auto"/>
                  </w:divBdr>
                  <w:divsChild>
                    <w:div w:id="980579672">
                      <w:marLeft w:val="0"/>
                      <w:marRight w:val="0"/>
                      <w:marTop w:val="0"/>
                      <w:marBottom w:val="0"/>
                      <w:divBdr>
                        <w:top w:val="none" w:sz="0" w:space="0" w:color="auto"/>
                        <w:left w:val="none" w:sz="0" w:space="0" w:color="auto"/>
                        <w:bottom w:val="none" w:sz="0" w:space="0" w:color="auto"/>
                        <w:right w:val="none" w:sz="0" w:space="0" w:color="auto"/>
                      </w:divBdr>
                    </w:div>
                  </w:divsChild>
                </w:div>
                <w:div w:id="1785537937">
                  <w:marLeft w:val="0"/>
                  <w:marRight w:val="0"/>
                  <w:marTop w:val="0"/>
                  <w:marBottom w:val="0"/>
                  <w:divBdr>
                    <w:top w:val="none" w:sz="0" w:space="0" w:color="auto"/>
                    <w:left w:val="none" w:sz="0" w:space="0" w:color="auto"/>
                    <w:bottom w:val="none" w:sz="0" w:space="0" w:color="auto"/>
                    <w:right w:val="none" w:sz="0" w:space="0" w:color="auto"/>
                  </w:divBdr>
                  <w:divsChild>
                    <w:div w:id="803276186">
                      <w:marLeft w:val="0"/>
                      <w:marRight w:val="0"/>
                      <w:marTop w:val="0"/>
                      <w:marBottom w:val="0"/>
                      <w:divBdr>
                        <w:top w:val="none" w:sz="0" w:space="0" w:color="auto"/>
                        <w:left w:val="none" w:sz="0" w:space="0" w:color="auto"/>
                        <w:bottom w:val="none" w:sz="0" w:space="0" w:color="auto"/>
                        <w:right w:val="none" w:sz="0" w:space="0" w:color="auto"/>
                      </w:divBdr>
                    </w:div>
                  </w:divsChild>
                </w:div>
                <w:div w:id="1787767706">
                  <w:marLeft w:val="0"/>
                  <w:marRight w:val="0"/>
                  <w:marTop w:val="0"/>
                  <w:marBottom w:val="0"/>
                  <w:divBdr>
                    <w:top w:val="none" w:sz="0" w:space="0" w:color="auto"/>
                    <w:left w:val="none" w:sz="0" w:space="0" w:color="auto"/>
                    <w:bottom w:val="none" w:sz="0" w:space="0" w:color="auto"/>
                    <w:right w:val="none" w:sz="0" w:space="0" w:color="auto"/>
                  </w:divBdr>
                  <w:divsChild>
                    <w:div w:id="908004242">
                      <w:marLeft w:val="0"/>
                      <w:marRight w:val="0"/>
                      <w:marTop w:val="0"/>
                      <w:marBottom w:val="0"/>
                      <w:divBdr>
                        <w:top w:val="none" w:sz="0" w:space="0" w:color="auto"/>
                        <w:left w:val="none" w:sz="0" w:space="0" w:color="auto"/>
                        <w:bottom w:val="none" w:sz="0" w:space="0" w:color="auto"/>
                        <w:right w:val="none" w:sz="0" w:space="0" w:color="auto"/>
                      </w:divBdr>
                    </w:div>
                  </w:divsChild>
                </w:div>
                <w:div w:id="1801341686">
                  <w:marLeft w:val="0"/>
                  <w:marRight w:val="0"/>
                  <w:marTop w:val="0"/>
                  <w:marBottom w:val="0"/>
                  <w:divBdr>
                    <w:top w:val="none" w:sz="0" w:space="0" w:color="auto"/>
                    <w:left w:val="none" w:sz="0" w:space="0" w:color="auto"/>
                    <w:bottom w:val="none" w:sz="0" w:space="0" w:color="auto"/>
                    <w:right w:val="none" w:sz="0" w:space="0" w:color="auto"/>
                  </w:divBdr>
                  <w:divsChild>
                    <w:div w:id="1403483821">
                      <w:marLeft w:val="0"/>
                      <w:marRight w:val="0"/>
                      <w:marTop w:val="0"/>
                      <w:marBottom w:val="0"/>
                      <w:divBdr>
                        <w:top w:val="none" w:sz="0" w:space="0" w:color="auto"/>
                        <w:left w:val="none" w:sz="0" w:space="0" w:color="auto"/>
                        <w:bottom w:val="none" w:sz="0" w:space="0" w:color="auto"/>
                        <w:right w:val="none" w:sz="0" w:space="0" w:color="auto"/>
                      </w:divBdr>
                    </w:div>
                  </w:divsChild>
                </w:div>
                <w:div w:id="1805922712">
                  <w:marLeft w:val="0"/>
                  <w:marRight w:val="0"/>
                  <w:marTop w:val="0"/>
                  <w:marBottom w:val="0"/>
                  <w:divBdr>
                    <w:top w:val="none" w:sz="0" w:space="0" w:color="auto"/>
                    <w:left w:val="none" w:sz="0" w:space="0" w:color="auto"/>
                    <w:bottom w:val="none" w:sz="0" w:space="0" w:color="auto"/>
                    <w:right w:val="none" w:sz="0" w:space="0" w:color="auto"/>
                  </w:divBdr>
                  <w:divsChild>
                    <w:div w:id="691538924">
                      <w:marLeft w:val="0"/>
                      <w:marRight w:val="0"/>
                      <w:marTop w:val="0"/>
                      <w:marBottom w:val="0"/>
                      <w:divBdr>
                        <w:top w:val="none" w:sz="0" w:space="0" w:color="auto"/>
                        <w:left w:val="none" w:sz="0" w:space="0" w:color="auto"/>
                        <w:bottom w:val="none" w:sz="0" w:space="0" w:color="auto"/>
                        <w:right w:val="none" w:sz="0" w:space="0" w:color="auto"/>
                      </w:divBdr>
                    </w:div>
                  </w:divsChild>
                </w:div>
                <w:div w:id="1812164573">
                  <w:marLeft w:val="0"/>
                  <w:marRight w:val="0"/>
                  <w:marTop w:val="0"/>
                  <w:marBottom w:val="0"/>
                  <w:divBdr>
                    <w:top w:val="none" w:sz="0" w:space="0" w:color="auto"/>
                    <w:left w:val="none" w:sz="0" w:space="0" w:color="auto"/>
                    <w:bottom w:val="none" w:sz="0" w:space="0" w:color="auto"/>
                    <w:right w:val="none" w:sz="0" w:space="0" w:color="auto"/>
                  </w:divBdr>
                  <w:divsChild>
                    <w:div w:id="1814634824">
                      <w:marLeft w:val="0"/>
                      <w:marRight w:val="0"/>
                      <w:marTop w:val="0"/>
                      <w:marBottom w:val="0"/>
                      <w:divBdr>
                        <w:top w:val="none" w:sz="0" w:space="0" w:color="auto"/>
                        <w:left w:val="none" w:sz="0" w:space="0" w:color="auto"/>
                        <w:bottom w:val="none" w:sz="0" w:space="0" w:color="auto"/>
                        <w:right w:val="none" w:sz="0" w:space="0" w:color="auto"/>
                      </w:divBdr>
                    </w:div>
                  </w:divsChild>
                </w:div>
                <w:div w:id="1815637761">
                  <w:marLeft w:val="0"/>
                  <w:marRight w:val="0"/>
                  <w:marTop w:val="0"/>
                  <w:marBottom w:val="0"/>
                  <w:divBdr>
                    <w:top w:val="none" w:sz="0" w:space="0" w:color="auto"/>
                    <w:left w:val="none" w:sz="0" w:space="0" w:color="auto"/>
                    <w:bottom w:val="none" w:sz="0" w:space="0" w:color="auto"/>
                    <w:right w:val="none" w:sz="0" w:space="0" w:color="auto"/>
                  </w:divBdr>
                  <w:divsChild>
                    <w:div w:id="1747217408">
                      <w:marLeft w:val="0"/>
                      <w:marRight w:val="0"/>
                      <w:marTop w:val="0"/>
                      <w:marBottom w:val="0"/>
                      <w:divBdr>
                        <w:top w:val="none" w:sz="0" w:space="0" w:color="auto"/>
                        <w:left w:val="none" w:sz="0" w:space="0" w:color="auto"/>
                        <w:bottom w:val="none" w:sz="0" w:space="0" w:color="auto"/>
                        <w:right w:val="none" w:sz="0" w:space="0" w:color="auto"/>
                      </w:divBdr>
                    </w:div>
                  </w:divsChild>
                </w:div>
                <w:div w:id="1819491728">
                  <w:marLeft w:val="0"/>
                  <w:marRight w:val="0"/>
                  <w:marTop w:val="0"/>
                  <w:marBottom w:val="0"/>
                  <w:divBdr>
                    <w:top w:val="none" w:sz="0" w:space="0" w:color="auto"/>
                    <w:left w:val="none" w:sz="0" w:space="0" w:color="auto"/>
                    <w:bottom w:val="none" w:sz="0" w:space="0" w:color="auto"/>
                    <w:right w:val="none" w:sz="0" w:space="0" w:color="auto"/>
                  </w:divBdr>
                  <w:divsChild>
                    <w:div w:id="525800882">
                      <w:marLeft w:val="0"/>
                      <w:marRight w:val="0"/>
                      <w:marTop w:val="0"/>
                      <w:marBottom w:val="0"/>
                      <w:divBdr>
                        <w:top w:val="none" w:sz="0" w:space="0" w:color="auto"/>
                        <w:left w:val="none" w:sz="0" w:space="0" w:color="auto"/>
                        <w:bottom w:val="none" w:sz="0" w:space="0" w:color="auto"/>
                        <w:right w:val="none" w:sz="0" w:space="0" w:color="auto"/>
                      </w:divBdr>
                    </w:div>
                  </w:divsChild>
                </w:div>
                <w:div w:id="1863545182">
                  <w:marLeft w:val="0"/>
                  <w:marRight w:val="0"/>
                  <w:marTop w:val="0"/>
                  <w:marBottom w:val="0"/>
                  <w:divBdr>
                    <w:top w:val="none" w:sz="0" w:space="0" w:color="auto"/>
                    <w:left w:val="none" w:sz="0" w:space="0" w:color="auto"/>
                    <w:bottom w:val="none" w:sz="0" w:space="0" w:color="auto"/>
                    <w:right w:val="none" w:sz="0" w:space="0" w:color="auto"/>
                  </w:divBdr>
                  <w:divsChild>
                    <w:div w:id="1207569969">
                      <w:marLeft w:val="0"/>
                      <w:marRight w:val="0"/>
                      <w:marTop w:val="0"/>
                      <w:marBottom w:val="0"/>
                      <w:divBdr>
                        <w:top w:val="none" w:sz="0" w:space="0" w:color="auto"/>
                        <w:left w:val="none" w:sz="0" w:space="0" w:color="auto"/>
                        <w:bottom w:val="none" w:sz="0" w:space="0" w:color="auto"/>
                        <w:right w:val="none" w:sz="0" w:space="0" w:color="auto"/>
                      </w:divBdr>
                    </w:div>
                  </w:divsChild>
                </w:div>
                <w:div w:id="1913853415">
                  <w:marLeft w:val="0"/>
                  <w:marRight w:val="0"/>
                  <w:marTop w:val="0"/>
                  <w:marBottom w:val="0"/>
                  <w:divBdr>
                    <w:top w:val="none" w:sz="0" w:space="0" w:color="auto"/>
                    <w:left w:val="none" w:sz="0" w:space="0" w:color="auto"/>
                    <w:bottom w:val="none" w:sz="0" w:space="0" w:color="auto"/>
                    <w:right w:val="none" w:sz="0" w:space="0" w:color="auto"/>
                  </w:divBdr>
                  <w:divsChild>
                    <w:div w:id="1556938882">
                      <w:marLeft w:val="0"/>
                      <w:marRight w:val="0"/>
                      <w:marTop w:val="0"/>
                      <w:marBottom w:val="0"/>
                      <w:divBdr>
                        <w:top w:val="none" w:sz="0" w:space="0" w:color="auto"/>
                        <w:left w:val="none" w:sz="0" w:space="0" w:color="auto"/>
                        <w:bottom w:val="none" w:sz="0" w:space="0" w:color="auto"/>
                        <w:right w:val="none" w:sz="0" w:space="0" w:color="auto"/>
                      </w:divBdr>
                    </w:div>
                  </w:divsChild>
                </w:div>
                <w:div w:id="1941525403">
                  <w:marLeft w:val="0"/>
                  <w:marRight w:val="0"/>
                  <w:marTop w:val="0"/>
                  <w:marBottom w:val="0"/>
                  <w:divBdr>
                    <w:top w:val="none" w:sz="0" w:space="0" w:color="auto"/>
                    <w:left w:val="none" w:sz="0" w:space="0" w:color="auto"/>
                    <w:bottom w:val="none" w:sz="0" w:space="0" w:color="auto"/>
                    <w:right w:val="none" w:sz="0" w:space="0" w:color="auto"/>
                  </w:divBdr>
                  <w:divsChild>
                    <w:div w:id="414398558">
                      <w:marLeft w:val="0"/>
                      <w:marRight w:val="0"/>
                      <w:marTop w:val="0"/>
                      <w:marBottom w:val="0"/>
                      <w:divBdr>
                        <w:top w:val="none" w:sz="0" w:space="0" w:color="auto"/>
                        <w:left w:val="none" w:sz="0" w:space="0" w:color="auto"/>
                        <w:bottom w:val="none" w:sz="0" w:space="0" w:color="auto"/>
                        <w:right w:val="none" w:sz="0" w:space="0" w:color="auto"/>
                      </w:divBdr>
                    </w:div>
                  </w:divsChild>
                </w:div>
                <w:div w:id="1954630085">
                  <w:marLeft w:val="0"/>
                  <w:marRight w:val="0"/>
                  <w:marTop w:val="0"/>
                  <w:marBottom w:val="0"/>
                  <w:divBdr>
                    <w:top w:val="none" w:sz="0" w:space="0" w:color="auto"/>
                    <w:left w:val="none" w:sz="0" w:space="0" w:color="auto"/>
                    <w:bottom w:val="none" w:sz="0" w:space="0" w:color="auto"/>
                    <w:right w:val="none" w:sz="0" w:space="0" w:color="auto"/>
                  </w:divBdr>
                  <w:divsChild>
                    <w:div w:id="264970342">
                      <w:marLeft w:val="0"/>
                      <w:marRight w:val="0"/>
                      <w:marTop w:val="0"/>
                      <w:marBottom w:val="0"/>
                      <w:divBdr>
                        <w:top w:val="none" w:sz="0" w:space="0" w:color="auto"/>
                        <w:left w:val="none" w:sz="0" w:space="0" w:color="auto"/>
                        <w:bottom w:val="none" w:sz="0" w:space="0" w:color="auto"/>
                        <w:right w:val="none" w:sz="0" w:space="0" w:color="auto"/>
                      </w:divBdr>
                    </w:div>
                  </w:divsChild>
                </w:div>
                <w:div w:id="198095737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
                  </w:divsChild>
                </w:div>
                <w:div w:id="2008287499">
                  <w:marLeft w:val="0"/>
                  <w:marRight w:val="0"/>
                  <w:marTop w:val="0"/>
                  <w:marBottom w:val="0"/>
                  <w:divBdr>
                    <w:top w:val="none" w:sz="0" w:space="0" w:color="auto"/>
                    <w:left w:val="none" w:sz="0" w:space="0" w:color="auto"/>
                    <w:bottom w:val="none" w:sz="0" w:space="0" w:color="auto"/>
                    <w:right w:val="none" w:sz="0" w:space="0" w:color="auto"/>
                  </w:divBdr>
                  <w:divsChild>
                    <w:div w:id="685788755">
                      <w:marLeft w:val="0"/>
                      <w:marRight w:val="0"/>
                      <w:marTop w:val="0"/>
                      <w:marBottom w:val="0"/>
                      <w:divBdr>
                        <w:top w:val="none" w:sz="0" w:space="0" w:color="auto"/>
                        <w:left w:val="none" w:sz="0" w:space="0" w:color="auto"/>
                        <w:bottom w:val="none" w:sz="0" w:space="0" w:color="auto"/>
                        <w:right w:val="none" w:sz="0" w:space="0" w:color="auto"/>
                      </w:divBdr>
                    </w:div>
                  </w:divsChild>
                </w:div>
                <w:div w:id="2012901939">
                  <w:marLeft w:val="0"/>
                  <w:marRight w:val="0"/>
                  <w:marTop w:val="0"/>
                  <w:marBottom w:val="0"/>
                  <w:divBdr>
                    <w:top w:val="none" w:sz="0" w:space="0" w:color="auto"/>
                    <w:left w:val="none" w:sz="0" w:space="0" w:color="auto"/>
                    <w:bottom w:val="none" w:sz="0" w:space="0" w:color="auto"/>
                    <w:right w:val="none" w:sz="0" w:space="0" w:color="auto"/>
                  </w:divBdr>
                  <w:divsChild>
                    <w:div w:id="95761348">
                      <w:marLeft w:val="0"/>
                      <w:marRight w:val="0"/>
                      <w:marTop w:val="0"/>
                      <w:marBottom w:val="0"/>
                      <w:divBdr>
                        <w:top w:val="none" w:sz="0" w:space="0" w:color="auto"/>
                        <w:left w:val="none" w:sz="0" w:space="0" w:color="auto"/>
                        <w:bottom w:val="none" w:sz="0" w:space="0" w:color="auto"/>
                        <w:right w:val="none" w:sz="0" w:space="0" w:color="auto"/>
                      </w:divBdr>
                    </w:div>
                  </w:divsChild>
                </w:div>
                <w:div w:id="2017535228">
                  <w:marLeft w:val="0"/>
                  <w:marRight w:val="0"/>
                  <w:marTop w:val="0"/>
                  <w:marBottom w:val="0"/>
                  <w:divBdr>
                    <w:top w:val="none" w:sz="0" w:space="0" w:color="auto"/>
                    <w:left w:val="none" w:sz="0" w:space="0" w:color="auto"/>
                    <w:bottom w:val="none" w:sz="0" w:space="0" w:color="auto"/>
                    <w:right w:val="none" w:sz="0" w:space="0" w:color="auto"/>
                  </w:divBdr>
                  <w:divsChild>
                    <w:div w:id="1610115659">
                      <w:marLeft w:val="0"/>
                      <w:marRight w:val="0"/>
                      <w:marTop w:val="0"/>
                      <w:marBottom w:val="0"/>
                      <w:divBdr>
                        <w:top w:val="none" w:sz="0" w:space="0" w:color="auto"/>
                        <w:left w:val="none" w:sz="0" w:space="0" w:color="auto"/>
                        <w:bottom w:val="none" w:sz="0" w:space="0" w:color="auto"/>
                        <w:right w:val="none" w:sz="0" w:space="0" w:color="auto"/>
                      </w:divBdr>
                    </w:div>
                  </w:divsChild>
                </w:div>
                <w:div w:id="2056539878">
                  <w:marLeft w:val="0"/>
                  <w:marRight w:val="0"/>
                  <w:marTop w:val="0"/>
                  <w:marBottom w:val="0"/>
                  <w:divBdr>
                    <w:top w:val="none" w:sz="0" w:space="0" w:color="auto"/>
                    <w:left w:val="none" w:sz="0" w:space="0" w:color="auto"/>
                    <w:bottom w:val="none" w:sz="0" w:space="0" w:color="auto"/>
                    <w:right w:val="none" w:sz="0" w:space="0" w:color="auto"/>
                  </w:divBdr>
                  <w:divsChild>
                    <w:div w:id="1304041297">
                      <w:marLeft w:val="0"/>
                      <w:marRight w:val="0"/>
                      <w:marTop w:val="0"/>
                      <w:marBottom w:val="0"/>
                      <w:divBdr>
                        <w:top w:val="none" w:sz="0" w:space="0" w:color="auto"/>
                        <w:left w:val="none" w:sz="0" w:space="0" w:color="auto"/>
                        <w:bottom w:val="none" w:sz="0" w:space="0" w:color="auto"/>
                        <w:right w:val="none" w:sz="0" w:space="0" w:color="auto"/>
                      </w:divBdr>
                    </w:div>
                  </w:divsChild>
                </w:div>
                <w:div w:id="2057855636">
                  <w:marLeft w:val="0"/>
                  <w:marRight w:val="0"/>
                  <w:marTop w:val="0"/>
                  <w:marBottom w:val="0"/>
                  <w:divBdr>
                    <w:top w:val="none" w:sz="0" w:space="0" w:color="auto"/>
                    <w:left w:val="none" w:sz="0" w:space="0" w:color="auto"/>
                    <w:bottom w:val="none" w:sz="0" w:space="0" w:color="auto"/>
                    <w:right w:val="none" w:sz="0" w:space="0" w:color="auto"/>
                  </w:divBdr>
                  <w:divsChild>
                    <w:div w:id="741876398">
                      <w:marLeft w:val="0"/>
                      <w:marRight w:val="0"/>
                      <w:marTop w:val="0"/>
                      <w:marBottom w:val="0"/>
                      <w:divBdr>
                        <w:top w:val="none" w:sz="0" w:space="0" w:color="auto"/>
                        <w:left w:val="none" w:sz="0" w:space="0" w:color="auto"/>
                        <w:bottom w:val="none" w:sz="0" w:space="0" w:color="auto"/>
                        <w:right w:val="none" w:sz="0" w:space="0" w:color="auto"/>
                      </w:divBdr>
                    </w:div>
                  </w:divsChild>
                </w:div>
                <w:div w:id="2073774093">
                  <w:marLeft w:val="0"/>
                  <w:marRight w:val="0"/>
                  <w:marTop w:val="0"/>
                  <w:marBottom w:val="0"/>
                  <w:divBdr>
                    <w:top w:val="none" w:sz="0" w:space="0" w:color="auto"/>
                    <w:left w:val="none" w:sz="0" w:space="0" w:color="auto"/>
                    <w:bottom w:val="none" w:sz="0" w:space="0" w:color="auto"/>
                    <w:right w:val="none" w:sz="0" w:space="0" w:color="auto"/>
                  </w:divBdr>
                  <w:divsChild>
                    <w:div w:id="578488100">
                      <w:marLeft w:val="0"/>
                      <w:marRight w:val="0"/>
                      <w:marTop w:val="0"/>
                      <w:marBottom w:val="0"/>
                      <w:divBdr>
                        <w:top w:val="none" w:sz="0" w:space="0" w:color="auto"/>
                        <w:left w:val="none" w:sz="0" w:space="0" w:color="auto"/>
                        <w:bottom w:val="none" w:sz="0" w:space="0" w:color="auto"/>
                        <w:right w:val="none" w:sz="0" w:space="0" w:color="auto"/>
                      </w:divBdr>
                    </w:div>
                  </w:divsChild>
                </w:div>
                <w:div w:id="2080010913">
                  <w:marLeft w:val="0"/>
                  <w:marRight w:val="0"/>
                  <w:marTop w:val="0"/>
                  <w:marBottom w:val="0"/>
                  <w:divBdr>
                    <w:top w:val="none" w:sz="0" w:space="0" w:color="auto"/>
                    <w:left w:val="none" w:sz="0" w:space="0" w:color="auto"/>
                    <w:bottom w:val="none" w:sz="0" w:space="0" w:color="auto"/>
                    <w:right w:val="none" w:sz="0" w:space="0" w:color="auto"/>
                  </w:divBdr>
                  <w:divsChild>
                    <w:div w:id="1457943820">
                      <w:marLeft w:val="0"/>
                      <w:marRight w:val="0"/>
                      <w:marTop w:val="0"/>
                      <w:marBottom w:val="0"/>
                      <w:divBdr>
                        <w:top w:val="none" w:sz="0" w:space="0" w:color="auto"/>
                        <w:left w:val="none" w:sz="0" w:space="0" w:color="auto"/>
                        <w:bottom w:val="none" w:sz="0" w:space="0" w:color="auto"/>
                        <w:right w:val="none" w:sz="0" w:space="0" w:color="auto"/>
                      </w:divBdr>
                    </w:div>
                  </w:divsChild>
                </w:div>
                <w:div w:id="2086487076">
                  <w:marLeft w:val="0"/>
                  <w:marRight w:val="0"/>
                  <w:marTop w:val="0"/>
                  <w:marBottom w:val="0"/>
                  <w:divBdr>
                    <w:top w:val="none" w:sz="0" w:space="0" w:color="auto"/>
                    <w:left w:val="none" w:sz="0" w:space="0" w:color="auto"/>
                    <w:bottom w:val="none" w:sz="0" w:space="0" w:color="auto"/>
                    <w:right w:val="none" w:sz="0" w:space="0" w:color="auto"/>
                  </w:divBdr>
                  <w:divsChild>
                    <w:div w:id="470825414">
                      <w:marLeft w:val="0"/>
                      <w:marRight w:val="0"/>
                      <w:marTop w:val="0"/>
                      <w:marBottom w:val="0"/>
                      <w:divBdr>
                        <w:top w:val="none" w:sz="0" w:space="0" w:color="auto"/>
                        <w:left w:val="none" w:sz="0" w:space="0" w:color="auto"/>
                        <w:bottom w:val="none" w:sz="0" w:space="0" w:color="auto"/>
                        <w:right w:val="none" w:sz="0" w:space="0" w:color="auto"/>
                      </w:divBdr>
                    </w:div>
                  </w:divsChild>
                </w:div>
                <w:div w:id="2092240219">
                  <w:marLeft w:val="0"/>
                  <w:marRight w:val="0"/>
                  <w:marTop w:val="0"/>
                  <w:marBottom w:val="0"/>
                  <w:divBdr>
                    <w:top w:val="none" w:sz="0" w:space="0" w:color="auto"/>
                    <w:left w:val="none" w:sz="0" w:space="0" w:color="auto"/>
                    <w:bottom w:val="none" w:sz="0" w:space="0" w:color="auto"/>
                    <w:right w:val="none" w:sz="0" w:space="0" w:color="auto"/>
                  </w:divBdr>
                  <w:divsChild>
                    <w:div w:id="502009510">
                      <w:marLeft w:val="0"/>
                      <w:marRight w:val="0"/>
                      <w:marTop w:val="0"/>
                      <w:marBottom w:val="0"/>
                      <w:divBdr>
                        <w:top w:val="none" w:sz="0" w:space="0" w:color="auto"/>
                        <w:left w:val="none" w:sz="0" w:space="0" w:color="auto"/>
                        <w:bottom w:val="none" w:sz="0" w:space="0" w:color="auto"/>
                        <w:right w:val="none" w:sz="0" w:space="0" w:color="auto"/>
                      </w:divBdr>
                    </w:div>
                  </w:divsChild>
                </w:div>
                <w:div w:id="2096704401">
                  <w:marLeft w:val="0"/>
                  <w:marRight w:val="0"/>
                  <w:marTop w:val="0"/>
                  <w:marBottom w:val="0"/>
                  <w:divBdr>
                    <w:top w:val="none" w:sz="0" w:space="0" w:color="auto"/>
                    <w:left w:val="none" w:sz="0" w:space="0" w:color="auto"/>
                    <w:bottom w:val="none" w:sz="0" w:space="0" w:color="auto"/>
                    <w:right w:val="none" w:sz="0" w:space="0" w:color="auto"/>
                  </w:divBdr>
                  <w:divsChild>
                    <w:div w:id="344403734">
                      <w:marLeft w:val="0"/>
                      <w:marRight w:val="0"/>
                      <w:marTop w:val="0"/>
                      <w:marBottom w:val="0"/>
                      <w:divBdr>
                        <w:top w:val="none" w:sz="0" w:space="0" w:color="auto"/>
                        <w:left w:val="none" w:sz="0" w:space="0" w:color="auto"/>
                        <w:bottom w:val="none" w:sz="0" w:space="0" w:color="auto"/>
                        <w:right w:val="none" w:sz="0" w:space="0" w:color="auto"/>
                      </w:divBdr>
                    </w:div>
                  </w:divsChild>
                </w:div>
                <w:div w:id="2103799033">
                  <w:marLeft w:val="0"/>
                  <w:marRight w:val="0"/>
                  <w:marTop w:val="0"/>
                  <w:marBottom w:val="0"/>
                  <w:divBdr>
                    <w:top w:val="none" w:sz="0" w:space="0" w:color="auto"/>
                    <w:left w:val="none" w:sz="0" w:space="0" w:color="auto"/>
                    <w:bottom w:val="none" w:sz="0" w:space="0" w:color="auto"/>
                    <w:right w:val="none" w:sz="0" w:space="0" w:color="auto"/>
                  </w:divBdr>
                  <w:divsChild>
                    <w:div w:id="1231038720">
                      <w:marLeft w:val="0"/>
                      <w:marRight w:val="0"/>
                      <w:marTop w:val="0"/>
                      <w:marBottom w:val="0"/>
                      <w:divBdr>
                        <w:top w:val="none" w:sz="0" w:space="0" w:color="auto"/>
                        <w:left w:val="none" w:sz="0" w:space="0" w:color="auto"/>
                        <w:bottom w:val="none" w:sz="0" w:space="0" w:color="auto"/>
                        <w:right w:val="none" w:sz="0" w:space="0" w:color="auto"/>
                      </w:divBdr>
                    </w:div>
                  </w:divsChild>
                </w:div>
                <w:div w:id="2109346418">
                  <w:marLeft w:val="0"/>
                  <w:marRight w:val="0"/>
                  <w:marTop w:val="0"/>
                  <w:marBottom w:val="0"/>
                  <w:divBdr>
                    <w:top w:val="none" w:sz="0" w:space="0" w:color="auto"/>
                    <w:left w:val="none" w:sz="0" w:space="0" w:color="auto"/>
                    <w:bottom w:val="none" w:sz="0" w:space="0" w:color="auto"/>
                    <w:right w:val="none" w:sz="0" w:space="0" w:color="auto"/>
                  </w:divBdr>
                  <w:divsChild>
                    <w:div w:id="1865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0569">
      <w:bodyDiv w:val="1"/>
      <w:marLeft w:val="0"/>
      <w:marRight w:val="0"/>
      <w:marTop w:val="0"/>
      <w:marBottom w:val="0"/>
      <w:divBdr>
        <w:top w:val="none" w:sz="0" w:space="0" w:color="auto"/>
        <w:left w:val="none" w:sz="0" w:space="0" w:color="auto"/>
        <w:bottom w:val="none" w:sz="0" w:space="0" w:color="auto"/>
        <w:right w:val="none" w:sz="0" w:space="0" w:color="auto"/>
      </w:divBdr>
    </w:div>
    <w:div w:id="386683305">
      <w:bodyDiv w:val="1"/>
      <w:marLeft w:val="0"/>
      <w:marRight w:val="0"/>
      <w:marTop w:val="0"/>
      <w:marBottom w:val="0"/>
      <w:divBdr>
        <w:top w:val="none" w:sz="0" w:space="0" w:color="auto"/>
        <w:left w:val="none" w:sz="0" w:space="0" w:color="auto"/>
        <w:bottom w:val="none" w:sz="0" w:space="0" w:color="auto"/>
        <w:right w:val="none" w:sz="0" w:space="0" w:color="auto"/>
      </w:divBdr>
    </w:div>
    <w:div w:id="414983754">
      <w:bodyDiv w:val="1"/>
      <w:marLeft w:val="0"/>
      <w:marRight w:val="0"/>
      <w:marTop w:val="0"/>
      <w:marBottom w:val="0"/>
      <w:divBdr>
        <w:top w:val="none" w:sz="0" w:space="0" w:color="auto"/>
        <w:left w:val="none" w:sz="0" w:space="0" w:color="auto"/>
        <w:bottom w:val="none" w:sz="0" w:space="0" w:color="auto"/>
        <w:right w:val="none" w:sz="0" w:space="0" w:color="auto"/>
      </w:divBdr>
      <w:divsChild>
        <w:div w:id="382028469">
          <w:marLeft w:val="0"/>
          <w:marRight w:val="0"/>
          <w:marTop w:val="0"/>
          <w:marBottom w:val="0"/>
          <w:divBdr>
            <w:top w:val="none" w:sz="0" w:space="0" w:color="auto"/>
            <w:left w:val="none" w:sz="0" w:space="0" w:color="auto"/>
            <w:bottom w:val="none" w:sz="0" w:space="0" w:color="auto"/>
            <w:right w:val="none" w:sz="0" w:space="0" w:color="auto"/>
          </w:divBdr>
        </w:div>
        <w:div w:id="427773528">
          <w:marLeft w:val="0"/>
          <w:marRight w:val="0"/>
          <w:marTop w:val="0"/>
          <w:marBottom w:val="0"/>
          <w:divBdr>
            <w:top w:val="none" w:sz="0" w:space="0" w:color="auto"/>
            <w:left w:val="none" w:sz="0" w:space="0" w:color="auto"/>
            <w:bottom w:val="none" w:sz="0" w:space="0" w:color="auto"/>
            <w:right w:val="none" w:sz="0" w:space="0" w:color="auto"/>
          </w:divBdr>
        </w:div>
        <w:div w:id="2111972996">
          <w:marLeft w:val="0"/>
          <w:marRight w:val="0"/>
          <w:marTop w:val="0"/>
          <w:marBottom w:val="0"/>
          <w:divBdr>
            <w:top w:val="none" w:sz="0" w:space="0" w:color="auto"/>
            <w:left w:val="none" w:sz="0" w:space="0" w:color="auto"/>
            <w:bottom w:val="none" w:sz="0" w:space="0" w:color="auto"/>
            <w:right w:val="none" w:sz="0" w:space="0" w:color="auto"/>
          </w:divBdr>
        </w:div>
      </w:divsChild>
    </w:div>
    <w:div w:id="440729733">
      <w:bodyDiv w:val="1"/>
      <w:marLeft w:val="0"/>
      <w:marRight w:val="0"/>
      <w:marTop w:val="0"/>
      <w:marBottom w:val="0"/>
      <w:divBdr>
        <w:top w:val="none" w:sz="0" w:space="0" w:color="auto"/>
        <w:left w:val="none" w:sz="0" w:space="0" w:color="auto"/>
        <w:bottom w:val="none" w:sz="0" w:space="0" w:color="auto"/>
        <w:right w:val="none" w:sz="0" w:space="0" w:color="auto"/>
      </w:divBdr>
    </w:div>
    <w:div w:id="452288100">
      <w:bodyDiv w:val="1"/>
      <w:marLeft w:val="0"/>
      <w:marRight w:val="0"/>
      <w:marTop w:val="0"/>
      <w:marBottom w:val="0"/>
      <w:divBdr>
        <w:top w:val="none" w:sz="0" w:space="0" w:color="auto"/>
        <w:left w:val="none" w:sz="0" w:space="0" w:color="auto"/>
        <w:bottom w:val="none" w:sz="0" w:space="0" w:color="auto"/>
        <w:right w:val="none" w:sz="0" w:space="0" w:color="auto"/>
      </w:divBdr>
    </w:div>
    <w:div w:id="478613104">
      <w:bodyDiv w:val="1"/>
      <w:marLeft w:val="0"/>
      <w:marRight w:val="0"/>
      <w:marTop w:val="0"/>
      <w:marBottom w:val="0"/>
      <w:divBdr>
        <w:top w:val="none" w:sz="0" w:space="0" w:color="auto"/>
        <w:left w:val="none" w:sz="0" w:space="0" w:color="auto"/>
        <w:bottom w:val="none" w:sz="0" w:space="0" w:color="auto"/>
        <w:right w:val="none" w:sz="0" w:space="0" w:color="auto"/>
      </w:divBdr>
      <w:divsChild>
        <w:div w:id="13768153">
          <w:marLeft w:val="0"/>
          <w:marRight w:val="0"/>
          <w:marTop w:val="0"/>
          <w:marBottom w:val="0"/>
          <w:divBdr>
            <w:top w:val="none" w:sz="0" w:space="0" w:color="auto"/>
            <w:left w:val="none" w:sz="0" w:space="0" w:color="auto"/>
            <w:bottom w:val="none" w:sz="0" w:space="0" w:color="auto"/>
            <w:right w:val="none" w:sz="0" w:space="0" w:color="auto"/>
          </w:divBdr>
          <w:divsChild>
            <w:div w:id="1233470756">
              <w:marLeft w:val="0"/>
              <w:marRight w:val="0"/>
              <w:marTop w:val="0"/>
              <w:marBottom w:val="0"/>
              <w:divBdr>
                <w:top w:val="none" w:sz="0" w:space="0" w:color="auto"/>
                <w:left w:val="none" w:sz="0" w:space="0" w:color="auto"/>
                <w:bottom w:val="none" w:sz="0" w:space="0" w:color="auto"/>
                <w:right w:val="none" w:sz="0" w:space="0" w:color="auto"/>
              </w:divBdr>
            </w:div>
          </w:divsChild>
        </w:div>
        <w:div w:id="21247816">
          <w:marLeft w:val="0"/>
          <w:marRight w:val="0"/>
          <w:marTop w:val="0"/>
          <w:marBottom w:val="0"/>
          <w:divBdr>
            <w:top w:val="none" w:sz="0" w:space="0" w:color="auto"/>
            <w:left w:val="none" w:sz="0" w:space="0" w:color="auto"/>
            <w:bottom w:val="none" w:sz="0" w:space="0" w:color="auto"/>
            <w:right w:val="none" w:sz="0" w:space="0" w:color="auto"/>
          </w:divBdr>
          <w:divsChild>
            <w:div w:id="1030882868">
              <w:marLeft w:val="0"/>
              <w:marRight w:val="0"/>
              <w:marTop w:val="0"/>
              <w:marBottom w:val="0"/>
              <w:divBdr>
                <w:top w:val="none" w:sz="0" w:space="0" w:color="auto"/>
                <w:left w:val="none" w:sz="0" w:space="0" w:color="auto"/>
                <w:bottom w:val="none" w:sz="0" w:space="0" w:color="auto"/>
                <w:right w:val="none" w:sz="0" w:space="0" w:color="auto"/>
              </w:divBdr>
            </w:div>
          </w:divsChild>
        </w:div>
        <w:div w:id="56250591">
          <w:marLeft w:val="0"/>
          <w:marRight w:val="0"/>
          <w:marTop w:val="0"/>
          <w:marBottom w:val="0"/>
          <w:divBdr>
            <w:top w:val="none" w:sz="0" w:space="0" w:color="auto"/>
            <w:left w:val="none" w:sz="0" w:space="0" w:color="auto"/>
            <w:bottom w:val="none" w:sz="0" w:space="0" w:color="auto"/>
            <w:right w:val="none" w:sz="0" w:space="0" w:color="auto"/>
          </w:divBdr>
          <w:divsChild>
            <w:div w:id="414742907">
              <w:marLeft w:val="0"/>
              <w:marRight w:val="0"/>
              <w:marTop w:val="0"/>
              <w:marBottom w:val="0"/>
              <w:divBdr>
                <w:top w:val="none" w:sz="0" w:space="0" w:color="auto"/>
                <w:left w:val="none" w:sz="0" w:space="0" w:color="auto"/>
                <w:bottom w:val="none" w:sz="0" w:space="0" w:color="auto"/>
                <w:right w:val="none" w:sz="0" w:space="0" w:color="auto"/>
              </w:divBdr>
            </w:div>
          </w:divsChild>
        </w:div>
        <w:div w:id="79957112">
          <w:marLeft w:val="0"/>
          <w:marRight w:val="0"/>
          <w:marTop w:val="0"/>
          <w:marBottom w:val="0"/>
          <w:divBdr>
            <w:top w:val="none" w:sz="0" w:space="0" w:color="auto"/>
            <w:left w:val="none" w:sz="0" w:space="0" w:color="auto"/>
            <w:bottom w:val="none" w:sz="0" w:space="0" w:color="auto"/>
            <w:right w:val="none" w:sz="0" w:space="0" w:color="auto"/>
          </w:divBdr>
          <w:divsChild>
            <w:div w:id="1572302749">
              <w:marLeft w:val="0"/>
              <w:marRight w:val="0"/>
              <w:marTop w:val="0"/>
              <w:marBottom w:val="0"/>
              <w:divBdr>
                <w:top w:val="none" w:sz="0" w:space="0" w:color="auto"/>
                <w:left w:val="none" w:sz="0" w:space="0" w:color="auto"/>
                <w:bottom w:val="none" w:sz="0" w:space="0" w:color="auto"/>
                <w:right w:val="none" w:sz="0" w:space="0" w:color="auto"/>
              </w:divBdr>
            </w:div>
          </w:divsChild>
        </w:div>
        <w:div w:id="125902047">
          <w:marLeft w:val="0"/>
          <w:marRight w:val="0"/>
          <w:marTop w:val="0"/>
          <w:marBottom w:val="0"/>
          <w:divBdr>
            <w:top w:val="none" w:sz="0" w:space="0" w:color="auto"/>
            <w:left w:val="none" w:sz="0" w:space="0" w:color="auto"/>
            <w:bottom w:val="none" w:sz="0" w:space="0" w:color="auto"/>
            <w:right w:val="none" w:sz="0" w:space="0" w:color="auto"/>
          </w:divBdr>
          <w:divsChild>
            <w:div w:id="823471057">
              <w:marLeft w:val="0"/>
              <w:marRight w:val="0"/>
              <w:marTop w:val="0"/>
              <w:marBottom w:val="0"/>
              <w:divBdr>
                <w:top w:val="none" w:sz="0" w:space="0" w:color="auto"/>
                <w:left w:val="none" w:sz="0" w:space="0" w:color="auto"/>
                <w:bottom w:val="none" w:sz="0" w:space="0" w:color="auto"/>
                <w:right w:val="none" w:sz="0" w:space="0" w:color="auto"/>
              </w:divBdr>
            </w:div>
          </w:divsChild>
        </w:div>
        <w:div w:id="130485750">
          <w:marLeft w:val="0"/>
          <w:marRight w:val="0"/>
          <w:marTop w:val="0"/>
          <w:marBottom w:val="0"/>
          <w:divBdr>
            <w:top w:val="none" w:sz="0" w:space="0" w:color="auto"/>
            <w:left w:val="none" w:sz="0" w:space="0" w:color="auto"/>
            <w:bottom w:val="none" w:sz="0" w:space="0" w:color="auto"/>
            <w:right w:val="none" w:sz="0" w:space="0" w:color="auto"/>
          </w:divBdr>
          <w:divsChild>
            <w:div w:id="582303502">
              <w:marLeft w:val="0"/>
              <w:marRight w:val="0"/>
              <w:marTop w:val="0"/>
              <w:marBottom w:val="0"/>
              <w:divBdr>
                <w:top w:val="none" w:sz="0" w:space="0" w:color="auto"/>
                <w:left w:val="none" w:sz="0" w:space="0" w:color="auto"/>
                <w:bottom w:val="none" w:sz="0" w:space="0" w:color="auto"/>
                <w:right w:val="none" w:sz="0" w:space="0" w:color="auto"/>
              </w:divBdr>
            </w:div>
          </w:divsChild>
        </w:div>
        <w:div w:id="153765858">
          <w:marLeft w:val="0"/>
          <w:marRight w:val="0"/>
          <w:marTop w:val="0"/>
          <w:marBottom w:val="0"/>
          <w:divBdr>
            <w:top w:val="none" w:sz="0" w:space="0" w:color="auto"/>
            <w:left w:val="none" w:sz="0" w:space="0" w:color="auto"/>
            <w:bottom w:val="none" w:sz="0" w:space="0" w:color="auto"/>
            <w:right w:val="none" w:sz="0" w:space="0" w:color="auto"/>
          </w:divBdr>
          <w:divsChild>
            <w:div w:id="1339699267">
              <w:marLeft w:val="0"/>
              <w:marRight w:val="0"/>
              <w:marTop w:val="0"/>
              <w:marBottom w:val="0"/>
              <w:divBdr>
                <w:top w:val="none" w:sz="0" w:space="0" w:color="auto"/>
                <w:left w:val="none" w:sz="0" w:space="0" w:color="auto"/>
                <w:bottom w:val="none" w:sz="0" w:space="0" w:color="auto"/>
                <w:right w:val="none" w:sz="0" w:space="0" w:color="auto"/>
              </w:divBdr>
            </w:div>
          </w:divsChild>
        </w:div>
        <w:div w:id="198127818">
          <w:marLeft w:val="0"/>
          <w:marRight w:val="0"/>
          <w:marTop w:val="0"/>
          <w:marBottom w:val="0"/>
          <w:divBdr>
            <w:top w:val="none" w:sz="0" w:space="0" w:color="auto"/>
            <w:left w:val="none" w:sz="0" w:space="0" w:color="auto"/>
            <w:bottom w:val="none" w:sz="0" w:space="0" w:color="auto"/>
            <w:right w:val="none" w:sz="0" w:space="0" w:color="auto"/>
          </w:divBdr>
          <w:divsChild>
            <w:div w:id="556553889">
              <w:marLeft w:val="0"/>
              <w:marRight w:val="0"/>
              <w:marTop w:val="0"/>
              <w:marBottom w:val="0"/>
              <w:divBdr>
                <w:top w:val="none" w:sz="0" w:space="0" w:color="auto"/>
                <w:left w:val="none" w:sz="0" w:space="0" w:color="auto"/>
                <w:bottom w:val="none" w:sz="0" w:space="0" w:color="auto"/>
                <w:right w:val="none" w:sz="0" w:space="0" w:color="auto"/>
              </w:divBdr>
            </w:div>
          </w:divsChild>
        </w:div>
        <w:div w:id="201212302">
          <w:marLeft w:val="0"/>
          <w:marRight w:val="0"/>
          <w:marTop w:val="0"/>
          <w:marBottom w:val="0"/>
          <w:divBdr>
            <w:top w:val="none" w:sz="0" w:space="0" w:color="auto"/>
            <w:left w:val="none" w:sz="0" w:space="0" w:color="auto"/>
            <w:bottom w:val="none" w:sz="0" w:space="0" w:color="auto"/>
            <w:right w:val="none" w:sz="0" w:space="0" w:color="auto"/>
          </w:divBdr>
          <w:divsChild>
            <w:div w:id="1718816656">
              <w:marLeft w:val="0"/>
              <w:marRight w:val="0"/>
              <w:marTop w:val="0"/>
              <w:marBottom w:val="0"/>
              <w:divBdr>
                <w:top w:val="none" w:sz="0" w:space="0" w:color="auto"/>
                <w:left w:val="none" w:sz="0" w:space="0" w:color="auto"/>
                <w:bottom w:val="none" w:sz="0" w:space="0" w:color="auto"/>
                <w:right w:val="none" w:sz="0" w:space="0" w:color="auto"/>
              </w:divBdr>
            </w:div>
          </w:divsChild>
        </w:div>
        <w:div w:id="240409906">
          <w:marLeft w:val="0"/>
          <w:marRight w:val="0"/>
          <w:marTop w:val="0"/>
          <w:marBottom w:val="0"/>
          <w:divBdr>
            <w:top w:val="none" w:sz="0" w:space="0" w:color="auto"/>
            <w:left w:val="none" w:sz="0" w:space="0" w:color="auto"/>
            <w:bottom w:val="none" w:sz="0" w:space="0" w:color="auto"/>
            <w:right w:val="none" w:sz="0" w:space="0" w:color="auto"/>
          </w:divBdr>
          <w:divsChild>
            <w:div w:id="838809694">
              <w:marLeft w:val="0"/>
              <w:marRight w:val="0"/>
              <w:marTop w:val="0"/>
              <w:marBottom w:val="0"/>
              <w:divBdr>
                <w:top w:val="none" w:sz="0" w:space="0" w:color="auto"/>
                <w:left w:val="none" w:sz="0" w:space="0" w:color="auto"/>
                <w:bottom w:val="none" w:sz="0" w:space="0" w:color="auto"/>
                <w:right w:val="none" w:sz="0" w:space="0" w:color="auto"/>
              </w:divBdr>
            </w:div>
          </w:divsChild>
        </w:div>
        <w:div w:id="250357097">
          <w:marLeft w:val="0"/>
          <w:marRight w:val="0"/>
          <w:marTop w:val="0"/>
          <w:marBottom w:val="0"/>
          <w:divBdr>
            <w:top w:val="none" w:sz="0" w:space="0" w:color="auto"/>
            <w:left w:val="none" w:sz="0" w:space="0" w:color="auto"/>
            <w:bottom w:val="none" w:sz="0" w:space="0" w:color="auto"/>
            <w:right w:val="none" w:sz="0" w:space="0" w:color="auto"/>
          </w:divBdr>
          <w:divsChild>
            <w:div w:id="1666129222">
              <w:marLeft w:val="0"/>
              <w:marRight w:val="0"/>
              <w:marTop w:val="0"/>
              <w:marBottom w:val="0"/>
              <w:divBdr>
                <w:top w:val="none" w:sz="0" w:space="0" w:color="auto"/>
                <w:left w:val="none" w:sz="0" w:space="0" w:color="auto"/>
                <w:bottom w:val="none" w:sz="0" w:space="0" w:color="auto"/>
                <w:right w:val="none" w:sz="0" w:space="0" w:color="auto"/>
              </w:divBdr>
            </w:div>
          </w:divsChild>
        </w:div>
        <w:div w:id="260451595">
          <w:marLeft w:val="0"/>
          <w:marRight w:val="0"/>
          <w:marTop w:val="0"/>
          <w:marBottom w:val="0"/>
          <w:divBdr>
            <w:top w:val="none" w:sz="0" w:space="0" w:color="auto"/>
            <w:left w:val="none" w:sz="0" w:space="0" w:color="auto"/>
            <w:bottom w:val="none" w:sz="0" w:space="0" w:color="auto"/>
            <w:right w:val="none" w:sz="0" w:space="0" w:color="auto"/>
          </w:divBdr>
          <w:divsChild>
            <w:div w:id="248541572">
              <w:marLeft w:val="0"/>
              <w:marRight w:val="0"/>
              <w:marTop w:val="0"/>
              <w:marBottom w:val="0"/>
              <w:divBdr>
                <w:top w:val="none" w:sz="0" w:space="0" w:color="auto"/>
                <w:left w:val="none" w:sz="0" w:space="0" w:color="auto"/>
                <w:bottom w:val="none" w:sz="0" w:space="0" w:color="auto"/>
                <w:right w:val="none" w:sz="0" w:space="0" w:color="auto"/>
              </w:divBdr>
            </w:div>
          </w:divsChild>
        </w:div>
        <w:div w:id="270207989">
          <w:marLeft w:val="0"/>
          <w:marRight w:val="0"/>
          <w:marTop w:val="0"/>
          <w:marBottom w:val="0"/>
          <w:divBdr>
            <w:top w:val="none" w:sz="0" w:space="0" w:color="auto"/>
            <w:left w:val="none" w:sz="0" w:space="0" w:color="auto"/>
            <w:bottom w:val="none" w:sz="0" w:space="0" w:color="auto"/>
            <w:right w:val="none" w:sz="0" w:space="0" w:color="auto"/>
          </w:divBdr>
          <w:divsChild>
            <w:div w:id="2054039265">
              <w:marLeft w:val="0"/>
              <w:marRight w:val="0"/>
              <w:marTop w:val="0"/>
              <w:marBottom w:val="0"/>
              <w:divBdr>
                <w:top w:val="none" w:sz="0" w:space="0" w:color="auto"/>
                <w:left w:val="none" w:sz="0" w:space="0" w:color="auto"/>
                <w:bottom w:val="none" w:sz="0" w:space="0" w:color="auto"/>
                <w:right w:val="none" w:sz="0" w:space="0" w:color="auto"/>
              </w:divBdr>
            </w:div>
          </w:divsChild>
        </w:div>
        <w:div w:id="288170378">
          <w:marLeft w:val="0"/>
          <w:marRight w:val="0"/>
          <w:marTop w:val="0"/>
          <w:marBottom w:val="0"/>
          <w:divBdr>
            <w:top w:val="none" w:sz="0" w:space="0" w:color="auto"/>
            <w:left w:val="none" w:sz="0" w:space="0" w:color="auto"/>
            <w:bottom w:val="none" w:sz="0" w:space="0" w:color="auto"/>
            <w:right w:val="none" w:sz="0" w:space="0" w:color="auto"/>
          </w:divBdr>
          <w:divsChild>
            <w:div w:id="1207572612">
              <w:marLeft w:val="0"/>
              <w:marRight w:val="0"/>
              <w:marTop w:val="0"/>
              <w:marBottom w:val="0"/>
              <w:divBdr>
                <w:top w:val="none" w:sz="0" w:space="0" w:color="auto"/>
                <w:left w:val="none" w:sz="0" w:space="0" w:color="auto"/>
                <w:bottom w:val="none" w:sz="0" w:space="0" w:color="auto"/>
                <w:right w:val="none" w:sz="0" w:space="0" w:color="auto"/>
              </w:divBdr>
            </w:div>
          </w:divsChild>
        </w:div>
        <w:div w:id="296420133">
          <w:marLeft w:val="0"/>
          <w:marRight w:val="0"/>
          <w:marTop w:val="0"/>
          <w:marBottom w:val="0"/>
          <w:divBdr>
            <w:top w:val="none" w:sz="0" w:space="0" w:color="auto"/>
            <w:left w:val="none" w:sz="0" w:space="0" w:color="auto"/>
            <w:bottom w:val="none" w:sz="0" w:space="0" w:color="auto"/>
            <w:right w:val="none" w:sz="0" w:space="0" w:color="auto"/>
          </w:divBdr>
          <w:divsChild>
            <w:div w:id="376128544">
              <w:marLeft w:val="0"/>
              <w:marRight w:val="0"/>
              <w:marTop w:val="0"/>
              <w:marBottom w:val="0"/>
              <w:divBdr>
                <w:top w:val="none" w:sz="0" w:space="0" w:color="auto"/>
                <w:left w:val="none" w:sz="0" w:space="0" w:color="auto"/>
                <w:bottom w:val="none" w:sz="0" w:space="0" w:color="auto"/>
                <w:right w:val="none" w:sz="0" w:space="0" w:color="auto"/>
              </w:divBdr>
            </w:div>
          </w:divsChild>
        </w:div>
        <w:div w:id="296647075">
          <w:marLeft w:val="0"/>
          <w:marRight w:val="0"/>
          <w:marTop w:val="0"/>
          <w:marBottom w:val="0"/>
          <w:divBdr>
            <w:top w:val="none" w:sz="0" w:space="0" w:color="auto"/>
            <w:left w:val="none" w:sz="0" w:space="0" w:color="auto"/>
            <w:bottom w:val="none" w:sz="0" w:space="0" w:color="auto"/>
            <w:right w:val="none" w:sz="0" w:space="0" w:color="auto"/>
          </w:divBdr>
          <w:divsChild>
            <w:div w:id="368070829">
              <w:marLeft w:val="0"/>
              <w:marRight w:val="0"/>
              <w:marTop w:val="0"/>
              <w:marBottom w:val="0"/>
              <w:divBdr>
                <w:top w:val="none" w:sz="0" w:space="0" w:color="auto"/>
                <w:left w:val="none" w:sz="0" w:space="0" w:color="auto"/>
                <w:bottom w:val="none" w:sz="0" w:space="0" w:color="auto"/>
                <w:right w:val="none" w:sz="0" w:space="0" w:color="auto"/>
              </w:divBdr>
            </w:div>
          </w:divsChild>
        </w:div>
        <w:div w:id="308287206">
          <w:marLeft w:val="0"/>
          <w:marRight w:val="0"/>
          <w:marTop w:val="0"/>
          <w:marBottom w:val="0"/>
          <w:divBdr>
            <w:top w:val="none" w:sz="0" w:space="0" w:color="auto"/>
            <w:left w:val="none" w:sz="0" w:space="0" w:color="auto"/>
            <w:bottom w:val="none" w:sz="0" w:space="0" w:color="auto"/>
            <w:right w:val="none" w:sz="0" w:space="0" w:color="auto"/>
          </w:divBdr>
          <w:divsChild>
            <w:div w:id="1358388731">
              <w:marLeft w:val="0"/>
              <w:marRight w:val="0"/>
              <w:marTop w:val="0"/>
              <w:marBottom w:val="0"/>
              <w:divBdr>
                <w:top w:val="none" w:sz="0" w:space="0" w:color="auto"/>
                <w:left w:val="none" w:sz="0" w:space="0" w:color="auto"/>
                <w:bottom w:val="none" w:sz="0" w:space="0" w:color="auto"/>
                <w:right w:val="none" w:sz="0" w:space="0" w:color="auto"/>
              </w:divBdr>
            </w:div>
          </w:divsChild>
        </w:div>
        <w:div w:id="309751376">
          <w:marLeft w:val="0"/>
          <w:marRight w:val="0"/>
          <w:marTop w:val="0"/>
          <w:marBottom w:val="0"/>
          <w:divBdr>
            <w:top w:val="none" w:sz="0" w:space="0" w:color="auto"/>
            <w:left w:val="none" w:sz="0" w:space="0" w:color="auto"/>
            <w:bottom w:val="none" w:sz="0" w:space="0" w:color="auto"/>
            <w:right w:val="none" w:sz="0" w:space="0" w:color="auto"/>
          </w:divBdr>
          <w:divsChild>
            <w:div w:id="354843514">
              <w:marLeft w:val="0"/>
              <w:marRight w:val="0"/>
              <w:marTop w:val="0"/>
              <w:marBottom w:val="0"/>
              <w:divBdr>
                <w:top w:val="none" w:sz="0" w:space="0" w:color="auto"/>
                <w:left w:val="none" w:sz="0" w:space="0" w:color="auto"/>
                <w:bottom w:val="none" w:sz="0" w:space="0" w:color="auto"/>
                <w:right w:val="none" w:sz="0" w:space="0" w:color="auto"/>
              </w:divBdr>
            </w:div>
          </w:divsChild>
        </w:div>
        <w:div w:id="333459776">
          <w:marLeft w:val="0"/>
          <w:marRight w:val="0"/>
          <w:marTop w:val="0"/>
          <w:marBottom w:val="0"/>
          <w:divBdr>
            <w:top w:val="none" w:sz="0" w:space="0" w:color="auto"/>
            <w:left w:val="none" w:sz="0" w:space="0" w:color="auto"/>
            <w:bottom w:val="none" w:sz="0" w:space="0" w:color="auto"/>
            <w:right w:val="none" w:sz="0" w:space="0" w:color="auto"/>
          </w:divBdr>
          <w:divsChild>
            <w:div w:id="1786844322">
              <w:marLeft w:val="0"/>
              <w:marRight w:val="0"/>
              <w:marTop w:val="0"/>
              <w:marBottom w:val="0"/>
              <w:divBdr>
                <w:top w:val="none" w:sz="0" w:space="0" w:color="auto"/>
                <w:left w:val="none" w:sz="0" w:space="0" w:color="auto"/>
                <w:bottom w:val="none" w:sz="0" w:space="0" w:color="auto"/>
                <w:right w:val="none" w:sz="0" w:space="0" w:color="auto"/>
              </w:divBdr>
            </w:div>
          </w:divsChild>
        </w:div>
        <w:div w:id="334966827">
          <w:marLeft w:val="0"/>
          <w:marRight w:val="0"/>
          <w:marTop w:val="0"/>
          <w:marBottom w:val="0"/>
          <w:divBdr>
            <w:top w:val="none" w:sz="0" w:space="0" w:color="auto"/>
            <w:left w:val="none" w:sz="0" w:space="0" w:color="auto"/>
            <w:bottom w:val="none" w:sz="0" w:space="0" w:color="auto"/>
            <w:right w:val="none" w:sz="0" w:space="0" w:color="auto"/>
          </w:divBdr>
          <w:divsChild>
            <w:div w:id="1550679853">
              <w:marLeft w:val="0"/>
              <w:marRight w:val="0"/>
              <w:marTop w:val="0"/>
              <w:marBottom w:val="0"/>
              <w:divBdr>
                <w:top w:val="none" w:sz="0" w:space="0" w:color="auto"/>
                <w:left w:val="none" w:sz="0" w:space="0" w:color="auto"/>
                <w:bottom w:val="none" w:sz="0" w:space="0" w:color="auto"/>
                <w:right w:val="none" w:sz="0" w:space="0" w:color="auto"/>
              </w:divBdr>
            </w:div>
          </w:divsChild>
        </w:div>
        <w:div w:id="343674570">
          <w:marLeft w:val="0"/>
          <w:marRight w:val="0"/>
          <w:marTop w:val="0"/>
          <w:marBottom w:val="0"/>
          <w:divBdr>
            <w:top w:val="none" w:sz="0" w:space="0" w:color="auto"/>
            <w:left w:val="none" w:sz="0" w:space="0" w:color="auto"/>
            <w:bottom w:val="none" w:sz="0" w:space="0" w:color="auto"/>
            <w:right w:val="none" w:sz="0" w:space="0" w:color="auto"/>
          </w:divBdr>
          <w:divsChild>
            <w:div w:id="1728408998">
              <w:marLeft w:val="0"/>
              <w:marRight w:val="0"/>
              <w:marTop w:val="0"/>
              <w:marBottom w:val="0"/>
              <w:divBdr>
                <w:top w:val="none" w:sz="0" w:space="0" w:color="auto"/>
                <w:left w:val="none" w:sz="0" w:space="0" w:color="auto"/>
                <w:bottom w:val="none" w:sz="0" w:space="0" w:color="auto"/>
                <w:right w:val="none" w:sz="0" w:space="0" w:color="auto"/>
              </w:divBdr>
            </w:div>
          </w:divsChild>
        </w:div>
        <w:div w:id="353507886">
          <w:marLeft w:val="0"/>
          <w:marRight w:val="0"/>
          <w:marTop w:val="0"/>
          <w:marBottom w:val="0"/>
          <w:divBdr>
            <w:top w:val="none" w:sz="0" w:space="0" w:color="auto"/>
            <w:left w:val="none" w:sz="0" w:space="0" w:color="auto"/>
            <w:bottom w:val="none" w:sz="0" w:space="0" w:color="auto"/>
            <w:right w:val="none" w:sz="0" w:space="0" w:color="auto"/>
          </w:divBdr>
          <w:divsChild>
            <w:div w:id="1474953467">
              <w:marLeft w:val="0"/>
              <w:marRight w:val="0"/>
              <w:marTop w:val="0"/>
              <w:marBottom w:val="0"/>
              <w:divBdr>
                <w:top w:val="none" w:sz="0" w:space="0" w:color="auto"/>
                <w:left w:val="none" w:sz="0" w:space="0" w:color="auto"/>
                <w:bottom w:val="none" w:sz="0" w:space="0" w:color="auto"/>
                <w:right w:val="none" w:sz="0" w:space="0" w:color="auto"/>
              </w:divBdr>
            </w:div>
          </w:divsChild>
        </w:div>
        <w:div w:id="373582529">
          <w:marLeft w:val="0"/>
          <w:marRight w:val="0"/>
          <w:marTop w:val="0"/>
          <w:marBottom w:val="0"/>
          <w:divBdr>
            <w:top w:val="none" w:sz="0" w:space="0" w:color="auto"/>
            <w:left w:val="none" w:sz="0" w:space="0" w:color="auto"/>
            <w:bottom w:val="none" w:sz="0" w:space="0" w:color="auto"/>
            <w:right w:val="none" w:sz="0" w:space="0" w:color="auto"/>
          </w:divBdr>
          <w:divsChild>
            <w:div w:id="1698920620">
              <w:marLeft w:val="0"/>
              <w:marRight w:val="0"/>
              <w:marTop w:val="0"/>
              <w:marBottom w:val="0"/>
              <w:divBdr>
                <w:top w:val="none" w:sz="0" w:space="0" w:color="auto"/>
                <w:left w:val="none" w:sz="0" w:space="0" w:color="auto"/>
                <w:bottom w:val="none" w:sz="0" w:space="0" w:color="auto"/>
                <w:right w:val="none" w:sz="0" w:space="0" w:color="auto"/>
              </w:divBdr>
            </w:div>
          </w:divsChild>
        </w:div>
        <w:div w:id="374082018">
          <w:marLeft w:val="0"/>
          <w:marRight w:val="0"/>
          <w:marTop w:val="0"/>
          <w:marBottom w:val="0"/>
          <w:divBdr>
            <w:top w:val="none" w:sz="0" w:space="0" w:color="auto"/>
            <w:left w:val="none" w:sz="0" w:space="0" w:color="auto"/>
            <w:bottom w:val="none" w:sz="0" w:space="0" w:color="auto"/>
            <w:right w:val="none" w:sz="0" w:space="0" w:color="auto"/>
          </w:divBdr>
          <w:divsChild>
            <w:div w:id="222108678">
              <w:marLeft w:val="0"/>
              <w:marRight w:val="0"/>
              <w:marTop w:val="0"/>
              <w:marBottom w:val="0"/>
              <w:divBdr>
                <w:top w:val="none" w:sz="0" w:space="0" w:color="auto"/>
                <w:left w:val="none" w:sz="0" w:space="0" w:color="auto"/>
                <w:bottom w:val="none" w:sz="0" w:space="0" w:color="auto"/>
                <w:right w:val="none" w:sz="0" w:space="0" w:color="auto"/>
              </w:divBdr>
            </w:div>
          </w:divsChild>
        </w:div>
        <w:div w:id="380591214">
          <w:marLeft w:val="0"/>
          <w:marRight w:val="0"/>
          <w:marTop w:val="0"/>
          <w:marBottom w:val="0"/>
          <w:divBdr>
            <w:top w:val="none" w:sz="0" w:space="0" w:color="auto"/>
            <w:left w:val="none" w:sz="0" w:space="0" w:color="auto"/>
            <w:bottom w:val="none" w:sz="0" w:space="0" w:color="auto"/>
            <w:right w:val="none" w:sz="0" w:space="0" w:color="auto"/>
          </w:divBdr>
          <w:divsChild>
            <w:div w:id="478035816">
              <w:marLeft w:val="0"/>
              <w:marRight w:val="0"/>
              <w:marTop w:val="0"/>
              <w:marBottom w:val="0"/>
              <w:divBdr>
                <w:top w:val="none" w:sz="0" w:space="0" w:color="auto"/>
                <w:left w:val="none" w:sz="0" w:space="0" w:color="auto"/>
                <w:bottom w:val="none" w:sz="0" w:space="0" w:color="auto"/>
                <w:right w:val="none" w:sz="0" w:space="0" w:color="auto"/>
              </w:divBdr>
            </w:div>
          </w:divsChild>
        </w:div>
        <w:div w:id="400325562">
          <w:marLeft w:val="0"/>
          <w:marRight w:val="0"/>
          <w:marTop w:val="0"/>
          <w:marBottom w:val="0"/>
          <w:divBdr>
            <w:top w:val="none" w:sz="0" w:space="0" w:color="auto"/>
            <w:left w:val="none" w:sz="0" w:space="0" w:color="auto"/>
            <w:bottom w:val="none" w:sz="0" w:space="0" w:color="auto"/>
            <w:right w:val="none" w:sz="0" w:space="0" w:color="auto"/>
          </w:divBdr>
          <w:divsChild>
            <w:div w:id="249319357">
              <w:marLeft w:val="0"/>
              <w:marRight w:val="0"/>
              <w:marTop w:val="0"/>
              <w:marBottom w:val="0"/>
              <w:divBdr>
                <w:top w:val="none" w:sz="0" w:space="0" w:color="auto"/>
                <w:left w:val="none" w:sz="0" w:space="0" w:color="auto"/>
                <w:bottom w:val="none" w:sz="0" w:space="0" w:color="auto"/>
                <w:right w:val="none" w:sz="0" w:space="0" w:color="auto"/>
              </w:divBdr>
            </w:div>
          </w:divsChild>
        </w:div>
        <w:div w:id="405298552">
          <w:marLeft w:val="0"/>
          <w:marRight w:val="0"/>
          <w:marTop w:val="0"/>
          <w:marBottom w:val="0"/>
          <w:divBdr>
            <w:top w:val="none" w:sz="0" w:space="0" w:color="auto"/>
            <w:left w:val="none" w:sz="0" w:space="0" w:color="auto"/>
            <w:bottom w:val="none" w:sz="0" w:space="0" w:color="auto"/>
            <w:right w:val="none" w:sz="0" w:space="0" w:color="auto"/>
          </w:divBdr>
          <w:divsChild>
            <w:div w:id="1887717291">
              <w:marLeft w:val="0"/>
              <w:marRight w:val="0"/>
              <w:marTop w:val="0"/>
              <w:marBottom w:val="0"/>
              <w:divBdr>
                <w:top w:val="none" w:sz="0" w:space="0" w:color="auto"/>
                <w:left w:val="none" w:sz="0" w:space="0" w:color="auto"/>
                <w:bottom w:val="none" w:sz="0" w:space="0" w:color="auto"/>
                <w:right w:val="none" w:sz="0" w:space="0" w:color="auto"/>
              </w:divBdr>
            </w:div>
          </w:divsChild>
        </w:div>
        <w:div w:id="406270940">
          <w:marLeft w:val="0"/>
          <w:marRight w:val="0"/>
          <w:marTop w:val="0"/>
          <w:marBottom w:val="0"/>
          <w:divBdr>
            <w:top w:val="none" w:sz="0" w:space="0" w:color="auto"/>
            <w:left w:val="none" w:sz="0" w:space="0" w:color="auto"/>
            <w:bottom w:val="none" w:sz="0" w:space="0" w:color="auto"/>
            <w:right w:val="none" w:sz="0" w:space="0" w:color="auto"/>
          </w:divBdr>
          <w:divsChild>
            <w:div w:id="1369572386">
              <w:marLeft w:val="0"/>
              <w:marRight w:val="0"/>
              <w:marTop w:val="0"/>
              <w:marBottom w:val="0"/>
              <w:divBdr>
                <w:top w:val="none" w:sz="0" w:space="0" w:color="auto"/>
                <w:left w:val="none" w:sz="0" w:space="0" w:color="auto"/>
                <w:bottom w:val="none" w:sz="0" w:space="0" w:color="auto"/>
                <w:right w:val="none" w:sz="0" w:space="0" w:color="auto"/>
              </w:divBdr>
            </w:div>
          </w:divsChild>
        </w:div>
        <w:div w:id="408432202">
          <w:marLeft w:val="0"/>
          <w:marRight w:val="0"/>
          <w:marTop w:val="0"/>
          <w:marBottom w:val="0"/>
          <w:divBdr>
            <w:top w:val="none" w:sz="0" w:space="0" w:color="auto"/>
            <w:left w:val="none" w:sz="0" w:space="0" w:color="auto"/>
            <w:bottom w:val="none" w:sz="0" w:space="0" w:color="auto"/>
            <w:right w:val="none" w:sz="0" w:space="0" w:color="auto"/>
          </w:divBdr>
          <w:divsChild>
            <w:div w:id="108863404">
              <w:marLeft w:val="0"/>
              <w:marRight w:val="0"/>
              <w:marTop w:val="0"/>
              <w:marBottom w:val="0"/>
              <w:divBdr>
                <w:top w:val="none" w:sz="0" w:space="0" w:color="auto"/>
                <w:left w:val="none" w:sz="0" w:space="0" w:color="auto"/>
                <w:bottom w:val="none" w:sz="0" w:space="0" w:color="auto"/>
                <w:right w:val="none" w:sz="0" w:space="0" w:color="auto"/>
              </w:divBdr>
            </w:div>
          </w:divsChild>
        </w:div>
        <w:div w:id="422191132">
          <w:marLeft w:val="0"/>
          <w:marRight w:val="0"/>
          <w:marTop w:val="0"/>
          <w:marBottom w:val="0"/>
          <w:divBdr>
            <w:top w:val="none" w:sz="0" w:space="0" w:color="auto"/>
            <w:left w:val="none" w:sz="0" w:space="0" w:color="auto"/>
            <w:bottom w:val="none" w:sz="0" w:space="0" w:color="auto"/>
            <w:right w:val="none" w:sz="0" w:space="0" w:color="auto"/>
          </w:divBdr>
          <w:divsChild>
            <w:div w:id="1053849292">
              <w:marLeft w:val="0"/>
              <w:marRight w:val="0"/>
              <w:marTop w:val="0"/>
              <w:marBottom w:val="0"/>
              <w:divBdr>
                <w:top w:val="none" w:sz="0" w:space="0" w:color="auto"/>
                <w:left w:val="none" w:sz="0" w:space="0" w:color="auto"/>
                <w:bottom w:val="none" w:sz="0" w:space="0" w:color="auto"/>
                <w:right w:val="none" w:sz="0" w:space="0" w:color="auto"/>
              </w:divBdr>
            </w:div>
          </w:divsChild>
        </w:div>
        <w:div w:id="424771018">
          <w:marLeft w:val="0"/>
          <w:marRight w:val="0"/>
          <w:marTop w:val="0"/>
          <w:marBottom w:val="0"/>
          <w:divBdr>
            <w:top w:val="none" w:sz="0" w:space="0" w:color="auto"/>
            <w:left w:val="none" w:sz="0" w:space="0" w:color="auto"/>
            <w:bottom w:val="none" w:sz="0" w:space="0" w:color="auto"/>
            <w:right w:val="none" w:sz="0" w:space="0" w:color="auto"/>
          </w:divBdr>
          <w:divsChild>
            <w:div w:id="35006634">
              <w:marLeft w:val="0"/>
              <w:marRight w:val="0"/>
              <w:marTop w:val="0"/>
              <w:marBottom w:val="0"/>
              <w:divBdr>
                <w:top w:val="none" w:sz="0" w:space="0" w:color="auto"/>
                <w:left w:val="none" w:sz="0" w:space="0" w:color="auto"/>
                <w:bottom w:val="none" w:sz="0" w:space="0" w:color="auto"/>
                <w:right w:val="none" w:sz="0" w:space="0" w:color="auto"/>
              </w:divBdr>
            </w:div>
          </w:divsChild>
        </w:div>
        <w:div w:id="427585730">
          <w:marLeft w:val="0"/>
          <w:marRight w:val="0"/>
          <w:marTop w:val="0"/>
          <w:marBottom w:val="0"/>
          <w:divBdr>
            <w:top w:val="none" w:sz="0" w:space="0" w:color="auto"/>
            <w:left w:val="none" w:sz="0" w:space="0" w:color="auto"/>
            <w:bottom w:val="none" w:sz="0" w:space="0" w:color="auto"/>
            <w:right w:val="none" w:sz="0" w:space="0" w:color="auto"/>
          </w:divBdr>
          <w:divsChild>
            <w:div w:id="1527403810">
              <w:marLeft w:val="0"/>
              <w:marRight w:val="0"/>
              <w:marTop w:val="0"/>
              <w:marBottom w:val="0"/>
              <w:divBdr>
                <w:top w:val="none" w:sz="0" w:space="0" w:color="auto"/>
                <w:left w:val="none" w:sz="0" w:space="0" w:color="auto"/>
                <w:bottom w:val="none" w:sz="0" w:space="0" w:color="auto"/>
                <w:right w:val="none" w:sz="0" w:space="0" w:color="auto"/>
              </w:divBdr>
            </w:div>
          </w:divsChild>
        </w:div>
        <w:div w:id="447970531">
          <w:marLeft w:val="0"/>
          <w:marRight w:val="0"/>
          <w:marTop w:val="0"/>
          <w:marBottom w:val="0"/>
          <w:divBdr>
            <w:top w:val="none" w:sz="0" w:space="0" w:color="auto"/>
            <w:left w:val="none" w:sz="0" w:space="0" w:color="auto"/>
            <w:bottom w:val="none" w:sz="0" w:space="0" w:color="auto"/>
            <w:right w:val="none" w:sz="0" w:space="0" w:color="auto"/>
          </w:divBdr>
          <w:divsChild>
            <w:div w:id="432290727">
              <w:marLeft w:val="0"/>
              <w:marRight w:val="0"/>
              <w:marTop w:val="0"/>
              <w:marBottom w:val="0"/>
              <w:divBdr>
                <w:top w:val="none" w:sz="0" w:space="0" w:color="auto"/>
                <w:left w:val="none" w:sz="0" w:space="0" w:color="auto"/>
                <w:bottom w:val="none" w:sz="0" w:space="0" w:color="auto"/>
                <w:right w:val="none" w:sz="0" w:space="0" w:color="auto"/>
              </w:divBdr>
            </w:div>
          </w:divsChild>
        </w:div>
        <w:div w:id="451822779">
          <w:marLeft w:val="0"/>
          <w:marRight w:val="0"/>
          <w:marTop w:val="0"/>
          <w:marBottom w:val="0"/>
          <w:divBdr>
            <w:top w:val="none" w:sz="0" w:space="0" w:color="auto"/>
            <w:left w:val="none" w:sz="0" w:space="0" w:color="auto"/>
            <w:bottom w:val="none" w:sz="0" w:space="0" w:color="auto"/>
            <w:right w:val="none" w:sz="0" w:space="0" w:color="auto"/>
          </w:divBdr>
          <w:divsChild>
            <w:div w:id="1832332505">
              <w:marLeft w:val="0"/>
              <w:marRight w:val="0"/>
              <w:marTop w:val="0"/>
              <w:marBottom w:val="0"/>
              <w:divBdr>
                <w:top w:val="none" w:sz="0" w:space="0" w:color="auto"/>
                <w:left w:val="none" w:sz="0" w:space="0" w:color="auto"/>
                <w:bottom w:val="none" w:sz="0" w:space="0" w:color="auto"/>
                <w:right w:val="none" w:sz="0" w:space="0" w:color="auto"/>
              </w:divBdr>
            </w:div>
          </w:divsChild>
        </w:div>
        <w:div w:id="482627726">
          <w:marLeft w:val="0"/>
          <w:marRight w:val="0"/>
          <w:marTop w:val="0"/>
          <w:marBottom w:val="0"/>
          <w:divBdr>
            <w:top w:val="none" w:sz="0" w:space="0" w:color="auto"/>
            <w:left w:val="none" w:sz="0" w:space="0" w:color="auto"/>
            <w:bottom w:val="none" w:sz="0" w:space="0" w:color="auto"/>
            <w:right w:val="none" w:sz="0" w:space="0" w:color="auto"/>
          </w:divBdr>
          <w:divsChild>
            <w:div w:id="243149290">
              <w:marLeft w:val="0"/>
              <w:marRight w:val="0"/>
              <w:marTop w:val="0"/>
              <w:marBottom w:val="0"/>
              <w:divBdr>
                <w:top w:val="none" w:sz="0" w:space="0" w:color="auto"/>
                <w:left w:val="none" w:sz="0" w:space="0" w:color="auto"/>
                <w:bottom w:val="none" w:sz="0" w:space="0" w:color="auto"/>
                <w:right w:val="none" w:sz="0" w:space="0" w:color="auto"/>
              </w:divBdr>
            </w:div>
          </w:divsChild>
        </w:div>
        <w:div w:id="529606048">
          <w:marLeft w:val="0"/>
          <w:marRight w:val="0"/>
          <w:marTop w:val="0"/>
          <w:marBottom w:val="0"/>
          <w:divBdr>
            <w:top w:val="none" w:sz="0" w:space="0" w:color="auto"/>
            <w:left w:val="none" w:sz="0" w:space="0" w:color="auto"/>
            <w:bottom w:val="none" w:sz="0" w:space="0" w:color="auto"/>
            <w:right w:val="none" w:sz="0" w:space="0" w:color="auto"/>
          </w:divBdr>
          <w:divsChild>
            <w:div w:id="404306715">
              <w:marLeft w:val="0"/>
              <w:marRight w:val="0"/>
              <w:marTop w:val="0"/>
              <w:marBottom w:val="0"/>
              <w:divBdr>
                <w:top w:val="none" w:sz="0" w:space="0" w:color="auto"/>
                <w:left w:val="none" w:sz="0" w:space="0" w:color="auto"/>
                <w:bottom w:val="none" w:sz="0" w:space="0" w:color="auto"/>
                <w:right w:val="none" w:sz="0" w:space="0" w:color="auto"/>
              </w:divBdr>
            </w:div>
          </w:divsChild>
        </w:div>
        <w:div w:id="572737891">
          <w:marLeft w:val="0"/>
          <w:marRight w:val="0"/>
          <w:marTop w:val="0"/>
          <w:marBottom w:val="0"/>
          <w:divBdr>
            <w:top w:val="none" w:sz="0" w:space="0" w:color="auto"/>
            <w:left w:val="none" w:sz="0" w:space="0" w:color="auto"/>
            <w:bottom w:val="none" w:sz="0" w:space="0" w:color="auto"/>
            <w:right w:val="none" w:sz="0" w:space="0" w:color="auto"/>
          </w:divBdr>
          <w:divsChild>
            <w:div w:id="417410195">
              <w:marLeft w:val="0"/>
              <w:marRight w:val="0"/>
              <w:marTop w:val="0"/>
              <w:marBottom w:val="0"/>
              <w:divBdr>
                <w:top w:val="none" w:sz="0" w:space="0" w:color="auto"/>
                <w:left w:val="none" w:sz="0" w:space="0" w:color="auto"/>
                <w:bottom w:val="none" w:sz="0" w:space="0" w:color="auto"/>
                <w:right w:val="none" w:sz="0" w:space="0" w:color="auto"/>
              </w:divBdr>
            </w:div>
          </w:divsChild>
        </w:div>
        <w:div w:id="574710161">
          <w:marLeft w:val="0"/>
          <w:marRight w:val="0"/>
          <w:marTop w:val="0"/>
          <w:marBottom w:val="0"/>
          <w:divBdr>
            <w:top w:val="none" w:sz="0" w:space="0" w:color="auto"/>
            <w:left w:val="none" w:sz="0" w:space="0" w:color="auto"/>
            <w:bottom w:val="none" w:sz="0" w:space="0" w:color="auto"/>
            <w:right w:val="none" w:sz="0" w:space="0" w:color="auto"/>
          </w:divBdr>
          <w:divsChild>
            <w:div w:id="1595893808">
              <w:marLeft w:val="0"/>
              <w:marRight w:val="0"/>
              <w:marTop w:val="0"/>
              <w:marBottom w:val="0"/>
              <w:divBdr>
                <w:top w:val="none" w:sz="0" w:space="0" w:color="auto"/>
                <w:left w:val="none" w:sz="0" w:space="0" w:color="auto"/>
                <w:bottom w:val="none" w:sz="0" w:space="0" w:color="auto"/>
                <w:right w:val="none" w:sz="0" w:space="0" w:color="auto"/>
              </w:divBdr>
            </w:div>
          </w:divsChild>
        </w:div>
        <w:div w:id="594216817">
          <w:marLeft w:val="0"/>
          <w:marRight w:val="0"/>
          <w:marTop w:val="0"/>
          <w:marBottom w:val="0"/>
          <w:divBdr>
            <w:top w:val="none" w:sz="0" w:space="0" w:color="auto"/>
            <w:left w:val="none" w:sz="0" w:space="0" w:color="auto"/>
            <w:bottom w:val="none" w:sz="0" w:space="0" w:color="auto"/>
            <w:right w:val="none" w:sz="0" w:space="0" w:color="auto"/>
          </w:divBdr>
          <w:divsChild>
            <w:div w:id="337317286">
              <w:marLeft w:val="0"/>
              <w:marRight w:val="0"/>
              <w:marTop w:val="0"/>
              <w:marBottom w:val="0"/>
              <w:divBdr>
                <w:top w:val="none" w:sz="0" w:space="0" w:color="auto"/>
                <w:left w:val="none" w:sz="0" w:space="0" w:color="auto"/>
                <w:bottom w:val="none" w:sz="0" w:space="0" w:color="auto"/>
                <w:right w:val="none" w:sz="0" w:space="0" w:color="auto"/>
              </w:divBdr>
            </w:div>
          </w:divsChild>
        </w:div>
        <w:div w:id="608397803">
          <w:marLeft w:val="0"/>
          <w:marRight w:val="0"/>
          <w:marTop w:val="0"/>
          <w:marBottom w:val="0"/>
          <w:divBdr>
            <w:top w:val="none" w:sz="0" w:space="0" w:color="auto"/>
            <w:left w:val="none" w:sz="0" w:space="0" w:color="auto"/>
            <w:bottom w:val="none" w:sz="0" w:space="0" w:color="auto"/>
            <w:right w:val="none" w:sz="0" w:space="0" w:color="auto"/>
          </w:divBdr>
          <w:divsChild>
            <w:div w:id="178004201">
              <w:marLeft w:val="0"/>
              <w:marRight w:val="0"/>
              <w:marTop w:val="0"/>
              <w:marBottom w:val="0"/>
              <w:divBdr>
                <w:top w:val="none" w:sz="0" w:space="0" w:color="auto"/>
                <w:left w:val="none" w:sz="0" w:space="0" w:color="auto"/>
                <w:bottom w:val="none" w:sz="0" w:space="0" w:color="auto"/>
                <w:right w:val="none" w:sz="0" w:space="0" w:color="auto"/>
              </w:divBdr>
            </w:div>
          </w:divsChild>
        </w:div>
        <w:div w:id="611790338">
          <w:marLeft w:val="0"/>
          <w:marRight w:val="0"/>
          <w:marTop w:val="0"/>
          <w:marBottom w:val="0"/>
          <w:divBdr>
            <w:top w:val="none" w:sz="0" w:space="0" w:color="auto"/>
            <w:left w:val="none" w:sz="0" w:space="0" w:color="auto"/>
            <w:bottom w:val="none" w:sz="0" w:space="0" w:color="auto"/>
            <w:right w:val="none" w:sz="0" w:space="0" w:color="auto"/>
          </w:divBdr>
          <w:divsChild>
            <w:div w:id="505168721">
              <w:marLeft w:val="0"/>
              <w:marRight w:val="0"/>
              <w:marTop w:val="0"/>
              <w:marBottom w:val="0"/>
              <w:divBdr>
                <w:top w:val="none" w:sz="0" w:space="0" w:color="auto"/>
                <w:left w:val="none" w:sz="0" w:space="0" w:color="auto"/>
                <w:bottom w:val="none" w:sz="0" w:space="0" w:color="auto"/>
                <w:right w:val="none" w:sz="0" w:space="0" w:color="auto"/>
              </w:divBdr>
            </w:div>
          </w:divsChild>
        </w:div>
        <w:div w:id="615258447">
          <w:marLeft w:val="0"/>
          <w:marRight w:val="0"/>
          <w:marTop w:val="0"/>
          <w:marBottom w:val="0"/>
          <w:divBdr>
            <w:top w:val="none" w:sz="0" w:space="0" w:color="auto"/>
            <w:left w:val="none" w:sz="0" w:space="0" w:color="auto"/>
            <w:bottom w:val="none" w:sz="0" w:space="0" w:color="auto"/>
            <w:right w:val="none" w:sz="0" w:space="0" w:color="auto"/>
          </w:divBdr>
          <w:divsChild>
            <w:div w:id="1899242589">
              <w:marLeft w:val="0"/>
              <w:marRight w:val="0"/>
              <w:marTop w:val="0"/>
              <w:marBottom w:val="0"/>
              <w:divBdr>
                <w:top w:val="none" w:sz="0" w:space="0" w:color="auto"/>
                <w:left w:val="none" w:sz="0" w:space="0" w:color="auto"/>
                <w:bottom w:val="none" w:sz="0" w:space="0" w:color="auto"/>
                <w:right w:val="none" w:sz="0" w:space="0" w:color="auto"/>
              </w:divBdr>
            </w:div>
          </w:divsChild>
        </w:div>
        <w:div w:id="671641742">
          <w:marLeft w:val="0"/>
          <w:marRight w:val="0"/>
          <w:marTop w:val="0"/>
          <w:marBottom w:val="0"/>
          <w:divBdr>
            <w:top w:val="none" w:sz="0" w:space="0" w:color="auto"/>
            <w:left w:val="none" w:sz="0" w:space="0" w:color="auto"/>
            <w:bottom w:val="none" w:sz="0" w:space="0" w:color="auto"/>
            <w:right w:val="none" w:sz="0" w:space="0" w:color="auto"/>
          </w:divBdr>
          <w:divsChild>
            <w:div w:id="594482028">
              <w:marLeft w:val="0"/>
              <w:marRight w:val="0"/>
              <w:marTop w:val="0"/>
              <w:marBottom w:val="0"/>
              <w:divBdr>
                <w:top w:val="none" w:sz="0" w:space="0" w:color="auto"/>
                <w:left w:val="none" w:sz="0" w:space="0" w:color="auto"/>
                <w:bottom w:val="none" w:sz="0" w:space="0" w:color="auto"/>
                <w:right w:val="none" w:sz="0" w:space="0" w:color="auto"/>
              </w:divBdr>
            </w:div>
          </w:divsChild>
        </w:div>
        <w:div w:id="679818332">
          <w:marLeft w:val="0"/>
          <w:marRight w:val="0"/>
          <w:marTop w:val="0"/>
          <w:marBottom w:val="0"/>
          <w:divBdr>
            <w:top w:val="none" w:sz="0" w:space="0" w:color="auto"/>
            <w:left w:val="none" w:sz="0" w:space="0" w:color="auto"/>
            <w:bottom w:val="none" w:sz="0" w:space="0" w:color="auto"/>
            <w:right w:val="none" w:sz="0" w:space="0" w:color="auto"/>
          </w:divBdr>
          <w:divsChild>
            <w:div w:id="1852915717">
              <w:marLeft w:val="0"/>
              <w:marRight w:val="0"/>
              <w:marTop w:val="0"/>
              <w:marBottom w:val="0"/>
              <w:divBdr>
                <w:top w:val="none" w:sz="0" w:space="0" w:color="auto"/>
                <w:left w:val="none" w:sz="0" w:space="0" w:color="auto"/>
                <w:bottom w:val="none" w:sz="0" w:space="0" w:color="auto"/>
                <w:right w:val="none" w:sz="0" w:space="0" w:color="auto"/>
              </w:divBdr>
            </w:div>
          </w:divsChild>
        </w:div>
        <w:div w:id="682898026">
          <w:marLeft w:val="0"/>
          <w:marRight w:val="0"/>
          <w:marTop w:val="0"/>
          <w:marBottom w:val="0"/>
          <w:divBdr>
            <w:top w:val="none" w:sz="0" w:space="0" w:color="auto"/>
            <w:left w:val="none" w:sz="0" w:space="0" w:color="auto"/>
            <w:bottom w:val="none" w:sz="0" w:space="0" w:color="auto"/>
            <w:right w:val="none" w:sz="0" w:space="0" w:color="auto"/>
          </w:divBdr>
          <w:divsChild>
            <w:div w:id="942761618">
              <w:marLeft w:val="0"/>
              <w:marRight w:val="0"/>
              <w:marTop w:val="0"/>
              <w:marBottom w:val="0"/>
              <w:divBdr>
                <w:top w:val="none" w:sz="0" w:space="0" w:color="auto"/>
                <w:left w:val="none" w:sz="0" w:space="0" w:color="auto"/>
                <w:bottom w:val="none" w:sz="0" w:space="0" w:color="auto"/>
                <w:right w:val="none" w:sz="0" w:space="0" w:color="auto"/>
              </w:divBdr>
            </w:div>
          </w:divsChild>
        </w:div>
        <w:div w:id="683703365">
          <w:marLeft w:val="0"/>
          <w:marRight w:val="0"/>
          <w:marTop w:val="0"/>
          <w:marBottom w:val="0"/>
          <w:divBdr>
            <w:top w:val="none" w:sz="0" w:space="0" w:color="auto"/>
            <w:left w:val="none" w:sz="0" w:space="0" w:color="auto"/>
            <w:bottom w:val="none" w:sz="0" w:space="0" w:color="auto"/>
            <w:right w:val="none" w:sz="0" w:space="0" w:color="auto"/>
          </w:divBdr>
          <w:divsChild>
            <w:div w:id="967053644">
              <w:marLeft w:val="0"/>
              <w:marRight w:val="0"/>
              <w:marTop w:val="0"/>
              <w:marBottom w:val="0"/>
              <w:divBdr>
                <w:top w:val="none" w:sz="0" w:space="0" w:color="auto"/>
                <w:left w:val="none" w:sz="0" w:space="0" w:color="auto"/>
                <w:bottom w:val="none" w:sz="0" w:space="0" w:color="auto"/>
                <w:right w:val="none" w:sz="0" w:space="0" w:color="auto"/>
              </w:divBdr>
            </w:div>
          </w:divsChild>
        </w:div>
        <w:div w:id="710611261">
          <w:marLeft w:val="0"/>
          <w:marRight w:val="0"/>
          <w:marTop w:val="0"/>
          <w:marBottom w:val="0"/>
          <w:divBdr>
            <w:top w:val="none" w:sz="0" w:space="0" w:color="auto"/>
            <w:left w:val="none" w:sz="0" w:space="0" w:color="auto"/>
            <w:bottom w:val="none" w:sz="0" w:space="0" w:color="auto"/>
            <w:right w:val="none" w:sz="0" w:space="0" w:color="auto"/>
          </w:divBdr>
          <w:divsChild>
            <w:div w:id="511068780">
              <w:marLeft w:val="0"/>
              <w:marRight w:val="0"/>
              <w:marTop w:val="0"/>
              <w:marBottom w:val="0"/>
              <w:divBdr>
                <w:top w:val="none" w:sz="0" w:space="0" w:color="auto"/>
                <w:left w:val="none" w:sz="0" w:space="0" w:color="auto"/>
                <w:bottom w:val="none" w:sz="0" w:space="0" w:color="auto"/>
                <w:right w:val="none" w:sz="0" w:space="0" w:color="auto"/>
              </w:divBdr>
            </w:div>
          </w:divsChild>
        </w:div>
        <w:div w:id="715276661">
          <w:marLeft w:val="0"/>
          <w:marRight w:val="0"/>
          <w:marTop w:val="0"/>
          <w:marBottom w:val="0"/>
          <w:divBdr>
            <w:top w:val="none" w:sz="0" w:space="0" w:color="auto"/>
            <w:left w:val="none" w:sz="0" w:space="0" w:color="auto"/>
            <w:bottom w:val="none" w:sz="0" w:space="0" w:color="auto"/>
            <w:right w:val="none" w:sz="0" w:space="0" w:color="auto"/>
          </w:divBdr>
          <w:divsChild>
            <w:div w:id="1796944443">
              <w:marLeft w:val="0"/>
              <w:marRight w:val="0"/>
              <w:marTop w:val="0"/>
              <w:marBottom w:val="0"/>
              <w:divBdr>
                <w:top w:val="none" w:sz="0" w:space="0" w:color="auto"/>
                <w:left w:val="none" w:sz="0" w:space="0" w:color="auto"/>
                <w:bottom w:val="none" w:sz="0" w:space="0" w:color="auto"/>
                <w:right w:val="none" w:sz="0" w:space="0" w:color="auto"/>
              </w:divBdr>
            </w:div>
          </w:divsChild>
        </w:div>
        <w:div w:id="716394581">
          <w:marLeft w:val="0"/>
          <w:marRight w:val="0"/>
          <w:marTop w:val="0"/>
          <w:marBottom w:val="0"/>
          <w:divBdr>
            <w:top w:val="none" w:sz="0" w:space="0" w:color="auto"/>
            <w:left w:val="none" w:sz="0" w:space="0" w:color="auto"/>
            <w:bottom w:val="none" w:sz="0" w:space="0" w:color="auto"/>
            <w:right w:val="none" w:sz="0" w:space="0" w:color="auto"/>
          </w:divBdr>
          <w:divsChild>
            <w:div w:id="930158912">
              <w:marLeft w:val="0"/>
              <w:marRight w:val="0"/>
              <w:marTop w:val="0"/>
              <w:marBottom w:val="0"/>
              <w:divBdr>
                <w:top w:val="none" w:sz="0" w:space="0" w:color="auto"/>
                <w:left w:val="none" w:sz="0" w:space="0" w:color="auto"/>
                <w:bottom w:val="none" w:sz="0" w:space="0" w:color="auto"/>
                <w:right w:val="none" w:sz="0" w:space="0" w:color="auto"/>
              </w:divBdr>
            </w:div>
          </w:divsChild>
        </w:div>
        <w:div w:id="728311821">
          <w:marLeft w:val="0"/>
          <w:marRight w:val="0"/>
          <w:marTop w:val="0"/>
          <w:marBottom w:val="0"/>
          <w:divBdr>
            <w:top w:val="none" w:sz="0" w:space="0" w:color="auto"/>
            <w:left w:val="none" w:sz="0" w:space="0" w:color="auto"/>
            <w:bottom w:val="none" w:sz="0" w:space="0" w:color="auto"/>
            <w:right w:val="none" w:sz="0" w:space="0" w:color="auto"/>
          </w:divBdr>
          <w:divsChild>
            <w:div w:id="353072844">
              <w:marLeft w:val="0"/>
              <w:marRight w:val="0"/>
              <w:marTop w:val="0"/>
              <w:marBottom w:val="0"/>
              <w:divBdr>
                <w:top w:val="none" w:sz="0" w:space="0" w:color="auto"/>
                <w:left w:val="none" w:sz="0" w:space="0" w:color="auto"/>
                <w:bottom w:val="none" w:sz="0" w:space="0" w:color="auto"/>
                <w:right w:val="none" w:sz="0" w:space="0" w:color="auto"/>
              </w:divBdr>
            </w:div>
          </w:divsChild>
        </w:div>
        <w:div w:id="728770303">
          <w:marLeft w:val="0"/>
          <w:marRight w:val="0"/>
          <w:marTop w:val="0"/>
          <w:marBottom w:val="0"/>
          <w:divBdr>
            <w:top w:val="none" w:sz="0" w:space="0" w:color="auto"/>
            <w:left w:val="none" w:sz="0" w:space="0" w:color="auto"/>
            <w:bottom w:val="none" w:sz="0" w:space="0" w:color="auto"/>
            <w:right w:val="none" w:sz="0" w:space="0" w:color="auto"/>
          </w:divBdr>
          <w:divsChild>
            <w:div w:id="1706833014">
              <w:marLeft w:val="0"/>
              <w:marRight w:val="0"/>
              <w:marTop w:val="0"/>
              <w:marBottom w:val="0"/>
              <w:divBdr>
                <w:top w:val="none" w:sz="0" w:space="0" w:color="auto"/>
                <w:left w:val="none" w:sz="0" w:space="0" w:color="auto"/>
                <w:bottom w:val="none" w:sz="0" w:space="0" w:color="auto"/>
                <w:right w:val="none" w:sz="0" w:space="0" w:color="auto"/>
              </w:divBdr>
            </w:div>
          </w:divsChild>
        </w:div>
        <w:div w:id="739642830">
          <w:marLeft w:val="0"/>
          <w:marRight w:val="0"/>
          <w:marTop w:val="0"/>
          <w:marBottom w:val="0"/>
          <w:divBdr>
            <w:top w:val="none" w:sz="0" w:space="0" w:color="auto"/>
            <w:left w:val="none" w:sz="0" w:space="0" w:color="auto"/>
            <w:bottom w:val="none" w:sz="0" w:space="0" w:color="auto"/>
            <w:right w:val="none" w:sz="0" w:space="0" w:color="auto"/>
          </w:divBdr>
          <w:divsChild>
            <w:div w:id="1676882742">
              <w:marLeft w:val="0"/>
              <w:marRight w:val="0"/>
              <w:marTop w:val="0"/>
              <w:marBottom w:val="0"/>
              <w:divBdr>
                <w:top w:val="none" w:sz="0" w:space="0" w:color="auto"/>
                <w:left w:val="none" w:sz="0" w:space="0" w:color="auto"/>
                <w:bottom w:val="none" w:sz="0" w:space="0" w:color="auto"/>
                <w:right w:val="none" w:sz="0" w:space="0" w:color="auto"/>
              </w:divBdr>
            </w:div>
          </w:divsChild>
        </w:div>
        <w:div w:id="746070764">
          <w:marLeft w:val="0"/>
          <w:marRight w:val="0"/>
          <w:marTop w:val="0"/>
          <w:marBottom w:val="0"/>
          <w:divBdr>
            <w:top w:val="none" w:sz="0" w:space="0" w:color="auto"/>
            <w:left w:val="none" w:sz="0" w:space="0" w:color="auto"/>
            <w:bottom w:val="none" w:sz="0" w:space="0" w:color="auto"/>
            <w:right w:val="none" w:sz="0" w:space="0" w:color="auto"/>
          </w:divBdr>
          <w:divsChild>
            <w:div w:id="171072409">
              <w:marLeft w:val="0"/>
              <w:marRight w:val="0"/>
              <w:marTop w:val="0"/>
              <w:marBottom w:val="0"/>
              <w:divBdr>
                <w:top w:val="none" w:sz="0" w:space="0" w:color="auto"/>
                <w:left w:val="none" w:sz="0" w:space="0" w:color="auto"/>
                <w:bottom w:val="none" w:sz="0" w:space="0" w:color="auto"/>
                <w:right w:val="none" w:sz="0" w:space="0" w:color="auto"/>
              </w:divBdr>
            </w:div>
          </w:divsChild>
        </w:div>
        <w:div w:id="785999813">
          <w:marLeft w:val="0"/>
          <w:marRight w:val="0"/>
          <w:marTop w:val="0"/>
          <w:marBottom w:val="0"/>
          <w:divBdr>
            <w:top w:val="none" w:sz="0" w:space="0" w:color="auto"/>
            <w:left w:val="none" w:sz="0" w:space="0" w:color="auto"/>
            <w:bottom w:val="none" w:sz="0" w:space="0" w:color="auto"/>
            <w:right w:val="none" w:sz="0" w:space="0" w:color="auto"/>
          </w:divBdr>
          <w:divsChild>
            <w:div w:id="1509326458">
              <w:marLeft w:val="0"/>
              <w:marRight w:val="0"/>
              <w:marTop w:val="0"/>
              <w:marBottom w:val="0"/>
              <w:divBdr>
                <w:top w:val="none" w:sz="0" w:space="0" w:color="auto"/>
                <w:left w:val="none" w:sz="0" w:space="0" w:color="auto"/>
                <w:bottom w:val="none" w:sz="0" w:space="0" w:color="auto"/>
                <w:right w:val="none" w:sz="0" w:space="0" w:color="auto"/>
              </w:divBdr>
            </w:div>
          </w:divsChild>
        </w:div>
        <w:div w:id="797919144">
          <w:marLeft w:val="0"/>
          <w:marRight w:val="0"/>
          <w:marTop w:val="0"/>
          <w:marBottom w:val="0"/>
          <w:divBdr>
            <w:top w:val="none" w:sz="0" w:space="0" w:color="auto"/>
            <w:left w:val="none" w:sz="0" w:space="0" w:color="auto"/>
            <w:bottom w:val="none" w:sz="0" w:space="0" w:color="auto"/>
            <w:right w:val="none" w:sz="0" w:space="0" w:color="auto"/>
          </w:divBdr>
          <w:divsChild>
            <w:div w:id="1601791498">
              <w:marLeft w:val="0"/>
              <w:marRight w:val="0"/>
              <w:marTop w:val="0"/>
              <w:marBottom w:val="0"/>
              <w:divBdr>
                <w:top w:val="none" w:sz="0" w:space="0" w:color="auto"/>
                <w:left w:val="none" w:sz="0" w:space="0" w:color="auto"/>
                <w:bottom w:val="none" w:sz="0" w:space="0" w:color="auto"/>
                <w:right w:val="none" w:sz="0" w:space="0" w:color="auto"/>
              </w:divBdr>
            </w:div>
          </w:divsChild>
        </w:div>
        <w:div w:id="816916772">
          <w:marLeft w:val="0"/>
          <w:marRight w:val="0"/>
          <w:marTop w:val="0"/>
          <w:marBottom w:val="0"/>
          <w:divBdr>
            <w:top w:val="none" w:sz="0" w:space="0" w:color="auto"/>
            <w:left w:val="none" w:sz="0" w:space="0" w:color="auto"/>
            <w:bottom w:val="none" w:sz="0" w:space="0" w:color="auto"/>
            <w:right w:val="none" w:sz="0" w:space="0" w:color="auto"/>
          </w:divBdr>
          <w:divsChild>
            <w:div w:id="1641619279">
              <w:marLeft w:val="0"/>
              <w:marRight w:val="0"/>
              <w:marTop w:val="0"/>
              <w:marBottom w:val="0"/>
              <w:divBdr>
                <w:top w:val="none" w:sz="0" w:space="0" w:color="auto"/>
                <w:left w:val="none" w:sz="0" w:space="0" w:color="auto"/>
                <w:bottom w:val="none" w:sz="0" w:space="0" w:color="auto"/>
                <w:right w:val="none" w:sz="0" w:space="0" w:color="auto"/>
              </w:divBdr>
            </w:div>
          </w:divsChild>
        </w:div>
        <w:div w:id="819542291">
          <w:marLeft w:val="0"/>
          <w:marRight w:val="0"/>
          <w:marTop w:val="0"/>
          <w:marBottom w:val="0"/>
          <w:divBdr>
            <w:top w:val="none" w:sz="0" w:space="0" w:color="auto"/>
            <w:left w:val="none" w:sz="0" w:space="0" w:color="auto"/>
            <w:bottom w:val="none" w:sz="0" w:space="0" w:color="auto"/>
            <w:right w:val="none" w:sz="0" w:space="0" w:color="auto"/>
          </w:divBdr>
          <w:divsChild>
            <w:div w:id="1339886791">
              <w:marLeft w:val="0"/>
              <w:marRight w:val="0"/>
              <w:marTop w:val="0"/>
              <w:marBottom w:val="0"/>
              <w:divBdr>
                <w:top w:val="none" w:sz="0" w:space="0" w:color="auto"/>
                <w:left w:val="none" w:sz="0" w:space="0" w:color="auto"/>
                <w:bottom w:val="none" w:sz="0" w:space="0" w:color="auto"/>
                <w:right w:val="none" w:sz="0" w:space="0" w:color="auto"/>
              </w:divBdr>
            </w:div>
          </w:divsChild>
        </w:div>
        <w:div w:id="890730451">
          <w:marLeft w:val="0"/>
          <w:marRight w:val="0"/>
          <w:marTop w:val="0"/>
          <w:marBottom w:val="0"/>
          <w:divBdr>
            <w:top w:val="none" w:sz="0" w:space="0" w:color="auto"/>
            <w:left w:val="none" w:sz="0" w:space="0" w:color="auto"/>
            <w:bottom w:val="none" w:sz="0" w:space="0" w:color="auto"/>
            <w:right w:val="none" w:sz="0" w:space="0" w:color="auto"/>
          </w:divBdr>
          <w:divsChild>
            <w:div w:id="1889560424">
              <w:marLeft w:val="0"/>
              <w:marRight w:val="0"/>
              <w:marTop w:val="0"/>
              <w:marBottom w:val="0"/>
              <w:divBdr>
                <w:top w:val="none" w:sz="0" w:space="0" w:color="auto"/>
                <w:left w:val="none" w:sz="0" w:space="0" w:color="auto"/>
                <w:bottom w:val="none" w:sz="0" w:space="0" w:color="auto"/>
                <w:right w:val="none" w:sz="0" w:space="0" w:color="auto"/>
              </w:divBdr>
            </w:div>
          </w:divsChild>
        </w:div>
        <w:div w:id="901478173">
          <w:marLeft w:val="0"/>
          <w:marRight w:val="0"/>
          <w:marTop w:val="0"/>
          <w:marBottom w:val="0"/>
          <w:divBdr>
            <w:top w:val="none" w:sz="0" w:space="0" w:color="auto"/>
            <w:left w:val="none" w:sz="0" w:space="0" w:color="auto"/>
            <w:bottom w:val="none" w:sz="0" w:space="0" w:color="auto"/>
            <w:right w:val="none" w:sz="0" w:space="0" w:color="auto"/>
          </w:divBdr>
          <w:divsChild>
            <w:div w:id="1342901730">
              <w:marLeft w:val="0"/>
              <w:marRight w:val="0"/>
              <w:marTop w:val="0"/>
              <w:marBottom w:val="0"/>
              <w:divBdr>
                <w:top w:val="none" w:sz="0" w:space="0" w:color="auto"/>
                <w:left w:val="none" w:sz="0" w:space="0" w:color="auto"/>
                <w:bottom w:val="none" w:sz="0" w:space="0" w:color="auto"/>
                <w:right w:val="none" w:sz="0" w:space="0" w:color="auto"/>
              </w:divBdr>
            </w:div>
          </w:divsChild>
        </w:div>
        <w:div w:id="904143913">
          <w:marLeft w:val="0"/>
          <w:marRight w:val="0"/>
          <w:marTop w:val="0"/>
          <w:marBottom w:val="0"/>
          <w:divBdr>
            <w:top w:val="none" w:sz="0" w:space="0" w:color="auto"/>
            <w:left w:val="none" w:sz="0" w:space="0" w:color="auto"/>
            <w:bottom w:val="none" w:sz="0" w:space="0" w:color="auto"/>
            <w:right w:val="none" w:sz="0" w:space="0" w:color="auto"/>
          </w:divBdr>
          <w:divsChild>
            <w:div w:id="124855663">
              <w:marLeft w:val="0"/>
              <w:marRight w:val="0"/>
              <w:marTop w:val="0"/>
              <w:marBottom w:val="0"/>
              <w:divBdr>
                <w:top w:val="none" w:sz="0" w:space="0" w:color="auto"/>
                <w:left w:val="none" w:sz="0" w:space="0" w:color="auto"/>
                <w:bottom w:val="none" w:sz="0" w:space="0" w:color="auto"/>
                <w:right w:val="none" w:sz="0" w:space="0" w:color="auto"/>
              </w:divBdr>
            </w:div>
          </w:divsChild>
        </w:div>
        <w:div w:id="931280042">
          <w:marLeft w:val="0"/>
          <w:marRight w:val="0"/>
          <w:marTop w:val="0"/>
          <w:marBottom w:val="0"/>
          <w:divBdr>
            <w:top w:val="none" w:sz="0" w:space="0" w:color="auto"/>
            <w:left w:val="none" w:sz="0" w:space="0" w:color="auto"/>
            <w:bottom w:val="none" w:sz="0" w:space="0" w:color="auto"/>
            <w:right w:val="none" w:sz="0" w:space="0" w:color="auto"/>
          </w:divBdr>
          <w:divsChild>
            <w:div w:id="865601935">
              <w:marLeft w:val="0"/>
              <w:marRight w:val="0"/>
              <w:marTop w:val="0"/>
              <w:marBottom w:val="0"/>
              <w:divBdr>
                <w:top w:val="none" w:sz="0" w:space="0" w:color="auto"/>
                <w:left w:val="none" w:sz="0" w:space="0" w:color="auto"/>
                <w:bottom w:val="none" w:sz="0" w:space="0" w:color="auto"/>
                <w:right w:val="none" w:sz="0" w:space="0" w:color="auto"/>
              </w:divBdr>
            </w:div>
          </w:divsChild>
        </w:div>
        <w:div w:id="941298542">
          <w:marLeft w:val="0"/>
          <w:marRight w:val="0"/>
          <w:marTop w:val="0"/>
          <w:marBottom w:val="0"/>
          <w:divBdr>
            <w:top w:val="none" w:sz="0" w:space="0" w:color="auto"/>
            <w:left w:val="none" w:sz="0" w:space="0" w:color="auto"/>
            <w:bottom w:val="none" w:sz="0" w:space="0" w:color="auto"/>
            <w:right w:val="none" w:sz="0" w:space="0" w:color="auto"/>
          </w:divBdr>
          <w:divsChild>
            <w:div w:id="2040202362">
              <w:marLeft w:val="0"/>
              <w:marRight w:val="0"/>
              <w:marTop w:val="0"/>
              <w:marBottom w:val="0"/>
              <w:divBdr>
                <w:top w:val="none" w:sz="0" w:space="0" w:color="auto"/>
                <w:left w:val="none" w:sz="0" w:space="0" w:color="auto"/>
                <w:bottom w:val="none" w:sz="0" w:space="0" w:color="auto"/>
                <w:right w:val="none" w:sz="0" w:space="0" w:color="auto"/>
              </w:divBdr>
            </w:div>
          </w:divsChild>
        </w:div>
        <w:div w:id="979726357">
          <w:marLeft w:val="0"/>
          <w:marRight w:val="0"/>
          <w:marTop w:val="0"/>
          <w:marBottom w:val="0"/>
          <w:divBdr>
            <w:top w:val="none" w:sz="0" w:space="0" w:color="auto"/>
            <w:left w:val="none" w:sz="0" w:space="0" w:color="auto"/>
            <w:bottom w:val="none" w:sz="0" w:space="0" w:color="auto"/>
            <w:right w:val="none" w:sz="0" w:space="0" w:color="auto"/>
          </w:divBdr>
          <w:divsChild>
            <w:div w:id="1594237145">
              <w:marLeft w:val="0"/>
              <w:marRight w:val="0"/>
              <w:marTop w:val="0"/>
              <w:marBottom w:val="0"/>
              <w:divBdr>
                <w:top w:val="none" w:sz="0" w:space="0" w:color="auto"/>
                <w:left w:val="none" w:sz="0" w:space="0" w:color="auto"/>
                <w:bottom w:val="none" w:sz="0" w:space="0" w:color="auto"/>
                <w:right w:val="none" w:sz="0" w:space="0" w:color="auto"/>
              </w:divBdr>
            </w:div>
          </w:divsChild>
        </w:div>
        <w:div w:id="990908022">
          <w:marLeft w:val="0"/>
          <w:marRight w:val="0"/>
          <w:marTop w:val="0"/>
          <w:marBottom w:val="0"/>
          <w:divBdr>
            <w:top w:val="none" w:sz="0" w:space="0" w:color="auto"/>
            <w:left w:val="none" w:sz="0" w:space="0" w:color="auto"/>
            <w:bottom w:val="none" w:sz="0" w:space="0" w:color="auto"/>
            <w:right w:val="none" w:sz="0" w:space="0" w:color="auto"/>
          </w:divBdr>
          <w:divsChild>
            <w:div w:id="1910192831">
              <w:marLeft w:val="0"/>
              <w:marRight w:val="0"/>
              <w:marTop w:val="0"/>
              <w:marBottom w:val="0"/>
              <w:divBdr>
                <w:top w:val="none" w:sz="0" w:space="0" w:color="auto"/>
                <w:left w:val="none" w:sz="0" w:space="0" w:color="auto"/>
                <w:bottom w:val="none" w:sz="0" w:space="0" w:color="auto"/>
                <w:right w:val="none" w:sz="0" w:space="0" w:color="auto"/>
              </w:divBdr>
            </w:div>
          </w:divsChild>
        </w:div>
        <w:div w:id="1007171382">
          <w:marLeft w:val="0"/>
          <w:marRight w:val="0"/>
          <w:marTop w:val="0"/>
          <w:marBottom w:val="0"/>
          <w:divBdr>
            <w:top w:val="none" w:sz="0" w:space="0" w:color="auto"/>
            <w:left w:val="none" w:sz="0" w:space="0" w:color="auto"/>
            <w:bottom w:val="none" w:sz="0" w:space="0" w:color="auto"/>
            <w:right w:val="none" w:sz="0" w:space="0" w:color="auto"/>
          </w:divBdr>
          <w:divsChild>
            <w:div w:id="1986469768">
              <w:marLeft w:val="0"/>
              <w:marRight w:val="0"/>
              <w:marTop w:val="0"/>
              <w:marBottom w:val="0"/>
              <w:divBdr>
                <w:top w:val="none" w:sz="0" w:space="0" w:color="auto"/>
                <w:left w:val="none" w:sz="0" w:space="0" w:color="auto"/>
                <w:bottom w:val="none" w:sz="0" w:space="0" w:color="auto"/>
                <w:right w:val="none" w:sz="0" w:space="0" w:color="auto"/>
              </w:divBdr>
            </w:div>
          </w:divsChild>
        </w:div>
        <w:div w:id="1008097772">
          <w:marLeft w:val="0"/>
          <w:marRight w:val="0"/>
          <w:marTop w:val="0"/>
          <w:marBottom w:val="0"/>
          <w:divBdr>
            <w:top w:val="none" w:sz="0" w:space="0" w:color="auto"/>
            <w:left w:val="none" w:sz="0" w:space="0" w:color="auto"/>
            <w:bottom w:val="none" w:sz="0" w:space="0" w:color="auto"/>
            <w:right w:val="none" w:sz="0" w:space="0" w:color="auto"/>
          </w:divBdr>
          <w:divsChild>
            <w:div w:id="1402481045">
              <w:marLeft w:val="0"/>
              <w:marRight w:val="0"/>
              <w:marTop w:val="0"/>
              <w:marBottom w:val="0"/>
              <w:divBdr>
                <w:top w:val="none" w:sz="0" w:space="0" w:color="auto"/>
                <w:left w:val="none" w:sz="0" w:space="0" w:color="auto"/>
                <w:bottom w:val="none" w:sz="0" w:space="0" w:color="auto"/>
                <w:right w:val="none" w:sz="0" w:space="0" w:color="auto"/>
              </w:divBdr>
            </w:div>
          </w:divsChild>
        </w:div>
        <w:div w:id="1028339481">
          <w:marLeft w:val="0"/>
          <w:marRight w:val="0"/>
          <w:marTop w:val="0"/>
          <w:marBottom w:val="0"/>
          <w:divBdr>
            <w:top w:val="none" w:sz="0" w:space="0" w:color="auto"/>
            <w:left w:val="none" w:sz="0" w:space="0" w:color="auto"/>
            <w:bottom w:val="none" w:sz="0" w:space="0" w:color="auto"/>
            <w:right w:val="none" w:sz="0" w:space="0" w:color="auto"/>
          </w:divBdr>
          <w:divsChild>
            <w:div w:id="1818572455">
              <w:marLeft w:val="0"/>
              <w:marRight w:val="0"/>
              <w:marTop w:val="0"/>
              <w:marBottom w:val="0"/>
              <w:divBdr>
                <w:top w:val="none" w:sz="0" w:space="0" w:color="auto"/>
                <w:left w:val="none" w:sz="0" w:space="0" w:color="auto"/>
                <w:bottom w:val="none" w:sz="0" w:space="0" w:color="auto"/>
                <w:right w:val="none" w:sz="0" w:space="0" w:color="auto"/>
              </w:divBdr>
            </w:div>
          </w:divsChild>
        </w:div>
        <w:div w:id="1029182120">
          <w:marLeft w:val="0"/>
          <w:marRight w:val="0"/>
          <w:marTop w:val="0"/>
          <w:marBottom w:val="0"/>
          <w:divBdr>
            <w:top w:val="none" w:sz="0" w:space="0" w:color="auto"/>
            <w:left w:val="none" w:sz="0" w:space="0" w:color="auto"/>
            <w:bottom w:val="none" w:sz="0" w:space="0" w:color="auto"/>
            <w:right w:val="none" w:sz="0" w:space="0" w:color="auto"/>
          </w:divBdr>
          <w:divsChild>
            <w:div w:id="494077313">
              <w:marLeft w:val="0"/>
              <w:marRight w:val="0"/>
              <w:marTop w:val="0"/>
              <w:marBottom w:val="0"/>
              <w:divBdr>
                <w:top w:val="none" w:sz="0" w:space="0" w:color="auto"/>
                <w:left w:val="none" w:sz="0" w:space="0" w:color="auto"/>
                <w:bottom w:val="none" w:sz="0" w:space="0" w:color="auto"/>
                <w:right w:val="none" w:sz="0" w:space="0" w:color="auto"/>
              </w:divBdr>
            </w:div>
          </w:divsChild>
        </w:div>
        <w:div w:id="1084186743">
          <w:marLeft w:val="0"/>
          <w:marRight w:val="0"/>
          <w:marTop w:val="0"/>
          <w:marBottom w:val="0"/>
          <w:divBdr>
            <w:top w:val="none" w:sz="0" w:space="0" w:color="auto"/>
            <w:left w:val="none" w:sz="0" w:space="0" w:color="auto"/>
            <w:bottom w:val="none" w:sz="0" w:space="0" w:color="auto"/>
            <w:right w:val="none" w:sz="0" w:space="0" w:color="auto"/>
          </w:divBdr>
          <w:divsChild>
            <w:div w:id="2047873704">
              <w:marLeft w:val="0"/>
              <w:marRight w:val="0"/>
              <w:marTop w:val="0"/>
              <w:marBottom w:val="0"/>
              <w:divBdr>
                <w:top w:val="none" w:sz="0" w:space="0" w:color="auto"/>
                <w:left w:val="none" w:sz="0" w:space="0" w:color="auto"/>
                <w:bottom w:val="none" w:sz="0" w:space="0" w:color="auto"/>
                <w:right w:val="none" w:sz="0" w:space="0" w:color="auto"/>
              </w:divBdr>
            </w:div>
          </w:divsChild>
        </w:div>
        <w:div w:id="1101995981">
          <w:marLeft w:val="0"/>
          <w:marRight w:val="0"/>
          <w:marTop w:val="0"/>
          <w:marBottom w:val="0"/>
          <w:divBdr>
            <w:top w:val="none" w:sz="0" w:space="0" w:color="auto"/>
            <w:left w:val="none" w:sz="0" w:space="0" w:color="auto"/>
            <w:bottom w:val="none" w:sz="0" w:space="0" w:color="auto"/>
            <w:right w:val="none" w:sz="0" w:space="0" w:color="auto"/>
          </w:divBdr>
          <w:divsChild>
            <w:div w:id="1052266867">
              <w:marLeft w:val="0"/>
              <w:marRight w:val="0"/>
              <w:marTop w:val="0"/>
              <w:marBottom w:val="0"/>
              <w:divBdr>
                <w:top w:val="none" w:sz="0" w:space="0" w:color="auto"/>
                <w:left w:val="none" w:sz="0" w:space="0" w:color="auto"/>
                <w:bottom w:val="none" w:sz="0" w:space="0" w:color="auto"/>
                <w:right w:val="none" w:sz="0" w:space="0" w:color="auto"/>
              </w:divBdr>
            </w:div>
          </w:divsChild>
        </w:div>
        <w:div w:id="1121001779">
          <w:marLeft w:val="0"/>
          <w:marRight w:val="0"/>
          <w:marTop w:val="0"/>
          <w:marBottom w:val="0"/>
          <w:divBdr>
            <w:top w:val="none" w:sz="0" w:space="0" w:color="auto"/>
            <w:left w:val="none" w:sz="0" w:space="0" w:color="auto"/>
            <w:bottom w:val="none" w:sz="0" w:space="0" w:color="auto"/>
            <w:right w:val="none" w:sz="0" w:space="0" w:color="auto"/>
          </w:divBdr>
          <w:divsChild>
            <w:div w:id="560168894">
              <w:marLeft w:val="0"/>
              <w:marRight w:val="0"/>
              <w:marTop w:val="0"/>
              <w:marBottom w:val="0"/>
              <w:divBdr>
                <w:top w:val="none" w:sz="0" w:space="0" w:color="auto"/>
                <w:left w:val="none" w:sz="0" w:space="0" w:color="auto"/>
                <w:bottom w:val="none" w:sz="0" w:space="0" w:color="auto"/>
                <w:right w:val="none" w:sz="0" w:space="0" w:color="auto"/>
              </w:divBdr>
            </w:div>
          </w:divsChild>
        </w:div>
        <w:div w:id="1123112741">
          <w:marLeft w:val="0"/>
          <w:marRight w:val="0"/>
          <w:marTop w:val="0"/>
          <w:marBottom w:val="0"/>
          <w:divBdr>
            <w:top w:val="none" w:sz="0" w:space="0" w:color="auto"/>
            <w:left w:val="none" w:sz="0" w:space="0" w:color="auto"/>
            <w:bottom w:val="none" w:sz="0" w:space="0" w:color="auto"/>
            <w:right w:val="none" w:sz="0" w:space="0" w:color="auto"/>
          </w:divBdr>
          <w:divsChild>
            <w:div w:id="591355819">
              <w:marLeft w:val="0"/>
              <w:marRight w:val="0"/>
              <w:marTop w:val="0"/>
              <w:marBottom w:val="0"/>
              <w:divBdr>
                <w:top w:val="none" w:sz="0" w:space="0" w:color="auto"/>
                <w:left w:val="none" w:sz="0" w:space="0" w:color="auto"/>
                <w:bottom w:val="none" w:sz="0" w:space="0" w:color="auto"/>
                <w:right w:val="none" w:sz="0" w:space="0" w:color="auto"/>
              </w:divBdr>
            </w:div>
          </w:divsChild>
        </w:div>
        <w:div w:id="1144545078">
          <w:marLeft w:val="0"/>
          <w:marRight w:val="0"/>
          <w:marTop w:val="0"/>
          <w:marBottom w:val="0"/>
          <w:divBdr>
            <w:top w:val="none" w:sz="0" w:space="0" w:color="auto"/>
            <w:left w:val="none" w:sz="0" w:space="0" w:color="auto"/>
            <w:bottom w:val="none" w:sz="0" w:space="0" w:color="auto"/>
            <w:right w:val="none" w:sz="0" w:space="0" w:color="auto"/>
          </w:divBdr>
          <w:divsChild>
            <w:div w:id="1585646608">
              <w:marLeft w:val="0"/>
              <w:marRight w:val="0"/>
              <w:marTop w:val="0"/>
              <w:marBottom w:val="0"/>
              <w:divBdr>
                <w:top w:val="none" w:sz="0" w:space="0" w:color="auto"/>
                <w:left w:val="none" w:sz="0" w:space="0" w:color="auto"/>
                <w:bottom w:val="none" w:sz="0" w:space="0" w:color="auto"/>
                <w:right w:val="none" w:sz="0" w:space="0" w:color="auto"/>
              </w:divBdr>
            </w:div>
          </w:divsChild>
        </w:div>
        <w:div w:id="1157263092">
          <w:marLeft w:val="0"/>
          <w:marRight w:val="0"/>
          <w:marTop w:val="0"/>
          <w:marBottom w:val="0"/>
          <w:divBdr>
            <w:top w:val="none" w:sz="0" w:space="0" w:color="auto"/>
            <w:left w:val="none" w:sz="0" w:space="0" w:color="auto"/>
            <w:bottom w:val="none" w:sz="0" w:space="0" w:color="auto"/>
            <w:right w:val="none" w:sz="0" w:space="0" w:color="auto"/>
          </w:divBdr>
          <w:divsChild>
            <w:div w:id="1518035967">
              <w:marLeft w:val="0"/>
              <w:marRight w:val="0"/>
              <w:marTop w:val="0"/>
              <w:marBottom w:val="0"/>
              <w:divBdr>
                <w:top w:val="none" w:sz="0" w:space="0" w:color="auto"/>
                <w:left w:val="none" w:sz="0" w:space="0" w:color="auto"/>
                <w:bottom w:val="none" w:sz="0" w:space="0" w:color="auto"/>
                <w:right w:val="none" w:sz="0" w:space="0" w:color="auto"/>
              </w:divBdr>
            </w:div>
          </w:divsChild>
        </w:div>
        <w:div w:id="1168326122">
          <w:marLeft w:val="0"/>
          <w:marRight w:val="0"/>
          <w:marTop w:val="0"/>
          <w:marBottom w:val="0"/>
          <w:divBdr>
            <w:top w:val="none" w:sz="0" w:space="0" w:color="auto"/>
            <w:left w:val="none" w:sz="0" w:space="0" w:color="auto"/>
            <w:bottom w:val="none" w:sz="0" w:space="0" w:color="auto"/>
            <w:right w:val="none" w:sz="0" w:space="0" w:color="auto"/>
          </w:divBdr>
          <w:divsChild>
            <w:div w:id="243027662">
              <w:marLeft w:val="0"/>
              <w:marRight w:val="0"/>
              <w:marTop w:val="0"/>
              <w:marBottom w:val="0"/>
              <w:divBdr>
                <w:top w:val="none" w:sz="0" w:space="0" w:color="auto"/>
                <w:left w:val="none" w:sz="0" w:space="0" w:color="auto"/>
                <w:bottom w:val="none" w:sz="0" w:space="0" w:color="auto"/>
                <w:right w:val="none" w:sz="0" w:space="0" w:color="auto"/>
              </w:divBdr>
            </w:div>
          </w:divsChild>
        </w:div>
        <w:div w:id="1169640938">
          <w:marLeft w:val="0"/>
          <w:marRight w:val="0"/>
          <w:marTop w:val="0"/>
          <w:marBottom w:val="0"/>
          <w:divBdr>
            <w:top w:val="none" w:sz="0" w:space="0" w:color="auto"/>
            <w:left w:val="none" w:sz="0" w:space="0" w:color="auto"/>
            <w:bottom w:val="none" w:sz="0" w:space="0" w:color="auto"/>
            <w:right w:val="none" w:sz="0" w:space="0" w:color="auto"/>
          </w:divBdr>
          <w:divsChild>
            <w:div w:id="1659260892">
              <w:marLeft w:val="0"/>
              <w:marRight w:val="0"/>
              <w:marTop w:val="0"/>
              <w:marBottom w:val="0"/>
              <w:divBdr>
                <w:top w:val="none" w:sz="0" w:space="0" w:color="auto"/>
                <w:left w:val="none" w:sz="0" w:space="0" w:color="auto"/>
                <w:bottom w:val="none" w:sz="0" w:space="0" w:color="auto"/>
                <w:right w:val="none" w:sz="0" w:space="0" w:color="auto"/>
              </w:divBdr>
            </w:div>
          </w:divsChild>
        </w:div>
        <w:div w:id="1172376166">
          <w:marLeft w:val="0"/>
          <w:marRight w:val="0"/>
          <w:marTop w:val="0"/>
          <w:marBottom w:val="0"/>
          <w:divBdr>
            <w:top w:val="none" w:sz="0" w:space="0" w:color="auto"/>
            <w:left w:val="none" w:sz="0" w:space="0" w:color="auto"/>
            <w:bottom w:val="none" w:sz="0" w:space="0" w:color="auto"/>
            <w:right w:val="none" w:sz="0" w:space="0" w:color="auto"/>
          </w:divBdr>
          <w:divsChild>
            <w:div w:id="2007122200">
              <w:marLeft w:val="0"/>
              <w:marRight w:val="0"/>
              <w:marTop w:val="0"/>
              <w:marBottom w:val="0"/>
              <w:divBdr>
                <w:top w:val="none" w:sz="0" w:space="0" w:color="auto"/>
                <w:left w:val="none" w:sz="0" w:space="0" w:color="auto"/>
                <w:bottom w:val="none" w:sz="0" w:space="0" w:color="auto"/>
                <w:right w:val="none" w:sz="0" w:space="0" w:color="auto"/>
              </w:divBdr>
            </w:div>
          </w:divsChild>
        </w:div>
        <w:div w:id="1185022594">
          <w:marLeft w:val="0"/>
          <w:marRight w:val="0"/>
          <w:marTop w:val="0"/>
          <w:marBottom w:val="0"/>
          <w:divBdr>
            <w:top w:val="none" w:sz="0" w:space="0" w:color="auto"/>
            <w:left w:val="none" w:sz="0" w:space="0" w:color="auto"/>
            <w:bottom w:val="none" w:sz="0" w:space="0" w:color="auto"/>
            <w:right w:val="none" w:sz="0" w:space="0" w:color="auto"/>
          </w:divBdr>
          <w:divsChild>
            <w:div w:id="1229808172">
              <w:marLeft w:val="0"/>
              <w:marRight w:val="0"/>
              <w:marTop w:val="0"/>
              <w:marBottom w:val="0"/>
              <w:divBdr>
                <w:top w:val="none" w:sz="0" w:space="0" w:color="auto"/>
                <w:left w:val="none" w:sz="0" w:space="0" w:color="auto"/>
                <w:bottom w:val="none" w:sz="0" w:space="0" w:color="auto"/>
                <w:right w:val="none" w:sz="0" w:space="0" w:color="auto"/>
              </w:divBdr>
            </w:div>
          </w:divsChild>
        </w:div>
        <w:div w:id="1207523737">
          <w:marLeft w:val="0"/>
          <w:marRight w:val="0"/>
          <w:marTop w:val="0"/>
          <w:marBottom w:val="0"/>
          <w:divBdr>
            <w:top w:val="none" w:sz="0" w:space="0" w:color="auto"/>
            <w:left w:val="none" w:sz="0" w:space="0" w:color="auto"/>
            <w:bottom w:val="none" w:sz="0" w:space="0" w:color="auto"/>
            <w:right w:val="none" w:sz="0" w:space="0" w:color="auto"/>
          </w:divBdr>
          <w:divsChild>
            <w:div w:id="544216694">
              <w:marLeft w:val="0"/>
              <w:marRight w:val="0"/>
              <w:marTop w:val="0"/>
              <w:marBottom w:val="0"/>
              <w:divBdr>
                <w:top w:val="none" w:sz="0" w:space="0" w:color="auto"/>
                <w:left w:val="none" w:sz="0" w:space="0" w:color="auto"/>
                <w:bottom w:val="none" w:sz="0" w:space="0" w:color="auto"/>
                <w:right w:val="none" w:sz="0" w:space="0" w:color="auto"/>
              </w:divBdr>
            </w:div>
          </w:divsChild>
        </w:div>
        <w:div w:id="1212886111">
          <w:marLeft w:val="0"/>
          <w:marRight w:val="0"/>
          <w:marTop w:val="0"/>
          <w:marBottom w:val="0"/>
          <w:divBdr>
            <w:top w:val="none" w:sz="0" w:space="0" w:color="auto"/>
            <w:left w:val="none" w:sz="0" w:space="0" w:color="auto"/>
            <w:bottom w:val="none" w:sz="0" w:space="0" w:color="auto"/>
            <w:right w:val="none" w:sz="0" w:space="0" w:color="auto"/>
          </w:divBdr>
          <w:divsChild>
            <w:div w:id="1334839018">
              <w:marLeft w:val="0"/>
              <w:marRight w:val="0"/>
              <w:marTop w:val="0"/>
              <w:marBottom w:val="0"/>
              <w:divBdr>
                <w:top w:val="none" w:sz="0" w:space="0" w:color="auto"/>
                <w:left w:val="none" w:sz="0" w:space="0" w:color="auto"/>
                <w:bottom w:val="none" w:sz="0" w:space="0" w:color="auto"/>
                <w:right w:val="none" w:sz="0" w:space="0" w:color="auto"/>
              </w:divBdr>
            </w:div>
          </w:divsChild>
        </w:div>
        <w:div w:id="1217934682">
          <w:marLeft w:val="0"/>
          <w:marRight w:val="0"/>
          <w:marTop w:val="0"/>
          <w:marBottom w:val="0"/>
          <w:divBdr>
            <w:top w:val="none" w:sz="0" w:space="0" w:color="auto"/>
            <w:left w:val="none" w:sz="0" w:space="0" w:color="auto"/>
            <w:bottom w:val="none" w:sz="0" w:space="0" w:color="auto"/>
            <w:right w:val="none" w:sz="0" w:space="0" w:color="auto"/>
          </w:divBdr>
          <w:divsChild>
            <w:div w:id="1827041730">
              <w:marLeft w:val="0"/>
              <w:marRight w:val="0"/>
              <w:marTop w:val="0"/>
              <w:marBottom w:val="0"/>
              <w:divBdr>
                <w:top w:val="none" w:sz="0" w:space="0" w:color="auto"/>
                <w:left w:val="none" w:sz="0" w:space="0" w:color="auto"/>
                <w:bottom w:val="none" w:sz="0" w:space="0" w:color="auto"/>
                <w:right w:val="none" w:sz="0" w:space="0" w:color="auto"/>
              </w:divBdr>
            </w:div>
          </w:divsChild>
        </w:div>
        <w:div w:id="1261378847">
          <w:marLeft w:val="0"/>
          <w:marRight w:val="0"/>
          <w:marTop w:val="0"/>
          <w:marBottom w:val="0"/>
          <w:divBdr>
            <w:top w:val="none" w:sz="0" w:space="0" w:color="auto"/>
            <w:left w:val="none" w:sz="0" w:space="0" w:color="auto"/>
            <w:bottom w:val="none" w:sz="0" w:space="0" w:color="auto"/>
            <w:right w:val="none" w:sz="0" w:space="0" w:color="auto"/>
          </w:divBdr>
          <w:divsChild>
            <w:div w:id="1513761460">
              <w:marLeft w:val="0"/>
              <w:marRight w:val="0"/>
              <w:marTop w:val="0"/>
              <w:marBottom w:val="0"/>
              <w:divBdr>
                <w:top w:val="none" w:sz="0" w:space="0" w:color="auto"/>
                <w:left w:val="none" w:sz="0" w:space="0" w:color="auto"/>
                <w:bottom w:val="none" w:sz="0" w:space="0" w:color="auto"/>
                <w:right w:val="none" w:sz="0" w:space="0" w:color="auto"/>
              </w:divBdr>
            </w:div>
          </w:divsChild>
        </w:div>
        <w:div w:id="1266115336">
          <w:marLeft w:val="0"/>
          <w:marRight w:val="0"/>
          <w:marTop w:val="0"/>
          <w:marBottom w:val="0"/>
          <w:divBdr>
            <w:top w:val="none" w:sz="0" w:space="0" w:color="auto"/>
            <w:left w:val="none" w:sz="0" w:space="0" w:color="auto"/>
            <w:bottom w:val="none" w:sz="0" w:space="0" w:color="auto"/>
            <w:right w:val="none" w:sz="0" w:space="0" w:color="auto"/>
          </w:divBdr>
          <w:divsChild>
            <w:div w:id="222762237">
              <w:marLeft w:val="0"/>
              <w:marRight w:val="0"/>
              <w:marTop w:val="0"/>
              <w:marBottom w:val="0"/>
              <w:divBdr>
                <w:top w:val="none" w:sz="0" w:space="0" w:color="auto"/>
                <w:left w:val="none" w:sz="0" w:space="0" w:color="auto"/>
                <w:bottom w:val="none" w:sz="0" w:space="0" w:color="auto"/>
                <w:right w:val="none" w:sz="0" w:space="0" w:color="auto"/>
              </w:divBdr>
            </w:div>
          </w:divsChild>
        </w:div>
        <w:div w:id="1288899093">
          <w:marLeft w:val="0"/>
          <w:marRight w:val="0"/>
          <w:marTop w:val="0"/>
          <w:marBottom w:val="0"/>
          <w:divBdr>
            <w:top w:val="none" w:sz="0" w:space="0" w:color="auto"/>
            <w:left w:val="none" w:sz="0" w:space="0" w:color="auto"/>
            <w:bottom w:val="none" w:sz="0" w:space="0" w:color="auto"/>
            <w:right w:val="none" w:sz="0" w:space="0" w:color="auto"/>
          </w:divBdr>
          <w:divsChild>
            <w:div w:id="1007485560">
              <w:marLeft w:val="0"/>
              <w:marRight w:val="0"/>
              <w:marTop w:val="0"/>
              <w:marBottom w:val="0"/>
              <w:divBdr>
                <w:top w:val="none" w:sz="0" w:space="0" w:color="auto"/>
                <w:left w:val="none" w:sz="0" w:space="0" w:color="auto"/>
                <w:bottom w:val="none" w:sz="0" w:space="0" w:color="auto"/>
                <w:right w:val="none" w:sz="0" w:space="0" w:color="auto"/>
              </w:divBdr>
            </w:div>
          </w:divsChild>
        </w:div>
        <w:div w:id="1290087516">
          <w:marLeft w:val="0"/>
          <w:marRight w:val="0"/>
          <w:marTop w:val="0"/>
          <w:marBottom w:val="0"/>
          <w:divBdr>
            <w:top w:val="none" w:sz="0" w:space="0" w:color="auto"/>
            <w:left w:val="none" w:sz="0" w:space="0" w:color="auto"/>
            <w:bottom w:val="none" w:sz="0" w:space="0" w:color="auto"/>
            <w:right w:val="none" w:sz="0" w:space="0" w:color="auto"/>
          </w:divBdr>
          <w:divsChild>
            <w:div w:id="1022169178">
              <w:marLeft w:val="0"/>
              <w:marRight w:val="0"/>
              <w:marTop w:val="0"/>
              <w:marBottom w:val="0"/>
              <w:divBdr>
                <w:top w:val="none" w:sz="0" w:space="0" w:color="auto"/>
                <w:left w:val="none" w:sz="0" w:space="0" w:color="auto"/>
                <w:bottom w:val="none" w:sz="0" w:space="0" w:color="auto"/>
                <w:right w:val="none" w:sz="0" w:space="0" w:color="auto"/>
              </w:divBdr>
            </w:div>
          </w:divsChild>
        </w:div>
        <w:div w:id="1363244151">
          <w:marLeft w:val="0"/>
          <w:marRight w:val="0"/>
          <w:marTop w:val="0"/>
          <w:marBottom w:val="0"/>
          <w:divBdr>
            <w:top w:val="none" w:sz="0" w:space="0" w:color="auto"/>
            <w:left w:val="none" w:sz="0" w:space="0" w:color="auto"/>
            <w:bottom w:val="none" w:sz="0" w:space="0" w:color="auto"/>
            <w:right w:val="none" w:sz="0" w:space="0" w:color="auto"/>
          </w:divBdr>
          <w:divsChild>
            <w:div w:id="1164203650">
              <w:marLeft w:val="0"/>
              <w:marRight w:val="0"/>
              <w:marTop w:val="0"/>
              <w:marBottom w:val="0"/>
              <w:divBdr>
                <w:top w:val="none" w:sz="0" w:space="0" w:color="auto"/>
                <w:left w:val="none" w:sz="0" w:space="0" w:color="auto"/>
                <w:bottom w:val="none" w:sz="0" w:space="0" w:color="auto"/>
                <w:right w:val="none" w:sz="0" w:space="0" w:color="auto"/>
              </w:divBdr>
            </w:div>
          </w:divsChild>
        </w:div>
        <w:div w:id="1376735989">
          <w:marLeft w:val="0"/>
          <w:marRight w:val="0"/>
          <w:marTop w:val="0"/>
          <w:marBottom w:val="0"/>
          <w:divBdr>
            <w:top w:val="none" w:sz="0" w:space="0" w:color="auto"/>
            <w:left w:val="none" w:sz="0" w:space="0" w:color="auto"/>
            <w:bottom w:val="none" w:sz="0" w:space="0" w:color="auto"/>
            <w:right w:val="none" w:sz="0" w:space="0" w:color="auto"/>
          </w:divBdr>
          <w:divsChild>
            <w:div w:id="831532831">
              <w:marLeft w:val="0"/>
              <w:marRight w:val="0"/>
              <w:marTop w:val="0"/>
              <w:marBottom w:val="0"/>
              <w:divBdr>
                <w:top w:val="none" w:sz="0" w:space="0" w:color="auto"/>
                <w:left w:val="none" w:sz="0" w:space="0" w:color="auto"/>
                <w:bottom w:val="none" w:sz="0" w:space="0" w:color="auto"/>
                <w:right w:val="none" w:sz="0" w:space="0" w:color="auto"/>
              </w:divBdr>
            </w:div>
          </w:divsChild>
        </w:div>
        <w:div w:id="1403522028">
          <w:marLeft w:val="0"/>
          <w:marRight w:val="0"/>
          <w:marTop w:val="0"/>
          <w:marBottom w:val="0"/>
          <w:divBdr>
            <w:top w:val="none" w:sz="0" w:space="0" w:color="auto"/>
            <w:left w:val="none" w:sz="0" w:space="0" w:color="auto"/>
            <w:bottom w:val="none" w:sz="0" w:space="0" w:color="auto"/>
            <w:right w:val="none" w:sz="0" w:space="0" w:color="auto"/>
          </w:divBdr>
          <w:divsChild>
            <w:div w:id="1738480274">
              <w:marLeft w:val="0"/>
              <w:marRight w:val="0"/>
              <w:marTop w:val="0"/>
              <w:marBottom w:val="0"/>
              <w:divBdr>
                <w:top w:val="none" w:sz="0" w:space="0" w:color="auto"/>
                <w:left w:val="none" w:sz="0" w:space="0" w:color="auto"/>
                <w:bottom w:val="none" w:sz="0" w:space="0" w:color="auto"/>
                <w:right w:val="none" w:sz="0" w:space="0" w:color="auto"/>
              </w:divBdr>
            </w:div>
          </w:divsChild>
        </w:div>
        <w:div w:id="1414666099">
          <w:marLeft w:val="0"/>
          <w:marRight w:val="0"/>
          <w:marTop w:val="0"/>
          <w:marBottom w:val="0"/>
          <w:divBdr>
            <w:top w:val="none" w:sz="0" w:space="0" w:color="auto"/>
            <w:left w:val="none" w:sz="0" w:space="0" w:color="auto"/>
            <w:bottom w:val="none" w:sz="0" w:space="0" w:color="auto"/>
            <w:right w:val="none" w:sz="0" w:space="0" w:color="auto"/>
          </w:divBdr>
          <w:divsChild>
            <w:div w:id="1081677007">
              <w:marLeft w:val="0"/>
              <w:marRight w:val="0"/>
              <w:marTop w:val="0"/>
              <w:marBottom w:val="0"/>
              <w:divBdr>
                <w:top w:val="none" w:sz="0" w:space="0" w:color="auto"/>
                <w:left w:val="none" w:sz="0" w:space="0" w:color="auto"/>
                <w:bottom w:val="none" w:sz="0" w:space="0" w:color="auto"/>
                <w:right w:val="none" w:sz="0" w:space="0" w:color="auto"/>
              </w:divBdr>
            </w:div>
          </w:divsChild>
        </w:div>
        <w:div w:id="1448740120">
          <w:marLeft w:val="0"/>
          <w:marRight w:val="0"/>
          <w:marTop w:val="0"/>
          <w:marBottom w:val="0"/>
          <w:divBdr>
            <w:top w:val="none" w:sz="0" w:space="0" w:color="auto"/>
            <w:left w:val="none" w:sz="0" w:space="0" w:color="auto"/>
            <w:bottom w:val="none" w:sz="0" w:space="0" w:color="auto"/>
            <w:right w:val="none" w:sz="0" w:space="0" w:color="auto"/>
          </w:divBdr>
          <w:divsChild>
            <w:div w:id="454837575">
              <w:marLeft w:val="0"/>
              <w:marRight w:val="0"/>
              <w:marTop w:val="0"/>
              <w:marBottom w:val="0"/>
              <w:divBdr>
                <w:top w:val="none" w:sz="0" w:space="0" w:color="auto"/>
                <w:left w:val="none" w:sz="0" w:space="0" w:color="auto"/>
                <w:bottom w:val="none" w:sz="0" w:space="0" w:color="auto"/>
                <w:right w:val="none" w:sz="0" w:space="0" w:color="auto"/>
              </w:divBdr>
            </w:div>
          </w:divsChild>
        </w:div>
        <w:div w:id="1479493246">
          <w:marLeft w:val="0"/>
          <w:marRight w:val="0"/>
          <w:marTop w:val="0"/>
          <w:marBottom w:val="0"/>
          <w:divBdr>
            <w:top w:val="none" w:sz="0" w:space="0" w:color="auto"/>
            <w:left w:val="none" w:sz="0" w:space="0" w:color="auto"/>
            <w:bottom w:val="none" w:sz="0" w:space="0" w:color="auto"/>
            <w:right w:val="none" w:sz="0" w:space="0" w:color="auto"/>
          </w:divBdr>
          <w:divsChild>
            <w:div w:id="625476087">
              <w:marLeft w:val="0"/>
              <w:marRight w:val="0"/>
              <w:marTop w:val="0"/>
              <w:marBottom w:val="0"/>
              <w:divBdr>
                <w:top w:val="none" w:sz="0" w:space="0" w:color="auto"/>
                <w:left w:val="none" w:sz="0" w:space="0" w:color="auto"/>
                <w:bottom w:val="none" w:sz="0" w:space="0" w:color="auto"/>
                <w:right w:val="none" w:sz="0" w:space="0" w:color="auto"/>
              </w:divBdr>
            </w:div>
          </w:divsChild>
        </w:div>
        <w:div w:id="1529027869">
          <w:marLeft w:val="0"/>
          <w:marRight w:val="0"/>
          <w:marTop w:val="0"/>
          <w:marBottom w:val="0"/>
          <w:divBdr>
            <w:top w:val="none" w:sz="0" w:space="0" w:color="auto"/>
            <w:left w:val="none" w:sz="0" w:space="0" w:color="auto"/>
            <w:bottom w:val="none" w:sz="0" w:space="0" w:color="auto"/>
            <w:right w:val="none" w:sz="0" w:space="0" w:color="auto"/>
          </w:divBdr>
          <w:divsChild>
            <w:div w:id="179245159">
              <w:marLeft w:val="0"/>
              <w:marRight w:val="0"/>
              <w:marTop w:val="0"/>
              <w:marBottom w:val="0"/>
              <w:divBdr>
                <w:top w:val="none" w:sz="0" w:space="0" w:color="auto"/>
                <w:left w:val="none" w:sz="0" w:space="0" w:color="auto"/>
                <w:bottom w:val="none" w:sz="0" w:space="0" w:color="auto"/>
                <w:right w:val="none" w:sz="0" w:space="0" w:color="auto"/>
              </w:divBdr>
            </w:div>
          </w:divsChild>
        </w:div>
        <w:div w:id="1532305986">
          <w:marLeft w:val="0"/>
          <w:marRight w:val="0"/>
          <w:marTop w:val="0"/>
          <w:marBottom w:val="0"/>
          <w:divBdr>
            <w:top w:val="none" w:sz="0" w:space="0" w:color="auto"/>
            <w:left w:val="none" w:sz="0" w:space="0" w:color="auto"/>
            <w:bottom w:val="none" w:sz="0" w:space="0" w:color="auto"/>
            <w:right w:val="none" w:sz="0" w:space="0" w:color="auto"/>
          </w:divBdr>
          <w:divsChild>
            <w:div w:id="1174879509">
              <w:marLeft w:val="0"/>
              <w:marRight w:val="0"/>
              <w:marTop w:val="0"/>
              <w:marBottom w:val="0"/>
              <w:divBdr>
                <w:top w:val="none" w:sz="0" w:space="0" w:color="auto"/>
                <w:left w:val="none" w:sz="0" w:space="0" w:color="auto"/>
                <w:bottom w:val="none" w:sz="0" w:space="0" w:color="auto"/>
                <w:right w:val="none" w:sz="0" w:space="0" w:color="auto"/>
              </w:divBdr>
            </w:div>
          </w:divsChild>
        </w:div>
        <w:div w:id="1547833098">
          <w:marLeft w:val="0"/>
          <w:marRight w:val="0"/>
          <w:marTop w:val="0"/>
          <w:marBottom w:val="0"/>
          <w:divBdr>
            <w:top w:val="none" w:sz="0" w:space="0" w:color="auto"/>
            <w:left w:val="none" w:sz="0" w:space="0" w:color="auto"/>
            <w:bottom w:val="none" w:sz="0" w:space="0" w:color="auto"/>
            <w:right w:val="none" w:sz="0" w:space="0" w:color="auto"/>
          </w:divBdr>
          <w:divsChild>
            <w:div w:id="132333198">
              <w:marLeft w:val="0"/>
              <w:marRight w:val="0"/>
              <w:marTop w:val="0"/>
              <w:marBottom w:val="0"/>
              <w:divBdr>
                <w:top w:val="none" w:sz="0" w:space="0" w:color="auto"/>
                <w:left w:val="none" w:sz="0" w:space="0" w:color="auto"/>
                <w:bottom w:val="none" w:sz="0" w:space="0" w:color="auto"/>
                <w:right w:val="none" w:sz="0" w:space="0" w:color="auto"/>
              </w:divBdr>
            </w:div>
          </w:divsChild>
        </w:div>
        <w:div w:id="1549998552">
          <w:marLeft w:val="0"/>
          <w:marRight w:val="0"/>
          <w:marTop w:val="0"/>
          <w:marBottom w:val="0"/>
          <w:divBdr>
            <w:top w:val="none" w:sz="0" w:space="0" w:color="auto"/>
            <w:left w:val="none" w:sz="0" w:space="0" w:color="auto"/>
            <w:bottom w:val="none" w:sz="0" w:space="0" w:color="auto"/>
            <w:right w:val="none" w:sz="0" w:space="0" w:color="auto"/>
          </w:divBdr>
          <w:divsChild>
            <w:div w:id="565842204">
              <w:marLeft w:val="0"/>
              <w:marRight w:val="0"/>
              <w:marTop w:val="0"/>
              <w:marBottom w:val="0"/>
              <w:divBdr>
                <w:top w:val="none" w:sz="0" w:space="0" w:color="auto"/>
                <w:left w:val="none" w:sz="0" w:space="0" w:color="auto"/>
                <w:bottom w:val="none" w:sz="0" w:space="0" w:color="auto"/>
                <w:right w:val="none" w:sz="0" w:space="0" w:color="auto"/>
              </w:divBdr>
            </w:div>
          </w:divsChild>
        </w:div>
        <w:div w:id="1557087735">
          <w:marLeft w:val="0"/>
          <w:marRight w:val="0"/>
          <w:marTop w:val="0"/>
          <w:marBottom w:val="0"/>
          <w:divBdr>
            <w:top w:val="none" w:sz="0" w:space="0" w:color="auto"/>
            <w:left w:val="none" w:sz="0" w:space="0" w:color="auto"/>
            <w:bottom w:val="none" w:sz="0" w:space="0" w:color="auto"/>
            <w:right w:val="none" w:sz="0" w:space="0" w:color="auto"/>
          </w:divBdr>
          <w:divsChild>
            <w:div w:id="421755344">
              <w:marLeft w:val="0"/>
              <w:marRight w:val="0"/>
              <w:marTop w:val="0"/>
              <w:marBottom w:val="0"/>
              <w:divBdr>
                <w:top w:val="none" w:sz="0" w:space="0" w:color="auto"/>
                <w:left w:val="none" w:sz="0" w:space="0" w:color="auto"/>
                <w:bottom w:val="none" w:sz="0" w:space="0" w:color="auto"/>
                <w:right w:val="none" w:sz="0" w:space="0" w:color="auto"/>
              </w:divBdr>
            </w:div>
          </w:divsChild>
        </w:div>
        <w:div w:id="1558662019">
          <w:marLeft w:val="0"/>
          <w:marRight w:val="0"/>
          <w:marTop w:val="0"/>
          <w:marBottom w:val="0"/>
          <w:divBdr>
            <w:top w:val="none" w:sz="0" w:space="0" w:color="auto"/>
            <w:left w:val="none" w:sz="0" w:space="0" w:color="auto"/>
            <w:bottom w:val="none" w:sz="0" w:space="0" w:color="auto"/>
            <w:right w:val="none" w:sz="0" w:space="0" w:color="auto"/>
          </w:divBdr>
          <w:divsChild>
            <w:div w:id="551160989">
              <w:marLeft w:val="0"/>
              <w:marRight w:val="0"/>
              <w:marTop w:val="0"/>
              <w:marBottom w:val="0"/>
              <w:divBdr>
                <w:top w:val="none" w:sz="0" w:space="0" w:color="auto"/>
                <w:left w:val="none" w:sz="0" w:space="0" w:color="auto"/>
                <w:bottom w:val="none" w:sz="0" w:space="0" w:color="auto"/>
                <w:right w:val="none" w:sz="0" w:space="0" w:color="auto"/>
              </w:divBdr>
            </w:div>
          </w:divsChild>
        </w:div>
        <w:div w:id="1567034939">
          <w:marLeft w:val="0"/>
          <w:marRight w:val="0"/>
          <w:marTop w:val="0"/>
          <w:marBottom w:val="0"/>
          <w:divBdr>
            <w:top w:val="none" w:sz="0" w:space="0" w:color="auto"/>
            <w:left w:val="none" w:sz="0" w:space="0" w:color="auto"/>
            <w:bottom w:val="none" w:sz="0" w:space="0" w:color="auto"/>
            <w:right w:val="none" w:sz="0" w:space="0" w:color="auto"/>
          </w:divBdr>
          <w:divsChild>
            <w:div w:id="2001688915">
              <w:marLeft w:val="0"/>
              <w:marRight w:val="0"/>
              <w:marTop w:val="0"/>
              <w:marBottom w:val="0"/>
              <w:divBdr>
                <w:top w:val="none" w:sz="0" w:space="0" w:color="auto"/>
                <w:left w:val="none" w:sz="0" w:space="0" w:color="auto"/>
                <w:bottom w:val="none" w:sz="0" w:space="0" w:color="auto"/>
                <w:right w:val="none" w:sz="0" w:space="0" w:color="auto"/>
              </w:divBdr>
            </w:div>
          </w:divsChild>
        </w:div>
        <w:div w:id="1575970756">
          <w:marLeft w:val="0"/>
          <w:marRight w:val="0"/>
          <w:marTop w:val="0"/>
          <w:marBottom w:val="0"/>
          <w:divBdr>
            <w:top w:val="none" w:sz="0" w:space="0" w:color="auto"/>
            <w:left w:val="none" w:sz="0" w:space="0" w:color="auto"/>
            <w:bottom w:val="none" w:sz="0" w:space="0" w:color="auto"/>
            <w:right w:val="none" w:sz="0" w:space="0" w:color="auto"/>
          </w:divBdr>
          <w:divsChild>
            <w:div w:id="819031470">
              <w:marLeft w:val="0"/>
              <w:marRight w:val="0"/>
              <w:marTop w:val="0"/>
              <w:marBottom w:val="0"/>
              <w:divBdr>
                <w:top w:val="none" w:sz="0" w:space="0" w:color="auto"/>
                <w:left w:val="none" w:sz="0" w:space="0" w:color="auto"/>
                <w:bottom w:val="none" w:sz="0" w:space="0" w:color="auto"/>
                <w:right w:val="none" w:sz="0" w:space="0" w:color="auto"/>
              </w:divBdr>
            </w:div>
          </w:divsChild>
        </w:div>
        <w:div w:id="1584411416">
          <w:marLeft w:val="0"/>
          <w:marRight w:val="0"/>
          <w:marTop w:val="0"/>
          <w:marBottom w:val="0"/>
          <w:divBdr>
            <w:top w:val="none" w:sz="0" w:space="0" w:color="auto"/>
            <w:left w:val="none" w:sz="0" w:space="0" w:color="auto"/>
            <w:bottom w:val="none" w:sz="0" w:space="0" w:color="auto"/>
            <w:right w:val="none" w:sz="0" w:space="0" w:color="auto"/>
          </w:divBdr>
          <w:divsChild>
            <w:div w:id="1916549250">
              <w:marLeft w:val="0"/>
              <w:marRight w:val="0"/>
              <w:marTop w:val="0"/>
              <w:marBottom w:val="0"/>
              <w:divBdr>
                <w:top w:val="none" w:sz="0" w:space="0" w:color="auto"/>
                <w:left w:val="none" w:sz="0" w:space="0" w:color="auto"/>
                <w:bottom w:val="none" w:sz="0" w:space="0" w:color="auto"/>
                <w:right w:val="none" w:sz="0" w:space="0" w:color="auto"/>
              </w:divBdr>
            </w:div>
          </w:divsChild>
        </w:div>
        <w:div w:id="1587811829">
          <w:marLeft w:val="0"/>
          <w:marRight w:val="0"/>
          <w:marTop w:val="0"/>
          <w:marBottom w:val="0"/>
          <w:divBdr>
            <w:top w:val="none" w:sz="0" w:space="0" w:color="auto"/>
            <w:left w:val="none" w:sz="0" w:space="0" w:color="auto"/>
            <w:bottom w:val="none" w:sz="0" w:space="0" w:color="auto"/>
            <w:right w:val="none" w:sz="0" w:space="0" w:color="auto"/>
          </w:divBdr>
          <w:divsChild>
            <w:div w:id="1859394080">
              <w:marLeft w:val="0"/>
              <w:marRight w:val="0"/>
              <w:marTop w:val="0"/>
              <w:marBottom w:val="0"/>
              <w:divBdr>
                <w:top w:val="none" w:sz="0" w:space="0" w:color="auto"/>
                <w:left w:val="none" w:sz="0" w:space="0" w:color="auto"/>
                <w:bottom w:val="none" w:sz="0" w:space="0" w:color="auto"/>
                <w:right w:val="none" w:sz="0" w:space="0" w:color="auto"/>
              </w:divBdr>
            </w:div>
          </w:divsChild>
        </w:div>
        <w:div w:id="1590500744">
          <w:marLeft w:val="0"/>
          <w:marRight w:val="0"/>
          <w:marTop w:val="0"/>
          <w:marBottom w:val="0"/>
          <w:divBdr>
            <w:top w:val="none" w:sz="0" w:space="0" w:color="auto"/>
            <w:left w:val="none" w:sz="0" w:space="0" w:color="auto"/>
            <w:bottom w:val="none" w:sz="0" w:space="0" w:color="auto"/>
            <w:right w:val="none" w:sz="0" w:space="0" w:color="auto"/>
          </w:divBdr>
          <w:divsChild>
            <w:div w:id="797994718">
              <w:marLeft w:val="0"/>
              <w:marRight w:val="0"/>
              <w:marTop w:val="0"/>
              <w:marBottom w:val="0"/>
              <w:divBdr>
                <w:top w:val="none" w:sz="0" w:space="0" w:color="auto"/>
                <w:left w:val="none" w:sz="0" w:space="0" w:color="auto"/>
                <w:bottom w:val="none" w:sz="0" w:space="0" w:color="auto"/>
                <w:right w:val="none" w:sz="0" w:space="0" w:color="auto"/>
              </w:divBdr>
            </w:div>
          </w:divsChild>
        </w:div>
        <w:div w:id="1597441464">
          <w:marLeft w:val="0"/>
          <w:marRight w:val="0"/>
          <w:marTop w:val="0"/>
          <w:marBottom w:val="0"/>
          <w:divBdr>
            <w:top w:val="none" w:sz="0" w:space="0" w:color="auto"/>
            <w:left w:val="none" w:sz="0" w:space="0" w:color="auto"/>
            <w:bottom w:val="none" w:sz="0" w:space="0" w:color="auto"/>
            <w:right w:val="none" w:sz="0" w:space="0" w:color="auto"/>
          </w:divBdr>
          <w:divsChild>
            <w:div w:id="191649851">
              <w:marLeft w:val="0"/>
              <w:marRight w:val="0"/>
              <w:marTop w:val="0"/>
              <w:marBottom w:val="0"/>
              <w:divBdr>
                <w:top w:val="none" w:sz="0" w:space="0" w:color="auto"/>
                <w:left w:val="none" w:sz="0" w:space="0" w:color="auto"/>
                <w:bottom w:val="none" w:sz="0" w:space="0" w:color="auto"/>
                <w:right w:val="none" w:sz="0" w:space="0" w:color="auto"/>
              </w:divBdr>
            </w:div>
          </w:divsChild>
        </w:div>
        <w:div w:id="1653099120">
          <w:marLeft w:val="0"/>
          <w:marRight w:val="0"/>
          <w:marTop w:val="0"/>
          <w:marBottom w:val="0"/>
          <w:divBdr>
            <w:top w:val="none" w:sz="0" w:space="0" w:color="auto"/>
            <w:left w:val="none" w:sz="0" w:space="0" w:color="auto"/>
            <w:bottom w:val="none" w:sz="0" w:space="0" w:color="auto"/>
            <w:right w:val="none" w:sz="0" w:space="0" w:color="auto"/>
          </w:divBdr>
          <w:divsChild>
            <w:div w:id="1761296771">
              <w:marLeft w:val="0"/>
              <w:marRight w:val="0"/>
              <w:marTop w:val="0"/>
              <w:marBottom w:val="0"/>
              <w:divBdr>
                <w:top w:val="none" w:sz="0" w:space="0" w:color="auto"/>
                <w:left w:val="none" w:sz="0" w:space="0" w:color="auto"/>
                <w:bottom w:val="none" w:sz="0" w:space="0" w:color="auto"/>
                <w:right w:val="none" w:sz="0" w:space="0" w:color="auto"/>
              </w:divBdr>
            </w:div>
          </w:divsChild>
        </w:div>
        <w:div w:id="1684210620">
          <w:marLeft w:val="0"/>
          <w:marRight w:val="0"/>
          <w:marTop w:val="0"/>
          <w:marBottom w:val="0"/>
          <w:divBdr>
            <w:top w:val="none" w:sz="0" w:space="0" w:color="auto"/>
            <w:left w:val="none" w:sz="0" w:space="0" w:color="auto"/>
            <w:bottom w:val="none" w:sz="0" w:space="0" w:color="auto"/>
            <w:right w:val="none" w:sz="0" w:space="0" w:color="auto"/>
          </w:divBdr>
          <w:divsChild>
            <w:div w:id="1364133074">
              <w:marLeft w:val="0"/>
              <w:marRight w:val="0"/>
              <w:marTop w:val="0"/>
              <w:marBottom w:val="0"/>
              <w:divBdr>
                <w:top w:val="none" w:sz="0" w:space="0" w:color="auto"/>
                <w:left w:val="none" w:sz="0" w:space="0" w:color="auto"/>
                <w:bottom w:val="none" w:sz="0" w:space="0" w:color="auto"/>
                <w:right w:val="none" w:sz="0" w:space="0" w:color="auto"/>
              </w:divBdr>
            </w:div>
          </w:divsChild>
        </w:div>
        <w:div w:id="1697458495">
          <w:marLeft w:val="0"/>
          <w:marRight w:val="0"/>
          <w:marTop w:val="0"/>
          <w:marBottom w:val="0"/>
          <w:divBdr>
            <w:top w:val="none" w:sz="0" w:space="0" w:color="auto"/>
            <w:left w:val="none" w:sz="0" w:space="0" w:color="auto"/>
            <w:bottom w:val="none" w:sz="0" w:space="0" w:color="auto"/>
            <w:right w:val="none" w:sz="0" w:space="0" w:color="auto"/>
          </w:divBdr>
          <w:divsChild>
            <w:div w:id="2118477290">
              <w:marLeft w:val="0"/>
              <w:marRight w:val="0"/>
              <w:marTop w:val="0"/>
              <w:marBottom w:val="0"/>
              <w:divBdr>
                <w:top w:val="none" w:sz="0" w:space="0" w:color="auto"/>
                <w:left w:val="none" w:sz="0" w:space="0" w:color="auto"/>
                <w:bottom w:val="none" w:sz="0" w:space="0" w:color="auto"/>
                <w:right w:val="none" w:sz="0" w:space="0" w:color="auto"/>
              </w:divBdr>
            </w:div>
          </w:divsChild>
        </w:div>
        <w:div w:id="1705712179">
          <w:marLeft w:val="0"/>
          <w:marRight w:val="0"/>
          <w:marTop w:val="0"/>
          <w:marBottom w:val="0"/>
          <w:divBdr>
            <w:top w:val="none" w:sz="0" w:space="0" w:color="auto"/>
            <w:left w:val="none" w:sz="0" w:space="0" w:color="auto"/>
            <w:bottom w:val="none" w:sz="0" w:space="0" w:color="auto"/>
            <w:right w:val="none" w:sz="0" w:space="0" w:color="auto"/>
          </w:divBdr>
          <w:divsChild>
            <w:div w:id="174538359">
              <w:marLeft w:val="0"/>
              <w:marRight w:val="0"/>
              <w:marTop w:val="0"/>
              <w:marBottom w:val="0"/>
              <w:divBdr>
                <w:top w:val="none" w:sz="0" w:space="0" w:color="auto"/>
                <w:left w:val="none" w:sz="0" w:space="0" w:color="auto"/>
                <w:bottom w:val="none" w:sz="0" w:space="0" w:color="auto"/>
                <w:right w:val="none" w:sz="0" w:space="0" w:color="auto"/>
              </w:divBdr>
            </w:div>
          </w:divsChild>
        </w:div>
        <w:div w:id="1710373666">
          <w:marLeft w:val="0"/>
          <w:marRight w:val="0"/>
          <w:marTop w:val="0"/>
          <w:marBottom w:val="0"/>
          <w:divBdr>
            <w:top w:val="none" w:sz="0" w:space="0" w:color="auto"/>
            <w:left w:val="none" w:sz="0" w:space="0" w:color="auto"/>
            <w:bottom w:val="none" w:sz="0" w:space="0" w:color="auto"/>
            <w:right w:val="none" w:sz="0" w:space="0" w:color="auto"/>
          </w:divBdr>
          <w:divsChild>
            <w:div w:id="214582586">
              <w:marLeft w:val="0"/>
              <w:marRight w:val="0"/>
              <w:marTop w:val="0"/>
              <w:marBottom w:val="0"/>
              <w:divBdr>
                <w:top w:val="none" w:sz="0" w:space="0" w:color="auto"/>
                <w:left w:val="none" w:sz="0" w:space="0" w:color="auto"/>
                <w:bottom w:val="none" w:sz="0" w:space="0" w:color="auto"/>
                <w:right w:val="none" w:sz="0" w:space="0" w:color="auto"/>
              </w:divBdr>
            </w:div>
          </w:divsChild>
        </w:div>
        <w:div w:id="1710564986">
          <w:marLeft w:val="0"/>
          <w:marRight w:val="0"/>
          <w:marTop w:val="0"/>
          <w:marBottom w:val="0"/>
          <w:divBdr>
            <w:top w:val="none" w:sz="0" w:space="0" w:color="auto"/>
            <w:left w:val="none" w:sz="0" w:space="0" w:color="auto"/>
            <w:bottom w:val="none" w:sz="0" w:space="0" w:color="auto"/>
            <w:right w:val="none" w:sz="0" w:space="0" w:color="auto"/>
          </w:divBdr>
          <w:divsChild>
            <w:div w:id="34351787">
              <w:marLeft w:val="0"/>
              <w:marRight w:val="0"/>
              <w:marTop w:val="0"/>
              <w:marBottom w:val="0"/>
              <w:divBdr>
                <w:top w:val="none" w:sz="0" w:space="0" w:color="auto"/>
                <w:left w:val="none" w:sz="0" w:space="0" w:color="auto"/>
                <w:bottom w:val="none" w:sz="0" w:space="0" w:color="auto"/>
                <w:right w:val="none" w:sz="0" w:space="0" w:color="auto"/>
              </w:divBdr>
            </w:div>
          </w:divsChild>
        </w:div>
        <w:div w:id="1728721403">
          <w:marLeft w:val="0"/>
          <w:marRight w:val="0"/>
          <w:marTop w:val="0"/>
          <w:marBottom w:val="0"/>
          <w:divBdr>
            <w:top w:val="none" w:sz="0" w:space="0" w:color="auto"/>
            <w:left w:val="none" w:sz="0" w:space="0" w:color="auto"/>
            <w:bottom w:val="none" w:sz="0" w:space="0" w:color="auto"/>
            <w:right w:val="none" w:sz="0" w:space="0" w:color="auto"/>
          </w:divBdr>
          <w:divsChild>
            <w:div w:id="1026053786">
              <w:marLeft w:val="0"/>
              <w:marRight w:val="0"/>
              <w:marTop w:val="0"/>
              <w:marBottom w:val="0"/>
              <w:divBdr>
                <w:top w:val="none" w:sz="0" w:space="0" w:color="auto"/>
                <w:left w:val="none" w:sz="0" w:space="0" w:color="auto"/>
                <w:bottom w:val="none" w:sz="0" w:space="0" w:color="auto"/>
                <w:right w:val="none" w:sz="0" w:space="0" w:color="auto"/>
              </w:divBdr>
            </w:div>
          </w:divsChild>
        </w:div>
        <w:div w:id="1750228684">
          <w:marLeft w:val="0"/>
          <w:marRight w:val="0"/>
          <w:marTop w:val="0"/>
          <w:marBottom w:val="0"/>
          <w:divBdr>
            <w:top w:val="none" w:sz="0" w:space="0" w:color="auto"/>
            <w:left w:val="none" w:sz="0" w:space="0" w:color="auto"/>
            <w:bottom w:val="none" w:sz="0" w:space="0" w:color="auto"/>
            <w:right w:val="none" w:sz="0" w:space="0" w:color="auto"/>
          </w:divBdr>
          <w:divsChild>
            <w:div w:id="1186865314">
              <w:marLeft w:val="0"/>
              <w:marRight w:val="0"/>
              <w:marTop w:val="0"/>
              <w:marBottom w:val="0"/>
              <w:divBdr>
                <w:top w:val="none" w:sz="0" w:space="0" w:color="auto"/>
                <w:left w:val="none" w:sz="0" w:space="0" w:color="auto"/>
                <w:bottom w:val="none" w:sz="0" w:space="0" w:color="auto"/>
                <w:right w:val="none" w:sz="0" w:space="0" w:color="auto"/>
              </w:divBdr>
            </w:div>
          </w:divsChild>
        </w:div>
        <w:div w:id="1760175705">
          <w:marLeft w:val="0"/>
          <w:marRight w:val="0"/>
          <w:marTop w:val="0"/>
          <w:marBottom w:val="0"/>
          <w:divBdr>
            <w:top w:val="none" w:sz="0" w:space="0" w:color="auto"/>
            <w:left w:val="none" w:sz="0" w:space="0" w:color="auto"/>
            <w:bottom w:val="none" w:sz="0" w:space="0" w:color="auto"/>
            <w:right w:val="none" w:sz="0" w:space="0" w:color="auto"/>
          </w:divBdr>
          <w:divsChild>
            <w:div w:id="923145567">
              <w:marLeft w:val="0"/>
              <w:marRight w:val="0"/>
              <w:marTop w:val="0"/>
              <w:marBottom w:val="0"/>
              <w:divBdr>
                <w:top w:val="none" w:sz="0" w:space="0" w:color="auto"/>
                <w:left w:val="none" w:sz="0" w:space="0" w:color="auto"/>
                <w:bottom w:val="none" w:sz="0" w:space="0" w:color="auto"/>
                <w:right w:val="none" w:sz="0" w:space="0" w:color="auto"/>
              </w:divBdr>
            </w:div>
          </w:divsChild>
        </w:div>
        <w:div w:id="1785229672">
          <w:marLeft w:val="0"/>
          <w:marRight w:val="0"/>
          <w:marTop w:val="0"/>
          <w:marBottom w:val="0"/>
          <w:divBdr>
            <w:top w:val="none" w:sz="0" w:space="0" w:color="auto"/>
            <w:left w:val="none" w:sz="0" w:space="0" w:color="auto"/>
            <w:bottom w:val="none" w:sz="0" w:space="0" w:color="auto"/>
            <w:right w:val="none" w:sz="0" w:space="0" w:color="auto"/>
          </w:divBdr>
          <w:divsChild>
            <w:div w:id="906186657">
              <w:marLeft w:val="0"/>
              <w:marRight w:val="0"/>
              <w:marTop w:val="0"/>
              <w:marBottom w:val="0"/>
              <w:divBdr>
                <w:top w:val="none" w:sz="0" w:space="0" w:color="auto"/>
                <w:left w:val="none" w:sz="0" w:space="0" w:color="auto"/>
                <w:bottom w:val="none" w:sz="0" w:space="0" w:color="auto"/>
                <w:right w:val="none" w:sz="0" w:space="0" w:color="auto"/>
              </w:divBdr>
            </w:div>
          </w:divsChild>
        </w:div>
        <w:div w:id="1827940501">
          <w:marLeft w:val="0"/>
          <w:marRight w:val="0"/>
          <w:marTop w:val="0"/>
          <w:marBottom w:val="0"/>
          <w:divBdr>
            <w:top w:val="none" w:sz="0" w:space="0" w:color="auto"/>
            <w:left w:val="none" w:sz="0" w:space="0" w:color="auto"/>
            <w:bottom w:val="none" w:sz="0" w:space="0" w:color="auto"/>
            <w:right w:val="none" w:sz="0" w:space="0" w:color="auto"/>
          </w:divBdr>
          <w:divsChild>
            <w:div w:id="1925413162">
              <w:marLeft w:val="0"/>
              <w:marRight w:val="0"/>
              <w:marTop w:val="0"/>
              <w:marBottom w:val="0"/>
              <w:divBdr>
                <w:top w:val="none" w:sz="0" w:space="0" w:color="auto"/>
                <w:left w:val="none" w:sz="0" w:space="0" w:color="auto"/>
                <w:bottom w:val="none" w:sz="0" w:space="0" w:color="auto"/>
                <w:right w:val="none" w:sz="0" w:space="0" w:color="auto"/>
              </w:divBdr>
            </w:div>
          </w:divsChild>
        </w:div>
        <w:div w:id="1843887824">
          <w:marLeft w:val="0"/>
          <w:marRight w:val="0"/>
          <w:marTop w:val="0"/>
          <w:marBottom w:val="0"/>
          <w:divBdr>
            <w:top w:val="none" w:sz="0" w:space="0" w:color="auto"/>
            <w:left w:val="none" w:sz="0" w:space="0" w:color="auto"/>
            <w:bottom w:val="none" w:sz="0" w:space="0" w:color="auto"/>
            <w:right w:val="none" w:sz="0" w:space="0" w:color="auto"/>
          </w:divBdr>
          <w:divsChild>
            <w:div w:id="551112509">
              <w:marLeft w:val="0"/>
              <w:marRight w:val="0"/>
              <w:marTop w:val="0"/>
              <w:marBottom w:val="0"/>
              <w:divBdr>
                <w:top w:val="none" w:sz="0" w:space="0" w:color="auto"/>
                <w:left w:val="none" w:sz="0" w:space="0" w:color="auto"/>
                <w:bottom w:val="none" w:sz="0" w:space="0" w:color="auto"/>
                <w:right w:val="none" w:sz="0" w:space="0" w:color="auto"/>
              </w:divBdr>
            </w:div>
          </w:divsChild>
        </w:div>
        <w:div w:id="1851481266">
          <w:marLeft w:val="0"/>
          <w:marRight w:val="0"/>
          <w:marTop w:val="0"/>
          <w:marBottom w:val="0"/>
          <w:divBdr>
            <w:top w:val="none" w:sz="0" w:space="0" w:color="auto"/>
            <w:left w:val="none" w:sz="0" w:space="0" w:color="auto"/>
            <w:bottom w:val="none" w:sz="0" w:space="0" w:color="auto"/>
            <w:right w:val="none" w:sz="0" w:space="0" w:color="auto"/>
          </w:divBdr>
          <w:divsChild>
            <w:div w:id="1451048060">
              <w:marLeft w:val="0"/>
              <w:marRight w:val="0"/>
              <w:marTop w:val="0"/>
              <w:marBottom w:val="0"/>
              <w:divBdr>
                <w:top w:val="none" w:sz="0" w:space="0" w:color="auto"/>
                <w:left w:val="none" w:sz="0" w:space="0" w:color="auto"/>
                <w:bottom w:val="none" w:sz="0" w:space="0" w:color="auto"/>
                <w:right w:val="none" w:sz="0" w:space="0" w:color="auto"/>
              </w:divBdr>
            </w:div>
          </w:divsChild>
        </w:div>
        <w:div w:id="1886524003">
          <w:marLeft w:val="0"/>
          <w:marRight w:val="0"/>
          <w:marTop w:val="0"/>
          <w:marBottom w:val="0"/>
          <w:divBdr>
            <w:top w:val="none" w:sz="0" w:space="0" w:color="auto"/>
            <w:left w:val="none" w:sz="0" w:space="0" w:color="auto"/>
            <w:bottom w:val="none" w:sz="0" w:space="0" w:color="auto"/>
            <w:right w:val="none" w:sz="0" w:space="0" w:color="auto"/>
          </w:divBdr>
          <w:divsChild>
            <w:div w:id="1419401315">
              <w:marLeft w:val="0"/>
              <w:marRight w:val="0"/>
              <w:marTop w:val="0"/>
              <w:marBottom w:val="0"/>
              <w:divBdr>
                <w:top w:val="none" w:sz="0" w:space="0" w:color="auto"/>
                <w:left w:val="none" w:sz="0" w:space="0" w:color="auto"/>
                <w:bottom w:val="none" w:sz="0" w:space="0" w:color="auto"/>
                <w:right w:val="none" w:sz="0" w:space="0" w:color="auto"/>
              </w:divBdr>
            </w:div>
          </w:divsChild>
        </w:div>
        <w:div w:id="1917088707">
          <w:marLeft w:val="0"/>
          <w:marRight w:val="0"/>
          <w:marTop w:val="0"/>
          <w:marBottom w:val="0"/>
          <w:divBdr>
            <w:top w:val="none" w:sz="0" w:space="0" w:color="auto"/>
            <w:left w:val="none" w:sz="0" w:space="0" w:color="auto"/>
            <w:bottom w:val="none" w:sz="0" w:space="0" w:color="auto"/>
            <w:right w:val="none" w:sz="0" w:space="0" w:color="auto"/>
          </w:divBdr>
          <w:divsChild>
            <w:div w:id="1074011568">
              <w:marLeft w:val="0"/>
              <w:marRight w:val="0"/>
              <w:marTop w:val="0"/>
              <w:marBottom w:val="0"/>
              <w:divBdr>
                <w:top w:val="none" w:sz="0" w:space="0" w:color="auto"/>
                <w:left w:val="none" w:sz="0" w:space="0" w:color="auto"/>
                <w:bottom w:val="none" w:sz="0" w:space="0" w:color="auto"/>
                <w:right w:val="none" w:sz="0" w:space="0" w:color="auto"/>
              </w:divBdr>
            </w:div>
          </w:divsChild>
        </w:div>
        <w:div w:id="1919094531">
          <w:marLeft w:val="0"/>
          <w:marRight w:val="0"/>
          <w:marTop w:val="0"/>
          <w:marBottom w:val="0"/>
          <w:divBdr>
            <w:top w:val="none" w:sz="0" w:space="0" w:color="auto"/>
            <w:left w:val="none" w:sz="0" w:space="0" w:color="auto"/>
            <w:bottom w:val="none" w:sz="0" w:space="0" w:color="auto"/>
            <w:right w:val="none" w:sz="0" w:space="0" w:color="auto"/>
          </w:divBdr>
          <w:divsChild>
            <w:div w:id="397481041">
              <w:marLeft w:val="0"/>
              <w:marRight w:val="0"/>
              <w:marTop w:val="0"/>
              <w:marBottom w:val="0"/>
              <w:divBdr>
                <w:top w:val="none" w:sz="0" w:space="0" w:color="auto"/>
                <w:left w:val="none" w:sz="0" w:space="0" w:color="auto"/>
                <w:bottom w:val="none" w:sz="0" w:space="0" w:color="auto"/>
                <w:right w:val="none" w:sz="0" w:space="0" w:color="auto"/>
              </w:divBdr>
            </w:div>
          </w:divsChild>
        </w:div>
        <w:div w:id="1923290920">
          <w:marLeft w:val="0"/>
          <w:marRight w:val="0"/>
          <w:marTop w:val="0"/>
          <w:marBottom w:val="0"/>
          <w:divBdr>
            <w:top w:val="none" w:sz="0" w:space="0" w:color="auto"/>
            <w:left w:val="none" w:sz="0" w:space="0" w:color="auto"/>
            <w:bottom w:val="none" w:sz="0" w:space="0" w:color="auto"/>
            <w:right w:val="none" w:sz="0" w:space="0" w:color="auto"/>
          </w:divBdr>
          <w:divsChild>
            <w:div w:id="440954731">
              <w:marLeft w:val="0"/>
              <w:marRight w:val="0"/>
              <w:marTop w:val="0"/>
              <w:marBottom w:val="0"/>
              <w:divBdr>
                <w:top w:val="none" w:sz="0" w:space="0" w:color="auto"/>
                <w:left w:val="none" w:sz="0" w:space="0" w:color="auto"/>
                <w:bottom w:val="none" w:sz="0" w:space="0" w:color="auto"/>
                <w:right w:val="none" w:sz="0" w:space="0" w:color="auto"/>
              </w:divBdr>
            </w:div>
          </w:divsChild>
        </w:div>
        <w:div w:id="1932157975">
          <w:marLeft w:val="0"/>
          <w:marRight w:val="0"/>
          <w:marTop w:val="0"/>
          <w:marBottom w:val="0"/>
          <w:divBdr>
            <w:top w:val="none" w:sz="0" w:space="0" w:color="auto"/>
            <w:left w:val="none" w:sz="0" w:space="0" w:color="auto"/>
            <w:bottom w:val="none" w:sz="0" w:space="0" w:color="auto"/>
            <w:right w:val="none" w:sz="0" w:space="0" w:color="auto"/>
          </w:divBdr>
          <w:divsChild>
            <w:div w:id="1973048332">
              <w:marLeft w:val="0"/>
              <w:marRight w:val="0"/>
              <w:marTop w:val="0"/>
              <w:marBottom w:val="0"/>
              <w:divBdr>
                <w:top w:val="none" w:sz="0" w:space="0" w:color="auto"/>
                <w:left w:val="none" w:sz="0" w:space="0" w:color="auto"/>
                <w:bottom w:val="none" w:sz="0" w:space="0" w:color="auto"/>
                <w:right w:val="none" w:sz="0" w:space="0" w:color="auto"/>
              </w:divBdr>
            </w:div>
          </w:divsChild>
        </w:div>
        <w:div w:id="1945918688">
          <w:marLeft w:val="0"/>
          <w:marRight w:val="0"/>
          <w:marTop w:val="0"/>
          <w:marBottom w:val="0"/>
          <w:divBdr>
            <w:top w:val="none" w:sz="0" w:space="0" w:color="auto"/>
            <w:left w:val="none" w:sz="0" w:space="0" w:color="auto"/>
            <w:bottom w:val="none" w:sz="0" w:space="0" w:color="auto"/>
            <w:right w:val="none" w:sz="0" w:space="0" w:color="auto"/>
          </w:divBdr>
          <w:divsChild>
            <w:div w:id="123280175">
              <w:marLeft w:val="0"/>
              <w:marRight w:val="0"/>
              <w:marTop w:val="0"/>
              <w:marBottom w:val="0"/>
              <w:divBdr>
                <w:top w:val="none" w:sz="0" w:space="0" w:color="auto"/>
                <w:left w:val="none" w:sz="0" w:space="0" w:color="auto"/>
                <w:bottom w:val="none" w:sz="0" w:space="0" w:color="auto"/>
                <w:right w:val="none" w:sz="0" w:space="0" w:color="auto"/>
              </w:divBdr>
            </w:div>
          </w:divsChild>
        </w:div>
        <w:div w:id="1979263459">
          <w:marLeft w:val="0"/>
          <w:marRight w:val="0"/>
          <w:marTop w:val="0"/>
          <w:marBottom w:val="0"/>
          <w:divBdr>
            <w:top w:val="none" w:sz="0" w:space="0" w:color="auto"/>
            <w:left w:val="none" w:sz="0" w:space="0" w:color="auto"/>
            <w:bottom w:val="none" w:sz="0" w:space="0" w:color="auto"/>
            <w:right w:val="none" w:sz="0" w:space="0" w:color="auto"/>
          </w:divBdr>
          <w:divsChild>
            <w:div w:id="2057241750">
              <w:marLeft w:val="0"/>
              <w:marRight w:val="0"/>
              <w:marTop w:val="0"/>
              <w:marBottom w:val="0"/>
              <w:divBdr>
                <w:top w:val="none" w:sz="0" w:space="0" w:color="auto"/>
                <w:left w:val="none" w:sz="0" w:space="0" w:color="auto"/>
                <w:bottom w:val="none" w:sz="0" w:space="0" w:color="auto"/>
                <w:right w:val="none" w:sz="0" w:space="0" w:color="auto"/>
              </w:divBdr>
            </w:div>
          </w:divsChild>
        </w:div>
        <w:div w:id="1985771864">
          <w:marLeft w:val="0"/>
          <w:marRight w:val="0"/>
          <w:marTop w:val="0"/>
          <w:marBottom w:val="0"/>
          <w:divBdr>
            <w:top w:val="none" w:sz="0" w:space="0" w:color="auto"/>
            <w:left w:val="none" w:sz="0" w:space="0" w:color="auto"/>
            <w:bottom w:val="none" w:sz="0" w:space="0" w:color="auto"/>
            <w:right w:val="none" w:sz="0" w:space="0" w:color="auto"/>
          </w:divBdr>
          <w:divsChild>
            <w:div w:id="844397683">
              <w:marLeft w:val="0"/>
              <w:marRight w:val="0"/>
              <w:marTop w:val="0"/>
              <w:marBottom w:val="0"/>
              <w:divBdr>
                <w:top w:val="none" w:sz="0" w:space="0" w:color="auto"/>
                <w:left w:val="none" w:sz="0" w:space="0" w:color="auto"/>
                <w:bottom w:val="none" w:sz="0" w:space="0" w:color="auto"/>
                <w:right w:val="none" w:sz="0" w:space="0" w:color="auto"/>
              </w:divBdr>
            </w:div>
          </w:divsChild>
        </w:div>
        <w:div w:id="2006127203">
          <w:marLeft w:val="0"/>
          <w:marRight w:val="0"/>
          <w:marTop w:val="0"/>
          <w:marBottom w:val="0"/>
          <w:divBdr>
            <w:top w:val="none" w:sz="0" w:space="0" w:color="auto"/>
            <w:left w:val="none" w:sz="0" w:space="0" w:color="auto"/>
            <w:bottom w:val="none" w:sz="0" w:space="0" w:color="auto"/>
            <w:right w:val="none" w:sz="0" w:space="0" w:color="auto"/>
          </w:divBdr>
          <w:divsChild>
            <w:div w:id="859246843">
              <w:marLeft w:val="0"/>
              <w:marRight w:val="0"/>
              <w:marTop w:val="0"/>
              <w:marBottom w:val="0"/>
              <w:divBdr>
                <w:top w:val="none" w:sz="0" w:space="0" w:color="auto"/>
                <w:left w:val="none" w:sz="0" w:space="0" w:color="auto"/>
                <w:bottom w:val="none" w:sz="0" w:space="0" w:color="auto"/>
                <w:right w:val="none" w:sz="0" w:space="0" w:color="auto"/>
              </w:divBdr>
            </w:div>
          </w:divsChild>
        </w:div>
        <w:div w:id="2008702642">
          <w:marLeft w:val="0"/>
          <w:marRight w:val="0"/>
          <w:marTop w:val="0"/>
          <w:marBottom w:val="0"/>
          <w:divBdr>
            <w:top w:val="none" w:sz="0" w:space="0" w:color="auto"/>
            <w:left w:val="none" w:sz="0" w:space="0" w:color="auto"/>
            <w:bottom w:val="none" w:sz="0" w:space="0" w:color="auto"/>
            <w:right w:val="none" w:sz="0" w:space="0" w:color="auto"/>
          </w:divBdr>
          <w:divsChild>
            <w:div w:id="496842635">
              <w:marLeft w:val="0"/>
              <w:marRight w:val="0"/>
              <w:marTop w:val="0"/>
              <w:marBottom w:val="0"/>
              <w:divBdr>
                <w:top w:val="none" w:sz="0" w:space="0" w:color="auto"/>
                <w:left w:val="none" w:sz="0" w:space="0" w:color="auto"/>
                <w:bottom w:val="none" w:sz="0" w:space="0" w:color="auto"/>
                <w:right w:val="none" w:sz="0" w:space="0" w:color="auto"/>
              </w:divBdr>
            </w:div>
          </w:divsChild>
        </w:div>
        <w:div w:id="2018920417">
          <w:marLeft w:val="0"/>
          <w:marRight w:val="0"/>
          <w:marTop w:val="0"/>
          <w:marBottom w:val="0"/>
          <w:divBdr>
            <w:top w:val="none" w:sz="0" w:space="0" w:color="auto"/>
            <w:left w:val="none" w:sz="0" w:space="0" w:color="auto"/>
            <w:bottom w:val="none" w:sz="0" w:space="0" w:color="auto"/>
            <w:right w:val="none" w:sz="0" w:space="0" w:color="auto"/>
          </w:divBdr>
          <w:divsChild>
            <w:div w:id="856769637">
              <w:marLeft w:val="0"/>
              <w:marRight w:val="0"/>
              <w:marTop w:val="0"/>
              <w:marBottom w:val="0"/>
              <w:divBdr>
                <w:top w:val="none" w:sz="0" w:space="0" w:color="auto"/>
                <w:left w:val="none" w:sz="0" w:space="0" w:color="auto"/>
                <w:bottom w:val="none" w:sz="0" w:space="0" w:color="auto"/>
                <w:right w:val="none" w:sz="0" w:space="0" w:color="auto"/>
              </w:divBdr>
            </w:div>
          </w:divsChild>
        </w:div>
        <w:div w:id="2021008140">
          <w:marLeft w:val="0"/>
          <w:marRight w:val="0"/>
          <w:marTop w:val="0"/>
          <w:marBottom w:val="0"/>
          <w:divBdr>
            <w:top w:val="none" w:sz="0" w:space="0" w:color="auto"/>
            <w:left w:val="none" w:sz="0" w:space="0" w:color="auto"/>
            <w:bottom w:val="none" w:sz="0" w:space="0" w:color="auto"/>
            <w:right w:val="none" w:sz="0" w:space="0" w:color="auto"/>
          </w:divBdr>
          <w:divsChild>
            <w:div w:id="634724341">
              <w:marLeft w:val="0"/>
              <w:marRight w:val="0"/>
              <w:marTop w:val="0"/>
              <w:marBottom w:val="0"/>
              <w:divBdr>
                <w:top w:val="none" w:sz="0" w:space="0" w:color="auto"/>
                <w:left w:val="none" w:sz="0" w:space="0" w:color="auto"/>
                <w:bottom w:val="none" w:sz="0" w:space="0" w:color="auto"/>
                <w:right w:val="none" w:sz="0" w:space="0" w:color="auto"/>
              </w:divBdr>
            </w:div>
          </w:divsChild>
        </w:div>
        <w:div w:id="2022393716">
          <w:marLeft w:val="0"/>
          <w:marRight w:val="0"/>
          <w:marTop w:val="0"/>
          <w:marBottom w:val="0"/>
          <w:divBdr>
            <w:top w:val="none" w:sz="0" w:space="0" w:color="auto"/>
            <w:left w:val="none" w:sz="0" w:space="0" w:color="auto"/>
            <w:bottom w:val="none" w:sz="0" w:space="0" w:color="auto"/>
            <w:right w:val="none" w:sz="0" w:space="0" w:color="auto"/>
          </w:divBdr>
          <w:divsChild>
            <w:div w:id="129172603">
              <w:marLeft w:val="0"/>
              <w:marRight w:val="0"/>
              <w:marTop w:val="0"/>
              <w:marBottom w:val="0"/>
              <w:divBdr>
                <w:top w:val="none" w:sz="0" w:space="0" w:color="auto"/>
                <w:left w:val="none" w:sz="0" w:space="0" w:color="auto"/>
                <w:bottom w:val="none" w:sz="0" w:space="0" w:color="auto"/>
                <w:right w:val="none" w:sz="0" w:space="0" w:color="auto"/>
              </w:divBdr>
            </w:div>
          </w:divsChild>
        </w:div>
        <w:div w:id="2029597493">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0"/>
              <w:marBottom w:val="0"/>
              <w:divBdr>
                <w:top w:val="none" w:sz="0" w:space="0" w:color="auto"/>
                <w:left w:val="none" w:sz="0" w:space="0" w:color="auto"/>
                <w:bottom w:val="none" w:sz="0" w:space="0" w:color="auto"/>
                <w:right w:val="none" w:sz="0" w:space="0" w:color="auto"/>
              </w:divBdr>
            </w:div>
          </w:divsChild>
        </w:div>
        <w:div w:id="2046952513">
          <w:marLeft w:val="0"/>
          <w:marRight w:val="0"/>
          <w:marTop w:val="0"/>
          <w:marBottom w:val="0"/>
          <w:divBdr>
            <w:top w:val="none" w:sz="0" w:space="0" w:color="auto"/>
            <w:left w:val="none" w:sz="0" w:space="0" w:color="auto"/>
            <w:bottom w:val="none" w:sz="0" w:space="0" w:color="auto"/>
            <w:right w:val="none" w:sz="0" w:space="0" w:color="auto"/>
          </w:divBdr>
          <w:divsChild>
            <w:div w:id="936207797">
              <w:marLeft w:val="0"/>
              <w:marRight w:val="0"/>
              <w:marTop w:val="0"/>
              <w:marBottom w:val="0"/>
              <w:divBdr>
                <w:top w:val="none" w:sz="0" w:space="0" w:color="auto"/>
                <w:left w:val="none" w:sz="0" w:space="0" w:color="auto"/>
                <w:bottom w:val="none" w:sz="0" w:space="0" w:color="auto"/>
                <w:right w:val="none" w:sz="0" w:space="0" w:color="auto"/>
              </w:divBdr>
            </w:div>
          </w:divsChild>
        </w:div>
        <w:div w:id="2049991297">
          <w:marLeft w:val="0"/>
          <w:marRight w:val="0"/>
          <w:marTop w:val="0"/>
          <w:marBottom w:val="0"/>
          <w:divBdr>
            <w:top w:val="none" w:sz="0" w:space="0" w:color="auto"/>
            <w:left w:val="none" w:sz="0" w:space="0" w:color="auto"/>
            <w:bottom w:val="none" w:sz="0" w:space="0" w:color="auto"/>
            <w:right w:val="none" w:sz="0" w:space="0" w:color="auto"/>
          </w:divBdr>
          <w:divsChild>
            <w:div w:id="1322463021">
              <w:marLeft w:val="0"/>
              <w:marRight w:val="0"/>
              <w:marTop w:val="0"/>
              <w:marBottom w:val="0"/>
              <w:divBdr>
                <w:top w:val="none" w:sz="0" w:space="0" w:color="auto"/>
                <w:left w:val="none" w:sz="0" w:space="0" w:color="auto"/>
                <w:bottom w:val="none" w:sz="0" w:space="0" w:color="auto"/>
                <w:right w:val="none" w:sz="0" w:space="0" w:color="auto"/>
              </w:divBdr>
            </w:div>
          </w:divsChild>
        </w:div>
        <w:div w:id="2052724535">
          <w:marLeft w:val="0"/>
          <w:marRight w:val="0"/>
          <w:marTop w:val="0"/>
          <w:marBottom w:val="0"/>
          <w:divBdr>
            <w:top w:val="none" w:sz="0" w:space="0" w:color="auto"/>
            <w:left w:val="none" w:sz="0" w:space="0" w:color="auto"/>
            <w:bottom w:val="none" w:sz="0" w:space="0" w:color="auto"/>
            <w:right w:val="none" w:sz="0" w:space="0" w:color="auto"/>
          </w:divBdr>
          <w:divsChild>
            <w:div w:id="1279415885">
              <w:marLeft w:val="0"/>
              <w:marRight w:val="0"/>
              <w:marTop w:val="0"/>
              <w:marBottom w:val="0"/>
              <w:divBdr>
                <w:top w:val="none" w:sz="0" w:space="0" w:color="auto"/>
                <w:left w:val="none" w:sz="0" w:space="0" w:color="auto"/>
                <w:bottom w:val="none" w:sz="0" w:space="0" w:color="auto"/>
                <w:right w:val="none" w:sz="0" w:space="0" w:color="auto"/>
              </w:divBdr>
            </w:div>
          </w:divsChild>
        </w:div>
        <w:div w:id="2073043558">
          <w:marLeft w:val="0"/>
          <w:marRight w:val="0"/>
          <w:marTop w:val="0"/>
          <w:marBottom w:val="0"/>
          <w:divBdr>
            <w:top w:val="none" w:sz="0" w:space="0" w:color="auto"/>
            <w:left w:val="none" w:sz="0" w:space="0" w:color="auto"/>
            <w:bottom w:val="none" w:sz="0" w:space="0" w:color="auto"/>
            <w:right w:val="none" w:sz="0" w:space="0" w:color="auto"/>
          </w:divBdr>
          <w:divsChild>
            <w:div w:id="1012490493">
              <w:marLeft w:val="0"/>
              <w:marRight w:val="0"/>
              <w:marTop w:val="0"/>
              <w:marBottom w:val="0"/>
              <w:divBdr>
                <w:top w:val="none" w:sz="0" w:space="0" w:color="auto"/>
                <w:left w:val="none" w:sz="0" w:space="0" w:color="auto"/>
                <w:bottom w:val="none" w:sz="0" w:space="0" w:color="auto"/>
                <w:right w:val="none" w:sz="0" w:space="0" w:color="auto"/>
              </w:divBdr>
            </w:div>
          </w:divsChild>
        </w:div>
        <w:div w:id="2090224414">
          <w:marLeft w:val="0"/>
          <w:marRight w:val="0"/>
          <w:marTop w:val="0"/>
          <w:marBottom w:val="0"/>
          <w:divBdr>
            <w:top w:val="none" w:sz="0" w:space="0" w:color="auto"/>
            <w:left w:val="none" w:sz="0" w:space="0" w:color="auto"/>
            <w:bottom w:val="none" w:sz="0" w:space="0" w:color="auto"/>
            <w:right w:val="none" w:sz="0" w:space="0" w:color="auto"/>
          </w:divBdr>
          <w:divsChild>
            <w:div w:id="1085344291">
              <w:marLeft w:val="0"/>
              <w:marRight w:val="0"/>
              <w:marTop w:val="0"/>
              <w:marBottom w:val="0"/>
              <w:divBdr>
                <w:top w:val="none" w:sz="0" w:space="0" w:color="auto"/>
                <w:left w:val="none" w:sz="0" w:space="0" w:color="auto"/>
                <w:bottom w:val="none" w:sz="0" w:space="0" w:color="auto"/>
                <w:right w:val="none" w:sz="0" w:space="0" w:color="auto"/>
              </w:divBdr>
            </w:div>
          </w:divsChild>
        </w:div>
        <w:div w:id="2098938260">
          <w:marLeft w:val="0"/>
          <w:marRight w:val="0"/>
          <w:marTop w:val="0"/>
          <w:marBottom w:val="0"/>
          <w:divBdr>
            <w:top w:val="none" w:sz="0" w:space="0" w:color="auto"/>
            <w:left w:val="none" w:sz="0" w:space="0" w:color="auto"/>
            <w:bottom w:val="none" w:sz="0" w:space="0" w:color="auto"/>
            <w:right w:val="none" w:sz="0" w:space="0" w:color="auto"/>
          </w:divBdr>
          <w:divsChild>
            <w:div w:id="1632247760">
              <w:marLeft w:val="0"/>
              <w:marRight w:val="0"/>
              <w:marTop w:val="0"/>
              <w:marBottom w:val="0"/>
              <w:divBdr>
                <w:top w:val="none" w:sz="0" w:space="0" w:color="auto"/>
                <w:left w:val="none" w:sz="0" w:space="0" w:color="auto"/>
                <w:bottom w:val="none" w:sz="0" w:space="0" w:color="auto"/>
                <w:right w:val="none" w:sz="0" w:space="0" w:color="auto"/>
              </w:divBdr>
            </w:div>
          </w:divsChild>
        </w:div>
        <w:div w:id="2110006867">
          <w:marLeft w:val="0"/>
          <w:marRight w:val="0"/>
          <w:marTop w:val="0"/>
          <w:marBottom w:val="0"/>
          <w:divBdr>
            <w:top w:val="none" w:sz="0" w:space="0" w:color="auto"/>
            <w:left w:val="none" w:sz="0" w:space="0" w:color="auto"/>
            <w:bottom w:val="none" w:sz="0" w:space="0" w:color="auto"/>
            <w:right w:val="none" w:sz="0" w:space="0" w:color="auto"/>
          </w:divBdr>
          <w:divsChild>
            <w:div w:id="703361929">
              <w:marLeft w:val="0"/>
              <w:marRight w:val="0"/>
              <w:marTop w:val="0"/>
              <w:marBottom w:val="0"/>
              <w:divBdr>
                <w:top w:val="none" w:sz="0" w:space="0" w:color="auto"/>
                <w:left w:val="none" w:sz="0" w:space="0" w:color="auto"/>
                <w:bottom w:val="none" w:sz="0" w:space="0" w:color="auto"/>
                <w:right w:val="none" w:sz="0" w:space="0" w:color="auto"/>
              </w:divBdr>
            </w:div>
          </w:divsChild>
        </w:div>
        <w:div w:id="2120563223">
          <w:marLeft w:val="0"/>
          <w:marRight w:val="0"/>
          <w:marTop w:val="0"/>
          <w:marBottom w:val="0"/>
          <w:divBdr>
            <w:top w:val="none" w:sz="0" w:space="0" w:color="auto"/>
            <w:left w:val="none" w:sz="0" w:space="0" w:color="auto"/>
            <w:bottom w:val="none" w:sz="0" w:space="0" w:color="auto"/>
            <w:right w:val="none" w:sz="0" w:space="0" w:color="auto"/>
          </w:divBdr>
          <w:divsChild>
            <w:div w:id="1346588898">
              <w:marLeft w:val="0"/>
              <w:marRight w:val="0"/>
              <w:marTop w:val="0"/>
              <w:marBottom w:val="0"/>
              <w:divBdr>
                <w:top w:val="none" w:sz="0" w:space="0" w:color="auto"/>
                <w:left w:val="none" w:sz="0" w:space="0" w:color="auto"/>
                <w:bottom w:val="none" w:sz="0" w:space="0" w:color="auto"/>
                <w:right w:val="none" w:sz="0" w:space="0" w:color="auto"/>
              </w:divBdr>
            </w:div>
          </w:divsChild>
        </w:div>
        <w:div w:id="2127194793">
          <w:marLeft w:val="0"/>
          <w:marRight w:val="0"/>
          <w:marTop w:val="0"/>
          <w:marBottom w:val="0"/>
          <w:divBdr>
            <w:top w:val="none" w:sz="0" w:space="0" w:color="auto"/>
            <w:left w:val="none" w:sz="0" w:space="0" w:color="auto"/>
            <w:bottom w:val="none" w:sz="0" w:space="0" w:color="auto"/>
            <w:right w:val="none" w:sz="0" w:space="0" w:color="auto"/>
          </w:divBdr>
          <w:divsChild>
            <w:div w:id="122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092">
      <w:bodyDiv w:val="1"/>
      <w:marLeft w:val="0"/>
      <w:marRight w:val="0"/>
      <w:marTop w:val="0"/>
      <w:marBottom w:val="0"/>
      <w:divBdr>
        <w:top w:val="none" w:sz="0" w:space="0" w:color="auto"/>
        <w:left w:val="none" w:sz="0" w:space="0" w:color="auto"/>
        <w:bottom w:val="none" w:sz="0" w:space="0" w:color="auto"/>
        <w:right w:val="none" w:sz="0" w:space="0" w:color="auto"/>
      </w:divBdr>
    </w:div>
    <w:div w:id="559828823">
      <w:bodyDiv w:val="1"/>
      <w:marLeft w:val="0"/>
      <w:marRight w:val="0"/>
      <w:marTop w:val="0"/>
      <w:marBottom w:val="0"/>
      <w:divBdr>
        <w:top w:val="none" w:sz="0" w:space="0" w:color="auto"/>
        <w:left w:val="none" w:sz="0" w:space="0" w:color="auto"/>
        <w:bottom w:val="none" w:sz="0" w:space="0" w:color="auto"/>
        <w:right w:val="none" w:sz="0" w:space="0" w:color="auto"/>
      </w:divBdr>
    </w:div>
    <w:div w:id="738291856">
      <w:bodyDiv w:val="1"/>
      <w:marLeft w:val="0"/>
      <w:marRight w:val="0"/>
      <w:marTop w:val="0"/>
      <w:marBottom w:val="0"/>
      <w:divBdr>
        <w:top w:val="none" w:sz="0" w:space="0" w:color="auto"/>
        <w:left w:val="none" w:sz="0" w:space="0" w:color="auto"/>
        <w:bottom w:val="none" w:sz="0" w:space="0" w:color="auto"/>
        <w:right w:val="none" w:sz="0" w:space="0" w:color="auto"/>
      </w:divBdr>
    </w:div>
    <w:div w:id="913318570">
      <w:bodyDiv w:val="1"/>
      <w:marLeft w:val="0"/>
      <w:marRight w:val="0"/>
      <w:marTop w:val="0"/>
      <w:marBottom w:val="0"/>
      <w:divBdr>
        <w:top w:val="none" w:sz="0" w:space="0" w:color="auto"/>
        <w:left w:val="none" w:sz="0" w:space="0" w:color="auto"/>
        <w:bottom w:val="none" w:sz="0" w:space="0" w:color="auto"/>
        <w:right w:val="none" w:sz="0" w:space="0" w:color="auto"/>
      </w:divBdr>
    </w:div>
    <w:div w:id="925768961">
      <w:bodyDiv w:val="1"/>
      <w:marLeft w:val="0"/>
      <w:marRight w:val="0"/>
      <w:marTop w:val="0"/>
      <w:marBottom w:val="0"/>
      <w:divBdr>
        <w:top w:val="none" w:sz="0" w:space="0" w:color="auto"/>
        <w:left w:val="none" w:sz="0" w:space="0" w:color="auto"/>
        <w:bottom w:val="none" w:sz="0" w:space="0" w:color="auto"/>
        <w:right w:val="none" w:sz="0" w:space="0" w:color="auto"/>
      </w:divBdr>
      <w:divsChild>
        <w:div w:id="56318618">
          <w:marLeft w:val="0"/>
          <w:marRight w:val="0"/>
          <w:marTop w:val="0"/>
          <w:marBottom w:val="0"/>
          <w:divBdr>
            <w:top w:val="none" w:sz="0" w:space="0" w:color="auto"/>
            <w:left w:val="none" w:sz="0" w:space="0" w:color="auto"/>
            <w:bottom w:val="none" w:sz="0" w:space="0" w:color="auto"/>
            <w:right w:val="none" w:sz="0" w:space="0" w:color="auto"/>
          </w:divBdr>
          <w:divsChild>
            <w:div w:id="1254511078">
              <w:marLeft w:val="0"/>
              <w:marRight w:val="0"/>
              <w:marTop w:val="0"/>
              <w:marBottom w:val="0"/>
              <w:divBdr>
                <w:top w:val="none" w:sz="0" w:space="0" w:color="auto"/>
                <w:left w:val="none" w:sz="0" w:space="0" w:color="auto"/>
                <w:bottom w:val="none" w:sz="0" w:space="0" w:color="auto"/>
                <w:right w:val="none" w:sz="0" w:space="0" w:color="auto"/>
              </w:divBdr>
            </w:div>
          </w:divsChild>
        </w:div>
        <w:div w:id="103230556">
          <w:marLeft w:val="0"/>
          <w:marRight w:val="0"/>
          <w:marTop w:val="0"/>
          <w:marBottom w:val="0"/>
          <w:divBdr>
            <w:top w:val="none" w:sz="0" w:space="0" w:color="auto"/>
            <w:left w:val="none" w:sz="0" w:space="0" w:color="auto"/>
            <w:bottom w:val="none" w:sz="0" w:space="0" w:color="auto"/>
            <w:right w:val="none" w:sz="0" w:space="0" w:color="auto"/>
          </w:divBdr>
          <w:divsChild>
            <w:div w:id="1899590771">
              <w:marLeft w:val="0"/>
              <w:marRight w:val="0"/>
              <w:marTop w:val="0"/>
              <w:marBottom w:val="0"/>
              <w:divBdr>
                <w:top w:val="none" w:sz="0" w:space="0" w:color="auto"/>
                <w:left w:val="none" w:sz="0" w:space="0" w:color="auto"/>
                <w:bottom w:val="none" w:sz="0" w:space="0" w:color="auto"/>
                <w:right w:val="none" w:sz="0" w:space="0" w:color="auto"/>
              </w:divBdr>
            </w:div>
          </w:divsChild>
        </w:div>
        <w:div w:id="131875335">
          <w:marLeft w:val="0"/>
          <w:marRight w:val="0"/>
          <w:marTop w:val="0"/>
          <w:marBottom w:val="0"/>
          <w:divBdr>
            <w:top w:val="none" w:sz="0" w:space="0" w:color="auto"/>
            <w:left w:val="none" w:sz="0" w:space="0" w:color="auto"/>
            <w:bottom w:val="none" w:sz="0" w:space="0" w:color="auto"/>
            <w:right w:val="none" w:sz="0" w:space="0" w:color="auto"/>
          </w:divBdr>
          <w:divsChild>
            <w:div w:id="1897930177">
              <w:marLeft w:val="0"/>
              <w:marRight w:val="0"/>
              <w:marTop w:val="0"/>
              <w:marBottom w:val="0"/>
              <w:divBdr>
                <w:top w:val="none" w:sz="0" w:space="0" w:color="auto"/>
                <w:left w:val="none" w:sz="0" w:space="0" w:color="auto"/>
                <w:bottom w:val="none" w:sz="0" w:space="0" w:color="auto"/>
                <w:right w:val="none" w:sz="0" w:space="0" w:color="auto"/>
              </w:divBdr>
            </w:div>
          </w:divsChild>
        </w:div>
        <w:div w:id="134379006">
          <w:marLeft w:val="0"/>
          <w:marRight w:val="0"/>
          <w:marTop w:val="0"/>
          <w:marBottom w:val="0"/>
          <w:divBdr>
            <w:top w:val="none" w:sz="0" w:space="0" w:color="auto"/>
            <w:left w:val="none" w:sz="0" w:space="0" w:color="auto"/>
            <w:bottom w:val="none" w:sz="0" w:space="0" w:color="auto"/>
            <w:right w:val="none" w:sz="0" w:space="0" w:color="auto"/>
          </w:divBdr>
          <w:divsChild>
            <w:div w:id="1976445188">
              <w:marLeft w:val="0"/>
              <w:marRight w:val="0"/>
              <w:marTop w:val="0"/>
              <w:marBottom w:val="0"/>
              <w:divBdr>
                <w:top w:val="none" w:sz="0" w:space="0" w:color="auto"/>
                <w:left w:val="none" w:sz="0" w:space="0" w:color="auto"/>
                <w:bottom w:val="none" w:sz="0" w:space="0" w:color="auto"/>
                <w:right w:val="none" w:sz="0" w:space="0" w:color="auto"/>
              </w:divBdr>
            </w:div>
          </w:divsChild>
        </w:div>
        <w:div w:id="170875883">
          <w:marLeft w:val="0"/>
          <w:marRight w:val="0"/>
          <w:marTop w:val="0"/>
          <w:marBottom w:val="0"/>
          <w:divBdr>
            <w:top w:val="none" w:sz="0" w:space="0" w:color="auto"/>
            <w:left w:val="none" w:sz="0" w:space="0" w:color="auto"/>
            <w:bottom w:val="none" w:sz="0" w:space="0" w:color="auto"/>
            <w:right w:val="none" w:sz="0" w:space="0" w:color="auto"/>
          </w:divBdr>
          <w:divsChild>
            <w:div w:id="1971740255">
              <w:marLeft w:val="0"/>
              <w:marRight w:val="0"/>
              <w:marTop w:val="0"/>
              <w:marBottom w:val="0"/>
              <w:divBdr>
                <w:top w:val="none" w:sz="0" w:space="0" w:color="auto"/>
                <w:left w:val="none" w:sz="0" w:space="0" w:color="auto"/>
                <w:bottom w:val="none" w:sz="0" w:space="0" w:color="auto"/>
                <w:right w:val="none" w:sz="0" w:space="0" w:color="auto"/>
              </w:divBdr>
            </w:div>
          </w:divsChild>
        </w:div>
        <w:div w:id="290213110">
          <w:marLeft w:val="0"/>
          <w:marRight w:val="0"/>
          <w:marTop w:val="0"/>
          <w:marBottom w:val="0"/>
          <w:divBdr>
            <w:top w:val="none" w:sz="0" w:space="0" w:color="auto"/>
            <w:left w:val="none" w:sz="0" w:space="0" w:color="auto"/>
            <w:bottom w:val="none" w:sz="0" w:space="0" w:color="auto"/>
            <w:right w:val="none" w:sz="0" w:space="0" w:color="auto"/>
          </w:divBdr>
          <w:divsChild>
            <w:div w:id="1548908272">
              <w:marLeft w:val="0"/>
              <w:marRight w:val="0"/>
              <w:marTop w:val="0"/>
              <w:marBottom w:val="0"/>
              <w:divBdr>
                <w:top w:val="none" w:sz="0" w:space="0" w:color="auto"/>
                <w:left w:val="none" w:sz="0" w:space="0" w:color="auto"/>
                <w:bottom w:val="none" w:sz="0" w:space="0" w:color="auto"/>
                <w:right w:val="none" w:sz="0" w:space="0" w:color="auto"/>
              </w:divBdr>
            </w:div>
          </w:divsChild>
        </w:div>
        <w:div w:id="345908088">
          <w:marLeft w:val="0"/>
          <w:marRight w:val="0"/>
          <w:marTop w:val="0"/>
          <w:marBottom w:val="0"/>
          <w:divBdr>
            <w:top w:val="none" w:sz="0" w:space="0" w:color="auto"/>
            <w:left w:val="none" w:sz="0" w:space="0" w:color="auto"/>
            <w:bottom w:val="none" w:sz="0" w:space="0" w:color="auto"/>
            <w:right w:val="none" w:sz="0" w:space="0" w:color="auto"/>
          </w:divBdr>
          <w:divsChild>
            <w:div w:id="1209143841">
              <w:marLeft w:val="0"/>
              <w:marRight w:val="0"/>
              <w:marTop w:val="0"/>
              <w:marBottom w:val="0"/>
              <w:divBdr>
                <w:top w:val="none" w:sz="0" w:space="0" w:color="auto"/>
                <w:left w:val="none" w:sz="0" w:space="0" w:color="auto"/>
                <w:bottom w:val="none" w:sz="0" w:space="0" w:color="auto"/>
                <w:right w:val="none" w:sz="0" w:space="0" w:color="auto"/>
              </w:divBdr>
            </w:div>
          </w:divsChild>
        </w:div>
        <w:div w:id="479542673">
          <w:marLeft w:val="0"/>
          <w:marRight w:val="0"/>
          <w:marTop w:val="0"/>
          <w:marBottom w:val="0"/>
          <w:divBdr>
            <w:top w:val="none" w:sz="0" w:space="0" w:color="auto"/>
            <w:left w:val="none" w:sz="0" w:space="0" w:color="auto"/>
            <w:bottom w:val="none" w:sz="0" w:space="0" w:color="auto"/>
            <w:right w:val="none" w:sz="0" w:space="0" w:color="auto"/>
          </w:divBdr>
          <w:divsChild>
            <w:div w:id="2069109139">
              <w:marLeft w:val="0"/>
              <w:marRight w:val="0"/>
              <w:marTop w:val="0"/>
              <w:marBottom w:val="0"/>
              <w:divBdr>
                <w:top w:val="none" w:sz="0" w:space="0" w:color="auto"/>
                <w:left w:val="none" w:sz="0" w:space="0" w:color="auto"/>
                <w:bottom w:val="none" w:sz="0" w:space="0" w:color="auto"/>
                <w:right w:val="none" w:sz="0" w:space="0" w:color="auto"/>
              </w:divBdr>
            </w:div>
          </w:divsChild>
        </w:div>
        <w:div w:id="583614037">
          <w:marLeft w:val="0"/>
          <w:marRight w:val="0"/>
          <w:marTop w:val="0"/>
          <w:marBottom w:val="0"/>
          <w:divBdr>
            <w:top w:val="none" w:sz="0" w:space="0" w:color="auto"/>
            <w:left w:val="none" w:sz="0" w:space="0" w:color="auto"/>
            <w:bottom w:val="none" w:sz="0" w:space="0" w:color="auto"/>
            <w:right w:val="none" w:sz="0" w:space="0" w:color="auto"/>
          </w:divBdr>
          <w:divsChild>
            <w:div w:id="535777400">
              <w:marLeft w:val="0"/>
              <w:marRight w:val="0"/>
              <w:marTop w:val="0"/>
              <w:marBottom w:val="0"/>
              <w:divBdr>
                <w:top w:val="none" w:sz="0" w:space="0" w:color="auto"/>
                <w:left w:val="none" w:sz="0" w:space="0" w:color="auto"/>
                <w:bottom w:val="none" w:sz="0" w:space="0" w:color="auto"/>
                <w:right w:val="none" w:sz="0" w:space="0" w:color="auto"/>
              </w:divBdr>
            </w:div>
          </w:divsChild>
        </w:div>
        <w:div w:id="591015889">
          <w:marLeft w:val="0"/>
          <w:marRight w:val="0"/>
          <w:marTop w:val="0"/>
          <w:marBottom w:val="0"/>
          <w:divBdr>
            <w:top w:val="none" w:sz="0" w:space="0" w:color="auto"/>
            <w:left w:val="none" w:sz="0" w:space="0" w:color="auto"/>
            <w:bottom w:val="none" w:sz="0" w:space="0" w:color="auto"/>
            <w:right w:val="none" w:sz="0" w:space="0" w:color="auto"/>
          </w:divBdr>
          <w:divsChild>
            <w:div w:id="492915852">
              <w:marLeft w:val="0"/>
              <w:marRight w:val="0"/>
              <w:marTop w:val="0"/>
              <w:marBottom w:val="0"/>
              <w:divBdr>
                <w:top w:val="none" w:sz="0" w:space="0" w:color="auto"/>
                <w:left w:val="none" w:sz="0" w:space="0" w:color="auto"/>
                <w:bottom w:val="none" w:sz="0" w:space="0" w:color="auto"/>
                <w:right w:val="none" w:sz="0" w:space="0" w:color="auto"/>
              </w:divBdr>
            </w:div>
          </w:divsChild>
        </w:div>
        <w:div w:id="633213212">
          <w:marLeft w:val="0"/>
          <w:marRight w:val="0"/>
          <w:marTop w:val="0"/>
          <w:marBottom w:val="0"/>
          <w:divBdr>
            <w:top w:val="none" w:sz="0" w:space="0" w:color="auto"/>
            <w:left w:val="none" w:sz="0" w:space="0" w:color="auto"/>
            <w:bottom w:val="none" w:sz="0" w:space="0" w:color="auto"/>
            <w:right w:val="none" w:sz="0" w:space="0" w:color="auto"/>
          </w:divBdr>
          <w:divsChild>
            <w:div w:id="2142310462">
              <w:marLeft w:val="0"/>
              <w:marRight w:val="0"/>
              <w:marTop w:val="0"/>
              <w:marBottom w:val="0"/>
              <w:divBdr>
                <w:top w:val="none" w:sz="0" w:space="0" w:color="auto"/>
                <w:left w:val="none" w:sz="0" w:space="0" w:color="auto"/>
                <w:bottom w:val="none" w:sz="0" w:space="0" w:color="auto"/>
                <w:right w:val="none" w:sz="0" w:space="0" w:color="auto"/>
              </w:divBdr>
            </w:div>
          </w:divsChild>
        </w:div>
        <w:div w:id="710501310">
          <w:marLeft w:val="0"/>
          <w:marRight w:val="0"/>
          <w:marTop w:val="0"/>
          <w:marBottom w:val="0"/>
          <w:divBdr>
            <w:top w:val="none" w:sz="0" w:space="0" w:color="auto"/>
            <w:left w:val="none" w:sz="0" w:space="0" w:color="auto"/>
            <w:bottom w:val="none" w:sz="0" w:space="0" w:color="auto"/>
            <w:right w:val="none" w:sz="0" w:space="0" w:color="auto"/>
          </w:divBdr>
          <w:divsChild>
            <w:div w:id="1541504624">
              <w:marLeft w:val="0"/>
              <w:marRight w:val="0"/>
              <w:marTop w:val="0"/>
              <w:marBottom w:val="0"/>
              <w:divBdr>
                <w:top w:val="none" w:sz="0" w:space="0" w:color="auto"/>
                <w:left w:val="none" w:sz="0" w:space="0" w:color="auto"/>
                <w:bottom w:val="none" w:sz="0" w:space="0" w:color="auto"/>
                <w:right w:val="none" w:sz="0" w:space="0" w:color="auto"/>
              </w:divBdr>
            </w:div>
          </w:divsChild>
        </w:div>
        <w:div w:id="811946303">
          <w:marLeft w:val="0"/>
          <w:marRight w:val="0"/>
          <w:marTop w:val="0"/>
          <w:marBottom w:val="0"/>
          <w:divBdr>
            <w:top w:val="none" w:sz="0" w:space="0" w:color="auto"/>
            <w:left w:val="none" w:sz="0" w:space="0" w:color="auto"/>
            <w:bottom w:val="none" w:sz="0" w:space="0" w:color="auto"/>
            <w:right w:val="none" w:sz="0" w:space="0" w:color="auto"/>
          </w:divBdr>
          <w:divsChild>
            <w:div w:id="864564045">
              <w:marLeft w:val="0"/>
              <w:marRight w:val="0"/>
              <w:marTop w:val="0"/>
              <w:marBottom w:val="0"/>
              <w:divBdr>
                <w:top w:val="none" w:sz="0" w:space="0" w:color="auto"/>
                <w:left w:val="none" w:sz="0" w:space="0" w:color="auto"/>
                <w:bottom w:val="none" w:sz="0" w:space="0" w:color="auto"/>
                <w:right w:val="none" w:sz="0" w:space="0" w:color="auto"/>
              </w:divBdr>
            </w:div>
          </w:divsChild>
        </w:div>
        <w:div w:id="938103293">
          <w:marLeft w:val="0"/>
          <w:marRight w:val="0"/>
          <w:marTop w:val="0"/>
          <w:marBottom w:val="0"/>
          <w:divBdr>
            <w:top w:val="none" w:sz="0" w:space="0" w:color="auto"/>
            <w:left w:val="none" w:sz="0" w:space="0" w:color="auto"/>
            <w:bottom w:val="none" w:sz="0" w:space="0" w:color="auto"/>
            <w:right w:val="none" w:sz="0" w:space="0" w:color="auto"/>
          </w:divBdr>
          <w:divsChild>
            <w:div w:id="767237340">
              <w:marLeft w:val="0"/>
              <w:marRight w:val="0"/>
              <w:marTop w:val="0"/>
              <w:marBottom w:val="0"/>
              <w:divBdr>
                <w:top w:val="none" w:sz="0" w:space="0" w:color="auto"/>
                <w:left w:val="none" w:sz="0" w:space="0" w:color="auto"/>
                <w:bottom w:val="none" w:sz="0" w:space="0" w:color="auto"/>
                <w:right w:val="none" w:sz="0" w:space="0" w:color="auto"/>
              </w:divBdr>
            </w:div>
          </w:divsChild>
        </w:div>
        <w:div w:id="949971167">
          <w:marLeft w:val="0"/>
          <w:marRight w:val="0"/>
          <w:marTop w:val="0"/>
          <w:marBottom w:val="0"/>
          <w:divBdr>
            <w:top w:val="none" w:sz="0" w:space="0" w:color="auto"/>
            <w:left w:val="none" w:sz="0" w:space="0" w:color="auto"/>
            <w:bottom w:val="none" w:sz="0" w:space="0" w:color="auto"/>
            <w:right w:val="none" w:sz="0" w:space="0" w:color="auto"/>
          </w:divBdr>
          <w:divsChild>
            <w:div w:id="735399262">
              <w:marLeft w:val="0"/>
              <w:marRight w:val="0"/>
              <w:marTop w:val="0"/>
              <w:marBottom w:val="0"/>
              <w:divBdr>
                <w:top w:val="none" w:sz="0" w:space="0" w:color="auto"/>
                <w:left w:val="none" w:sz="0" w:space="0" w:color="auto"/>
                <w:bottom w:val="none" w:sz="0" w:space="0" w:color="auto"/>
                <w:right w:val="none" w:sz="0" w:space="0" w:color="auto"/>
              </w:divBdr>
            </w:div>
          </w:divsChild>
        </w:div>
        <w:div w:id="1018043832">
          <w:marLeft w:val="0"/>
          <w:marRight w:val="0"/>
          <w:marTop w:val="0"/>
          <w:marBottom w:val="0"/>
          <w:divBdr>
            <w:top w:val="none" w:sz="0" w:space="0" w:color="auto"/>
            <w:left w:val="none" w:sz="0" w:space="0" w:color="auto"/>
            <w:bottom w:val="none" w:sz="0" w:space="0" w:color="auto"/>
            <w:right w:val="none" w:sz="0" w:space="0" w:color="auto"/>
          </w:divBdr>
          <w:divsChild>
            <w:div w:id="872496794">
              <w:marLeft w:val="0"/>
              <w:marRight w:val="0"/>
              <w:marTop w:val="0"/>
              <w:marBottom w:val="0"/>
              <w:divBdr>
                <w:top w:val="none" w:sz="0" w:space="0" w:color="auto"/>
                <w:left w:val="none" w:sz="0" w:space="0" w:color="auto"/>
                <w:bottom w:val="none" w:sz="0" w:space="0" w:color="auto"/>
                <w:right w:val="none" w:sz="0" w:space="0" w:color="auto"/>
              </w:divBdr>
            </w:div>
          </w:divsChild>
        </w:div>
        <w:div w:id="1018771272">
          <w:marLeft w:val="0"/>
          <w:marRight w:val="0"/>
          <w:marTop w:val="0"/>
          <w:marBottom w:val="0"/>
          <w:divBdr>
            <w:top w:val="none" w:sz="0" w:space="0" w:color="auto"/>
            <w:left w:val="none" w:sz="0" w:space="0" w:color="auto"/>
            <w:bottom w:val="none" w:sz="0" w:space="0" w:color="auto"/>
            <w:right w:val="none" w:sz="0" w:space="0" w:color="auto"/>
          </w:divBdr>
          <w:divsChild>
            <w:div w:id="674959856">
              <w:marLeft w:val="0"/>
              <w:marRight w:val="0"/>
              <w:marTop w:val="0"/>
              <w:marBottom w:val="0"/>
              <w:divBdr>
                <w:top w:val="none" w:sz="0" w:space="0" w:color="auto"/>
                <w:left w:val="none" w:sz="0" w:space="0" w:color="auto"/>
                <w:bottom w:val="none" w:sz="0" w:space="0" w:color="auto"/>
                <w:right w:val="none" w:sz="0" w:space="0" w:color="auto"/>
              </w:divBdr>
            </w:div>
          </w:divsChild>
        </w:div>
        <w:div w:id="1022590479">
          <w:marLeft w:val="0"/>
          <w:marRight w:val="0"/>
          <w:marTop w:val="0"/>
          <w:marBottom w:val="0"/>
          <w:divBdr>
            <w:top w:val="none" w:sz="0" w:space="0" w:color="auto"/>
            <w:left w:val="none" w:sz="0" w:space="0" w:color="auto"/>
            <w:bottom w:val="none" w:sz="0" w:space="0" w:color="auto"/>
            <w:right w:val="none" w:sz="0" w:space="0" w:color="auto"/>
          </w:divBdr>
          <w:divsChild>
            <w:div w:id="463890651">
              <w:marLeft w:val="0"/>
              <w:marRight w:val="0"/>
              <w:marTop w:val="0"/>
              <w:marBottom w:val="0"/>
              <w:divBdr>
                <w:top w:val="none" w:sz="0" w:space="0" w:color="auto"/>
                <w:left w:val="none" w:sz="0" w:space="0" w:color="auto"/>
                <w:bottom w:val="none" w:sz="0" w:space="0" w:color="auto"/>
                <w:right w:val="none" w:sz="0" w:space="0" w:color="auto"/>
              </w:divBdr>
            </w:div>
          </w:divsChild>
        </w:div>
        <w:div w:id="1027295675">
          <w:marLeft w:val="0"/>
          <w:marRight w:val="0"/>
          <w:marTop w:val="0"/>
          <w:marBottom w:val="0"/>
          <w:divBdr>
            <w:top w:val="none" w:sz="0" w:space="0" w:color="auto"/>
            <w:left w:val="none" w:sz="0" w:space="0" w:color="auto"/>
            <w:bottom w:val="none" w:sz="0" w:space="0" w:color="auto"/>
            <w:right w:val="none" w:sz="0" w:space="0" w:color="auto"/>
          </w:divBdr>
          <w:divsChild>
            <w:div w:id="1012031580">
              <w:marLeft w:val="0"/>
              <w:marRight w:val="0"/>
              <w:marTop w:val="0"/>
              <w:marBottom w:val="0"/>
              <w:divBdr>
                <w:top w:val="none" w:sz="0" w:space="0" w:color="auto"/>
                <w:left w:val="none" w:sz="0" w:space="0" w:color="auto"/>
                <w:bottom w:val="none" w:sz="0" w:space="0" w:color="auto"/>
                <w:right w:val="none" w:sz="0" w:space="0" w:color="auto"/>
              </w:divBdr>
            </w:div>
          </w:divsChild>
        </w:div>
        <w:div w:id="1071073730">
          <w:marLeft w:val="0"/>
          <w:marRight w:val="0"/>
          <w:marTop w:val="0"/>
          <w:marBottom w:val="0"/>
          <w:divBdr>
            <w:top w:val="none" w:sz="0" w:space="0" w:color="auto"/>
            <w:left w:val="none" w:sz="0" w:space="0" w:color="auto"/>
            <w:bottom w:val="none" w:sz="0" w:space="0" w:color="auto"/>
            <w:right w:val="none" w:sz="0" w:space="0" w:color="auto"/>
          </w:divBdr>
          <w:divsChild>
            <w:div w:id="1572472057">
              <w:marLeft w:val="0"/>
              <w:marRight w:val="0"/>
              <w:marTop w:val="0"/>
              <w:marBottom w:val="0"/>
              <w:divBdr>
                <w:top w:val="none" w:sz="0" w:space="0" w:color="auto"/>
                <w:left w:val="none" w:sz="0" w:space="0" w:color="auto"/>
                <w:bottom w:val="none" w:sz="0" w:space="0" w:color="auto"/>
                <w:right w:val="none" w:sz="0" w:space="0" w:color="auto"/>
              </w:divBdr>
            </w:div>
          </w:divsChild>
        </w:div>
        <w:div w:id="1130904216">
          <w:marLeft w:val="0"/>
          <w:marRight w:val="0"/>
          <w:marTop w:val="0"/>
          <w:marBottom w:val="0"/>
          <w:divBdr>
            <w:top w:val="none" w:sz="0" w:space="0" w:color="auto"/>
            <w:left w:val="none" w:sz="0" w:space="0" w:color="auto"/>
            <w:bottom w:val="none" w:sz="0" w:space="0" w:color="auto"/>
            <w:right w:val="none" w:sz="0" w:space="0" w:color="auto"/>
          </w:divBdr>
          <w:divsChild>
            <w:div w:id="527374780">
              <w:marLeft w:val="0"/>
              <w:marRight w:val="0"/>
              <w:marTop w:val="0"/>
              <w:marBottom w:val="0"/>
              <w:divBdr>
                <w:top w:val="none" w:sz="0" w:space="0" w:color="auto"/>
                <w:left w:val="none" w:sz="0" w:space="0" w:color="auto"/>
                <w:bottom w:val="none" w:sz="0" w:space="0" w:color="auto"/>
                <w:right w:val="none" w:sz="0" w:space="0" w:color="auto"/>
              </w:divBdr>
            </w:div>
          </w:divsChild>
        </w:div>
        <w:div w:id="1144155976">
          <w:marLeft w:val="0"/>
          <w:marRight w:val="0"/>
          <w:marTop w:val="0"/>
          <w:marBottom w:val="0"/>
          <w:divBdr>
            <w:top w:val="none" w:sz="0" w:space="0" w:color="auto"/>
            <w:left w:val="none" w:sz="0" w:space="0" w:color="auto"/>
            <w:bottom w:val="none" w:sz="0" w:space="0" w:color="auto"/>
            <w:right w:val="none" w:sz="0" w:space="0" w:color="auto"/>
          </w:divBdr>
          <w:divsChild>
            <w:div w:id="1338267062">
              <w:marLeft w:val="0"/>
              <w:marRight w:val="0"/>
              <w:marTop w:val="0"/>
              <w:marBottom w:val="0"/>
              <w:divBdr>
                <w:top w:val="none" w:sz="0" w:space="0" w:color="auto"/>
                <w:left w:val="none" w:sz="0" w:space="0" w:color="auto"/>
                <w:bottom w:val="none" w:sz="0" w:space="0" w:color="auto"/>
                <w:right w:val="none" w:sz="0" w:space="0" w:color="auto"/>
              </w:divBdr>
            </w:div>
          </w:divsChild>
        </w:div>
        <w:div w:id="1147086900">
          <w:marLeft w:val="0"/>
          <w:marRight w:val="0"/>
          <w:marTop w:val="0"/>
          <w:marBottom w:val="0"/>
          <w:divBdr>
            <w:top w:val="none" w:sz="0" w:space="0" w:color="auto"/>
            <w:left w:val="none" w:sz="0" w:space="0" w:color="auto"/>
            <w:bottom w:val="none" w:sz="0" w:space="0" w:color="auto"/>
            <w:right w:val="none" w:sz="0" w:space="0" w:color="auto"/>
          </w:divBdr>
          <w:divsChild>
            <w:div w:id="2070037070">
              <w:marLeft w:val="0"/>
              <w:marRight w:val="0"/>
              <w:marTop w:val="0"/>
              <w:marBottom w:val="0"/>
              <w:divBdr>
                <w:top w:val="none" w:sz="0" w:space="0" w:color="auto"/>
                <w:left w:val="none" w:sz="0" w:space="0" w:color="auto"/>
                <w:bottom w:val="none" w:sz="0" w:space="0" w:color="auto"/>
                <w:right w:val="none" w:sz="0" w:space="0" w:color="auto"/>
              </w:divBdr>
            </w:div>
          </w:divsChild>
        </w:div>
        <w:div w:id="1159879368">
          <w:marLeft w:val="0"/>
          <w:marRight w:val="0"/>
          <w:marTop w:val="0"/>
          <w:marBottom w:val="0"/>
          <w:divBdr>
            <w:top w:val="none" w:sz="0" w:space="0" w:color="auto"/>
            <w:left w:val="none" w:sz="0" w:space="0" w:color="auto"/>
            <w:bottom w:val="none" w:sz="0" w:space="0" w:color="auto"/>
            <w:right w:val="none" w:sz="0" w:space="0" w:color="auto"/>
          </w:divBdr>
          <w:divsChild>
            <w:div w:id="1833719632">
              <w:marLeft w:val="0"/>
              <w:marRight w:val="0"/>
              <w:marTop w:val="0"/>
              <w:marBottom w:val="0"/>
              <w:divBdr>
                <w:top w:val="none" w:sz="0" w:space="0" w:color="auto"/>
                <w:left w:val="none" w:sz="0" w:space="0" w:color="auto"/>
                <w:bottom w:val="none" w:sz="0" w:space="0" w:color="auto"/>
                <w:right w:val="none" w:sz="0" w:space="0" w:color="auto"/>
              </w:divBdr>
            </w:div>
          </w:divsChild>
        </w:div>
        <w:div w:id="1204178129">
          <w:marLeft w:val="0"/>
          <w:marRight w:val="0"/>
          <w:marTop w:val="0"/>
          <w:marBottom w:val="0"/>
          <w:divBdr>
            <w:top w:val="none" w:sz="0" w:space="0" w:color="auto"/>
            <w:left w:val="none" w:sz="0" w:space="0" w:color="auto"/>
            <w:bottom w:val="none" w:sz="0" w:space="0" w:color="auto"/>
            <w:right w:val="none" w:sz="0" w:space="0" w:color="auto"/>
          </w:divBdr>
          <w:divsChild>
            <w:div w:id="1146818219">
              <w:marLeft w:val="0"/>
              <w:marRight w:val="0"/>
              <w:marTop w:val="0"/>
              <w:marBottom w:val="0"/>
              <w:divBdr>
                <w:top w:val="none" w:sz="0" w:space="0" w:color="auto"/>
                <w:left w:val="none" w:sz="0" w:space="0" w:color="auto"/>
                <w:bottom w:val="none" w:sz="0" w:space="0" w:color="auto"/>
                <w:right w:val="none" w:sz="0" w:space="0" w:color="auto"/>
              </w:divBdr>
            </w:div>
          </w:divsChild>
        </w:div>
        <w:div w:id="1241257104">
          <w:marLeft w:val="0"/>
          <w:marRight w:val="0"/>
          <w:marTop w:val="0"/>
          <w:marBottom w:val="0"/>
          <w:divBdr>
            <w:top w:val="none" w:sz="0" w:space="0" w:color="auto"/>
            <w:left w:val="none" w:sz="0" w:space="0" w:color="auto"/>
            <w:bottom w:val="none" w:sz="0" w:space="0" w:color="auto"/>
            <w:right w:val="none" w:sz="0" w:space="0" w:color="auto"/>
          </w:divBdr>
          <w:divsChild>
            <w:div w:id="121580963">
              <w:marLeft w:val="0"/>
              <w:marRight w:val="0"/>
              <w:marTop w:val="0"/>
              <w:marBottom w:val="0"/>
              <w:divBdr>
                <w:top w:val="none" w:sz="0" w:space="0" w:color="auto"/>
                <w:left w:val="none" w:sz="0" w:space="0" w:color="auto"/>
                <w:bottom w:val="none" w:sz="0" w:space="0" w:color="auto"/>
                <w:right w:val="none" w:sz="0" w:space="0" w:color="auto"/>
              </w:divBdr>
            </w:div>
          </w:divsChild>
        </w:div>
        <w:div w:id="1311637601">
          <w:marLeft w:val="0"/>
          <w:marRight w:val="0"/>
          <w:marTop w:val="0"/>
          <w:marBottom w:val="0"/>
          <w:divBdr>
            <w:top w:val="none" w:sz="0" w:space="0" w:color="auto"/>
            <w:left w:val="none" w:sz="0" w:space="0" w:color="auto"/>
            <w:bottom w:val="none" w:sz="0" w:space="0" w:color="auto"/>
            <w:right w:val="none" w:sz="0" w:space="0" w:color="auto"/>
          </w:divBdr>
          <w:divsChild>
            <w:div w:id="1200780592">
              <w:marLeft w:val="0"/>
              <w:marRight w:val="0"/>
              <w:marTop w:val="0"/>
              <w:marBottom w:val="0"/>
              <w:divBdr>
                <w:top w:val="none" w:sz="0" w:space="0" w:color="auto"/>
                <w:left w:val="none" w:sz="0" w:space="0" w:color="auto"/>
                <w:bottom w:val="none" w:sz="0" w:space="0" w:color="auto"/>
                <w:right w:val="none" w:sz="0" w:space="0" w:color="auto"/>
              </w:divBdr>
            </w:div>
          </w:divsChild>
        </w:div>
        <w:div w:id="1691566704">
          <w:marLeft w:val="0"/>
          <w:marRight w:val="0"/>
          <w:marTop w:val="0"/>
          <w:marBottom w:val="0"/>
          <w:divBdr>
            <w:top w:val="none" w:sz="0" w:space="0" w:color="auto"/>
            <w:left w:val="none" w:sz="0" w:space="0" w:color="auto"/>
            <w:bottom w:val="none" w:sz="0" w:space="0" w:color="auto"/>
            <w:right w:val="none" w:sz="0" w:space="0" w:color="auto"/>
          </w:divBdr>
          <w:divsChild>
            <w:div w:id="954602820">
              <w:marLeft w:val="0"/>
              <w:marRight w:val="0"/>
              <w:marTop w:val="0"/>
              <w:marBottom w:val="0"/>
              <w:divBdr>
                <w:top w:val="none" w:sz="0" w:space="0" w:color="auto"/>
                <w:left w:val="none" w:sz="0" w:space="0" w:color="auto"/>
                <w:bottom w:val="none" w:sz="0" w:space="0" w:color="auto"/>
                <w:right w:val="none" w:sz="0" w:space="0" w:color="auto"/>
              </w:divBdr>
            </w:div>
          </w:divsChild>
        </w:div>
        <w:div w:id="1801611910">
          <w:marLeft w:val="0"/>
          <w:marRight w:val="0"/>
          <w:marTop w:val="0"/>
          <w:marBottom w:val="0"/>
          <w:divBdr>
            <w:top w:val="none" w:sz="0" w:space="0" w:color="auto"/>
            <w:left w:val="none" w:sz="0" w:space="0" w:color="auto"/>
            <w:bottom w:val="none" w:sz="0" w:space="0" w:color="auto"/>
            <w:right w:val="none" w:sz="0" w:space="0" w:color="auto"/>
          </w:divBdr>
          <w:divsChild>
            <w:div w:id="1748184330">
              <w:marLeft w:val="0"/>
              <w:marRight w:val="0"/>
              <w:marTop w:val="0"/>
              <w:marBottom w:val="0"/>
              <w:divBdr>
                <w:top w:val="none" w:sz="0" w:space="0" w:color="auto"/>
                <w:left w:val="none" w:sz="0" w:space="0" w:color="auto"/>
                <w:bottom w:val="none" w:sz="0" w:space="0" w:color="auto"/>
                <w:right w:val="none" w:sz="0" w:space="0" w:color="auto"/>
              </w:divBdr>
            </w:div>
          </w:divsChild>
        </w:div>
        <w:div w:id="1823421106">
          <w:marLeft w:val="0"/>
          <w:marRight w:val="0"/>
          <w:marTop w:val="0"/>
          <w:marBottom w:val="0"/>
          <w:divBdr>
            <w:top w:val="none" w:sz="0" w:space="0" w:color="auto"/>
            <w:left w:val="none" w:sz="0" w:space="0" w:color="auto"/>
            <w:bottom w:val="none" w:sz="0" w:space="0" w:color="auto"/>
            <w:right w:val="none" w:sz="0" w:space="0" w:color="auto"/>
          </w:divBdr>
          <w:divsChild>
            <w:div w:id="911164834">
              <w:marLeft w:val="0"/>
              <w:marRight w:val="0"/>
              <w:marTop w:val="0"/>
              <w:marBottom w:val="0"/>
              <w:divBdr>
                <w:top w:val="none" w:sz="0" w:space="0" w:color="auto"/>
                <w:left w:val="none" w:sz="0" w:space="0" w:color="auto"/>
                <w:bottom w:val="none" w:sz="0" w:space="0" w:color="auto"/>
                <w:right w:val="none" w:sz="0" w:space="0" w:color="auto"/>
              </w:divBdr>
            </w:div>
          </w:divsChild>
        </w:div>
        <w:div w:id="1866628567">
          <w:marLeft w:val="0"/>
          <w:marRight w:val="0"/>
          <w:marTop w:val="0"/>
          <w:marBottom w:val="0"/>
          <w:divBdr>
            <w:top w:val="none" w:sz="0" w:space="0" w:color="auto"/>
            <w:left w:val="none" w:sz="0" w:space="0" w:color="auto"/>
            <w:bottom w:val="none" w:sz="0" w:space="0" w:color="auto"/>
            <w:right w:val="none" w:sz="0" w:space="0" w:color="auto"/>
          </w:divBdr>
          <w:divsChild>
            <w:div w:id="1821000815">
              <w:marLeft w:val="0"/>
              <w:marRight w:val="0"/>
              <w:marTop w:val="0"/>
              <w:marBottom w:val="0"/>
              <w:divBdr>
                <w:top w:val="none" w:sz="0" w:space="0" w:color="auto"/>
                <w:left w:val="none" w:sz="0" w:space="0" w:color="auto"/>
                <w:bottom w:val="none" w:sz="0" w:space="0" w:color="auto"/>
                <w:right w:val="none" w:sz="0" w:space="0" w:color="auto"/>
              </w:divBdr>
            </w:div>
          </w:divsChild>
        </w:div>
        <w:div w:id="1959795116">
          <w:marLeft w:val="0"/>
          <w:marRight w:val="0"/>
          <w:marTop w:val="0"/>
          <w:marBottom w:val="0"/>
          <w:divBdr>
            <w:top w:val="none" w:sz="0" w:space="0" w:color="auto"/>
            <w:left w:val="none" w:sz="0" w:space="0" w:color="auto"/>
            <w:bottom w:val="none" w:sz="0" w:space="0" w:color="auto"/>
            <w:right w:val="none" w:sz="0" w:space="0" w:color="auto"/>
          </w:divBdr>
          <w:divsChild>
            <w:div w:id="1287810762">
              <w:marLeft w:val="0"/>
              <w:marRight w:val="0"/>
              <w:marTop w:val="0"/>
              <w:marBottom w:val="0"/>
              <w:divBdr>
                <w:top w:val="none" w:sz="0" w:space="0" w:color="auto"/>
                <w:left w:val="none" w:sz="0" w:space="0" w:color="auto"/>
                <w:bottom w:val="none" w:sz="0" w:space="0" w:color="auto"/>
                <w:right w:val="none" w:sz="0" w:space="0" w:color="auto"/>
              </w:divBdr>
            </w:div>
          </w:divsChild>
        </w:div>
        <w:div w:id="2120445147">
          <w:marLeft w:val="0"/>
          <w:marRight w:val="0"/>
          <w:marTop w:val="0"/>
          <w:marBottom w:val="0"/>
          <w:divBdr>
            <w:top w:val="none" w:sz="0" w:space="0" w:color="auto"/>
            <w:left w:val="none" w:sz="0" w:space="0" w:color="auto"/>
            <w:bottom w:val="none" w:sz="0" w:space="0" w:color="auto"/>
            <w:right w:val="none" w:sz="0" w:space="0" w:color="auto"/>
          </w:divBdr>
          <w:divsChild>
            <w:div w:id="2085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412">
      <w:bodyDiv w:val="1"/>
      <w:marLeft w:val="0"/>
      <w:marRight w:val="0"/>
      <w:marTop w:val="0"/>
      <w:marBottom w:val="0"/>
      <w:divBdr>
        <w:top w:val="none" w:sz="0" w:space="0" w:color="auto"/>
        <w:left w:val="none" w:sz="0" w:space="0" w:color="auto"/>
        <w:bottom w:val="none" w:sz="0" w:space="0" w:color="auto"/>
        <w:right w:val="none" w:sz="0" w:space="0" w:color="auto"/>
      </w:divBdr>
    </w:div>
    <w:div w:id="980231097">
      <w:bodyDiv w:val="1"/>
      <w:marLeft w:val="0"/>
      <w:marRight w:val="0"/>
      <w:marTop w:val="0"/>
      <w:marBottom w:val="0"/>
      <w:divBdr>
        <w:top w:val="none" w:sz="0" w:space="0" w:color="auto"/>
        <w:left w:val="none" w:sz="0" w:space="0" w:color="auto"/>
        <w:bottom w:val="none" w:sz="0" w:space="0" w:color="auto"/>
        <w:right w:val="none" w:sz="0" w:space="0" w:color="auto"/>
      </w:divBdr>
    </w:div>
    <w:div w:id="1123615254">
      <w:bodyDiv w:val="1"/>
      <w:marLeft w:val="0"/>
      <w:marRight w:val="0"/>
      <w:marTop w:val="0"/>
      <w:marBottom w:val="0"/>
      <w:divBdr>
        <w:top w:val="none" w:sz="0" w:space="0" w:color="auto"/>
        <w:left w:val="none" w:sz="0" w:space="0" w:color="auto"/>
        <w:bottom w:val="none" w:sz="0" w:space="0" w:color="auto"/>
        <w:right w:val="none" w:sz="0" w:space="0" w:color="auto"/>
      </w:divBdr>
    </w:div>
    <w:div w:id="1155955587">
      <w:bodyDiv w:val="1"/>
      <w:marLeft w:val="0"/>
      <w:marRight w:val="0"/>
      <w:marTop w:val="0"/>
      <w:marBottom w:val="0"/>
      <w:divBdr>
        <w:top w:val="none" w:sz="0" w:space="0" w:color="auto"/>
        <w:left w:val="none" w:sz="0" w:space="0" w:color="auto"/>
        <w:bottom w:val="none" w:sz="0" w:space="0" w:color="auto"/>
        <w:right w:val="none" w:sz="0" w:space="0" w:color="auto"/>
      </w:divBdr>
      <w:divsChild>
        <w:div w:id="416370813">
          <w:marLeft w:val="0"/>
          <w:marRight w:val="0"/>
          <w:marTop w:val="0"/>
          <w:marBottom w:val="0"/>
          <w:divBdr>
            <w:top w:val="none" w:sz="0" w:space="0" w:color="auto"/>
            <w:left w:val="none" w:sz="0" w:space="0" w:color="auto"/>
            <w:bottom w:val="none" w:sz="0" w:space="0" w:color="auto"/>
            <w:right w:val="none" w:sz="0" w:space="0" w:color="auto"/>
          </w:divBdr>
        </w:div>
        <w:div w:id="916940469">
          <w:marLeft w:val="0"/>
          <w:marRight w:val="0"/>
          <w:marTop w:val="0"/>
          <w:marBottom w:val="0"/>
          <w:divBdr>
            <w:top w:val="none" w:sz="0" w:space="0" w:color="auto"/>
            <w:left w:val="none" w:sz="0" w:space="0" w:color="auto"/>
            <w:bottom w:val="none" w:sz="0" w:space="0" w:color="auto"/>
            <w:right w:val="none" w:sz="0" w:space="0" w:color="auto"/>
          </w:divBdr>
        </w:div>
        <w:div w:id="1631594327">
          <w:marLeft w:val="0"/>
          <w:marRight w:val="0"/>
          <w:marTop w:val="0"/>
          <w:marBottom w:val="0"/>
          <w:divBdr>
            <w:top w:val="none" w:sz="0" w:space="0" w:color="auto"/>
            <w:left w:val="none" w:sz="0" w:space="0" w:color="auto"/>
            <w:bottom w:val="none" w:sz="0" w:space="0" w:color="auto"/>
            <w:right w:val="none" w:sz="0" w:space="0" w:color="auto"/>
          </w:divBdr>
        </w:div>
        <w:div w:id="1888905398">
          <w:marLeft w:val="0"/>
          <w:marRight w:val="0"/>
          <w:marTop w:val="0"/>
          <w:marBottom w:val="0"/>
          <w:divBdr>
            <w:top w:val="none" w:sz="0" w:space="0" w:color="auto"/>
            <w:left w:val="none" w:sz="0" w:space="0" w:color="auto"/>
            <w:bottom w:val="none" w:sz="0" w:space="0" w:color="auto"/>
            <w:right w:val="none" w:sz="0" w:space="0" w:color="auto"/>
          </w:divBdr>
        </w:div>
        <w:div w:id="1937135969">
          <w:marLeft w:val="0"/>
          <w:marRight w:val="0"/>
          <w:marTop w:val="0"/>
          <w:marBottom w:val="0"/>
          <w:divBdr>
            <w:top w:val="none" w:sz="0" w:space="0" w:color="auto"/>
            <w:left w:val="none" w:sz="0" w:space="0" w:color="auto"/>
            <w:bottom w:val="none" w:sz="0" w:space="0" w:color="auto"/>
            <w:right w:val="none" w:sz="0" w:space="0" w:color="auto"/>
          </w:divBdr>
        </w:div>
        <w:div w:id="2098818903">
          <w:marLeft w:val="0"/>
          <w:marRight w:val="0"/>
          <w:marTop w:val="0"/>
          <w:marBottom w:val="0"/>
          <w:divBdr>
            <w:top w:val="none" w:sz="0" w:space="0" w:color="auto"/>
            <w:left w:val="none" w:sz="0" w:space="0" w:color="auto"/>
            <w:bottom w:val="none" w:sz="0" w:space="0" w:color="auto"/>
            <w:right w:val="none" w:sz="0" w:space="0" w:color="auto"/>
          </w:divBdr>
        </w:div>
      </w:divsChild>
    </w:div>
    <w:div w:id="1210459261">
      <w:bodyDiv w:val="1"/>
      <w:marLeft w:val="0"/>
      <w:marRight w:val="0"/>
      <w:marTop w:val="0"/>
      <w:marBottom w:val="0"/>
      <w:divBdr>
        <w:top w:val="none" w:sz="0" w:space="0" w:color="auto"/>
        <w:left w:val="none" w:sz="0" w:space="0" w:color="auto"/>
        <w:bottom w:val="none" w:sz="0" w:space="0" w:color="auto"/>
        <w:right w:val="none" w:sz="0" w:space="0" w:color="auto"/>
      </w:divBdr>
      <w:divsChild>
        <w:div w:id="210306530">
          <w:marLeft w:val="0"/>
          <w:marRight w:val="0"/>
          <w:marTop w:val="0"/>
          <w:marBottom w:val="0"/>
          <w:divBdr>
            <w:top w:val="none" w:sz="0" w:space="0" w:color="auto"/>
            <w:left w:val="none" w:sz="0" w:space="0" w:color="auto"/>
            <w:bottom w:val="none" w:sz="0" w:space="0" w:color="auto"/>
            <w:right w:val="none" w:sz="0" w:space="0" w:color="auto"/>
          </w:divBdr>
          <w:divsChild>
            <w:div w:id="1008556303">
              <w:marLeft w:val="0"/>
              <w:marRight w:val="0"/>
              <w:marTop w:val="0"/>
              <w:marBottom w:val="0"/>
              <w:divBdr>
                <w:top w:val="none" w:sz="0" w:space="0" w:color="auto"/>
                <w:left w:val="none" w:sz="0" w:space="0" w:color="auto"/>
                <w:bottom w:val="none" w:sz="0" w:space="0" w:color="auto"/>
                <w:right w:val="none" w:sz="0" w:space="0" w:color="auto"/>
              </w:divBdr>
            </w:div>
          </w:divsChild>
        </w:div>
        <w:div w:id="1075008946">
          <w:marLeft w:val="0"/>
          <w:marRight w:val="0"/>
          <w:marTop w:val="0"/>
          <w:marBottom w:val="0"/>
          <w:divBdr>
            <w:top w:val="none" w:sz="0" w:space="0" w:color="auto"/>
            <w:left w:val="none" w:sz="0" w:space="0" w:color="auto"/>
            <w:bottom w:val="none" w:sz="0" w:space="0" w:color="auto"/>
            <w:right w:val="none" w:sz="0" w:space="0" w:color="auto"/>
          </w:divBdr>
          <w:divsChild>
            <w:div w:id="715854453">
              <w:marLeft w:val="0"/>
              <w:marRight w:val="0"/>
              <w:marTop w:val="0"/>
              <w:marBottom w:val="0"/>
              <w:divBdr>
                <w:top w:val="none" w:sz="0" w:space="0" w:color="auto"/>
                <w:left w:val="none" w:sz="0" w:space="0" w:color="auto"/>
                <w:bottom w:val="none" w:sz="0" w:space="0" w:color="auto"/>
                <w:right w:val="none" w:sz="0" w:space="0" w:color="auto"/>
              </w:divBdr>
            </w:div>
          </w:divsChild>
        </w:div>
        <w:div w:id="1499879676">
          <w:marLeft w:val="0"/>
          <w:marRight w:val="0"/>
          <w:marTop w:val="0"/>
          <w:marBottom w:val="0"/>
          <w:divBdr>
            <w:top w:val="none" w:sz="0" w:space="0" w:color="auto"/>
            <w:left w:val="none" w:sz="0" w:space="0" w:color="auto"/>
            <w:bottom w:val="none" w:sz="0" w:space="0" w:color="auto"/>
            <w:right w:val="none" w:sz="0" w:space="0" w:color="auto"/>
          </w:divBdr>
          <w:divsChild>
            <w:div w:id="2100516140">
              <w:marLeft w:val="0"/>
              <w:marRight w:val="0"/>
              <w:marTop w:val="0"/>
              <w:marBottom w:val="0"/>
              <w:divBdr>
                <w:top w:val="none" w:sz="0" w:space="0" w:color="auto"/>
                <w:left w:val="none" w:sz="0" w:space="0" w:color="auto"/>
                <w:bottom w:val="none" w:sz="0" w:space="0" w:color="auto"/>
                <w:right w:val="none" w:sz="0" w:space="0" w:color="auto"/>
              </w:divBdr>
            </w:div>
          </w:divsChild>
        </w:div>
        <w:div w:id="1857187777">
          <w:marLeft w:val="0"/>
          <w:marRight w:val="0"/>
          <w:marTop w:val="0"/>
          <w:marBottom w:val="0"/>
          <w:divBdr>
            <w:top w:val="none" w:sz="0" w:space="0" w:color="auto"/>
            <w:left w:val="none" w:sz="0" w:space="0" w:color="auto"/>
            <w:bottom w:val="none" w:sz="0" w:space="0" w:color="auto"/>
            <w:right w:val="none" w:sz="0" w:space="0" w:color="auto"/>
          </w:divBdr>
          <w:divsChild>
            <w:div w:id="598222860">
              <w:marLeft w:val="0"/>
              <w:marRight w:val="0"/>
              <w:marTop w:val="0"/>
              <w:marBottom w:val="0"/>
              <w:divBdr>
                <w:top w:val="none" w:sz="0" w:space="0" w:color="auto"/>
                <w:left w:val="none" w:sz="0" w:space="0" w:color="auto"/>
                <w:bottom w:val="none" w:sz="0" w:space="0" w:color="auto"/>
                <w:right w:val="none" w:sz="0" w:space="0" w:color="auto"/>
              </w:divBdr>
            </w:div>
          </w:divsChild>
        </w:div>
        <w:div w:id="1969699817">
          <w:marLeft w:val="0"/>
          <w:marRight w:val="0"/>
          <w:marTop w:val="0"/>
          <w:marBottom w:val="0"/>
          <w:divBdr>
            <w:top w:val="none" w:sz="0" w:space="0" w:color="auto"/>
            <w:left w:val="none" w:sz="0" w:space="0" w:color="auto"/>
            <w:bottom w:val="none" w:sz="0" w:space="0" w:color="auto"/>
            <w:right w:val="none" w:sz="0" w:space="0" w:color="auto"/>
          </w:divBdr>
          <w:divsChild>
            <w:div w:id="16053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753">
      <w:bodyDiv w:val="1"/>
      <w:marLeft w:val="0"/>
      <w:marRight w:val="0"/>
      <w:marTop w:val="0"/>
      <w:marBottom w:val="0"/>
      <w:divBdr>
        <w:top w:val="none" w:sz="0" w:space="0" w:color="auto"/>
        <w:left w:val="none" w:sz="0" w:space="0" w:color="auto"/>
        <w:bottom w:val="none" w:sz="0" w:space="0" w:color="auto"/>
        <w:right w:val="none" w:sz="0" w:space="0" w:color="auto"/>
      </w:divBdr>
      <w:divsChild>
        <w:div w:id="316955866">
          <w:marLeft w:val="0"/>
          <w:marRight w:val="0"/>
          <w:marTop w:val="0"/>
          <w:marBottom w:val="0"/>
          <w:divBdr>
            <w:top w:val="none" w:sz="0" w:space="0" w:color="auto"/>
            <w:left w:val="none" w:sz="0" w:space="0" w:color="auto"/>
            <w:bottom w:val="none" w:sz="0" w:space="0" w:color="auto"/>
            <w:right w:val="none" w:sz="0" w:space="0" w:color="auto"/>
          </w:divBdr>
        </w:div>
        <w:div w:id="623582549">
          <w:marLeft w:val="0"/>
          <w:marRight w:val="0"/>
          <w:marTop w:val="0"/>
          <w:marBottom w:val="0"/>
          <w:divBdr>
            <w:top w:val="none" w:sz="0" w:space="0" w:color="auto"/>
            <w:left w:val="none" w:sz="0" w:space="0" w:color="auto"/>
            <w:bottom w:val="none" w:sz="0" w:space="0" w:color="auto"/>
            <w:right w:val="none" w:sz="0" w:space="0" w:color="auto"/>
          </w:divBdr>
        </w:div>
      </w:divsChild>
    </w:div>
    <w:div w:id="1362316024">
      <w:bodyDiv w:val="1"/>
      <w:marLeft w:val="0"/>
      <w:marRight w:val="0"/>
      <w:marTop w:val="0"/>
      <w:marBottom w:val="0"/>
      <w:divBdr>
        <w:top w:val="none" w:sz="0" w:space="0" w:color="auto"/>
        <w:left w:val="none" w:sz="0" w:space="0" w:color="auto"/>
        <w:bottom w:val="none" w:sz="0" w:space="0" w:color="auto"/>
        <w:right w:val="none" w:sz="0" w:space="0" w:color="auto"/>
      </w:divBdr>
      <w:divsChild>
        <w:div w:id="366757676">
          <w:marLeft w:val="0"/>
          <w:marRight w:val="0"/>
          <w:marTop w:val="0"/>
          <w:marBottom w:val="0"/>
          <w:divBdr>
            <w:top w:val="none" w:sz="0" w:space="0" w:color="auto"/>
            <w:left w:val="none" w:sz="0" w:space="0" w:color="auto"/>
            <w:bottom w:val="none" w:sz="0" w:space="0" w:color="auto"/>
            <w:right w:val="none" w:sz="0" w:space="0" w:color="auto"/>
          </w:divBdr>
        </w:div>
        <w:div w:id="903873091">
          <w:marLeft w:val="0"/>
          <w:marRight w:val="0"/>
          <w:marTop w:val="0"/>
          <w:marBottom w:val="0"/>
          <w:divBdr>
            <w:top w:val="none" w:sz="0" w:space="0" w:color="auto"/>
            <w:left w:val="none" w:sz="0" w:space="0" w:color="auto"/>
            <w:bottom w:val="none" w:sz="0" w:space="0" w:color="auto"/>
            <w:right w:val="none" w:sz="0" w:space="0" w:color="auto"/>
          </w:divBdr>
        </w:div>
        <w:div w:id="2011787393">
          <w:marLeft w:val="0"/>
          <w:marRight w:val="0"/>
          <w:marTop w:val="0"/>
          <w:marBottom w:val="0"/>
          <w:divBdr>
            <w:top w:val="none" w:sz="0" w:space="0" w:color="auto"/>
            <w:left w:val="none" w:sz="0" w:space="0" w:color="auto"/>
            <w:bottom w:val="none" w:sz="0" w:space="0" w:color="auto"/>
            <w:right w:val="none" w:sz="0" w:space="0" w:color="auto"/>
          </w:divBdr>
        </w:div>
      </w:divsChild>
    </w:div>
    <w:div w:id="1401560554">
      <w:bodyDiv w:val="1"/>
      <w:marLeft w:val="0"/>
      <w:marRight w:val="0"/>
      <w:marTop w:val="0"/>
      <w:marBottom w:val="0"/>
      <w:divBdr>
        <w:top w:val="none" w:sz="0" w:space="0" w:color="auto"/>
        <w:left w:val="none" w:sz="0" w:space="0" w:color="auto"/>
        <w:bottom w:val="none" w:sz="0" w:space="0" w:color="auto"/>
        <w:right w:val="none" w:sz="0" w:space="0" w:color="auto"/>
      </w:divBdr>
    </w:div>
    <w:div w:id="1433016204">
      <w:bodyDiv w:val="1"/>
      <w:marLeft w:val="0"/>
      <w:marRight w:val="0"/>
      <w:marTop w:val="0"/>
      <w:marBottom w:val="0"/>
      <w:divBdr>
        <w:top w:val="none" w:sz="0" w:space="0" w:color="auto"/>
        <w:left w:val="none" w:sz="0" w:space="0" w:color="auto"/>
        <w:bottom w:val="none" w:sz="0" w:space="0" w:color="auto"/>
        <w:right w:val="none" w:sz="0" w:space="0" w:color="auto"/>
      </w:divBdr>
    </w:div>
    <w:div w:id="1496216846">
      <w:bodyDiv w:val="1"/>
      <w:marLeft w:val="0"/>
      <w:marRight w:val="0"/>
      <w:marTop w:val="0"/>
      <w:marBottom w:val="0"/>
      <w:divBdr>
        <w:top w:val="none" w:sz="0" w:space="0" w:color="auto"/>
        <w:left w:val="none" w:sz="0" w:space="0" w:color="auto"/>
        <w:bottom w:val="none" w:sz="0" w:space="0" w:color="auto"/>
        <w:right w:val="none" w:sz="0" w:space="0" w:color="auto"/>
      </w:divBdr>
      <w:divsChild>
        <w:div w:id="1340809097">
          <w:marLeft w:val="0"/>
          <w:marRight w:val="0"/>
          <w:marTop w:val="0"/>
          <w:marBottom w:val="0"/>
          <w:divBdr>
            <w:top w:val="none" w:sz="0" w:space="0" w:color="auto"/>
            <w:left w:val="none" w:sz="0" w:space="0" w:color="auto"/>
            <w:bottom w:val="none" w:sz="0" w:space="0" w:color="auto"/>
            <w:right w:val="none" w:sz="0" w:space="0" w:color="auto"/>
          </w:divBdr>
        </w:div>
        <w:div w:id="1456487267">
          <w:marLeft w:val="0"/>
          <w:marRight w:val="0"/>
          <w:marTop w:val="0"/>
          <w:marBottom w:val="0"/>
          <w:divBdr>
            <w:top w:val="none" w:sz="0" w:space="0" w:color="auto"/>
            <w:left w:val="none" w:sz="0" w:space="0" w:color="auto"/>
            <w:bottom w:val="none" w:sz="0" w:space="0" w:color="auto"/>
            <w:right w:val="none" w:sz="0" w:space="0" w:color="auto"/>
          </w:divBdr>
        </w:div>
        <w:div w:id="1798136405">
          <w:marLeft w:val="0"/>
          <w:marRight w:val="0"/>
          <w:marTop w:val="0"/>
          <w:marBottom w:val="0"/>
          <w:divBdr>
            <w:top w:val="none" w:sz="0" w:space="0" w:color="auto"/>
            <w:left w:val="none" w:sz="0" w:space="0" w:color="auto"/>
            <w:bottom w:val="none" w:sz="0" w:space="0" w:color="auto"/>
            <w:right w:val="none" w:sz="0" w:space="0" w:color="auto"/>
          </w:divBdr>
        </w:div>
        <w:div w:id="1918830074">
          <w:marLeft w:val="0"/>
          <w:marRight w:val="0"/>
          <w:marTop w:val="0"/>
          <w:marBottom w:val="0"/>
          <w:divBdr>
            <w:top w:val="none" w:sz="0" w:space="0" w:color="auto"/>
            <w:left w:val="none" w:sz="0" w:space="0" w:color="auto"/>
            <w:bottom w:val="none" w:sz="0" w:space="0" w:color="auto"/>
            <w:right w:val="none" w:sz="0" w:space="0" w:color="auto"/>
          </w:divBdr>
        </w:div>
      </w:divsChild>
    </w:div>
    <w:div w:id="1500543319">
      <w:bodyDiv w:val="1"/>
      <w:marLeft w:val="0"/>
      <w:marRight w:val="0"/>
      <w:marTop w:val="0"/>
      <w:marBottom w:val="0"/>
      <w:divBdr>
        <w:top w:val="none" w:sz="0" w:space="0" w:color="auto"/>
        <w:left w:val="none" w:sz="0" w:space="0" w:color="auto"/>
        <w:bottom w:val="none" w:sz="0" w:space="0" w:color="auto"/>
        <w:right w:val="none" w:sz="0" w:space="0" w:color="auto"/>
      </w:divBdr>
    </w:div>
    <w:div w:id="1554267815">
      <w:bodyDiv w:val="1"/>
      <w:marLeft w:val="0"/>
      <w:marRight w:val="0"/>
      <w:marTop w:val="0"/>
      <w:marBottom w:val="0"/>
      <w:divBdr>
        <w:top w:val="none" w:sz="0" w:space="0" w:color="auto"/>
        <w:left w:val="none" w:sz="0" w:space="0" w:color="auto"/>
        <w:bottom w:val="none" w:sz="0" w:space="0" w:color="auto"/>
        <w:right w:val="none" w:sz="0" w:space="0" w:color="auto"/>
      </w:divBdr>
      <w:divsChild>
        <w:div w:id="321929792">
          <w:marLeft w:val="0"/>
          <w:marRight w:val="0"/>
          <w:marTop w:val="0"/>
          <w:marBottom w:val="0"/>
          <w:divBdr>
            <w:top w:val="none" w:sz="0" w:space="0" w:color="auto"/>
            <w:left w:val="none" w:sz="0" w:space="0" w:color="auto"/>
            <w:bottom w:val="none" w:sz="0" w:space="0" w:color="auto"/>
            <w:right w:val="none" w:sz="0" w:space="0" w:color="auto"/>
          </w:divBdr>
        </w:div>
        <w:div w:id="347217656">
          <w:marLeft w:val="0"/>
          <w:marRight w:val="0"/>
          <w:marTop w:val="0"/>
          <w:marBottom w:val="0"/>
          <w:divBdr>
            <w:top w:val="none" w:sz="0" w:space="0" w:color="auto"/>
            <w:left w:val="none" w:sz="0" w:space="0" w:color="auto"/>
            <w:bottom w:val="none" w:sz="0" w:space="0" w:color="auto"/>
            <w:right w:val="none" w:sz="0" w:space="0" w:color="auto"/>
          </w:divBdr>
        </w:div>
        <w:div w:id="568224985">
          <w:marLeft w:val="0"/>
          <w:marRight w:val="0"/>
          <w:marTop w:val="0"/>
          <w:marBottom w:val="0"/>
          <w:divBdr>
            <w:top w:val="none" w:sz="0" w:space="0" w:color="auto"/>
            <w:left w:val="none" w:sz="0" w:space="0" w:color="auto"/>
            <w:bottom w:val="none" w:sz="0" w:space="0" w:color="auto"/>
            <w:right w:val="none" w:sz="0" w:space="0" w:color="auto"/>
          </w:divBdr>
        </w:div>
      </w:divsChild>
    </w:div>
    <w:div w:id="1563833957">
      <w:bodyDiv w:val="1"/>
      <w:marLeft w:val="0"/>
      <w:marRight w:val="0"/>
      <w:marTop w:val="0"/>
      <w:marBottom w:val="0"/>
      <w:divBdr>
        <w:top w:val="none" w:sz="0" w:space="0" w:color="auto"/>
        <w:left w:val="none" w:sz="0" w:space="0" w:color="auto"/>
        <w:bottom w:val="none" w:sz="0" w:space="0" w:color="auto"/>
        <w:right w:val="none" w:sz="0" w:space="0" w:color="auto"/>
      </w:divBdr>
      <w:divsChild>
        <w:div w:id="472140957">
          <w:marLeft w:val="0"/>
          <w:marRight w:val="0"/>
          <w:marTop w:val="0"/>
          <w:marBottom w:val="0"/>
          <w:divBdr>
            <w:top w:val="none" w:sz="0" w:space="0" w:color="auto"/>
            <w:left w:val="none" w:sz="0" w:space="0" w:color="auto"/>
            <w:bottom w:val="none" w:sz="0" w:space="0" w:color="auto"/>
            <w:right w:val="none" w:sz="0" w:space="0" w:color="auto"/>
          </w:divBdr>
          <w:divsChild>
            <w:div w:id="1710105375">
              <w:marLeft w:val="0"/>
              <w:marRight w:val="0"/>
              <w:marTop w:val="0"/>
              <w:marBottom w:val="0"/>
              <w:divBdr>
                <w:top w:val="none" w:sz="0" w:space="0" w:color="auto"/>
                <w:left w:val="none" w:sz="0" w:space="0" w:color="auto"/>
                <w:bottom w:val="none" w:sz="0" w:space="0" w:color="auto"/>
                <w:right w:val="none" w:sz="0" w:space="0" w:color="auto"/>
              </w:divBdr>
            </w:div>
          </w:divsChild>
        </w:div>
        <w:div w:id="646671547">
          <w:marLeft w:val="0"/>
          <w:marRight w:val="0"/>
          <w:marTop w:val="0"/>
          <w:marBottom w:val="0"/>
          <w:divBdr>
            <w:top w:val="none" w:sz="0" w:space="0" w:color="auto"/>
            <w:left w:val="none" w:sz="0" w:space="0" w:color="auto"/>
            <w:bottom w:val="none" w:sz="0" w:space="0" w:color="auto"/>
            <w:right w:val="none" w:sz="0" w:space="0" w:color="auto"/>
          </w:divBdr>
          <w:divsChild>
            <w:div w:id="1310137390">
              <w:marLeft w:val="0"/>
              <w:marRight w:val="0"/>
              <w:marTop w:val="0"/>
              <w:marBottom w:val="0"/>
              <w:divBdr>
                <w:top w:val="none" w:sz="0" w:space="0" w:color="auto"/>
                <w:left w:val="none" w:sz="0" w:space="0" w:color="auto"/>
                <w:bottom w:val="none" w:sz="0" w:space="0" w:color="auto"/>
                <w:right w:val="none" w:sz="0" w:space="0" w:color="auto"/>
              </w:divBdr>
            </w:div>
          </w:divsChild>
        </w:div>
        <w:div w:id="1374383437">
          <w:marLeft w:val="0"/>
          <w:marRight w:val="0"/>
          <w:marTop w:val="0"/>
          <w:marBottom w:val="0"/>
          <w:divBdr>
            <w:top w:val="none" w:sz="0" w:space="0" w:color="auto"/>
            <w:left w:val="none" w:sz="0" w:space="0" w:color="auto"/>
            <w:bottom w:val="none" w:sz="0" w:space="0" w:color="auto"/>
            <w:right w:val="none" w:sz="0" w:space="0" w:color="auto"/>
          </w:divBdr>
          <w:divsChild>
            <w:div w:id="909576414">
              <w:marLeft w:val="0"/>
              <w:marRight w:val="0"/>
              <w:marTop w:val="0"/>
              <w:marBottom w:val="0"/>
              <w:divBdr>
                <w:top w:val="none" w:sz="0" w:space="0" w:color="auto"/>
                <w:left w:val="none" w:sz="0" w:space="0" w:color="auto"/>
                <w:bottom w:val="none" w:sz="0" w:space="0" w:color="auto"/>
                <w:right w:val="none" w:sz="0" w:space="0" w:color="auto"/>
              </w:divBdr>
            </w:div>
          </w:divsChild>
        </w:div>
        <w:div w:id="1670715300">
          <w:marLeft w:val="0"/>
          <w:marRight w:val="0"/>
          <w:marTop w:val="0"/>
          <w:marBottom w:val="0"/>
          <w:divBdr>
            <w:top w:val="none" w:sz="0" w:space="0" w:color="auto"/>
            <w:left w:val="none" w:sz="0" w:space="0" w:color="auto"/>
            <w:bottom w:val="none" w:sz="0" w:space="0" w:color="auto"/>
            <w:right w:val="none" w:sz="0" w:space="0" w:color="auto"/>
          </w:divBdr>
          <w:divsChild>
            <w:div w:id="19573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435">
      <w:bodyDiv w:val="1"/>
      <w:marLeft w:val="0"/>
      <w:marRight w:val="0"/>
      <w:marTop w:val="0"/>
      <w:marBottom w:val="0"/>
      <w:divBdr>
        <w:top w:val="none" w:sz="0" w:space="0" w:color="auto"/>
        <w:left w:val="none" w:sz="0" w:space="0" w:color="auto"/>
        <w:bottom w:val="none" w:sz="0" w:space="0" w:color="auto"/>
        <w:right w:val="none" w:sz="0" w:space="0" w:color="auto"/>
      </w:divBdr>
    </w:div>
    <w:div w:id="1656493149">
      <w:bodyDiv w:val="1"/>
      <w:marLeft w:val="0"/>
      <w:marRight w:val="0"/>
      <w:marTop w:val="0"/>
      <w:marBottom w:val="0"/>
      <w:divBdr>
        <w:top w:val="none" w:sz="0" w:space="0" w:color="auto"/>
        <w:left w:val="none" w:sz="0" w:space="0" w:color="auto"/>
        <w:bottom w:val="none" w:sz="0" w:space="0" w:color="auto"/>
        <w:right w:val="none" w:sz="0" w:space="0" w:color="auto"/>
      </w:divBdr>
      <w:divsChild>
        <w:div w:id="280261269">
          <w:marLeft w:val="360"/>
          <w:marRight w:val="0"/>
          <w:marTop w:val="200"/>
          <w:marBottom w:val="0"/>
          <w:divBdr>
            <w:top w:val="none" w:sz="0" w:space="0" w:color="auto"/>
            <w:left w:val="none" w:sz="0" w:space="0" w:color="auto"/>
            <w:bottom w:val="none" w:sz="0" w:space="0" w:color="auto"/>
            <w:right w:val="none" w:sz="0" w:space="0" w:color="auto"/>
          </w:divBdr>
        </w:div>
      </w:divsChild>
    </w:div>
    <w:div w:id="1711955542">
      <w:bodyDiv w:val="1"/>
      <w:marLeft w:val="0"/>
      <w:marRight w:val="0"/>
      <w:marTop w:val="0"/>
      <w:marBottom w:val="0"/>
      <w:divBdr>
        <w:top w:val="none" w:sz="0" w:space="0" w:color="auto"/>
        <w:left w:val="none" w:sz="0" w:space="0" w:color="auto"/>
        <w:bottom w:val="none" w:sz="0" w:space="0" w:color="auto"/>
        <w:right w:val="none" w:sz="0" w:space="0" w:color="auto"/>
      </w:divBdr>
    </w:div>
    <w:div w:id="1723942733">
      <w:bodyDiv w:val="1"/>
      <w:marLeft w:val="0"/>
      <w:marRight w:val="0"/>
      <w:marTop w:val="0"/>
      <w:marBottom w:val="0"/>
      <w:divBdr>
        <w:top w:val="none" w:sz="0" w:space="0" w:color="auto"/>
        <w:left w:val="none" w:sz="0" w:space="0" w:color="auto"/>
        <w:bottom w:val="none" w:sz="0" w:space="0" w:color="auto"/>
        <w:right w:val="none" w:sz="0" w:space="0" w:color="auto"/>
      </w:divBdr>
      <w:divsChild>
        <w:div w:id="240918575">
          <w:marLeft w:val="0"/>
          <w:marRight w:val="0"/>
          <w:marTop w:val="0"/>
          <w:marBottom w:val="0"/>
          <w:divBdr>
            <w:top w:val="none" w:sz="0" w:space="0" w:color="auto"/>
            <w:left w:val="none" w:sz="0" w:space="0" w:color="auto"/>
            <w:bottom w:val="none" w:sz="0" w:space="0" w:color="auto"/>
            <w:right w:val="none" w:sz="0" w:space="0" w:color="auto"/>
          </w:divBdr>
          <w:divsChild>
            <w:div w:id="846090533">
              <w:marLeft w:val="0"/>
              <w:marRight w:val="0"/>
              <w:marTop w:val="0"/>
              <w:marBottom w:val="0"/>
              <w:divBdr>
                <w:top w:val="none" w:sz="0" w:space="0" w:color="auto"/>
                <w:left w:val="none" w:sz="0" w:space="0" w:color="auto"/>
                <w:bottom w:val="none" w:sz="0" w:space="0" w:color="auto"/>
                <w:right w:val="none" w:sz="0" w:space="0" w:color="auto"/>
              </w:divBdr>
            </w:div>
          </w:divsChild>
        </w:div>
        <w:div w:id="816917021">
          <w:marLeft w:val="0"/>
          <w:marRight w:val="0"/>
          <w:marTop w:val="0"/>
          <w:marBottom w:val="0"/>
          <w:divBdr>
            <w:top w:val="none" w:sz="0" w:space="0" w:color="auto"/>
            <w:left w:val="none" w:sz="0" w:space="0" w:color="auto"/>
            <w:bottom w:val="none" w:sz="0" w:space="0" w:color="auto"/>
            <w:right w:val="none" w:sz="0" w:space="0" w:color="auto"/>
          </w:divBdr>
          <w:divsChild>
            <w:div w:id="682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7811">
      <w:bodyDiv w:val="1"/>
      <w:marLeft w:val="0"/>
      <w:marRight w:val="0"/>
      <w:marTop w:val="0"/>
      <w:marBottom w:val="0"/>
      <w:divBdr>
        <w:top w:val="none" w:sz="0" w:space="0" w:color="auto"/>
        <w:left w:val="none" w:sz="0" w:space="0" w:color="auto"/>
        <w:bottom w:val="none" w:sz="0" w:space="0" w:color="auto"/>
        <w:right w:val="none" w:sz="0" w:space="0" w:color="auto"/>
      </w:divBdr>
      <w:divsChild>
        <w:div w:id="777137432">
          <w:marLeft w:val="0"/>
          <w:marRight w:val="0"/>
          <w:marTop w:val="0"/>
          <w:marBottom w:val="0"/>
          <w:divBdr>
            <w:top w:val="none" w:sz="0" w:space="0" w:color="auto"/>
            <w:left w:val="none" w:sz="0" w:space="0" w:color="auto"/>
            <w:bottom w:val="none" w:sz="0" w:space="0" w:color="auto"/>
            <w:right w:val="none" w:sz="0" w:space="0" w:color="auto"/>
          </w:divBdr>
        </w:div>
        <w:div w:id="1956255254">
          <w:marLeft w:val="0"/>
          <w:marRight w:val="0"/>
          <w:marTop w:val="0"/>
          <w:marBottom w:val="0"/>
          <w:divBdr>
            <w:top w:val="none" w:sz="0" w:space="0" w:color="auto"/>
            <w:left w:val="none" w:sz="0" w:space="0" w:color="auto"/>
            <w:bottom w:val="none" w:sz="0" w:space="0" w:color="auto"/>
            <w:right w:val="none" w:sz="0" w:space="0" w:color="auto"/>
          </w:divBdr>
        </w:div>
      </w:divsChild>
    </w:div>
    <w:div w:id="1833527667">
      <w:bodyDiv w:val="1"/>
      <w:marLeft w:val="0"/>
      <w:marRight w:val="0"/>
      <w:marTop w:val="0"/>
      <w:marBottom w:val="0"/>
      <w:divBdr>
        <w:top w:val="none" w:sz="0" w:space="0" w:color="auto"/>
        <w:left w:val="none" w:sz="0" w:space="0" w:color="auto"/>
        <w:bottom w:val="none" w:sz="0" w:space="0" w:color="auto"/>
        <w:right w:val="none" w:sz="0" w:space="0" w:color="auto"/>
      </w:divBdr>
    </w:div>
    <w:div w:id="1859856104">
      <w:bodyDiv w:val="1"/>
      <w:marLeft w:val="0"/>
      <w:marRight w:val="0"/>
      <w:marTop w:val="0"/>
      <w:marBottom w:val="0"/>
      <w:divBdr>
        <w:top w:val="none" w:sz="0" w:space="0" w:color="auto"/>
        <w:left w:val="none" w:sz="0" w:space="0" w:color="auto"/>
        <w:bottom w:val="none" w:sz="0" w:space="0" w:color="auto"/>
        <w:right w:val="none" w:sz="0" w:space="0" w:color="auto"/>
      </w:divBdr>
      <w:divsChild>
        <w:div w:id="555238524">
          <w:marLeft w:val="0"/>
          <w:marRight w:val="0"/>
          <w:marTop w:val="0"/>
          <w:marBottom w:val="0"/>
          <w:divBdr>
            <w:top w:val="none" w:sz="0" w:space="0" w:color="auto"/>
            <w:left w:val="none" w:sz="0" w:space="0" w:color="auto"/>
            <w:bottom w:val="none" w:sz="0" w:space="0" w:color="auto"/>
            <w:right w:val="none" w:sz="0" w:space="0" w:color="auto"/>
          </w:divBdr>
        </w:div>
        <w:div w:id="650721778">
          <w:marLeft w:val="0"/>
          <w:marRight w:val="0"/>
          <w:marTop w:val="0"/>
          <w:marBottom w:val="0"/>
          <w:divBdr>
            <w:top w:val="none" w:sz="0" w:space="0" w:color="auto"/>
            <w:left w:val="none" w:sz="0" w:space="0" w:color="auto"/>
            <w:bottom w:val="none" w:sz="0" w:space="0" w:color="auto"/>
            <w:right w:val="none" w:sz="0" w:space="0" w:color="auto"/>
          </w:divBdr>
        </w:div>
        <w:div w:id="1025209483">
          <w:marLeft w:val="0"/>
          <w:marRight w:val="0"/>
          <w:marTop w:val="0"/>
          <w:marBottom w:val="0"/>
          <w:divBdr>
            <w:top w:val="none" w:sz="0" w:space="0" w:color="auto"/>
            <w:left w:val="none" w:sz="0" w:space="0" w:color="auto"/>
            <w:bottom w:val="none" w:sz="0" w:space="0" w:color="auto"/>
            <w:right w:val="none" w:sz="0" w:space="0" w:color="auto"/>
          </w:divBdr>
        </w:div>
      </w:divsChild>
    </w:div>
    <w:div w:id="1975520193">
      <w:bodyDiv w:val="1"/>
      <w:marLeft w:val="0"/>
      <w:marRight w:val="0"/>
      <w:marTop w:val="0"/>
      <w:marBottom w:val="0"/>
      <w:divBdr>
        <w:top w:val="none" w:sz="0" w:space="0" w:color="auto"/>
        <w:left w:val="none" w:sz="0" w:space="0" w:color="auto"/>
        <w:bottom w:val="none" w:sz="0" w:space="0" w:color="auto"/>
        <w:right w:val="none" w:sz="0" w:space="0" w:color="auto"/>
      </w:divBdr>
    </w:div>
    <w:div w:id="1978753230">
      <w:bodyDiv w:val="1"/>
      <w:marLeft w:val="0"/>
      <w:marRight w:val="0"/>
      <w:marTop w:val="0"/>
      <w:marBottom w:val="0"/>
      <w:divBdr>
        <w:top w:val="none" w:sz="0" w:space="0" w:color="auto"/>
        <w:left w:val="none" w:sz="0" w:space="0" w:color="auto"/>
        <w:bottom w:val="none" w:sz="0" w:space="0" w:color="auto"/>
        <w:right w:val="none" w:sz="0" w:space="0" w:color="auto"/>
      </w:divBdr>
    </w:div>
    <w:div w:id="1992363974">
      <w:bodyDiv w:val="1"/>
      <w:marLeft w:val="0"/>
      <w:marRight w:val="0"/>
      <w:marTop w:val="0"/>
      <w:marBottom w:val="0"/>
      <w:divBdr>
        <w:top w:val="none" w:sz="0" w:space="0" w:color="auto"/>
        <w:left w:val="none" w:sz="0" w:space="0" w:color="auto"/>
        <w:bottom w:val="none" w:sz="0" w:space="0" w:color="auto"/>
        <w:right w:val="none" w:sz="0" w:space="0" w:color="auto"/>
      </w:divBdr>
    </w:div>
    <w:div w:id="2038386429">
      <w:bodyDiv w:val="1"/>
      <w:marLeft w:val="0"/>
      <w:marRight w:val="0"/>
      <w:marTop w:val="0"/>
      <w:marBottom w:val="0"/>
      <w:divBdr>
        <w:top w:val="none" w:sz="0" w:space="0" w:color="auto"/>
        <w:left w:val="none" w:sz="0" w:space="0" w:color="auto"/>
        <w:bottom w:val="none" w:sz="0" w:space="0" w:color="auto"/>
        <w:right w:val="none" w:sz="0" w:space="0" w:color="auto"/>
      </w:divBdr>
    </w:div>
    <w:div w:id="20809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doe.mass.edu/commissioner/vision/vision-supports.pdf" TargetMode="External"/><Relationship Id="rId3" Type="http://schemas.openxmlformats.org/officeDocument/2006/relationships/customXml" Target="../customXml/item3.xml"/><Relationship Id="rId21" Type="http://schemas.openxmlformats.org/officeDocument/2006/relationships/hyperlink" Target="https://app.powerbigov.us/view?r=eyJrIjoiNmRkYTQ3NzEtYjFhZi00NzNiLTgyY2ItYWI3ZmVjMjc1OGU2IiwidCI6IjNlODYxZDE2LTQ4YjctNGEwZS05ODA2LThjMDRkODFiN2IyYSJ9"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view.officeapps.live.com/op/view.aspx?src=https%3A%2F%2Fwww.doe.mass.edu%2Fcommissioner%2Fvision%2Fcatalog.xlsx&amp;wdOrigin=BROWSELIN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commissioner/vis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soa/plans.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mass.egrantsmanagement.com"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malegislature.gov/Laws/SessionLaws/Acts/2019/Chapter13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doe.mass.edu/soa/resources.html" TargetMode="Externa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Custom 5">
      <a:dk1>
        <a:srgbClr val="000000"/>
      </a:dk1>
      <a:lt1>
        <a:sysClr val="window" lastClr="FFFFFF"/>
      </a:lt1>
      <a:dk2>
        <a:srgbClr val="A2B1B8"/>
      </a:dk2>
      <a:lt2>
        <a:srgbClr val="ECEFF0"/>
      </a:lt2>
      <a:accent1>
        <a:srgbClr val="423E60"/>
      </a:accent1>
      <a:accent2>
        <a:srgbClr val="C5D5A8"/>
      </a:accent2>
      <a:accent3>
        <a:srgbClr val="E5873C"/>
      </a:accent3>
      <a:accent4>
        <a:srgbClr val="447C65"/>
      </a:accent4>
      <a:accent5>
        <a:srgbClr val="8A2C51"/>
      </a:accent5>
      <a:accent6>
        <a:srgbClr val="337AB7"/>
      </a:accent6>
      <a:hlink>
        <a:srgbClr val="0368D4"/>
      </a:hlink>
      <a:folHlink>
        <a:srgbClr val="0368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4c63c8a-9b6f-4c60-8cde-76449f385ed7">
      <UserInfo>
        <DisplayName>Steenland, Deborah (DESE)</DisplayName>
        <AccountId>24</AccountId>
        <AccountType/>
      </UserInfo>
      <UserInfo>
        <DisplayName>Bhasin, Komal (DESE)</DisplayName>
        <AccountId>79</AccountId>
        <AccountType/>
      </UserInfo>
      <UserInfo>
        <DisplayName>Shor, Rebecca (DESE)</DisplayName>
        <AccountId>38</AccountId>
        <AccountType/>
      </UserInfo>
      <UserInfo>
        <DisplayName>Johnston, Karen (DESE)</DisplayName>
        <AccountId>39</AccountId>
        <AccountType/>
      </UserInfo>
      <UserInfo>
        <DisplayName>Trainor, Amanda (DESE)</DisplayName>
        <AccountId>362</AccountId>
        <AccountType/>
      </UserInfo>
      <UserInfo>
        <DisplayName>Woo, Lauren (DESE)</DisplayName>
        <AccountId>359</AccountId>
        <AccountType/>
      </UserInfo>
      <UserInfo>
        <DisplayName>Champagne, Erica (DESE)</DisplayName>
        <AccountId>45</AccountId>
        <AccountType/>
      </UserInfo>
      <UserInfo>
        <DisplayName>Johnston, Russell (DESE)</DisplayName>
        <AccountId>81</AccountId>
        <AccountType/>
      </UserInfo>
      <UserInfo>
        <DisplayName>Foley, Kinnon (DESE)</DisplayName>
        <AccountId>284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68CED5200BCB242A7AC9B9B18A98D5D" ma:contentTypeVersion="6" ma:contentTypeDescription="Create a new document." ma:contentTypeScope="" ma:versionID="2746d215b3ee890691984e05673331ed">
  <xsd:schema xmlns:xsd="http://www.w3.org/2001/XMLSchema" xmlns:xs="http://www.w3.org/2001/XMLSchema" xmlns:p="http://schemas.microsoft.com/office/2006/metadata/properties" xmlns:ns2="cde8cfb4-a5cb-405f-83ce-734d2bf3068b" xmlns:ns3="44c63c8a-9b6f-4c60-8cde-76449f385ed7" targetNamespace="http://schemas.microsoft.com/office/2006/metadata/properties" ma:root="true" ma:fieldsID="527ae2f12aba6cc6ffa176336e7023d3" ns2:_="" ns3:_="">
    <xsd:import namespace="cde8cfb4-a5cb-405f-83ce-734d2bf3068b"/>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8cfb4-a5cb-405f-83ce-734d2bf30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DF6B1E-48A3-4F0B-A1D8-D354A28865C3}">
  <ds:schemaRefs>
    <ds:schemaRef ds:uri="http://schemas.microsoft.com/sharepoint/v3/contenttype/forms"/>
  </ds:schemaRefs>
</ds:datastoreItem>
</file>

<file path=customXml/itemProps3.xml><?xml version="1.0" encoding="utf-8"?>
<ds:datastoreItem xmlns:ds="http://schemas.openxmlformats.org/officeDocument/2006/customXml" ds:itemID="{BED30652-15F8-43AE-9160-338CC00E3656}">
  <ds:schemaRefs>
    <ds:schemaRef ds:uri="http://schemas.openxmlformats.org/officeDocument/2006/bibliography"/>
  </ds:schemaRefs>
</ds:datastoreItem>
</file>

<file path=customXml/itemProps4.xml><?xml version="1.0" encoding="utf-8"?>
<ds:datastoreItem xmlns:ds="http://schemas.openxmlformats.org/officeDocument/2006/customXml" ds:itemID="{8BEAF22F-581E-4DEF-A0FF-F74B0742076A}">
  <ds:schemaRefs>
    <ds:schemaRef ds:uri="http://schemas.microsoft.com/office/2006/metadata/properties"/>
    <ds:schemaRef ds:uri="http://schemas.microsoft.com/office/infopath/2007/PartnerControls"/>
    <ds:schemaRef ds:uri="44c63c8a-9b6f-4c60-8cde-76449f385ed7"/>
  </ds:schemaRefs>
</ds:datastoreItem>
</file>

<file path=customXml/itemProps5.xml><?xml version="1.0" encoding="utf-8"?>
<ds:datastoreItem xmlns:ds="http://schemas.openxmlformats.org/officeDocument/2006/customXml" ds:itemID="{D2D4F61E-D72E-40BA-BF68-1B87F536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8cfb4-a5cb-405f-83ce-734d2bf3068b"/>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18</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FY24 Student Opportunity Act Plans - Summary Report - Spanish</vt:lpstr>
    </vt:vector>
  </TitlesOfParts>
  <Manager/>
  <Company/>
  <LinksUpToDate>false</LinksUpToDate>
  <CharactersWithSpaces>36653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Student Opportunity Act Plans - Summary Report - Spanish</dc:title>
  <dc:subject/>
  <dc:creator>DESE</dc:creator>
  <cp:keywords/>
  <cp:lastModifiedBy>Zou, Dong (EOE)</cp:lastModifiedBy>
  <cp:revision>20</cp:revision>
  <cp:lastPrinted>2018-09-28T13:55:00Z</cp:lastPrinted>
  <dcterms:created xsi:type="dcterms:W3CDTF">2024-07-17T00:28:00Z</dcterms:created>
  <dcterms:modified xsi:type="dcterms:W3CDTF">2024-10-04T19:23:00Z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2024 12:00AM</vt:lpwstr>
  </property>
</Properties>
</file>