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F503" w14:textId="4AF8B10E" w:rsidR="001F4D4D" w:rsidRDefault="00932BF0" w:rsidP="00AB78A5">
      <w:pPr>
        <w:pStyle w:val="ExtraBlankLine"/>
        <w:sectPr w:rsidR="001F4D4D" w:rsidSect="00932BF0">
          <w:footerReference w:type="even" r:id="rId12"/>
          <w:pgSz w:w="12240" w:h="15840" w:code="1"/>
          <w:pgMar w:top="504" w:right="1440" w:bottom="1440" w:left="1440" w:header="720" w:footer="720"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bookmarkStart w:id="0" w:name="_Toc423042040"/>
      <w:bookmarkStart w:id="1" w:name="_Toc524448727"/>
      <w:bookmarkStart w:id="2" w:name="_Toc524448774"/>
      <w:bookmarkStart w:id="3" w:name="_Toc524449305"/>
      <w:r>
        <w:rPr>
          <w:noProof/>
        </w:rPr>
        <mc:AlternateContent>
          <mc:Choice Requires="wps">
            <w:drawing>
              <wp:anchor distT="0" distB="0" distL="114300" distR="114300" simplePos="0" relativeHeight="251658240" behindDoc="1" locked="0" layoutInCell="1" allowOverlap="1" wp14:anchorId="6D92F22B" wp14:editId="3C5604D9">
                <wp:simplePos x="0" y="0"/>
                <wp:positionH relativeFrom="page">
                  <wp:posOffset>0</wp:posOffset>
                </wp:positionH>
                <wp:positionV relativeFrom="page">
                  <wp:posOffset>-285750</wp:posOffset>
                </wp:positionV>
                <wp:extent cx="7772400" cy="10391775"/>
                <wp:effectExtent l="0" t="0" r="0" b="952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391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6002CFFD" w:rsidR="00932BF0" w:rsidRPr="00A71881" w:rsidRDefault="00932BF0" w:rsidP="00A71881">
                                  <w:pPr>
                                    <w:rPr>
                                      <w:rFonts w:ascii="Avenir Next LT Pro Demi" w:hAnsi="Avenir Next LT Pro Demi"/>
                                      <w:sz w:val="64"/>
                                      <w:szCs w:val="64"/>
                                    </w:rPr>
                                  </w:pPr>
                                  <w:r>
                                    <w:rPr>
                                      <w:rFonts w:ascii="Avenir Next LT Pro Demi" w:hAnsi="Avenir Next LT Pro Demi"/>
                                      <w:sz w:val="64"/>
                                    </w:rPr>
                                    <w:t>LEI DE OPORTUNIDADES ESTUDANTIS</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Default="00A71881" w:rsidP="00A71881">
                                  <w:pPr>
                                    <w:pStyle w:val="CoverSubtitle"/>
                                    <w:jc w:val="center"/>
                                  </w:pPr>
                                </w:p>
                                <w:p w14:paraId="7FE69780" w14:textId="207E857A" w:rsidR="00A71881" w:rsidRPr="00C52FE7" w:rsidRDefault="00A71881" w:rsidP="00A71881">
                                  <w:pPr>
                                    <w:pStyle w:val="CoverSubtitle"/>
                                  </w:pPr>
                                  <w:r>
                                    <w:t>Planos da Lei de Oportunidades Estudantis do AF24 - Resumo do relatório</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dateFormat w:val="MMMM yyyy"/>
                                      <w:lid w:val="pt-BR"/>
                                      <w:storeMappedDataAs w:val="dateTime"/>
                                      <w:calendar w:val="gregorian"/>
                                    </w:date>
                                  </w:sdtPr>
                                  <w:sdtContent>
                                    <w:p w14:paraId="5BC581CD" w14:textId="3FE14934" w:rsidR="00A71881" w:rsidRDefault="00A71881" w:rsidP="00A71881">
                                      <w:pPr>
                                        <w:pStyle w:val="CoverDate"/>
                                        <w:rPr>
                                          <w:rFonts w:ascii="Arial" w:hAnsi="Arial"/>
                                          <w:color w:val="auto"/>
                                          <w:sz w:val="22"/>
                                        </w:rPr>
                                      </w:pPr>
                                      <w:r>
                                        <w:t>Jul</w:t>
                                      </w:r>
                                      <w:r w:rsidR="000A05D2">
                                        <w:t>ho de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F22B" id="Rectangle 37" o:spid="_x0000_s1026" alt="&quot;&quot;" style="position:absolute;margin-left:0;margin-top:-22.5pt;width:612pt;height:81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" fillcolor="#423e60 [3204]" stroked="f" strokeweight="2pt">
                <v:textbo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6002CFFD" w:rsidR="00932BF0" w:rsidRPr="00A71881" w:rsidRDefault="00932BF0" w:rsidP="00A71881">
                            <w:pPr>
                              <w:rPr>
                                <w:rFonts w:ascii="Avenir Next LT Pro Demi" w:hAnsi="Avenir Next LT Pro Demi"/>
                                <w:sz w:val="64"/>
                                <w:szCs w:val="64"/>
                              </w:rPr>
                            </w:pPr>
                            <w:r>
                              <w:rPr>
                                <w:rFonts w:ascii="Avenir Next LT Pro Demi" w:hAnsi="Avenir Next LT Pro Demi"/>
                                <w:sz w:val="64"/>
                              </w:rPr>
                              <w:t>LEI DE OPORTUNIDADES ESTUDANTIS</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Default="00A71881" w:rsidP="00A71881">
                            <w:pPr>
                              <w:pStyle w:val="CoverSubtitle"/>
                              <w:jc w:val="center"/>
                            </w:pPr>
                          </w:p>
                          <w:p w14:paraId="7FE69780" w14:textId="207E857A" w:rsidR="00A71881" w:rsidRPr="00C52FE7" w:rsidRDefault="00A71881" w:rsidP="00A71881">
                            <w:pPr>
                              <w:pStyle w:val="CoverSubtitle"/>
                            </w:pPr>
                            <w:r>
                              <w:t>Planos da Lei de Oportunidades Estudantis do AF24 - Resumo do relatório</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dateFormat w:val="MMMM yyyy"/>
                                <w:lid w:val="pt-BR"/>
                                <w:storeMappedDataAs w:val="dateTime"/>
                                <w:calendar w:val="gregorian"/>
                              </w:date>
                            </w:sdtPr>
                            <w:sdtContent>
                              <w:p w14:paraId="5BC581CD" w14:textId="3FE14934" w:rsidR="00A71881" w:rsidRDefault="00A71881" w:rsidP="00A71881">
                                <w:pPr>
                                  <w:pStyle w:val="CoverDate"/>
                                  <w:rPr>
                                    <w:rFonts w:ascii="Arial" w:hAnsi="Arial"/>
                                    <w:color w:val="auto"/>
                                    <w:sz w:val="22"/>
                                  </w:rPr>
                                </w:pPr>
                                <w:r>
                                  <w:t>Jul</w:t>
                                </w:r>
                                <w:r w:rsidR="000A05D2">
                                  <w:t>ho de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v:textbox>
                <w10:wrap anchorx="page" anchory="page"/>
              </v:rect>
            </w:pict>
          </mc:Fallback>
        </mc:AlternateContent>
      </w:r>
    </w:p>
    <w:p w14:paraId="59675485" w14:textId="6A112BC4" w:rsidR="005C2322" w:rsidRPr="008F6756" w:rsidRDefault="005C2322" w:rsidP="005C2322">
      <w:pPr>
        <w:pStyle w:val="HeadingContents"/>
        <w:rPr>
          <w:rStyle w:val="BoldExpanded"/>
        </w:rPr>
      </w:pPr>
      <w:r>
        <w:lastRenderedPageBreak/>
        <w:t>Índice</w:t>
      </w:r>
    </w:p>
    <w:bookmarkStart w:id="4" w:name="_Toc303339945"/>
    <w:bookmarkStart w:id="5" w:name="_Toc423042039"/>
    <w:bookmarkStart w:id="6" w:name="_Toc524448726"/>
    <w:bookmarkStart w:id="7" w:name="_Toc524448773"/>
    <w:bookmarkStart w:id="8" w:name="_Toc524449304"/>
    <w:bookmarkStart w:id="9" w:name="_Toc5800740"/>
    <w:p w14:paraId="27039A21" w14:textId="5847236D" w:rsidR="000A05D2" w:rsidRDefault="00CD716A">
      <w:pPr>
        <w:pStyle w:val="TOC1"/>
        <w:rPr>
          <w:rFonts w:asciiTheme="minorHAnsi" w:eastAsiaTheme="minorEastAsia" w:hAnsiTheme="minorHAnsi"/>
          <w:noProof/>
          <w:color w:val="auto"/>
          <w:kern w:val="2"/>
          <w:sz w:val="24"/>
          <w:szCs w:val="24"/>
          <w:lang w:eastAsia="pt-BR"/>
          <w14:ligatures w14:val="standardContextual"/>
        </w:rPr>
      </w:pPr>
      <w:r w:rsidRPr="008B4170">
        <w:rPr>
          <w:rFonts w:asciiTheme="minorHAnsi" w:hAnsiTheme="minorHAnsi"/>
          <w:sz w:val="24"/>
        </w:rPr>
        <w:fldChar w:fldCharType="begin"/>
      </w:r>
      <w:r w:rsidRPr="008B4170">
        <w:instrText xml:space="preserve"> TOC \o "1-3" \h \z \t "Appendix Heading 1,1" </w:instrText>
      </w:r>
      <w:r w:rsidRPr="008B4170">
        <w:rPr>
          <w:rFonts w:asciiTheme="minorHAnsi" w:hAnsiTheme="minorHAnsi"/>
          <w:sz w:val="24"/>
        </w:rPr>
        <w:fldChar w:fldCharType="separate"/>
      </w:r>
      <w:hyperlink w:anchor="_Toc176275777" w:history="1">
        <w:r w:rsidR="000A05D2" w:rsidRPr="00510FC3">
          <w:rPr>
            <w:rStyle w:val="Hyperlink"/>
            <w:noProof/>
          </w:rPr>
          <w:t>Anexos</w:t>
        </w:r>
        <w:r w:rsidR="000A05D2">
          <w:rPr>
            <w:noProof/>
            <w:webHidden/>
          </w:rPr>
          <w:tab/>
        </w:r>
        <w:r w:rsidR="00513F87">
          <w:rPr>
            <w:noProof/>
            <w:webHidden/>
          </w:rPr>
          <w:t>iii</w:t>
        </w:r>
      </w:hyperlink>
    </w:p>
    <w:p w14:paraId="503CBB6E" w14:textId="260BD044" w:rsidR="000A05D2" w:rsidRDefault="000A05D2">
      <w:pPr>
        <w:pStyle w:val="TOC1"/>
        <w:rPr>
          <w:rFonts w:asciiTheme="minorHAnsi" w:eastAsiaTheme="minorEastAsia" w:hAnsiTheme="minorHAnsi"/>
          <w:noProof/>
          <w:color w:val="auto"/>
          <w:kern w:val="2"/>
          <w:sz w:val="24"/>
          <w:szCs w:val="24"/>
          <w:lang w:eastAsia="pt-BR"/>
          <w14:ligatures w14:val="standardContextual"/>
        </w:rPr>
      </w:pPr>
      <w:hyperlink w:anchor="_Toc176275778" w:history="1">
        <w:r w:rsidRPr="00510FC3">
          <w:rPr>
            <w:rStyle w:val="Hyperlink"/>
            <w:noProof/>
          </w:rPr>
          <w:t>Introdução</w:t>
        </w:r>
        <w:r>
          <w:rPr>
            <w:noProof/>
            <w:webHidden/>
          </w:rPr>
          <w:tab/>
        </w:r>
        <w:r w:rsidR="00D537BC">
          <w:rPr>
            <w:noProof/>
            <w:webHidden/>
          </w:rPr>
          <w:t>4</w:t>
        </w:r>
      </w:hyperlink>
    </w:p>
    <w:p w14:paraId="44EF43D3" w14:textId="2185A9B4"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79" w:history="1">
        <w:r w:rsidRPr="00510FC3">
          <w:rPr>
            <w:rStyle w:val="Hyperlink"/>
            <w:noProof/>
          </w:rPr>
          <w:t>Sobre este relatório</w:t>
        </w:r>
        <w:r>
          <w:rPr>
            <w:noProof/>
            <w:webHidden/>
          </w:rPr>
          <w:tab/>
        </w:r>
        <w:r w:rsidR="00D537BC">
          <w:rPr>
            <w:noProof/>
            <w:webHidden/>
          </w:rPr>
          <w:t>4</w:t>
        </w:r>
      </w:hyperlink>
    </w:p>
    <w:p w14:paraId="2A09DFD4" w14:textId="7396DAA7"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0" w:history="1">
        <w:r w:rsidRPr="00510FC3">
          <w:rPr>
            <w:rStyle w:val="Hyperlink"/>
            <w:noProof/>
          </w:rPr>
          <w:t>Sobre a Lei de Oportunidades Estudantis</w:t>
        </w:r>
        <w:r>
          <w:rPr>
            <w:noProof/>
            <w:webHidden/>
          </w:rPr>
          <w:tab/>
        </w:r>
        <w:r w:rsidR="00D537BC">
          <w:rPr>
            <w:noProof/>
            <w:webHidden/>
          </w:rPr>
          <w:t>4</w:t>
        </w:r>
      </w:hyperlink>
    </w:p>
    <w:p w14:paraId="57DC8A40" w14:textId="62120285"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1" w:history="1">
        <w:r w:rsidRPr="00510FC3">
          <w:rPr>
            <w:rStyle w:val="Hyperlink"/>
            <w:noProof/>
          </w:rPr>
          <w:t>Finalidade dos Planos de SOA</w:t>
        </w:r>
        <w:r>
          <w:rPr>
            <w:noProof/>
            <w:webHidden/>
          </w:rPr>
          <w:tab/>
        </w:r>
        <w:r w:rsidR="00D537BC">
          <w:rPr>
            <w:noProof/>
            <w:webHidden/>
          </w:rPr>
          <w:t>4</w:t>
        </w:r>
      </w:hyperlink>
    </w:p>
    <w:p w14:paraId="42B0A8F8" w14:textId="2011EA22"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2" w:history="1">
        <w:r w:rsidRPr="00510FC3">
          <w:rPr>
            <w:rStyle w:val="Hyperlink"/>
            <w:noProof/>
          </w:rPr>
          <w:t>Orientação e apoio aos distritos</w:t>
        </w:r>
        <w:r>
          <w:rPr>
            <w:noProof/>
            <w:webHidden/>
          </w:rPr>
          <w:tab/>
        </w:r>
        <w:r w:rsidR="00D537BC">
          <w:rPr>
            <w:noProof/>
            <w:webHidden/>
          </w:rPr>
          <w:t>4</w:t>
        </w:r>
      </w:hyperlink>
    </w:p>
    <w:p w14:paraId="0E4F0544" w14:textId="2355A4D6" w:rsidR="000A05D2" w:rsidRDefault="000A05D2">
      <w:pPr>
        <w:pStyle w:val="TOC1"/>
        <w:rPr>
          <w:rFonts w:asciiTheme="minorHAnsi" w:eastAsiaTheme="minorEastAsia" w:hAnsiTheme="minorHAnsi"/>
          <w:noProof/>
          <w:color w:val="auto"/>
          <w:kern w:val="2"/>
          <w:sz w:val="24"/>
          <w:szCs w:val="24"/>
          <w:lang w:eastAsia="pt-BR"/>
          <w14:ligatures w14:val="standardContextual"/>
        </w:rPr>
      </w:pPr>
      <w:hyperlink w:anchor="_Toc176275783" w:history="1">
        <w:r w:rsidRPr="00510FC3">
          <w:rPr>
            <w:rStyle w:val="Hyperlink"/>
            <w:noProof/>
          </w:rPr>
          <w:t>Processo de envio e revisão dos planos</w:t>
        </w:r>
        <w:r>
          <w:rPr>
            <w:noProof/>
            <w:webHidden/>
          </w:rPr>
          <w:tab/>
        </w:r>
        <w:r w:rsidR="00D537BC">
          <w:rPr>
            <w:noProof/>
            <w:webHidden/>
          </w:rPr>
          <w:t>6</w:t>
        </w:r>
      </w:hyperlink>
    </w:p>
    <w:p w14:paraId="0889CD03" w14:textId="27A16475"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4" w:history="1">
        <w:r w:rsidRPr="00510FC3">
          <w:rPr>
            <w:rStyle w:val="Hyperlink"/>
            <w:noProof/>
          </w:rPr>
          <w:t>Cronograma</w:t>
        </w:r>
        <w:r>
          <w:rPr>
            <w:noProof/>
            <w:webHidden/>
          </w:rPr>
          <w:tab/>
        </w:r>
        <w:r w:rsidR="00D537BC">
          <w:rPr>
            <w:noProof/>
            <w:webHidden/>
          </w:rPr>
          <w:t>6</w:t>
        </w:r>
      </w:hyperlink>
    </w:p>
    <w:p w14:paraId="298A8E42" w14:textId="7597B79D"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5" w:history="1">
        <w:r w:rsidRPr="00510FC3">
          <w:rPr>
            <w:rStyle w:val="Hyperlink"/>
            <w:noProof/>
          </w:rPr>
          <w:t>Processo de revisão</w:t>
        </w:r>
        <w:r>
          <w:rPr>
            <w:noProof/>
            <w:webHidden/>
          </w:rPr>
          <w:tab/>
        </w:r>
        <w:r w:rsidR="00D537BC">
          <w:rPr>
            <w:noProof/>
            <w:webHidden/>
          </w:rPr>
          <w:t>6</w:t>
        </w:r>
      </w:hyperlink>
    </w:p>
    <w:p w14:paraId="43804D39" w14:textId="41E6B82F" w:rsidR="000A05D2" w:rsidRDefault="000A05D2">
      <w:pPr>
        <w:pStyle w:val="TOC1"/>
        <w:rPr>
          <w:rFonts w:asciiTheme="minorHAnsi" w:eastAsiaTheme="minorEastAsia" w:hAnsiTheme="minorHAnsi"/>
          <w:noProof/>
          <w:color w:val="auto"/>
          <w:kern w:val="2"/>
          <w:sz w:val="24"/>
          <w:szCs w:val="24"/>
          <w:lang w:eastAsia="pt-BR"/>
          <w14:ligatures w14:val="standardContextual"/>
        </w:rPr>
      </w:pPr>
      <w:hyperlink w:anchor="_Toc176275786" w:history="1">
        <w:r w:rsidRPr="00510FC3">
          <w:rPr>
            <w:rStyle w:val="Hyperlink"/>
            <w:noProof/>
          </w:rPr>
          <w:t>Resumo dos dados do plano</w:t>
        </w:r>
        <w:r>
          <w:rPr>
            <w:noProof/>
            <w:webHidden/>
          </w:rPr>
          <w:tab/>
        </w:r>
        <w:r w:rsidR="00D537BC">
          <w:rPr>
            <w:noProof/>
            <w:webHidden/>
          </w:rPr>
          <w:t>7</w:t>
        </w:r>
      </w:hyperlink>
    </w:p>
    <w:p w14:paraId="2C1F55FB" w14:textId="41824BB5"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7" w:history="1">
        <w:r w:rsidRPr="00510FC3">
          <w:rPr>
            <w:rStyle w:val="Hyperlink"/>
            <w:noProof/>
          </w:rPr>
          <w:t>Grupos de alunos identificados</w:t>
        </w:r>
        <w:r>
          <w:rPr>
            <w:noProof/>
            <w:webHidden/>
          </w:rPr>
          <w:tab/>
        </w:r>
        <w:r w:rsidR="00D537BC">
          <w:rPr>
            <w:noProof/>
            <w:webHidden/>
          </w:rPr>
          <w:t>7</w:t>
        </w:r>
      </w:hyperlink>
    </w:p>
    <w:p w14:paraId="49324298" w14:textId="55853F9D"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8" w:history="1">
        <w:r w:rsidRPr="00510FC3">
          <w:rPr>
            <w:rStyle w:val="Hyperlink"/>
            <w:noProof/>
          </w:rPr>
          <w:t xml:space="preserve">Seleção dos </w:t>
        </w:r>
        <w:r w:rsidR="00D537BC">
          <w:rPr>
            <w:rStyle w:val="Hyperlink"/>
            <w:noProof/>
          </w:rPr>
          <w:t>o</w:t>
        </w:r>
        <w:r w:rsidRPr="00510FC3">
          <w:rPr>
            <w:rStyle w:val="Hyperlink"/>
            <w:noProof/>
          </w:rPr>
          <w:t>bjetivos estratégicos, áreas de foco e programas baseados em evidências</w:t>
        </w:r>
        <w:r>
          <w:rPr>
            <w:noProof/>
            <w:webHidden/>
          </w:rPr>
          <w:tab/>
        </w:r>
        <w:r w:rsidR="00D537BC">
          <w:rPr>
            <w:noProof/>
            <w:webHidden/>
          </w:rPr>
          <w:t>7</w:t>
        </w:r>
      </w:hyperlink>
    </w:p>
    <w:p w14:paraId="283194D7" w14:textId="6498909B"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89" w:history="1">
        <w:r w:rsidRPr="00510FC3">
          <w:rPr>
            <w:rStyle w:val="Hyperlink"/>
            <w:noProof/>
          </w:rPr>
          <w:t xml:space="preserve">Seleção dos </w:t>
        </w:r>
        <w:r w:rsidR="00D537BC">
          <w:rPr>
            <w:rStyle w:val="Hyperlink"/>
            <w:noProof/>
          </w:rPr>
          <w:t>o</w:t>
        </w:r>
        <w:r w:rsidRPr="00510FC3">
          <w:rPr>
            <w:rStyle w:val="Hyperlink"/>
            <w:noProof/>
          </w:rPr>
          <w:t>bjetivos estratégicos</w:t>
        </w:r>
        <w:r>
          <w:rPr>
            <w:noProof/>
            <w:webHidden/>
          </w:rPr>
          <w:tab/>
        </w:r>
        <w:r w:rsidR="00D537BC">
          <w:rPr>
            <w:noProof/>
            <w:webHidden/>
          </w:rPr>
          <w:t>8</w:t>
        </w:r>
      </w:hyperlink>
    </w:p>
    <w:p w14:paraId="1127CADC" w14:textId="61194DA5"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0" w:history="1">
        <w:r w:rsidRPr="00510FC3">
          <w:rPr>
            <w:rStyle w:val="Hyperlink"/>
            <w:noProof/>
          </w:rPr>
          <w:t>Seleção d</w:t>
        </w:r>
        <w:r w:rsidR="00513F87">
          <w:rPr>
            <w:rStyle w:val="Hyperlink"/>
            <w:noProof/>
          </w:rPr>
          <w:t>as</w:t>
        </w:r>
        <w:r w:rsidRPr="00510FC3">
          <w:rPr>
            <w:rStyle w:val="Hyperlink"/>
            <w:noProof/>
          </w:rPr>
          <w:t xml:space="preserve"> áreas de foco</w:t>
        </w:r>
        <w:r>
          <w:rPr>
            <w:noProof/>
            <w:webHidden/>
          </w:rPr>
          <w:tab/>
        </w:r>
        <w:r w:rsidR="00D537BC">
          <w:rPr>
            <w:noProof/>
            <w:webHidden/>
          </w:rPr>
          <w:t>9</w:t>
        </w:r>
      </w:hyperlink>
    </w:p>
    <w:p w14:paraId="3E9E09BA" w14:textId="77E16DC1"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1" w:history="1">
        <w:r w:rsidRPr="00510FC3">
          <w:rPr>
            <w:rStyle w:val="Hyperlink"/>
            <w:noProof/>
          </w:rPr>
          <w:t>Seleção de programas baseados em evidências</w:t>
        </w:r>
        <w:r>
          <w:rPr>
            <w:noProof/>
            <w:webHidden/>
          </w:rPr>
          <w:tab/>
        </w:r>
        <w:r w:rsidR="00D537BC">
          <w:rPr>
            <w:noProof/>
            <w:webHidden/>
          </w:rPr>
          <w:t>12</w:t>
        </w:r>
      </w:hyperlink>
    </w:p>
    <w:p w14:paraId="4FE7FA10" w14:textId="59FBB62D"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2" w:history="1">
        <w:r w:rsidRPr="00510FC3">
          <w:rPr>
            <w:rStyle w:val="Hyperlink"/>
            <w:noProof/>
          </w:rPr>
          <w:t>Gastos em programas baseados em evidências</w:t>
        </w:r>
        <w:r>
          <w:rPr>
            <w:noProof/>
            <w:webHidden/>
          </w:rPr>
          <w:tab/>
        </w:r>
        <w:r w:rsidR="00D537BC">
          <w:rPr>
            <w:noProof/>
            <w:webHidden/>
          </w:rPr>
          <w:t>13</w:t>
        </w:r>
      </w:hyperlink>
    </w:p>
    <w:p w14:paraId="11711B52" w14:textId="6BBC5A07" w:rsidR="000A05D2" w:rsidRDefault="000A05D2">
      <w:pPr>
        <w:pStyle w:val="TOC1"/>
        <w:rPr>
          <w:rFonts w:asciiTheme="minorHAnsi" w:eastAsiaTheme="minorEastAsia" w:hAnsiTheme="minorHAnsi"/>
          <w:noProof/>
          <w:color w:val="auto"/>
          <w:kern w:val="2"/>
          <w:sz w:val="24"/>
          <w:szCs w:val="24"/>
          <w:lang w:eastAsia="pt-BR"/>
          <w14:ligatures w14:val="standardContextual"/>
        </w:rPr>
      </w:pPr>
      <w:hyperlink w:anchor="_Toc176275793" w:history="1">
        <w:r w:rsidRPr="00510FC3">
          <w:rPr>
            <w:rStyle w:val="Hyperlink"/>
            <w:noProof/>
          </w:rPr>
          <w:t>Áreas para exploração adicional</w:t>
        </w:r>
        <w:r>
          <w:rPr>
            <w:noProof/>
            <w:webHidden/>
          </w:rPr>
          <w:tab/>
        </w:r>
        <w:r w:rsidR="00D537BC">
          <w:rPr>
            <w:noProof/>
            <w:webHidden/>
          </w:rPr>
          <w:t>15</w:t>
        </w:r>
      </w:hyperlink>
    </w:p>
    <w:p w14:paraId="3B31D4A8" w14:textId="2A648DDD" w:rsidR="000A05D2" w:rsidRDefault="000A05D2">
      <w:pPr>
        <w:pStyle w:val="TOC1"/>
        <w:rPr>
          <w:rFonts w:asciiTheme="minorHAnsi" w:eastAsiaTheme="minorEastAsia" w:hAnsiTheme="minorHAnsi"/>
          <w:noProof/>
          <w:color w:val="auto"/>
          <w:kern w:val="2"/>
          <w:sz w:val="24"/>
          <w:szCs w:val="24"/>
          <w:lang w:eastAsia="pt-BR"/>
          <w14:ligatures w14:val="standardContextual"/>
        </w:rPr>
      </w:pPr>
      <w:hyperlink w:anchor="_Toc176275794" w:history="1">
        <w:r w:rsidRPr="00510FC3">
          <w:rPr>
            <w:rStyle w:val="Hyperlink"/>
            <w:noProof/>
          </w:rPr>
          <w:t>Anexos</w:t>
        </w:r>
        <w:r>
          <w:rPr>
            <w:noProof/>
            <w:webHidden/>
          </w:rPr>
          <w:tab/>
        </w:r>
        <w:r w:rsidR="00D537BC">
          <w:rPr>
            <w:noProof/>
            <w:webHidden/>
          </w:rPr>
          <w:t>17</w:t>
        </w:r>
      </w:hyperlink>
    </w:p>
    <w:p w14:paraId="01B80FE5" w14:textId="378AA576"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5" w:history="1">
        <w:r w:rsidRPr="00510FC3">
          <w:rPr>
            <w:rStyle w:val="Hyperlink"/>
            <w:noProof/>
          </w:rPr>
          <w:t>Anexo A: Distritos que devem concluir o adendo do Plano de SOA</w:t>
        </w:r>
        <w:r>
          <w:rPr>
            <w:noProof/>
            <w:webHidden/>
          </w:rPr>
          <w:tab/>
        </w:r>
        <w:r w:rsidR="00D537BC">
          <w:rPr>
            <w:noProof/>
            <w:webHidden/>
          </w:rPr>
          <w:t>17</w:t>
        </w:r>
      </w:hyperlink>
    </w:p>
    <w:p w14:paraId="0D467606" w14:textId="390B2892"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6" w:history="1">
        <w:r w:rsidRPr="00510FC3">
          <w:rPr>
            <w:rStyle w:val="Hyperlink"/>
            <w:noProof/>
          </w:rPr>
          <w:t>Anexo B: Critérios de avaliação do Plano de SOA do AF24 - Lista de verificação do GEM$</w:t>
        </w:r>
        <w:r>
          <w:rPr>
            <w:noProof/>
            <w:webHidden/>
          </w:rPr>
          <w:tab/>
        </w:r>
        <w:r w:rsidR="00D537BC">
          <w:rPr>
            <w:noProof/>
            <w:webHidden/>
          </w:rPr>
          <w:t>18</w:t>
        </w:r>
      </w:hyperlink>
    </w:p>
    <w:p w14:paraId="632A6FA3" w14:textId="19C39773"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7" w:history="1">
        <w:r w:rsidRPr="00510FC3">
          <w:rPr>
            <w:rStyle w:val="Hyperlink"/>
            <w:noProof/>
          </w:rPr>
          <w:t>Anexo C: Seleção de programas baseados em evidências</w:t>
        </w:r>
        <w:r>
          <w:rPr>
            <w:noProof/>
            <w:webHidden/>
          </w:rPr>
          <w:tab/>
        </w:r>
        <w:r w:rsidR="00D537BC">
          <w:rPr>
            <w:noProof/>
            <w:webHidden/>
          </w:rPr>
          <w:t>20</w:t>
        </w:r>
      </w:hyperlink>
    </w:p>
    <w:p w14:paraId="6E09BE88" w14:textId="5DF3D4BE" w:rsidR="000A05D2" w:rsidRDefault="000A05D2">
      <w:pPr>
        <w:pStyle w:val="TOC2"/>
        <w:rPr>
          <w:rFonts w:asciiTheme="minorHAnsi" w:eastAsiaTheme="minorEastAsia" w:hAnsiTheme="minorHAnsi"/>
          <w:noProof/>
          <w:color w:val="auto"/>
          <w:kern w:val="2"/>
          <w:sz w:val="24"/>
          <w:szCs w:val="24"/>
          <w:lang w:eastAsia="pt-BR"/>
          <w14:ligatures w14:val="standardContextual"/>
        </w:rPr>
      </w:pPr>
      <w:hyperlink w:anchor="_Toc176275798" w:history="1">
        <w:r w:rsidRPr="00510FC3">
          <w:rPr>
            <w:rStyle w:val="Hyperlink"/>
            <w:noProof/>
          </w:rPr>
          <w:t>Anexo D: Gastos em programas baseados em evidências</w:t>
        </w:r>
        <w:r>
          <w:rPr>
            <w:noProof/>
            <w:webHidden/>
          </w:rPr>
          <w:tab/>
        </w:r>
        <w:r w:rsidR="00D537BC">
          <w:rPr>
            <w:noProof/>
            <w:webHidden/>
          </w:rPr>
          <w:t>21</w:t>
        </w:r>
      </w:hyperlink>
    </w:p>
    <w:p w14:paraId="0C97FEDD" w14:textId="06DF61C5" w:rsidR="002A1146" w:rsidRPr="00CD5DEF" w:rsidRDefault="00CD716A" w:rsidP="00585D57">
      <w:pPr>
        <w:pStyle w:val="Heading1"/>
      </w:pPr>
      <w:r w:rsidRPr="008B4170">
        <w:lastRenderedPageBreak/>
        <w:fldChar w:fldCharType="end"/>
      </w:r>
      <w:bookmarkStart w:id="10" w:name="_Toc176275777"/>
      <w:bookmarkStart w:id="11" w:name="_Toc176275808"/>
      <w:r>
        <w:t>Anexos</w:t>
      </w:r>
      <w:bookmarkEnd w:id="4"/>
      <w:bookmarkEnd w:id="5"/>
      <w:bookmarkEnd w:id="6"/>
      <w:bookmarkEnd w:id="7"/>
      <w:bookmarkEnd w:id="8"/>
      <w:bookmarkEnd w:id="9"/>
      <w:bookmarkEnd w:id="10"/>
      <w:bookmarkEnd w:id="11"/>
    </w:p>
    <w:bookmarkStart w:id="12" w:name="_Toc5729199"/>
    <w:p w14:paraId="2EE04CE3" w14:textId="127FA95C" w:rsidR="000A05D2" w:rsidRDefault="00B22978">
      <w:pPr>
        <w:pStyle w:val="TableofFigures"/>
        <w:rPr>
          <w:rFonts w:asciiTheme="minorHAnsi" w:eastAsiaTheme="minorEastAsia" w:hAnsiTheme="minorHAnsi"/>
          <w:color w:val="auto"/>
          <w:kern w:val="2"/>
          <w:sz w:val="24"/>
          <w:szCs w:val="24"/>
          <w:lang w:eastAsia="pt-BR"/>
          <w14:ligatures w14:val="standardContextual"/>
        </w:rPr>
      </w:pPr>
      <w:r w:rsidRPr="008B4170">
        <w:rPr>
          <w:b/>
        </w:rPr>
        <w:fldChar w:fldCharType="begin"/>
      </w:r>
      <w:r w:rsidRPr="008B4170">
        <w:instrText xml:space="preserve"> TOC \h \z \t "Exhibit Title" \c </w:instrText>
      </w:r>
      <w:r w:rsidRPr="008B4170">
        <w:rPr>
          <w:b/>
        </w:rPr>
        <w:fldChar w:fldCharType="separate"/>
      </w:r>
      <w:hyperlink w:anchor="_Toc176275799" w:history="1">
        <w:r w:rsidR="000A05D2" w:rsidRPr="003C63B4">
          <w:rPr>
            <w:rStyle w:val="Hyperlink"/>
          </w:rPr>
          <w:t>Anexo 1. Identificação do distrito de grupos de alunos</w:t>
        </w:r>
        <w:r w:rsidR="000A05D2">
          <w:rPr>
            <w:webHidden/>
          </w:rPr>
          <w:tab/>
        </w:r>
        <w:r w:rsidR="00D537BC">
          <w:rPr>
            <w:webHidden/>
          </w:rPr>
          <w:t>7</w:t>
        </w:r>
      </w:hyperlink>
    </w:p>
    <w:p w14:paraId="6DF25E47" w14:textId="1A7561EB"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0" w:history="1">
        <w:r w:rsidRPr="003C63B4">
          <w:rPr>
            <w:rStyle w:val="Hyperlink"/>
          </w:rPr>
          <w:t xml:space="preserve">Anexo 2. Seleção do distrito de EBPs nos </w:t>
        </w:r>
        <w:r w:rsidR="00D537BC">
          <w:rPr>
            <w:rStyle w:val="Hyperlink"/>
          </w:rPr>
          <w:t>o</w:t>
        </w:r>
        <w:r w:rsidRPr="003C63B4">
          <w:rPr>
            <w:rStyle w:val="Hyperlink"/>
          </w:rPr>
          <w:t>bjetivos estratégicos.</w:t>
        </w:r>
        <w:r>
          <w:rPr>
            <w:webHidden/>
          </w:rPr>
          <w:tab/>
        </w:r>
        <w:r w:rsidR="00D537BC">
          <w:rPr>
            <w:webHidden/>
          </w:rPr>
          <w:t>8</w:t>
        </w:r>
      </w:hyperlink>
    </w:p>
    <w:p w14:paraId="0617C461" w14:textId="4415F254"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1" w:history="1">
        <w:r w:rsidRPr="003C63B4">
          <w:rPr>
            <w:rStyle w:val="Hyperlink"/>
          </w:rPr>
          <w:t>Anexo 3. Seleção do distrito das áreas de foco</w:t>
        </w:r>
        <w:r>
          <w:rPr>
            <w:webHidden/>
          </w:rPr>
          <w:tab/>
        </w:r>
        <w:r w:rsidR="00D537BC">
          <w:rPr>
            <w:webHidden/>
          </w:rPr>
          <w:t>9</w:t>
        </w:r>
      </w:hyperlink>
    </w:p>
    <w:p w14:paraId="58D57702" w14:textId="1E7CA65B"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2" w:history="1">
        <w:r w:rsidRPr="003C63B4">
          <w:rPr>
            <w:rStyle w:val="Hyperlink"/>
          </w:rPr>
          <w:t>Anexo 4. Número de áreas de foco selecionadas</w:t>
        </w:r>
        <w:r>
          <w:rPr>
            <w:webHidden/>
          </w:rPr>
          <w:tab/>
        </w:r>
        <w:r w:rsidR="00D537BC">
          <w:rPr>
            <w:webHidden/>
          </w:rPr>
          <w:t>11</w:t>
        </w:r>
      </w:hyperlink>
    </w:p>
    <w:p w14:paraId="1043634B" w14:textId="3BF0D372"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3" w:history="1">
        <w:r w:rsidRPr="003C63B4">
          <w:rPr>
            <w:rStyle w:val="Hyperlink"/>
          </w:rPr>
          <w:t>Anexo 5. Número de EBPs selecionados</w:t>
        </w:r>
        <w:r>
          <w:rPr>
            <w:webHidden/>
          </w:rPr>
          <w:tab/>
        </w:r>
        <w:r w:rsidR="00D537BC">
          <w:rPr>
            <w:webHidden/>
          </w:rPr>
          <w:t>12</w:t>
        </w:r>
      </w:hyperlink>
    </w:p>
    <w:p w14:paraId="0444E661" w14:textId="189657DD"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4" w:history="1">
        <w:r w:rsidRPr="003C63B4">
          <w:rPr>
            <w:rStyle w:val="Hyperlink"/>
          </w:rPr>
          <w:t>Anexo 6. Cinco EBPs selecionados com mais frequência</w:t>
        </w:r>
        <w:r>
          <w:rPr>
            <w:webHidden/>
          </w:rPr>
          <w:tab/>
        </w:r>
        <w:r w:rsidR="00D537BC">
          <w:rPr>
            <w:webHidden/>
          </w:rPr>
          <w:t>12</w:t>
        </w:r>
      </w:hyperlink>
    </w:p>
    <w:p w14:paraId="6246B834" w14:textId="151FBCB6"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5" w:history="1">
        <w:r w:rsidRPr="003C63B4">
          <w:rPr>
            <w:rStyle w:val="Hyperlink"/>
          </w:rPr>
          <w:t>Anexo 7. Os cinco EBPs selecionados com mais frequência pelos Distritos prioritários</w:t>
        </w:r>
        <w:r>
          <w:rPr>
            <w:webHidden/>
          </w:rPr>
          <w:tab/>
        </w:r>
        <w:r w:rsidR="00D537BC">
          <w:rPr>
            <w:webHidden/>
          </w:rPr>
          <w:t>13</w:t>
        </w:r>
      </w:hyperlink>
    </w:p>
    <w:p w14:paraId="4E15A018" w14:textId="39AF48CE"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6" w:history="1">
        <w:r w:rsidRPr="003C63B4">
          <w:rPr>
            <w:rStyle w:val="Hyperlink"/>
          </w:rPr>
          <w:t>Anexo 8. Gastos dos cinco EBPs selecionados com mais frequência, todos os distritos</w:t>
        </w:r>
        <w:r>
          <w:rPr>
            <w:webHidden/>
          </w:rPr>
          <w:tab/>
        </w:r>
        <w:r w:rsidR="00D537BC">
          <w:rPr>
            <w:webHidden/>
          </w:rPr>
          <w:t>13</w:t>
        </w:r>
      </w:hyperlink>
    </w:p>
    <w:p w14:paraId="2EABA691" w14:textId="6A41DD7D" w:rsidR="000A05D2" w:rsidRDefault="000A05D2">
      <w:pPr>
        <w:pStyle w:val="TableofFigures"/>
        <w:rPr>
          <w:rFonts w:asciiTheme="minorHAnsi" w:eastAsiaTheme="minorEastAsia" w:hAnsiTheme="minorHAnsi"/>
          <w:color w:val="auto"/>
          <w:kern w:val="2"/>
          <w:sz w:val="24"/>
          <w:szCs w:val="24"/>
          <w:lang w:eastAsia="pt-BR"/>
          <w14:ligatures w14:val="standardContextual"/>
        </w:rPr>
      </w:pPr>
      <w:hyperlink w:anchor="_Toc176275807" w:history="1">
        <w:r w:rsidRPr="003C63B4">
          <w:rPr>
            <w:rStyle w:val="Hyperlink"/>
          </w:rPr>
          <w:t>Anexo 9. Gastos dos cinco EBPs selecionados com mais frequência, Distritos prioritários</w:t>
        </w:r>
        <w:r>
          <w:rPr>
            <w:webHidden/>
          </w:rPr>
          <w:tab/>
        </w:r>
        <w:r w:rsidR="00D537BC">
          <w:rPr>
            <w:webHidden/>
          </w:rPr>
          <w:t>14</w:t>
        </w:r>
      </w:hyperlink>
    </w:p>
    <w:p w14:paraId="34D387F5" w14:textId="0A21C718" w:rsidR="002A1146" w:rsidRDefault="00B22978" w:rsidP="00231D30">
      <w:pPr>
        <w:pStyle w:val="ExtraBlankLine"/>
        <w:sectPr w:rsidR="002A1146" w:rsidSect="008A2E3B">
          <w:headerReference w:type="even" r:id="rId15"/>
          <w:headerReference w:type="default" r:id="rId16"/>
          <w:footerReference w:type="even" r:id="rId17"/>
          <w:footerReference w:type="default" r:id="rId18"/>
          <w:pgSz w:w="12240" w:h="15840"/>
          <w:pgMar w:top="2160" w:right="1440" w:bottom="1440" w:left="1440" w:header="720" w:footer="432"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r w:rsidRPr="008B4170">
        <w:fldChar w:fldCharType="end"/>
      </w:r>
    </w:p>
    <w:p w14:paraId="4FDDE17D" w14:textId="026504AD" w:rsidR="00B74ECB" w:rsidRDefault="00D92D80" w:rsidP="00F00D74">
      <w:pPr>
        <w:pStyle w:val="Heading1"/>
      </w:pPr>
      <w:bookmarkStart w:id="13" w:name="_Toc176275778"/>
      <w:bookmarkStart w:id="14" w:name="_Toc176275809"/>
      <w:bookmarkEnd w:id="12"/>
      <w:r>
        <w:lastRenderedPageBreak/>
        <w:t>Introdução</w:t>
      </w:r>
      <w:bookmarkEnd w:id="13"/>
      <w:bookmarkEnd w:id="14"/>
      <w:r>
        <w:t xml:space="preserve">  </w:t>
      </w:r>
    </w:p>
    <w:p w14:paraId="26283A30" w14:textId="2C215EA0" w:rsidR="00D92D80" w:rsidRDefault="00D92D80" w:rsidP="00D92D80">
      <w:pPr>
        <w:pStyle w:val="Heading2"/>
      </w:pPr>
      <w:bookmarkStart w:id="15" w:name="_Toc176275779"/>
      <w:bookmarkStart w:id="16" w:name="_Toc176275810"/>
      <w:r>
        <w:t>Sobre este relatório</w:t>
      </w:r>
      <w:bookmarkEnd w:id="15"/>
      <w:bookmarkEnd w:id="16"/>
      <w:r>
        <w:t xml:space="preserve"> </w:t>
      </w:r>
    </w:p>
    <w:p w14:paraId="28408186" w14:textId="749AB325" w:rsidR="00B74ECB" w:rsidRPr="00B74ECB" w:rsidRDefault="00F00D74" w:rsidP="00B74ECB">
      <w:pPr>
        <w:pStyle w:val="Body"/>
      </w:pPr>
      <w:r>
        <w:t xml:space="preserve">A finalidade deste relatório é fornecer uma visão geral dos planos da Lei de Oportunidades Estudantis dos distritos escolares de Massachusetts, incluindo informações sobre os Programas baseados em evidências (EBPs) específicos que os distritos identificaram para promover resultados equitativos para os alunos. </w:t>
      </w:r>
    </w:p>
    <w:p w14:paraId="56DD647F" w14:textId="4B3C4F88" w:rsidR="00590529" w:rsidRPr="00590529" w:rsidRDefault="00894795" w:rsidP="00590529">
      <w:pPr>
        <w:pStyle w:val="Heading2"/>
      </w:pPr>
      <w:bookmarkStart w:id="17" w:name="_Toc176275780"/>
      <w:bookmarkStart w:id="18" w:name="_Toc176275811"/>
      <w:bookmarkEnd w:id="0"/>
      <w:bookmarkEnd w:id="1"/>
      <w:bookmarkEnd w:id="2"/>
      <w:bookmarkEnd w:id="3"/>
      <w:r>
        <w:t>Sobre a Lei de Oportunidades Estudantis</w:t>
      </w:r>
      <w:bookmarkEnd w:id="17"/>
      <w:bookmarkEnd w:id="18"/>
    </w:p>
    <w:p w14:paraId="1C8E46D4" w14:textId="51967457" w:rsidR="00D75F35" w:rsidRPr="00D75F35" w:rsidRDefault="00590529" w:rsidP="00055791">
      <w:pPr>
        <w:pStyle w:val="Body"/>
        <w:rPr>
          <w:color w:val="000000"/>
          <w:shd w:val="clear" w:color="auto" w:fill="FFFFFF"/>
        </w:rPr>
      </w:pPr>
      <w:r>
        <w:rPr>
          <w:rStyle w:val="normaltextrun"/>
          <w:shd w:val="clear" w:color="auto" w:fill="FFFFFF"/>
        </w:rPr>
        <w:t xml:space="preserve">A </w:t>
      </w:r>
      <w:hyperlink r:id="rId19" w:tgtFrame="_blank" w:history="1">
        <w:r>
          <w:rPr>
            <w:rStyle w:val="normaltextrun"/>
            <w:color w:val="0000FF"/>
            <w:u w:val="single"/>
            <w:shd w:val="clear" w:color="auto" w:fill="FFFFFF"/>
          </w:rPr>
          <w:t>Lei de Oportunidades Estudantis</w:t>
        </w:r>
      </w:hyperlink>
      <w:r>
        <w:rPr>
          <w:rStyle w:val="normaltextrun"/>
          <w:color w:val="000000"/>
          <w:shd w:val="clear" w:color="auto" w:fill="FFFFFF"/>
        </w:rPr>
        <w:t xml:space="preserve"> </w:t>
      </w:r>
      <w:r>
        <w:rPr>
          <w:rStyle w:val="normaltextrun"/>
          <w:shd w:val="clear" w:color="auto" w:fill="FFFFFF"/>
        </w:rPr>
        <w:t xml:space="preserve">(SOA) foi promulgada em 2019, proporcionando um novo financiamento significativo no sistema educacional do estado, com foco em fornecer financiamento mais equitativo aos distritos que atendem alunos que historicamente têm sido menos bem atendidos. A Lei também inclui uma cláusula que exige que todos os </w:t>
      </w:r>
      <w:r>
        <w:t>distritos escolares e escolas autônomas do estado desenvolvam planos trienais, chamados de Planos de SOA.</w:t>
      </w:r>
      <w:r>
        <w:rPr>
          <w:rStyle w:val="normaltextrun"/>
          <w:shd w:val="clear" w:color="auto" w:fill="FFFFFF"/>
        </w:rPr>
        <w:t xml:space="preserve"> Este relatório resume o segundo conjunto de planos de três anos de distritos escolares públicos (excluindo escolas autônomas</w:t>
      </w:r>
      <w:r w:rsidR="007B0DE1" w:rsidRPr="00340F04">
        <w:rPr>
          <w:rStyle w:val="FootnoteReference"/>
          <w:shd w:val="clear" w:color="auto" w:fill="FFFFFF"/>
        </w:rPr>
        <w:footnoteReference w:id="2"/>
      </w:r>
      <w:r>
        <w:rPr>
          <w:rStyle w:val="normaltextrun"/>
          <w:shd w:val="clear" w:color="auto" w:fill="FFFFFF"/>
        </w:rPr>
        <w:t>) desde a promulgação da Lei de Oportunidades Estudantis. Os distritos enviaram novos planos até 1º de abril de 2024.</w:t>
      </w:r>
    </w:p>
    <w:p w14:paraId="52AFD719" w14:textId="4ECB0F4F" w:rsidR="008B4CDC" w:rsidRDefault="008B4CDC" w:rsidP="008B4CDC">
      <w:pPr>
        <w:pStyle w:val="Heading2"/>
      </w:pPr>
      <w:bookmarkStart w:id="19" w:name="_Toc176275781"/>
      <w:bookmarkStart w:id="20" w:name="_Toc176275812"/>
      <w:r>
        <w:t>Finalidade dos Planos de SOA</w:t>
      </w:r>
      <w:bookmarkEnd w:id="19"/>
      <w:bookmarkEnd w:id="20"/>
    </w:p>
    <w:p w14:paraId="34C69869" w14:textId="7BB025B4" w:rsidR="00B915BA" w:rsidRDefault="000434F8" w:rsidP="000434F8">
      <w:pPr>
        <w:pStyle w:val="Body"/>
      </w:pPr>
      <w:r>
        <w:t xml:space="preserve">Os Planos de SOA dos distritos identificam as áreas em que os dados revelam desigualdades nas oportunidades de aprendizado e nos resultados dos grupos de alunos atendidos e descrevem como utilizarão os Programas baseados em evidências para abordar essas desigualdades. </w:t>
      </w:r>
    </w:p>
    <w:p w14:paraId="1E7DF50F" w14:textId="536FB18C" w:rsidR="008B4CDC" w:rsidRDefault="000434F8" w:rsidP="000434F8">
      <w:pPr>
        <w:pStyle w:val="Body"/>
      </w:pPr>
      <w:r>
        <w:t>É importante observar que, por padrão, os Planos de SOA dos distritos destacam alguns Programas baseados em evidências que os distritos identificaram como potencializadores fundamentais para abordar as desigualdades de grupos de alunos específicos. Não se espera que os Planos de SOA reflitam os planos abrangentes dos distritos para melhoria geral. Os interessados em visualizar o plano abrangente de aprimoramento de um distrito devem acessar o site dele.</w:t>
      </w:r>
    </w:p>
    <w:p w14:paraId="1000FCF6" w14:textId="5395AF27" w:rsidR="007B3516" w:rsidRDefault="007B3516" w:rsidP="007B3516">
      <w:pPr>
        <w:pStyle w:val="Heading2"/>
      </w:pPr>
      <w:bookmarkStart w:id="21" w:name="_Toc176275782"/>
      <w:bookmarkStart w:id="22" w:name="_Toc176275813"/>
      <w:r>
        <w:t>Orientação e apoio aos distritos</w:t>
      </w:r>
      <w:bookmarkEnd w:id="21"/>
      <w:bookmarkEnd w:id="22"/>
    </w:p>
    <w:p w14:paraId="27F2CA09" w14:textId="3C27023C" w:rsidR="007B3516" w:rsidRDefault="007B3516" w:rsidP="007B3516">
      <w:pPr>
        <w:pStyle w:val="Body"/>
      </w:pPr>
      <w:r>
        <w:t xml:space="preserve">O DESE continuou a atualizar as orientações e as ferramentas de apoio para permitir que os distritos criassem planos mais sólidos e focados. Por exemplo, no Ano fiscal de 2024, atualizamos os materiais de orientação para que se alinhassem mais com os três Objetivos estratégicos da agência, que estão fundamentados na </w:t>
      </w:r>
      <w:hyperlink r:id="rId20">
        <w:r>
          <w:rPr>
            <w:rStyle w:val="Hyperlink"/>
          </w:rPr>
          <w:t>Visão educacional</w:t>
        </w:r>
      </w:hyperlink>
      <w:r w:rsidR="00513F87">
        <w:rPr>
          <w:rStyle w:val="Hyperlink"/>
        </w:rPr>
        <w:t xml:space="preserve"> </w:t>
      </w:r>
      <w:r>
        <w:t xml:space="preserve">do DESE.  </w:t>
      </w:r>
    </w:p>
    <w:p w14:paraId="5C304C79" w14:textId="3F8D9861" w:rsidR="000D0AAE" w:rsidRDefault="00013029" w:rsidP="007B3516">
      <w:pPr>
        <w:pStyle w:val="Body"/>
      </w:pPr>
      <w:r>
        <w:t xml:space="preserve">Desde a primeira rodada de envios de Planos de SOA, também fizemos várias alterações para melhorar o processo e a qualidade geral deles. Este ano, o DESE criou uma </w:t>
      </w:r>
      <w:hyperlink r:id="rId21">
        <w:r>
          <w:rPr>
            <w:rStyle w:val="Hyperlink"/>
          </w:rPr>
          <w:t>nova Ferramenta de comparação de resultados dos alunos</w:t>
        </w:r>
      </w:hyperlink>
      <w:r>
        <w:t xml:space="preserve"> que permite que os distritos analisem os dados desagregados por grupos de alunos de uma série de indicadores essenciais e destaque as desigualdades, conforme solicitado. Informações adicionais sobre a orientação do SOA podem ser encontradas no </w:t>
      </w:r>
      <w:hyperlink r:id="rId22">
        <w:r>
          <w:rPr>
            <w:rStyle w:val="Hyperlink"/>
          </w:rPr>
          <w:t>site</w:t>
        </w:r>
      </w:hyperlink>
      <w:r w:rsidR="00513F87" w:rsidRPr="00513F87">
        <w:rPr>
          <w:rStyle w:val="Hyperlink"/>
          <w:u w:val="none"/>
        </w:rPr>
        <w:t xml:space="preserve"> </w:t>
      </w:r>
      <w:r>
        <w:t>do DESE. Além disso, o Departamento organizou webinars informativos após o lançamento do Guia atualizado, publicou exemplos de Planos de SOA em seu site para os distritos consultarem e organizou consultas para apoiá-los no desenvolvimento dos planos.</w:t>
      </w:r>
    </w:p>
    <w:p w14:paraId="15A656AB" w14:textId="481754AB" w:rsidR="007B3516" w:rsidRDefault="007B3516" w:rsidP="007B3516">
      <w:pPr>
        <w:pStyle w:val="Body"/>
      </w:pPr>
      <w:r>
        <w:lastRenderedPageBreak/>
        <w:t>Um pequeno número de “Distritos prioritários” que recebem mais de $75 milhões em Auxílio estadual do Capítulo 70 no Ano fiscal de 2024 foi selecionado para concluir um Adendo do Plano de SOA</w:t>
      </w:r>
      <w:r w:rsidR="000146FD">
        <w:rPr>
          <w:rStyle w:val="FootnoteReference"/>
        </w:rPr>
        <w:footnoteReference w:id="3"/>
      </w:r>
      <w:r>
        <w:t>. Os adendos para esses 17 distritos fornecem detalhes orçamentários mais detalhados para o período dos Anos fiscais de 2025-2027 em todas as fontes de financiamento</w:t>
      </w:r>
      <w:r>
        <w:rPr>
          <w:i/>
        </w:rPr>
        <w:t xml:space="preserve">, </w:t>
      </w:r>
      <w:r>
        <w:t>excluindo os fundos federais de assistência emergencial para escolas de Ensino Fundamental e Ensino Médio (ESSER), que expiram em 30 de setembro de 2024</w:t>
      </w:r>
      <w:r>
        <w:rPr>
          <w:i/>
        </w:rPr>
        <w:t>.</w:t>
      </w:r>
    </w:p>
    <w:p w14:paraId="38ACEEB1" w14:textId="0252AF9B" w:rsidR="007B3516" w:rsidRPr="00D537BC" w:rsidRDefault="007B3516" w:rsidP="00891599">
      <w:pPr>
        <w:pStyle w:val="Heading1"/>
        <w:rPr>
          <w:sz w:val="44"/>
          <w:szCs w:val="24"/>
        </w:rPr>
      </w:pPr>
      <w:bookmarkStart w:id="23" w:name="_Toc176275783"/>
      <w:bookmarkStart w:id="24" w:name="_Toc176275814"/>
      <w:r w:rsidRPr="00D537BC">
        <w:rPr>
          <w:sz w:val="44"/>
          <w:szCs w:val="24"/>
        </w:rPr>
        <w:lastRenderedPageBreak/>
        <w:t>Processo de envio e revisão dos planos</w:t>
      </w:r>
      <w:bookmarkEnd w:id="23"/>
      <w:bookmarkEnd w:id="24"/>
      <w:r w:rsidRPr="00D537BC">
        <w:rPr>
          <w:sz w:val="44"/>
          <w:szCs w:val="24"/>
        </w:rPr>
        <w:t xml:space="preserve"> </w:t>
      </w:r>
    </w:p>
    <w:p w14:paraId="017B69EE" w14:textId="34F6CA72" w:rsidR="008F47E3" w:rsidRDefault="008F47E3" w:rsidP="000B78CD">
      <w:pPr>
        <w:pStyle w:val="Heading2"/>
      </w:pPr>
      <w:bookmarkStart w:id="25" w:name="_Toc176275784"/>
      <w:bookmarkStart w:id="26" w:name="_Toc176275815"/>
      <w:r>
        <w:t>Cronograma</w:t>
      </w:r>
      <w:bookmarkEnd w:id="25"/>
      <w:bookmarkEnd w:id="26"/>
      <w:r>
        <w:t xml:space="preserve"> </w:t>
      </w:r>
    </w:p>
    <w:p w14:paraId="57814073" w14:textId="259F9E23" w:rsidR="00D92EC5" w:rsidRDefault="00D92EC5" w:rsidP="00D92EC5">
      <w:pPr>
        <w:pStyle w:val="Body"/>
      </w:pPr>
      <w:r>
        <w:rPr>
          <w:rStyle w:val="normaltextrun"/>
        </w:rPr>
        <w:t xml:space="preserve">320 distritos foram solicitados a enviar Planos de SOA durante esse período. </w:t>
      </w:r>
    </w:p>
    <w:p w14:paraId="73E02D16" w14:textId="371C65FC" w:rsidR="008F47E3" w:rsidRDefault="008F47E3" w:rsidP="00933FD3">
      <w:pPr>
        <w:pStyle w:val="Body"/>
        <w:numPr>
          <w:ilvl w:val="0"/>
          <w:numId w:val="29"/>
        </w:numPr>
      </w:pPr>
      <w:r>
        <w:t>Orientação do Plano de SOA trienal para o Ano fiscal de 2024 lançado - dezembro de 2023</w:t>
      </w:r>
    </w:p>
    <w:p w14:paraId="785B3FE1" w14:textId="0D23AE69" w:rsidR="008F47E3" w:rsidRDefault="008F47E3" w:rsidP="00933FD3">
      <w:pPr>
        <w:pStyle w:val="Body"/>
        <w:numPr>
          <w:ilvl w:val="0"/>
          <w:numId w:val="29"/>
        </w:numPr>
      </w:pPr>
      <w:r>
        <w:t>Webinar de visão geral do Plano de SOA trienal para o Ano fiscal de 2024 - 9 de janeiro de 2024</w:t>
      </w:r>
    </w:p>
    <w:p w14:paraId="170F7398" w14:textId="3695073F" w:rsidR="00AF17F7" w:rsidRDefault="008F47E3" w:rsidP="00933FD3">
      <w:pPr>
        <w:pStyle w:val="Body"/>
        <w:numPr>
          <w:ilvl w:val="0"/>
          <w:numId w:val="29"/>
        </w:numPr>
      </w:pPr>
      <w:r>
        <w:t>Prazo para o envio do Plano - 1º de abril de 2024</w:t>
      </w:r>
    </w:p>
    <w:p w14:paraId="176B8AE2" w14:textId="65ADB83F" w:rsidR="008F47E3" w:rsidRDefault="008F47E3" w:rsidP="00933FD3">
      <w:pPr>
        <w:pStyle w:val="Body"/>
        <w:numPr>
          <w:ilvl w:val="0"/>
          <w:numId w:val="29"/>
        </w:numPr>
      </w:pPr>
      <w:r>
        <w:t>O DESE analisou os Planos de SOA, forneceu feedback e os distritos revisaram, se necessário - de abril a junho de 2024</w:t>
      </w:r>
    </w:p>
    <w:p w14:paraId="3A4DFEA9" w14:textId="21A24288" w:rsidR="008F47E3" w:rsidRDefault="008F47E3" w:rsidP="00933FD3">
      <w:pPr>
        <w:pStyle w:val="Body"/>
        <w:numPr>
          <w:ilvl w:val="0"/>
          <w:numId w:val="29"/>
        </w:numPr>
      </w:pPr>
      <w:r>
        <w:t>O DESE publicou publicamente todos os Planos de SOA - verão de 2024</w:t>
      </w:r>
    </w:p>
    <w:p w14:paraId="79535A9E" w14:textId="7125A445" w:rsidR="00F202C9" w:rsidRPr="008F47E3" w:rsidRDefault="00F07C33" w:rsidP="00F202C9">
      <w:pPr>
        <w:pStyle w:val="Heading2"/>
      </w:pPr>
      <w:bookmarkStart w:id="27" w:name="_Toc176275785"/>
      <w:bookmarkStart w:id="28" w:name="_Toc176275816"/>
      <w:r>
        <w:t>Processo de revisão</w:t>
      </w:r>
      <w:bookmarkEnd w:id="27"/>
      <w:bookmarkEnd w:id="28"/>
      <w:r>
        <w:t xml:space="preserve"> </w:t>
      </w:r>
    </w:p>
    <w:p w14:paraId="4C2848B2" w14:textId="361BA040" w:rsidR="004D36C2" w:rsidRPr="00E30FB7" w:rsidRDefault="00C64B5F" w:rsidP="004D36C2">
      <w:pPr>
        <w:pStyle w:val="Body"/>
      </w:pPr>
      <w:r>
        <w:t>Os distritos enviaram seus Planos de SOA no novo sistema GEM$ (</w:t>
      </w:r>
      <w:hyperlink r:id="rId23" w:history="1">
        <w:r>
          <w:rPr>
            <w:rStyle w:val="Hyperlink"/>
          </w:rPr>
          <w:t>Grants for Education Management System [Subsídios do sistema de gerenciamento de educação]</w:t>
        </w:r>
      </w:hyperlink>
      <w:r>
        <w:t xml:space="preserve">) do DESE. Após o envio, o Plano de SOA de cada distrito foi revisado para garantir o alinhamento com a linguagem e o espírito da legislação de SOA. Embora a legislação de SOA ofereça um esboço amplo do que deve ser incluído nos planos, ela estipula que os planos “devem ser apresentados em uma forma e maneira estabelecidas pelo Departamento”.  </w:t>
      </w:r>
    </w:p>
    <w:p w14:paraId="4079A164" w14:textId="4E7FD6CB" w:rsidR="004D36C2" w:rsidRPr="00E30FB7" w:rsidRDefault="004D36C2" w:rsidP="004D36C2">
      <w:pPr>
        <w:pStyle w:val="Body"/>
      </w:pPr>
      <w:r>
        <w:t xml:space="preserve">A orientação do Plano de SOA do DESE foi desenvolvida para: </w:t>
      </w:r>
    </w:p>
    <w:p w14:paraId="1531532C" w14:textId="46DBF2B7" w:rsidR="004D36C2" w:rsidRPr="00E30FB7" w:rsidRDefault="004D36C2" w:rsidP="008B681F">
      <w:pPr>
        <w:pStyle w:val="Body"/>
        <w:numPr>
          <w:ilvl w:val="0"/>
          <w:numId w:val="16"/>
        </w:numPr>
      </w:pPr>
      <w:r>
        <w:t>Incorporar os requisitos estatutários de SOA;</w:t>
      </w:r>
    </w:p>
    <w:p w14:paraId="20506A4C" w14:textId="77777777" w:rsidR="004D36C2" w:rsidRPr="00E30FB7" w:rsidRDefault="004D36C2" w:rsidP="008B681F">
      <w:pPr>
        <w:pStyle w:val="Body"/>
        <w:numPr>
          <w:ilvl w:val="0"/>
          <w:numId w:val="16"/>
        </w:numPr>
      </w:pPr>
      <w:r>
        <w:t xml:space="preserve">Refletir as melhores práticas no processo de desenvolvimento do Plano e </w:t>
      </w:r>
    </w:p>
    <w:p w14:paraId="1E357622" w14:textId="158485F2" w:rsidR="004D36C2" w:rsidRPr="00E30FB7" w:rsidRDefault="00513F87" w:rsidP="008B681F">
      <w:pPr>
        <w:pStyle w:val="Body"/>
        <w:numPr>
          <w:ilvl w:val="0"/>
          <w:numId w:val="16"/>
        </w:numPr>
      </w:pPr>
      <w:r>
        <w:t>I</w:t>
      </w:r>
      <w:r w:rsidR="004D36C2">
        <w:t>ncorporar sugestões de redação que aumentem a consistência, a qualidade e a transparência das informações fornecidas pelos distritos.</w:t>
      </w:r>
    </w:p>
    <w:p w14:paraId="234F14ED" w14:textId="310797C6" w:rsidR="00382244" w:rsidRDefault="002E56CB" w:rsidP="00382244">
      <w:pPr>
        <w:pStyle w:val="Body"/>
        <w:rPr>
          <w:rStyle w:val="normaltextrun"/>
        </w:rPr>
      </w:pPr>
      <w:r>
        <w:rPr>
          <w:rStyle w:val="normaltextrun"/>
        </w:rPr>
        <w:t xml:space="preserve">Após a análise inicial do plano, a Equipe de SOA do DESE trabalhou em colaboração com os distritos para revisar os componentes do plano que ainda não atendiam aos critérios mínimos (Anexo B). A comunicação ocorreu por meio de comentários no sistema GEM$ do DESE e conferências telefônicas individuais com os distritos. Depois de receber o feedback do DESE, os distritos tiveram a oportunidade de enviar revisões para aprimorar seus planos, proporcionando maior clareza e transparência às partes interessadas. </w:t>
      </w:r>
      <w:r>
        <w:t xml:space="preserve">No momento da publicação deste relatório, 300 dos 320 planos distritais atendiam aos critérios exigidos. </w:t>
      </w:r>
    </w:p>
    <w:p w14:paraId="3888B30B" w14:textId="630D5FCA" w:rsidR="004D36C2" w:rsidRPr="006473BE" w:rsidRDefault="00283130" w:rsidP="007B3516">
      <w:pPr>
        <w:pStyle w:val="Body"/>
      </w:pPr>
      <w:r>
        <w:rPr>
          <w:rStyle w:val="normaltextrun"/>
        </w:rPr>
        <w:t xml:space="preserve">Conforme exigido por lei, os Planos de SOA são publicados nos sites dos distritos, bem como no </w:t>
      </w:r>
      <w:hyperlink r:id="rId24" w:history="1">
        <w:r>
          <w:rPr>
            <w:rStyle w:val="Hyperlink"/>
          </w:rPr>
          <w:t>site do DESE</w:t>
        </w:r>
      </w:hyperlink>
      <w:r>
        <w:rPr>
          <w:rStyle w:val="normaltextrun"/>
        </w:rPr>
        <w:t xml:space="preserve">. </w:t>
      </w:r>
    </w:p>
    <w:p w14:paraId="3568B197" w14:textId="77777777" w:rsidR="00DE7E4D" w:rsidRDefault="00DE7E4D" w:rsidP="007B3516">
      <w:pPr>
        <w:pStyle w:val="Body"/>
      </w:pPr>
    </w:p>
    <w:p w14:paraId="284328FB" w14:textId="7B6D507E" w:rsidR="00C46D18" w:rsidRDefault="000E0514" w:rsidP="00C54401">
      <w:pPr>
        <w:pStyle w:val="Heading1"/>
      </w:pPr>
      <w:bookmarkStart w:id="29" w:name="_Toc176275786"/>
      <w:bookmarkStart w:id="30" w:name="_Toc176275817"/>
      <w:r>
        <w:lastRenderedPageBreak/>
        <w:t>Resumo dos dados do plano</w:t>
      </w:r>
      <w:bookmarkEnd w:id="29"/>
      <w:bookmarkEnd w:id="30"/>
    </w:p>
    <w:p w14:paraId="0501093F" w14:textId="200B211C" w:rsidR="00C54401" w:rsidRPr="00513F87" w:rsidRDefault="00436560" w:rsidP="00C54401">
      <w:pPr>
        <w:pStyle w:val="Body"/>
        <w:rPr>
          <w:color w:val="auto"/>
        </w:rPr>
      </w:pPr>
      <w:r w:rsidRPr="00513F87">
        <w:rPr>
          <w:color w:val="auto"/>
        </w:rPr>
        <w:t>Abaixo, destacamos os padrões relevantes observados nos Planos de SOA distritais relacionados a grupos de alunos identificados; seleção de Objetivos estratégicos, Áreas de foco e Programas baseados em evidências; e gastos alinhados a estes programas. As tabelas seguintes fornecem dados com base em todos os 320 distritos</w:t>
      </w:r>
      <w:r w:rsidR="007E0B22" w:rsidRPr="00513F87">
        <w:rPr>
          <w:rStyle w:val="FootnoteReference"/>
          <w:color w:val="auto"/>
        </w:rPr>
        <w:footnoteReference w:id="4"/>
      </w:r>
      <w:r w:rsidRPr="00513F87">
        <w:rPr>
          <w:color w:val="auto"/>
        </w:rPr>
        <w:t xml:space="preserve"> (incluindo Distritos prioritários) e o subconjunto de 17 distritos prioritários. </w:t>
      </w:r>
    </w:p>
    <w:p w14:paraId="122685D3" w14:textId="69A86914" w:rsidR="00A94AFD" w:rsidRDefault="009324FF" w:rsidP="00112E59">
      <w:pPr>
        <w:pStyle w:val="Heading2"/>
      </w:pPr>
      <w:bookmarkStart w:id="31" w:name="_Toc176275787"/>
      <w:bookmarkStart w:id="32" w:name="_Toc176275818"/>
      <w:r>
        <w:t>Grupos de alunos identificados</w:t>
      </w:r>
      <w:bookmarkEnd w:id="31"/>
      <w:bookmarkEnd w:id="32"/>
      <w:r>
        <w:t xml:space="preserve"> </w:t>
      </w:r>
    </w:p>
    <w:p w14:paraId="7B4A3CC4" w14:textId="272060FE" w:rsidR="002B204F" w:rsidRPr="00513F87" w:rsidRDefault="00B61053" w:rsidP="00B61053">
      <w:pPr>
        <w:pStyle w:val="Body"/>
        <w:rPr>
          <w:color w:val="auto"/>
        </w:rPr>
      </w:pPr>
      <w:r w:rsidRPr="00513F87">
        <w:rPr>
          <w:color w:val="auto"/>
        </w:rPr>
        <w:t xml:space="preserve">A legislação de SOA exige que, com base em uma análise de dados desagregados, os distritos identifiquem quais grupos de alunos estão enfrentando lacunas nas experiências e nos resultados do aprendizado. </w:t>
      </w:r>
    </w:p>
    <w:p w14:paraId="3BEB4EE5" w14:textId="2EF623A3" w:rsidR="00FE1789" w:rsidRDefault="00FE1789" w:rsidP="00FE1789">
      <w:pPr>
        <w:pStyle w:val="ExhibitTitle"/>
      </w:pPr>
      <w:bookmarkStart w:id="33" w:name="_Toc176275799"/>
      <w:r>
        <w:t>Anexo 1. Identificação do distrito de grupos de alunos</w:t>
      </w:r>
      <w:bookmarkEnd w:id="33"/>
    </w:p>
    <w:p w14:paraId="24EC615C" w14:textId="1F3151A7" w:rsidR="00596CBA" w:rsidRPr="00932BF0" w:rsidRDefault="004336F2" w:rsidP="00596CBA">
      <w:pPr>
        <w:pStyle w:val="ExhibitSoWhatStatement"/>
        <w:rPr>
          <w:color w:val="7F4211" w:themeColor="accent3" w:themeShade="80"/>
        </w:rPr>
      </w:pPr>
      <w:r>
        <w:rPr>
          <w:color w:val="7F4211" w:themeColor="accent3" w:themeShade="80"/>
        </w:rPr>
        <w:t xml:space="preserve">Os planos de SOA do distrito concentram-se principalmente em grupos de alunos priorizados nesta legislação, incluindo alunos com deficiências, alunos de baixa renda e Aprendizes de Inglês. </w:t>
      </w:r>
    </w:p>
    <w:tbl>
      <w:tblPr>
        <w:tblStyle w:val="BandedAccent2"/>
        <w:tblW w:w="0" w:type="auto"/>
        <w:tblLook w:val="04A0" w:firstRow="1" w:lastRow="0" w:firstColumn="1" w:lastColumn="0" w:noHBand="0" w:noVBand="1"/>
      </w:tblPr>
      <w:tblGrid>
        <w:gridCol w:w="3690"/>
        <w:gridCol w:w="2236"/>
        <w:gridCol w:w="1350"/>
      </w:tblGrid>
      <w:tr w:rsidR="00596CBA" w14:paraId="4AC4A544" w14:textId="77777777" w:rsidTr="001F6DA2">
        <w:trPr>
          <w:cnfStyle w:val="100000000000" w:firstRow="1" w:lastRow="0" w:firstColumn="0" w:lastColumn="0" w:oddVBand="0" w:evenVBand="0" w:oddHBand="0" w:evenHBand="0" w:firstRowFirstColumn="0" w:firstRowLastColumn="0" w:lastRowFirstColumn="0" w:lastRowLastColumn="0"/>
          <w:trHeight w:val="300"/>
        </w:trPr>
        <w:tc>
          <w:tcPr>
            <w:tcW w:w="3690" w:type="dxa"/>
          </w:tcPr>
          <w:p w14:paraId="1B5FC524" w14:textId="7296448A" w:rsidR="00596CBA" w:rsidRDefault="00596CBA">
            <w:pPr>
              <w:pStyle w:val="TableHeadLeft"/>
              <w:jc w:val="center"/>
            </w:pPr>
            <w:r>
              <w:t>Grupo de alunos</w:t>
            </w:r>
          </w:p>
          <w:p w14:paraId="441AAAD4" w14:textId="77777777" w:rsidR="00596CBA" w:rsidRDefault="00596CBA">
            <w:pPr>
              <w:pStyle w:val="TableText"/>
              <w:jc w:val="center"/>
            </w:pPr>
          </w:p>
          <w:p w14:paraId="4E185C0F" w14:textId="77777777" w:rsidR="00596CBA" w:rsidRDefault="00596CBA">
            <w:pPr>
              <w:pStyle w:val="TableText"/>
              <w:jc w:val="center"/>
            </w:pPr>
          </w:p>
        </w:tc>
        <w:tc>
          <w:tcPr>
            <w:tcW w:w="2236" w:type="dxa"/>
          </w:tcPr>
          <w:p w14:paraId="17908B83" w14:textId="77777777" w:rsidR="00596CBA" w:rsidRDefault="00596CBA">
            <w:pPr>
              <w:pStyle w:val="TableHeadCenter"/>
            </w:pPr>
            <w:r>
              <w:t xml:space="preserve">Todos </w:t>
            </w:r>
          </w:p>
          <w:p w14:paraId="1F44CED3" w14:textId="77777777" w:rsidR="00596CBA" w:rsidRDefault="00596CBA">
            <w:pPr>
              <w:pStyle w:val="TableHeadCenter"/>
            </w:pPr>
            <w:r>
              <w:t>Distritos</w:t>
            </w:r>
          </w:p>
          <w:p w14:paraId="2A060DA9" w14:textId="5FBB0FB3" w:rsidR="001F6DA2" w:rsidRPr="008953DD" w:rsidRDefault="001F6DA2" w:rsidP="008953DD">
            <w:pPr>
              <w:pStyle w:val="TableText"/>
              <w:jc w:val="center"/>
            </w:pPr>
            <w:r>
              <w:t>N = 320</w:t>
            </w:r>
          </w:p>
          <w:p w14:paraId="19DDA6E1" w14:textId="47EF1CD7" w:rsidR="00596CBA" w:rsidRDefault="00596CBA">
            <w:pPr>
              <w:pStyle w:val="TableText"/>
              <w:jc w:val="center"/>
            </w:pPr>
            <w:r>
              <w:t>% (n)</w:t>
            </w:r>
          </w:p>
        </w:tc>
        <w:tc>
          <w:tcPr>
            <w:tcW w:w="1350" w:type="dxa"/>
          </w:tcPr>
          <w:p w14:paraId="0468794C" w14:textId="77777777" w:rsidR="00596CBA" w:rsidRDefault="00596CBA">
            <w:pPr>
              <w:pStyle w:val="TableHeadCenter"/>
            </w:pPr>
            <w:r>
              <w:t>Distritos prioritários</w:t>
            </w:r>
          </w:p>
          <w:p w14:paraId="54E86D17" w14:textId="5A059F59" w:rsidR="001F6DA2" w:rsidRPr="008953DD" w:rsidRDefault="001F6DA2" w:rsidP="008953DD">
            <w:pPr>
              <w:pStyle w:val="TableText"/>
              <w:jc w:val="center"/>
            </w:pPr>
            <w:r>
              <w:t>N = 17</w:t>
            </w:r>
          </w:p>
          <w:p w14:paraId="633D892E" w14:textId="49DD44F1" w:rsidR="00596CBA" w:rsidRDefault="00596CBA" w:rsidP="008953DD">
            <w:pPr>
              <w:pStyle w:val="TableText"/>
              <w:jc w:val="center"/>
            </w:pPr>
            <w:r>
              <w:t>% (n)</w:t>
            </w:r>
          </w:p>
        </w:tc>
      </w:tr>
      <w:tr w:rsidR="00A454B8" w14:paraId="35ED86B9"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75050FB2" w14:textId="0C9CBCA2" w:rsidR="00A454B8" w:rsidRPr="00BF4641" w:rsidRDefault="00A454B8" w:rsidP="00BF4641">
            <w:pPr>
              <w:pStyle w:val="TableText"/>
            </w:pPr>
            <w:r>
              <w:t xml:space="preserve">Alunos com deficiências </w:t>
            </w:r>
          </w:p>
        </w:tc>
        <w:tc>
          <w:tcPr>
            <w:tcW w:w="2236" w:type="dxa"/>
            <w:vAlign w:val="center"/>
          </w:tcPr>
          <w:p w14:paraId="5E381261" w14:textId="28009C32" w:rsidR="00A454B8" w:rsidRPr="00BF4641" w:rsidRDefault="002B0238" w:rsidP="00BF4641">
            <w:pPr>
              <w:pStyle w:val="TableTextCenter"/>
            </w:pPr>
            <w:r>
              <w:t>89% (285)</w:t>
            </w:r>
          </w:p>
        </w:tc>
        <w:tc>
          <w:tcPr>
            <w:tcW w:w="1350" w:type="dxa"/>
          </w:tcPr>
          <w:p w14:paraId="4EC35054" w14:textId="508A3EF1" w:rsidR="00A454B8" w:rsidRPr="00BF4641" w:rsidRDefault="001F6DA2" w:rsidP="00BF4641">
            <w:pPr>
              <w:pStyle w:val="TableTextCenter"/>
            </w:pPr>
            <w:r>
              <w:t>88% (15)</w:t>
            </w:r>
          </w:p>
        </w:tc>
      </w:tr>
      <w:tr w:rsidR="00A454B8" w14:paraId="0011EEAC" w14:textId="77777777" w:rsidTr="001F6DA2">
        <w:trPr>
          <w:trHeight w:val="300"/>
        </w:trPr>
        <w:tc>
          <w:tcPr>
            <w:tcW w:w="3690" w:type="dxa"/>
          </w:tcPr>
          <w:p w14:paraId="745649BC" w14:textId="5C345DF7" w:rsidR="00A454B8" w:rsidRPr="00BF4641" w:rsidRDefault="00A454B8" w:rsidP="00A454B8">
            <w:pPr>
              <w:pStyle w:val="TableText"/>
            </w:pPr>
            <w:r>
              <w:t>Baixa renda</w:t>
            </w:r>
          </w:p>
        </w:tc>
        <w:tc>
          <w:tcPr>
            <w:tcW w:w="2236" w:type="dxa"/>
            <w:vAlign w:val="center"/>
          </w:tcPr>
          <w:p w14:paraId="2D57AC08" w14:textId="3FC27CD9" w:rsidR="00A454B8" w:rsidRPr="00BF4641" w:rsidRDefault="00D52FE9" w:rsidP="00BF4641">
            <w:pPr>
              <w:pStyle w:val="TableTextCenter"/>
            </w:pPr>
            <w:r>
              <w:t>69% (220)</w:t>
            </w:r>
          </w:p>
        </w:tc>
        <w:tc>
          <w:tcPr>
            <w:tcW w:w="1350" w:type="dxa"/>
          </w:tcPr>
          <w:p w14:paraId="73D9A814" w14:textId="1B087D0F" w:rsidR="00A454B8" w:rsidRPr="00BF4641" w:rsidRDefault="001F6DA2" w:rsidP="00BF4641">
            <w:pPr>
              <w:pStyle w:val="TableTextCenter"/>
            </w:pPr>
            <w:r>
              <w:t>29% (5)</w:t>
            </w:r>
          </w:p>
        </w:tc>
      </w:tr>
      <w:tr w:rsidR="00A454B8" w14:paraId="0971947D"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4AFDE312" w14:textId="359801CF" w:rsidR="00A454B8" w:rsidRPr="00BF4641" w:rsidRDefault="00A454B8" w:rsidP="00A454B8">
            <w:pPr>
              <w:pStyle w:val="TableText"/>
            </w:pPr>
            <w:r>
              <w:t>Aprendizes de Inglês</w:t>
            </w:r>
          </w:p>
        </w:tc>
        <w:tc>
          <w:tcPr>
            <w:tcW w:w="2236" w:type="dxa"/>
            <w:vAlign w:val="center"/>
          </w:tcPr>
          <w:p w14:paraId="08FD184A" w14:textId="470ECB6C" w:rsidR="00A454B8" w:rsidRPr="00BF4641" w:rsidRDefault="00C06860" w:rsidP="00BF4641">
            <w:pPr>
              <w:pStyle w:val="TableTextCenter"/>
            </w:pPr>
            <w:r>
              <w:t>65% (207)</w:t>
            </w:r>
          </w:p>
        </w:tc>
        <w:tc>
          <w:tcPr>
            <w:tcW w:w="1350" w:type="dxa"/>
          </w:tcPr>
          <w:p w14:paraId="00EFC552" w14:textId="1F0E8A45" w:rsidR="00A454B8" w:rsidRPr="00BF4641" w:rsidRDefault="001F6DA2" w:rsidP="00BF4641">
            <w:pPr>
              <w:pStyle w:val="TableTextCenter"/>
            </w:pPr>
            <w:r>
              <w:t>100% (17)</w:t>
            </w:r>
          </w:p>
        </w:tc>
      </w:tr>
    </w:tbl>
    <w:p w14:paraId="5FD33BD5" w14:textId="77777777" w:rsidR="006A3AF7" w:rsidRDefault="006A3AF7" w:rsidP="00112E59">
      <w:pPr>
        <w:pStyle w:val="Body"/>
      </w:pPr>
    </w:p>
    <w:p w14:paraId="3A9E8DFA" w14:textId="190C00B0" w:rsidR="007B3516" w:rsidRPr="00D537BC" w:rsidRDefault="7D2DB3F7" w:rsidP="00FD1A0A">
      <w:pPr>
        <w:pStyle w:val="Heading2"/>
        <w:rPr>
          <w:sz w:val="24"/>
          <w:szCs w:val="22"/>
        </w:rPr>
      </w:pPr>
      <w:bookmarkStart w:id="34" w:name="_Toc176275788"/>
      <w:bookmarkStart w:id="35" w:name="_Toc176275819"/>
      <w:r w:rsidRPr="00D537BC">
        <w:rPr>
          <w:sz w:val="24"/>
          <w:szCs w:val="22"/>
        </w:rPr>
        <w:t>Seleção dos objetivos estratégicos, áreas de foco e programas baseados em evidências</w:t>
      </w:r>
      <w:bookmarkEnd w:id="34"/>
      <w:bookmarkEnd w:id="35"/>
    </w:p>
    <w:p w14:paraId="09E1A940" w14:textId="10D6D738" w:rsidR="00C26670" w:rsidRDefault="007E3EEC" w:rsidP="3DC02656">
      <w:pPr>
        <w:pStyle w:val="Body"/>
      </w:pPr>
      <w:r>
        <w:t xml:space="preserve">A legislação de SOA exige que os distritos identifiquem os principais Programas baseados em evidências (EBPs) que serão priorizados para reduzir as lacunas dos grupos de alunos identificados. Para apoiar os distritos nesse trabalho, o DESE forneceu um conjunto de EBPs apoiados por pesquisas e alinhados à nova Visão educacional e aos Objetivos estratégicos do Departamento. </w:t>
      </w:r>
    </w:p>
    <w:p w14:paraId="320E13ED" w14:textId="779AC594" w:rsidR="007B3516" w:rsidRDefault="00C26670" w:rsidP="3DC02656">
      <w:pPr>
        <w:pStyle w:val="Body"/>
      </w:pPr>
      <w:r>
        <w:t xml:space="preserve">Os EBPs se enquadram em dez categorias, conhecidas como </w:t>
      </w:r>
      <w:r w:rsidR="00803D3B">
        <w:t>á</w:t>
      </w:r>
      <w:r>
        <w:t xml:space="preserve">reas de foco. As </w:t>
      </w:r>
      <w:r w:rsidR="00803D3B">
        <w:t>á</w:t>
      </w:r>
      <w:r>
        <w:t>reas de foco foram organizadas de acordo com os três Objetivos estratégicos do DESE: apoiar os alunos como um todo, promover um aprendizado mais profundo e promover uma força de trabalho diversificada e eficaz. Os Objetivos estratégicos fazem parte do esforço do DESE para alinhar os apoios distritais à nossa Visão educacional.</w:t>
      </w:r>
    </w:p>
    <w:p w14:paraId="319D2BA6" w14:textId="08C1EDB4" w:rsidR="00E2321C" w:rsidRDefault="00E2321C">
      <w:pPr>
        <w:rPr>
          <w:rFonts w:ascii="Avenir Next LT Pro" w:hAnsi="Avenir Next LT Pro"/>
          <w:color w:val="404040" w:themeColor="text1" w:themeTint="BF"/>
        </w:rPr>
      </w:pPr>
      <w:r>
        <w:br w:type="page"/>
      </w:r>
    </w:p>
    <w:p w14:paraId="12C8BE4D" w14:textId="77777777" w:rsidR="009D3E86" w:rsidRDefault="009D3E86" w:rsidP="3DC02656">
      <w:pPr>
        <w:pStyle w:val="Body"/>
      </w:pPr>
    </w:p>
    <w:p w14:paraId="52D5C93A" w14:textId="0BDDDB8C" w:rsidR="007B3516" w:rsidRDefault="7D2DB3F7" w:rsidP="3DC02656">
      <w:pPr>
        <w:pStyle w:val="Heading2"/>
      </w:pPr>
      <w:bookmarkStart w:id="36" w:name="_Toc176275789"/>
      <w:bookmarkStart w:id="37" w:name="_Toc176275820"/>
      <w:r>
        <w:t>Seleção dos objetivos estratégicos</w:t>
      </w:r>
      <w:bookmarkEnd w:id="36"/>
      <w:bookmarkEnd w:id="37"/>
    </w:p>
    <w:p w14:paraId="4ED6BD5F" w14:textId="190463D1" w:rsidR="007B3516" w:rsidRDefault="7D2DB3F7" w:rsidP="3DC02656">
      <w:pPr>
        <w:pStyle w:val="Body"/>
      </w:pPr>
      <w:r>
        <w:t xml:space="preserve">Com base em sua análise de dados, os distritos selecionaram Áreas de foco e Programas baseados em evidências (EBPs) alinhados com um ou mais dos três Objetivos estratégicos do DESE. </w:t>
      </w:r>
    </w:p>
    <w:p w14:paraId="4CBED954" w14:textId="69985927" w:rsidR="007B3516" w:rsidRDefault="7D2DB3F7" w:rsidP="3DC02656">
      <w:pPr>
        <w:pStyle w:val="ExhibitTitle"/>
      </w:pPr>
      <w:bookmarkStart w:id="38" w:name="_Toc176275800"/>
      <w:r>
        <w:t xml:space="preserve">Anexo 2. Seleção do distrito de EBPs nos </w:t>
      </w:r>
      <w:r w:rsidR="00D537BC">
        <w:t>o</w:t>
      </w:r>
      <w:r>
        <w:t>bjetivos estratégicos.</w:t>
      </w:r>
      <w:bookmarkEnd w:id="38"/>
      <w:r>
        <w:t xml:space="preserve"> </w:t>
      </w:r>
    </w:p>
    <w:p w14:paraId="3A649F90" w14:textId="556AB6FC" w:rsidR="0097606A" w:rsidRPr="00932BF0" w:rsidRDefault="003569EA" w:rsidP="3DC02656">
      <w:pPr>
        <w:pStyle w:val="ExhibitSoWhatStatement"/>
        <w:rPr>
          <w:color w:val="7F4211" w:themeColor="accent3" w:themeShade="80"/>
        </w:rPr>
      </w:pPr>
      <w:r>
        <w:rPr>
          <w:color w:val="7F4211" w:themeColor="accent3" w:themeShade="80"/>
        </w:rPr>
        <w:t xml:space="preserve">Os distritos estão escolhendo com mais frequência os EBPs que apoiam um aprendizado mais profundo para os alunos. </w:t>
      </w:r>
    </w:p>
    <w:tbl>
      <w:tblPr>
        <w:tblStyle w:val="BandedAccent2"/>
        <w:tblW w:w="0" w:type="auto"/>
        <w:tblLook w:val="04A0" w:firstRow="1" w:lastRow="0" w:firstColumn="1" w:lastColumn="0" w:noHBand="0" w:noVBand="1"/>
      </w:tblPr>
      <w:tblGrid>
        <w:gridCol w:w="4320"/>
        <w:gridCol w:w="2430"/>
        <w:gridCol w:w="2340"/>
      </w:tblGrid>
      <w:tr w:rsidR="3DC02656" w14:paraId="57C632B7" w14:textId="77777777" w:rsidTr="00FF6EEF">
        <w:trPr>
          <w:cnfStyle w:val="100000000000" w:firstRow="1" w:lastRow="0" w:firstColumn="0" w:lastColumn="0" w:oddVBand="0" w:evenVBand="0" w:oddHBand="0" w:evenHBand="0" w:firstRowFirstColumn="0" w:firstRowLastColumn="0" w:lastRowFirstColumn="0" w:lastRowLastColumn="0"/>
          <w:trHeight w:val="300"/>
        </w:trPr>
        <w:tc>
          <w:tcPr>
            <w:tcW w:w="4320" w:type="dxa"/>
          </w:tcPr>
          <w:p w14:paraId="2A7A3FCA" w14:textId="2D8ABF3A" w:rsidR="3DC02656" w:rsidRDefault="3DC02656" w:rsidP="00E10606">
            <w:pPr>
              <w:pStyle w:val="TableHeadCenter"/>
            </w:pPr>
            <w:r>
              <w:t>Objetivo estratégico</w:t>
            </w:r>
          </w:p>
          <w:p w14:paraId="0FA0CF8A" w14:textId="77777777" w:rsidR="3DC02656" w:rsidRDefault="3DC02656" w:rsidP="00E10606">
            <w:pPr>
              <w:pStyle w:val="TableHeadCenter"/>
            </w:pPr>
          </w:p>
          <w:p w14:paraId="7CB994C4" w14:textId="51374C1D" w:rsidR="3DC02656" w:rsidRDefault="3DC02656" w:rsidP="00E10606">
            <w:pPr>
              <w:pStyle w:val="TableHeadCenter"/>
            </w:pPr>
          </w:p>
        </w:tc>
        <w:tc>
          <w:tcPr>
            <w:tcW w:w="2430" w:type="dxa"/>
          </w:tcPr>
          <w:p w14:paraId="7F209F89" w14:textId="02D5FD2E" w:rsidR="3DC02656" w:rsidRPr="00A808E9" w:rsidRDefault="00D11943" w:rsidP="00E10606">
            <w:pPr>
              <w:pStyle w:val="TableHeadCenter"/>
            </w:pPr>
            <w:r>
              <w:t>Todos os distritos</w:t>
            </w:r>
          </w:p>
          <w:p w14:paraId="25A53F25" w14:textId="719900D8" w:rsidR="004A55EE" w:rsidRPr="00A808E9" w:rsidRDefault="004A55EE" w:rsidP="005A5626">
            <w:pPr>
              <w:pStyle w:val="TableTextCenter"/>
            </w:pPr>
            <w:r>
              <w:t>N = 320</w:t>
            </w:r>
          </w:p>
          <w:p w14:paraId="16017324" w14:textId="58C33D6C" w:rsidR="3DC02656" w:rsidRDefault="3DC02656" w:rsidP="005A5626">
            <w:pPr>
              <w:pStyle w:val="TableTextCenter"/>
            </w:pPr>
            <w:r>
              <w:t xml:space="preserve">Seleção de EBPs nesse </w:t>
            </w:r>
            <w:r w:rsidR="00803D3B">
              <w:t>O</w:t>
            </w:r>
            <w:r>
              <w:t>bjetivo estratégico</w:t>
            </w:r>
          </w:p>
          <w:p w14:paraId="50B40683" w14:textId="26A211D0" w:rsidR="3DC02656" w:rsidRDefault="3DC02656" w:rsidP="005A5626">
            <w:pPr>
              <w:pStyle w:val="TableTextCenter"/>
            </w:pPr>
            <w:r>
              <w:t>% (n)</w:t>
            </w:r>
          </w:p>
          <w:p w14:paraId="7E3797CF" w14:textId="7B408344" w:rsidR="3DC02656" w:rsidRDefault="3DC02656" w:rsidP="00E10606">
            <w:pPr>
              <w:pStyle w:val="TableHeadCenter"/>
            </w:pPr>
          </w:p>
        </w:tc>
        <w:tc>
          <w:tcPr>
            <w:tcW w:w="2340" w:type="dxa"/>
          </w:tcPr>
          <w:p w14:paraId="657BC212" w14:textId="77777777" w:rsidR="3DC02656" w:rsidRPr="00A808E9" w:rsidRDefault="00D11943" w:rsidP="00E10606">
            <w:pPr>
              <w:pStyle w:val="TableHeadCenter"/>
              <w:rPr>
                <w:color w:val="auto"/>
              </w:rPr>
            </w:pPr>
            <w:r>
              <w:rPr>
                <w:color w:val="auto"/>
              </w:rPr>
              <w:t>Distritos prioritários</w:t>
            </w:r>
          </w:p>
          <w:p w14:paraId="5B1E9098" w14:textId="6EDF945D" w:rsidR="004A55EE" w:rsidRPr="00A808E9" w:rsidRDefault="004A55EE" w:rsidP="005A5626">
            <w:pPr>
              <w:pStyle w:val="TableTextCenter"/>
              <w:rPr>
                <w:color w:val="auto"/>
              </w:rPr>
            </w:pPr>
            <w:r>
              <w:t>N = 17</w:t>
            </w:r>
          </w:p>
          <w:p w14:paraId="57D127A5" w14:textId="1C4E7430" w:rsidR="00A808E9" w:rsidRDefault="00A808E9" w:rsidP="005A5626">
            <w:pPr>
              <w:pStyle w:val="TableTextCenter"/>
            </w:pPr>
            <w:r>
              <w:t xml:space="preserve">Seleção de EBPs nesse </w:t>
            </w:r>
            <w:r w:rsidR="00803D3B">
              <w:t>O</w:t>
            </w:r>
            <w:r>
              <w:t>bjetivo estratégico</w:t>
            </w:r>
          </w:p>
          <w:p w14:paraId="0DEACF7E" w14:textId="006D3261" w:rsidR="00A808E9" w:rsidRDefault="00A808E9" w:rsidP="005A5626">
            <w:pPr>
              <w:pStyle w:val="TableTextCenter"/>
            </w:pPr>
            <w:r>
              <w:t>% (n)</w:t>
            </w:r>
          </w:p>
          <w:p w14:paraId="0DF7E9AF" w14:textId="2604D7E4" w:rsidR="00A808E9" w:rsidRDefault="00A808E9" w:rsidP="00E10606">
            <w:pPr>
              <w:pStyle w:val="TableHeadCenter"/>
            </w:pPr>
          </w:p>
        </w:tc>
      </w:tr>
      <w:tr w:rsidR="3DC02656" w14:paraId="4A9E7B56"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0335FC04" w14:textId="2F36BF12" w:rsidR="3DC02656" w:rsidRDefault="3DC02656" w:rsidP="3DC02656">
            <w:pPr>
              <w:pStyle w:val="TableTextCenter"/>
              <w:jc w:val="left"/>
            </w:pPr>
            <w:r>
              <w:t>1. Promover sistemas para apoiar os alunos como um todo e promover ambientes de aprendizagem alegres, saudáveis e de apoio para que todos os alunos se sintam valorizados, conectados, nutridos e prontos para aprender.</w:t>
            </w:r>
          </w:p>
        </w:tc>
        <w:tc>
          <w:tcPr>
            <w:tcW w:w="2430" w:type="dxa"/>
          </w:tcPr>
          <w:p w14:paraId="6D4E231B" w14:textId="10FCFE97" w:rsidR="3DC02656" w:rsidRDefault="0016072D" w:rsidP="3DC02656">
            <w:pPr>
              <w:pStyle w:val="TableText"/>
              <w:jc w:val="center"/>
            </w:pPr>
            <w:r>
              <w:t>62% (197)</w:t>
            </w:r>
          </w:p>
        </w:tc>
        <w:tc>
          <w:tcPr>
            <w:tcW w:w="2340" w:type="dxa"/>
          </w:tcPr>
          <w:p w14:paraId="206EB38D" w14:textId="02055C69" w:rsidR="3DC02656" w:rsidRDefault="00FE6807" w:rsidP="3DC02656">
            <w:pPr>
              <w:pStyle w:val="TableText"/>
              <w:jc w:val="center"/>
            </w:pPr>
            <w:r>
              <w:t>70% (12)</w:t>
            </w:r>
          </w:p>
        </w:tc>
      </w:tr>
      <w:tr w:rsidR="3DC02656" w14:paraId="334B1634" w14:textId="77777777" w:rsidTr="3DC02656">
        <w:trPr>
          <w:trHeight w:val="300"/>
        </w:trPr>
        <w:tc>
          <w:tcPr>
            <w:tcW w:w="4320" w:type="dxa"/>
          </w:tcPr>
          <w:p w14:paraId="5578EE51" w14:textId="0D76CF31" w:rsidR="3DC02656" w:rsidRDefault="3DC02656" w:rsidP="3DC02656">
            <w:pPr>
              <w:pStyle w:val="TableText"/>
            </w:pPr>
            <w:r>
              <w:t>2. Promover um aprendizado mais profundo para que todos os alunos se envolvam em trabalhos de nível de escolar que sejam reais, relevantes e interativos.</w:t>
            </w:r>
          </w:p>
        </w:tc>
        <w:tc>
          <w:tcPr>
            <w:tcW w:w="2430" w:type="dxa"/>
          </w:tcPr>
          <w:p w14:paraId="11560A23" w14:textId="3EEC47DC" w:rsidR="3DC02656" w:rsidRPr="005D116B" w:rsidRDefault="0016072D" w:rsidP="3DC02656">
            <w:pPr>
              <w:pStyle w:val="TableText"/>
              <w:jc w:val="center"/>
            </w:pPr>
            <w:r>
              <w:t>87% (278)</w:t>
            </w:r>
          </w:p>
        </w:tc>
        <w:tc>
          <w:tcPr>
            <w:tcW w:w="2340" w:type="dxa"/>
          </w:tcPr>
          <w:p w14:paraId="45F1BE66" w14:textId="317527BF" w:rsidR="3DC02656" w:rsidRPr="005D116B" w:rsidRDefault="00FE6807" w:rsidP="3DC02656">
            <w:pPr>
              <w:pStyle w:val="TableText"/>
              <w:jc w:val="center"/>
            </w:pPr>
            <w:r>
              <w:t>88% (15)</w:t>
            </w:r>
          </w:p>
        </w:tc>
      </w:tr>
      <w:tr w:rsidR="3DC02656" w14:paraId="0F68FA95"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4521131B" w14:textId="7F78D200" w:rsidR="3DC02656" w:rsidRDefault="3DC02656" w:rsidP="3DC02656">
            <w:pPr>
              <w:pStyle w:val="TableText"/>
            </w:pPr>
            <w:r>
              <w:t xml:space="preserve">3. Desenvolver e manter uma força de trabalho diversificada, culturalmente receptiva, </w:t>
            </w:r>
            <w:r w:rsidR="00513F87">
              <w:t>bem-preparada</w:t>
            </w:r>
            <w:r>
              <w:t xml:space="preserve"> e comprometida com a melhoria contínua, para que todos os alunos tenham acesso equitativo a educadores eficazes.</w:t>
            </w:r>
          </w:p>
        </w:tc>
        <w:tc>
          <w:tcPr>
            <w:tcW w:w="2430" w:type="dxa"/>
          </w:tcPr>
          <w:p w14:paraId="1933894D" w14:textId="1D57B819" w:rsidR="3DC02656" w:rsidRDefault="004B6CA4" w:rsidP="3DC02656">
            <w:pPr>
              <w:pStyle w:val="TableText"/>
              <w:jc w:val="center"/>
            </w:pPr>
            <w:r>
              <w:t>8% (24)</w:t>
            </w:r>
          </w:p>
        </w:tc>
        <w:tc>
          <w:tcPr>
            <w:tcW w:w="2340" w:type="dxa"/>
          </w:tcPr>
          <w:p w14:paraId="1EAB26C6" w14:textId="59439638" w:rsidR="3DC02656" w:rsidRDefault="00376280" w:rsidP="3DC02656">
            <w:pPr>
              <w:pStyle w:val="TableText"/>
              <w:jc w:val="center"/>
            </w:pPr>
            <w:r>
              <w:t>24% (4)</w:t>
            </w:r>
          </w:p>
        </w:tc>
      </w:tr>
    </w:tbl>
    <w:p w14:paraId="196A66A1" w14:textId="4758EB53" w:rsidR="00E2321C" w:rsidRDefault="003E3726" w:rsidP="003E3726">
      <w:pPr>
        <w:pStyle w:val="Body"/>
        <w:rPr>
          <w:sz w:val="16"/>
          <w:szCs w:val="16"/>
        </w:rPr>
      </w:pPr>
      <w:r>
        <w:rPr>
          <w:sz w:val="16"/>
        </w:rPr>
        <w:t xml:space="preserve">    </w:t>
      </w:r>
    </w:p>
    <w:p w14:paraId="3948B162" w14:textId="77777777" w:rsidR="00E2321C" w:rsidRDefault="00E2321C">
      <w:pPr>
        <w:rPr>
          <w:rFonts w:ascii="Avenir Next LT Pro" w:hAnsi="Avenir Next LT Pro"/>
          <w:color w:val="404040" w:themeColor="text1" w:themeTint="BF"/>
          <w:sz w:val="16"/>
          <w:szCs w:val="16"/>
        </w:rPr>
      </w:pPr>
      <w:r>
        <w:br w:type="page"/>
      </w:r>
    </w:p>
    <w:p w14:paraId="7D15C5F9" w14:textId="77777777" w:rsidR="007B3516" w:rsidRPr="003E3726" w:rsidRDefault="007B3516" w:rsidP="003E3726">
      <w:pPr>
        <w:pStyle w:val="Body"/>
        <w:rPr>
          <w:sz w:val="16"/>
          <w:szCs w:val="16"/>
        </w:rPr>
      </w:pPr>
    </w:p>
    <w:p w14:paraId="3F9B23C9" w14:textId="1AEC80FC" w:rsidR="007B3516" w:rsidRDefault="796246F5" w:rsidP="3DC02656">
      <w:pPr>
        <w:pStyle w:val="Heading2"/>
      </w:pPr>
      <w:bookmarkStart w:id="39" w:name="_Toc176275790"/>
      <w:bookmarkStart w:id="40" w:name="_Toc176275821"/>
      <w:r>
        <w:t>Seleção d</w:t>
      </w:r>
      <w:r w:rsidR="00513F87">
        <w:t>as</w:t>
      </w:r>
      <w:r>
        <w:t xml:space="preserve"> áreas de foco</w:t>
      </w:r>
      <w:bookmarkEnd w:id="39"/>
      <w:bookmarkEnd w:id="40"/>
    </w:p>
    <w:p w14:paraId="1A5B64D7" w14:textId="2F9B0BD8" w:rsidR="007B3516" w:rsidRDefault="004B0100" w:rsidP="3DC02656">
      <w:pPr>
        <w:pStyle w:val="Body"/>
      </w:pPr>
      <w:r>
        <w:t xml:space="preserve">Cada um dos três Objetivos estratégicos contém três ou quatro Áreas de foco. Em cada Área de foco, os distritos podem selecionar um ou mais EBP(s). Os distritos foram aconselhados a selecionar EBPs em, no máximo, três Áreas de foco. A tabela abaixo indica quantos distritos selecionaram pelo menos um EBP em cada Área de foco.  </w:t>
      </w:r>
    </w:p>
    <w:p w14:paraId="730E1518" w14:textId="219D1E61" w:rsidR="007B3516" w:rsidRDefault="796246F5" w:rsidP="3DC02656">
      <w:pPr>
        <w:pStyle w:val="ExhibitTitle"/>
      </w:pPr>
      <w:bookmarkStart w:id="41" w:name="_Toc176275801"/>
      <w:r>
        <w:t>Anexo 3. Seleção do distrito das áreas de foco</w:t>
      </w:r>
      <w:bookmarkEnd w:id="41"/>
      <w:r>
        <w:t xml:space="preserve"> </w:t>
      </w:r>
    </w:p>
    <w:p w14:paraId="7519654B" w14:textId="7561FDBB" w:rsidR="007B3516" w:rsidRPr="00932BF0" w:rsidRDefault="00342750" w:rsidP="3DC02656">
      <w:pPr>
        <w:pStyle w:val="ExhibitSoWhatStatement"/>
        <w:rPr>
          <w:color w:val="7F4211" w:themeColor="accent3" w:themeShade="80"/>
        </w:rPr>
      </w:pPr>
      <w:r>
        <w:rPr>
          <w:color w:val="7F4211" w:themeColor="accent3" w:themeShade="80"/>
        </w:rPr>
        <w:t>Muitos distritos do estado estão se esforçando para adotar e implementar materiais de ensino de alta qualidade (Áreas de foco 2.1 e 2.2).</w:t>
      </w:r>
    </w:p>
    <w:tbl>
      <w:tblPr>
        <w:tblStyle w:val="BandedAccent2"/>
        <w:tblW w:w="0" w:type="auto"/>
        <w:tblLook w:val="04A0" w:firstRow="1" w:lastRow="0" w:firstColumn="1" w:lastColumn="0" w:noHBand="0" w:noVBand="1"/>
      </w:tblPr>
      <w:tblGrid>
        <w:gridCol w:w="4485"/>
        <w:gridCol w:w="2437"/>
        <w:gridCol w:w="324"/>
        <w:gridCol w:w="2114"/>
      </w:tblGrid>
      <w:tr w:rsidR="00DC740C" w14:paraId="75B4AC6A" w14:textId="7384DBE8" w:rsidTr="64CFB9F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2B8FD330" w14:textId="62483212" w:rsidR="00DC740C" w:rsidRDefault="00DC740C" w:rsidP="3DC02656">
            <w:pPr>
              <w:pStyle w:val="TableHeadLeft"/>
              <w:jc w:val="center"/>
            </w:pPr>
            <w:r>
              <w:t>Áreas de foco</w:t>
            </w:r>
          </w:p>
          <w:p w14:paraId="7AEE919A" w14:textId="77777777" w:rsidR="00DC740C" w:rsidRDefault="00DC740C" w:rsidP="3DC02656">
            <w:pPr>
              <w:pStyle w:val="TableText"/>
              <w:jc w:val="center"/>
            </w:pPr>
          </w:p>
          <w:p w14:paraId="41A6DB2D" w14:textId="77777777" w:rsidR="00DC740C" w:rsidRDefault="00DC740C" w:rsidP="3DC02656">
            <w:pPr>
              <w:pStyle w:val="TableText"/>
              <w:jc w:val="center"/>
            </w:pPr>
          </w:p>
        </w:tc>
        <w:tc>
          <w:tcPr>
            <w:tcW w:w="2761" w:type="dxa"/>
            <w:gridSpan w:val="2"/>
          </w:tcPr>
          <w:p w14:paraId="576F600A" w14:textId="0A8F7D20" w:rsidR="00DC740C" w:rsidRDefault="00DC740C" w:rsidP="00DC740C">
            <w:pPr>
              <w:pStyle w:val="TableHeadCenter"/>
            </w:pPr>
            <w:r>
              <w:t>Todos os distritos</w:t>
            </w:r>
          </w:p>
          <w:p w14:paraId="66C44CE0" w14:textId="3F2518E6" w:rsidR="00DC740C" w:rsidRPr="00FB50EB" w:rsidRDefault="00DC740C" w:rsidP="005D48DB">
            <w:pPr>
              <w:pStyle w:val="TableText"/>
              <w:jc w:val="center"/>
            </w:pPr>
            <w:r>
              <w:t>N = 320</w:t>
            </w:r>
          </w:p>
          <w:p w14:paraId="13C62723" w14:textId="77777777" w:rsidR="00DC740C" w:rsidRDefault="00DC740C" w:rsidP="3DC02656">
            <w:pPr>
              <w:pStyle w:val="TableText"/>
              <w:jc w:val="center"/>
            </w:pPr>
            <w:r>
              <w:t>% (n)</w:t>
            </w:r>
          </w:p>
          <w:p w14:paraId="25907510" w14:textId="77777777" w:rsidR="00DC740C" w:rsidRDefault="00DC740C" w:rsidP="00824BB3">
            <w:pPr>
              <w:pStyle w:val="TableText"/>
              <w:jc w:val="center"/>
            </w:pPr>
          </w:p>
        </w:tc>
        <w:tc>
          <w:tcPr>
            <w:tcW w:w="2114" w:type="dxa"/>
          </w:tcPr>
          <w:p w14:paraId="725C0AFF" w14:textId="77777777" w:rsidR="00DC740C" w:rsidRDefault="00DC740C" w:rsidP="005D48DB">
            <w:pPr>
              <w:pStyle w:val="TableHeadCenter"/>
            </w:pPr>
            <w:r>
              <w:t>Distritos prioritários</w:t>
            </w:r>
          </w:p>
          <w:p w14:paraId="6B4ACCA2" w14:textId="0682D77B" w:rsidR="00DC740C" w:rsidRPr="00FB50EB" w:rsidRDefault="00DC740C" w:rsidP="005D48DB">
            <w:pPr>
              <w:pStyle w:val="TableText"/>
              <w:jc w:val="center"/>
            </w:pPr>
            <w:r>
              <w:t>N = 17</w:t>
            </w:r>
          </w:p>
          <w:p w14:paraId="501ECC40" w14:textId="77777777" w:rsidR="00DC740C" w:rsidRDefault="00DC740C" w:rsidP="005D48DB">
            <w:pPr>
              <w:pStyle w:val="TableText"/>
              <w:jc w:val="center"/>
            </w:pPr>
            <w:r>
              <w:t>% (n)</w:t>
            </w:r>
          </w:p>
          <w:p w14:paraId="4AF53B5B" w14:textId="77777777" w:rsidR="00DC740C" w:rsidRDefault="00DC740C" w:rsidP="3DC02656">
            <w:pPr>
              <w:pStyle w:val="TableHeadCenter"/>
            </w:pPr>
          </w:p>
        </w:tc>
      </w:tr>
      <w:tr w:rsidR="00F2580A" w14:paraId="55F82D2E" w14:textId="5DAE459F" w:rsidTr="00504080">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D851717" w14:textId="663A8DDA" w:rsidR="00F2580A" w:rsidRDefault="00F2580A" w:rsidP="3DC02656">
            <w:pPr>
              <w:pStyle w:val="TableTextCenter"/>
              <w:jc w:val="left"/>
              <w:rPr>
                <w:b/>
                <w:bCs/>
              </w:rPr>
            </w:pPr>
            <w:r>
              <w:rPr>
                <w:b/>
              </w:rPr>
              <w:t xml:space="preserve">Áreas de foco no Objetivo estratégico 1: Os alunos como um todo </w:t>
            </w:r>
          </w:p>
        </w:tc>
        <w:tc>
          <w:tcPr>
            <w:tcW w:w="2437" w:type="dxa"/>
          </w:tcPr>
          <w:p w14:paraId="4FD75B9C" w14:textId="250F3D94" w:rsidR="00F2580A" w:rsidRDefault="00292F2C" w:rsidP="3DC02656">
            <w:pPr>
              <w:pStyle w:val="TableText"/>
              <w:jc w:val="center"/>
            </w:pPr>
            <w:r>
              <w:t xml:space="preserve">  </w:t>
            </w:r>
          </w:p>
        </w:tc>
        <w:tc>
          <w:tcPr>
            <w:tcW w:w="2438" w:type="dxa"/>
            <w:gridSpan w:val="2"/>
          </w:tcPr>
          <w:p w14:paraId="01B1C653" w14:textId="54BA2F41" w:rsidR="00F2580A" w:rsidRDefault="00292F2C" w:rsidP="3DC02656">
            <w:pPr>
              <w:pStyle w:val="TableText"/>
              <w:jc w:val="center"/>
            </w:pPr>
            <w:r>
              <w:t xml:space="preserve">  </w:t>
            </w:r>
          </w:p>
        </w:tc>
      </w:tr>
      <w:tr w:rsidR="00824BB3" w14:paraId="5C59332E" w14:textId="6030A07F" w:rsidTr="64CFB9FB">
        <w:trPr>
          <w:trHeight w:val="300"/>
        </w:trPr>
        <w:tc>
          <w:tcPr>
            <w:tcW w:w="4485" w:type="dxa"/>
          </w:tcPr>
          <w:p w14:paraId="1D57BBC1" w14:textId="75C77F36" w:rsidR="00824BB3" w:rsidRPr="00513F87" w:rsidRDefault="00824BB3" w:rsidP="00824BB3">
            <w:pPr>
              <w:pStyle w:val="TableText"/>
              <w:rPr>
                <w:color w:val="auto"/>
              </w:rPr>
            </w:pPr>
            <w:r w:rsidRPr="00513F87">
              <w:rPr>
                <w:color w:val="auto"/>
              </w:rPr>
              <w:t>1.</w:t>
            </w:r>
            <w:r w:rsidRPr="00513F87">
              <w:rPr>
                <w:color w:val="auto"/>
                <w:u w:val="single"/>
              </w:rPr>
              <w:t>1</w:t>
            </w:r>
            <w:r w:rsidRPr="00513F87">
              <w:rPr>
                <w:color w:val="auto"/>
              </w:rPr>
              <w:t xml:space="preserve"> Promover a saúde física e mental e o bem-estar dos alunos em espaços acolhedores, afirmativos e seguros</w:t>
            </w:r>
          </w:p>
        </w:tc>
        <w:tc>
          <w:tcPr>
            <w:tcW w:w="2761" w:type="dxa"/>
            <w:gridSpan w:val="2"/>
            <w:vAlign w:val="center"/>
          </w:tcPr>
          <w:p w14:paraId="4DB70397" w14:textId="4CFFF975" w:rsidR="00824BB3" w:rsidRDefault="000D4660" w:rsidP="001D368B">
            <w:pPr>
              <w:pStyle w:val="TableTextCenter"/>
            </w:pPr>
            <w:r>
              <w:t>30% (96)</w:t>
            </w:r>
          </w:p>
        </w:tc>
        <w:tc>
          <w:tcPr>
            <w:tcW w:w="2114" w:type="dxa"/>
            <w:vAlign w:val="center"/>
          </w:tcPr>
          <w:p w14:paraId="4489FFE1" w14:textId="2D5580FD" w:rsidR="00824BB3" w:rsidRPr="001D368B" w:rsidRDefault="000D4660" w:rsidP="001D368B">
            <w:pPr>
              <w:pStyle w:val="TableTextCenter"/>
            </w:pPr>
            <w:r>
              <w:t>24% (4)</w:t>
            </w:r>
          </w:p>
        </w:tc>
      </w:tr>
      <w:tr w:rsidR="00824BB3" w14:paraId="17A4B95D" w14:textId="7B1FCFE1"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F532DDB" w14:textId="0F2FAB6C" w:rsidR="00824BB3" w:rsidRPr="00513F87" w:rsidRDefault="00824BB3" w:rsidP="00824BB3">
            <w:pPr>
              <w:pStyle w:val="TableText"/>
              <w:rPr>
                <w:color w:val="auto"/>
              </w:rPr>
            </w:pPr>
            <w:r w:rsidRPr="00513F87">
              <w:rPr>
                <w:color w:val="auto"/>
              </w:rPr>
              <w:t>1.</w:t>
            </w:r>
            <w:r w:rsidRPr="00513F87">
              <w:rPr>
                <w:color w:val="auto"/>
                <w:u w:val="single"/>
              </w:rPr>
              <w:t>2</w:t>
            </w:r>
            <w:r w:rsidRPr="00513F87">
              <w:rPr>
                <w:color w:val="auto"/>
              </w:rPr>
              <w:t xml:space="preserve"> Implementar um sistema de apoio multinível (MTSS) que ajude todos os alunos a progredir tanto academicamente quanto em seu desenvolvimento social, emocional e comportamental  </w:t>
            </w:r>
          </w:p>
        </w:tc>
        <w:tc>
          <w:tcPr>
            <w:tcW w:w="2761" w:type="dxa"/>
            <w:gridSpan w:val="2"/>
            <w:vAlign w:val="center"/>
          </w:tcPr>
          <w:p w14:paraId="548B4EC5" w14:textId="5CD43219" w:rsidR="00824BB3" w:rsidRDefault="000D4660" w:rsidP="001D368B">
            <w:pPr>
              <w:pStyle w:val="TableTextCenter"/>
            </w:pPr>
            <w:r>
              <w:t>37% (119)</w:t>
            </w:r>
          </w:p>
        </w:tc>
        <w:tc>
          <w:tcPr>
            <w:tcW w:w="2114" w:type="dxa"/>
            <w:vAlign w:val="center"/>
          </w:tcPr>
          <w:p w14:paraId="0E76D357" w14:textId="253AEF91" w:rsidR="00824BB3" w:rsidRPr="001D368B" w:rsidRDefault="00C05FB2" w:rsidP="001D368B">
            <w:pPr>
              <w:pStyle w:val="TableTextCenter"/>
            </w:pPr>
            <w:r>
              <w:t>53% (9)</w:t>
            </w:r>
          </w:p>
        </w:tc>
      </w:tr>
      <w:tr w:rsidR="00824BB3" w14:paraId="297801FA" w14:textId="67C86A95" w:rsidTr="64CFB9FB">
        <w:trPr>
          <w:trHeight w:val="300"/>
        </w:trPr>
        <w:tc>
          <w:tcPr>
            <w:tcW w:w="4485" w:type="dxa"/>
          </w:tcPr>
          <w:p w14:paraId="2CA4B697" w14:textId="00024E44" w:rsidR="00824BB3" w:rsidRPr="00513F87" w:rsidRDefault="00824BB3" w:rsidP="00824BB3">
            <w:pPr>
              <w:pStyle w:val="TableText"/>
              <w:rPr>
                <w:color w:val="auto"/>
              </w:rPr>
            </w:pPr>
            <w:r w:rsidRPr="00513F87">
              <w:rPr>
                <w:color w:val="auto"/>
              </w:rPr>
              <w:t>1.</w:t>
            </w:r>
            <w:r w:rsidRPr="00513F87">
              <w:rPr>
                <w:color w:val="auto"/>
                <w:u w:val="single"/>
              </w:rPr>
              <w:t>3</w:t>
            </w:r>
            <w:r w:rsidRPr="00513F87">
              <w:rPr>
                <w:color w:val="auto"/>
              </w:rPr>
              <w:t xml:space="preserve"> Desenvolver parcerias autênticas com alunos e famílias que elevem suas vozes e liderança na tomada de decisões e os conectem às suas comunidades</w:t>
            </w:r>
          </w:p>
        </w:tc>
        <w:tc>
          <w:tcPr>
            <w:tcW w:w="2761" w:type="dxa"/>
            <w:gridSpan w:val="2"/>
            <w:vAlign w:val="center"/>
          </w:tcPr>
          <w:p w14:paraId="11B9C5A9" w14:textId="1454611A" w:rsidR="00824BB3" w:rsidRDefault="000D4660" w:rsidP="001D368B">
            <w:pPr>
              <w:pStyle w:val="TableTextCenter"/>
            </w:pPr>
            <w:r>
              <w:t>8% (26)</w:t>
            </w:r>
          </w:p>
        </w:tc>
        <w:tc>
          <w:tcPr>
            <w:tcW w:w="2114" w:type="dxa"/>
            <w:vAlign w:val="center"/>
          </w:tcPr>
          <w:p w14:paraId="0EADD2F6" w14:textId="7DEBD78A" w:rsidR="00824BB3" w:rsidRPr="001D368B" w:rsidRDefault="00C05FB2" w:rsidP="001D368B">
            <w:pPr>
              <w:pStyle w:val="TableTextCenter"/>
            </w:pPr>
            <w:r>
              <w:t>0% (0)</w:t>
            </w:r>
          </w:p>
        </w:tc>
      </w:tr>
      <w:tr w:rsidR="00F2580A" w14:paraId="5C71CB2B" w14:textId="5A0E70C9" w:rsidTr="00A6470F">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416ECA5D" w14:textId="0357BFAF" w:rsidR="00F2580A" w:rsidRDefault="00F2580A" w:rsidP="3DC02656">
            <w:pPr>
              <w:pStyle w:val="TableText"/>
            </w:pPr>
            <w:r>
              <w:rPr>
                <w:b/>
              </w:rPr>
              <w:t xml:space="preserve">Áreas de foco no Objetivo estratégico 2: Materiais de ensino de alta qualidade </w:t>
            </w:r>
          </w:p>
        </w:tc>
        <w:tc>
          <w:tcPr>
            <w:tcW w:w="4875" w:type="dxa"/>
            <w:gridSpan w:val="3"/>
            <w:vAlign w:val="center"/>
          </w:tcPr>
          <w:p w14:paraId="7709C64D" w14:textId="6CD9AED5" w:rsidR="00F2580A" w:rsidRDefault="00F2580A" w:rsidP="001D368B">
            <w:pPr>
              <w:pStyle w:val="TableTextCenter"/>
            </w:pPr>
          </w:p>
        </w:tc>
      </w:tr>
      <w:tr w:rsidR="00B52653" w14:paraId="5AAB3D38" w14:textId="42C76774" w:rsidTr="64CFB9FB">
        <w:trPr>
          <w:trHeight w:val="300"/>
        </w:trPr>
        <w:tc>
          <w:tcPr>
            <w:tcW w:w="4485" w:type="dxa"/>
          </w:tcPr>
          <w:p w14:paraId="62174FFE" w14:textId="330B7077" w:rsidR="00B52653" w:rsidRPr="00513F87" w:rsidRDefault="00B52653" w:rsidP="00B52653">
            <w:pPr>
              <w:pStyle w:val="TableText"/>
              <w:rPr>
                <w:color w:val="auto"/>
              </w:rPr>
            </w:pPr>
            <w:r w:rsidRPr="00513F87">
              <w:rPr>
                <w:color w:val="auto"/>
              </w:rPr>
              <w:t>2.</w:t>
            </w:r>
            <w:r w:rsidRPr="00513F87">
              <w:rPr>
                <w:color w:val="auto"/>
                <w:u w:val="single"/>
              </w:rPr>
              <w:t>1</w:t>
            </w:r>
            <w:r w:rsidRPr="00513F87">
              <w:rPr>
                <w:color w:val="auto"/>
              </w:rPr>
              <w:t xml:space="preserve"> Selecionar e implementar habilmente materiais de ensino envolventes e de alta qualidade que apoiem práticas sustentáveis do ponto de vista cultural e linguístico e promovam um aprendizado mais profundo</w:t>
            </w:r>
          </w:p>
        </w:tc>
        <w:tc>
          <w:tcPr>
            <w:tcW w:w="2761" w:type="dxa"/>
            <w:gridSpan w:val="2"/>
            <w:vAlign w:val="center"/>
          </w:tcPr>
          <w:p w14:paraId="3D73B658" w14:textId="327740E2" w:rsidR="00B52653" w:rsidRDefault="00D770F4" w:rsidP="001D368B">
            <w:pPr>
              <w:pStyle w:val="TableTextCenter"/>
            </w:pPr>
            <w:r>
              <w:t>61% (195)</w:t>
            </w:r>
          </w:p>
        </w:tc>
        <w:tc>
          <w:tcPr>
            <w:tcW w:w="2114" w:type="dxa"/>
            <w:vAlign w:val="center"/>
          </w:tcPr>
          <w:p w14:paraId="76D8B836" w14:textId="0BB9B270" w:rsidR="00B52653" w:rsidRDefault="001E215D" w:rsidP="001D368B">
            <w:pPr>
              <w:pStyle w:val="TableTextCenter"/>
            </w:pPr>
            <w:r>
              <w:t>53% (9)</w:t>
            </w:r>
          </w:p>
        </w:tc>
      </w:tr>
      <w:tr w:rsidR="00B52653" w14:paraId="73102B5A" w14:textId="7B1D1038"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7FBD2B9F" w14:textId="3DA753C2" w:rsidR="00B52653" w:rsidRPr="00513F87" w:rsidRDefault="00B52653" w:rsidP="00B52653">
            <w:pPr>
              <w:pStyle w:val="TableText"/>
              <w:rPr>
                <w:color w:val="auto"/>
              </w:rPr>
            </w:pPr>
            <w:r w:rsidRPr="00513F87">
              <w:rPr>
                <w:color w:val="auto"/>
              </w:rPr>
              <w:t>2.</w:t>
            </w:r>
            <w:r w:rsidRPr="00513F87">
              <w:rPr>
                <w:color w:val="auto"/>
                <w:u w:val="single"/>
              </w:rPr>
              <w:t>2</w:t>
            </w:r>
            <w:r w:rsidRPr="00513F87">
              <w:rPr>
                <w:color w:val="auto"/>
              </w:rPr>
              <w:t xml:space="preserve"> Usar o processo de MTSS para implementar apoios e intervenções acadêmicas que ofereçam a todos os alunos, especialmente alunos com deficiências e alunos multilíngues, acesso equitativo a um aprendizado mais profundo</w:t>
            </w:r>
          </w:p>
        </w:tc>
        <w:tc>
          <w:tcPr>
            <w:tcW w:w="2761" w:type="dxa"/>
            <w:gridSpan w:val="2"/>
            <w:vAlign w:val="center"/>
          </w:tcPr>
          <w:p w14:paraId="494DF7D0" w14:textId="793F845C" w:rsidR="00B52653" w:rsidRDefault="00D770F4" w:rsidP="001D368B">
            <w:pPr>
              <w:pStyle w:val="TableTextCenter"/>
            </w:pPr>
            <w:r>
              <w:t>40% (129)</w:t>
            </w:r>
          </w:p>
        </w:tc>
        <w:tc>
          <w:tcPr>
            <w:tcW w:w="2114" w:type="dxa"/>
            <w:vAlign w:val="center"/>
          </w:tcPr>
          <w:p w14:paraId="2504244A" w14:textId="27344DDC" w:rsidR="00B52653" w:rsidRDefault="001E215D" w:rsidP="001D368B">
            <w:pPr>
              <w:pStyle w:val="TableTextCenter"/>
            </w:pPr>
            <w:r>
              <w:t>35% (6)</w:t>
            </w:r>
          </w:p>
        </w:tc>
      </w:tr>
      <w:tr w:rsidR="00B52653" w14:paraId="1B85E14C" w14:textId="48907A1E" w:rsidTr="64CFB9FB">
        <w:trPr>
          <w:trHeight w:val="300"/>
        </w:trPr>
        <w:tc>
          <w:tcPr>
            <w:tcW w:w="4485" w:type="dxa"/>
          </w:tcPr>
          <w:p w14:paraId="72D841E3" w14:textId="42F008D0" w:rsidR="00B52653" w:rsidRPr="00513F87" w:rsidRDefault="00B52653" w:rsidP="00B52653">
            <w:pPr>
              <w:pStyle w:val="TableText"/>
              <w:rPr>
                <w:color w:val="auto"/>
              </w:rPr>
            </w:pPr>
            <w:r w:rsidRPr="00513F87">
              <w:rPr>
                <w:color w:val="auto"/>
              </w:rPr>
              <w:t>2.</w:t>
            </w:r>
            <w:r w:rsidRPr="00513F87">
              <w:rPr>
                <w:color w:val="auto"/>
                <w:u w:val="single"/>
              </w:rPr>
              <w:t>3</w:t>
            </w:r>
            <w:r w:rsidRPr="00513F87">
              <w:rPr>
                <w:color w:val="auto"/>
              </w:rPr>
              <w:t xml:space="preserve"> Reinventar a experiência do Ensino Médio para que todos os alunos estejam engajados e preparados para terem êxito após a formatura</w:t>
            </w:r>
          </w:p>
        </w:tc>
        <w:tc>
          <w:tcPr>
            <w:tcW w:w="2761" w:type="dxa"/>
            <w:gridSpan w:val="2"/>
            <w:vAlign w:val="center"/>
          </w:tcPr>
          <w:p w14:paraId="59570DF4" w14:textId="4A7B96A5" w:rsidR="00B52653" w:rsidRDefault="00632FB1" w:rsidP="001D368B">
            <w:pPr>
              <w:pStyle w:val="TableTextCenter"/>
            </w:pPr>
            <w:r>
              <w:t>16% (50)</w:t>
            </w:r>
          </w:p>
        </w:tc>
        <w:tc>
          <w:tcPr>
            <w:tcW w:w="2114" w:type="dxa"/>
            <w:vAlign w:val="center"/>
          </w:tcPr>
          <w:p w14:paraId="69A99A67" w14:textId="48DF15DA" w:rsidR="00B52653" w:rsidRDefault="00621249" w:rsidP="001D368B">
            <w:pPr>
              <w:pStyle w:val="TableTextCenter"/>
            </w:pPr>
            <w:r>
              <w:t>35% (6)</w:t>
            </w:r>
          </w:p>
        </w:tc>
      </w:tr>
      <w:tr w:rsidR="00B52653" w14:paraId="1409F064" w14:textId="3AABED17"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3FD4C03B" w14:textId="77777777" w:rsidR="00B52653" w:rsidRPr="00513F87" w:rsidRDefault="00B52653" w:rsidP="00B52653">
            <w:pPr>
              <w:pStyle w:val="TableText"/>
              <w:rPr>
                <w:color w:val="auto"/>
              </w:rPr>
            </w:pPr>
            <w:r w:rsidRPr="00513F87">
              <w:rPr>
                <w:color w:val="auto"/>
              </w:rPr>
              <w:t>2.</w:t>
            </w:r>
            <w:r w:rsidRPr="00513F87">
              <w:rPr>
                <w:color w:val="auto"/>
                <w:u w:val="single"/>
              </w:rPr>
              <w:t>4</w:t>
            </w:r>
            <w:r w:rsidRPr="00513F87">
              <w:rPr>
                <w:color w:val="auto"/>
              </w:rPr>
              <w:t xml:space="preserve"> Desenvolver uma programação diversa, coerente e holística que atenda às </w:t>
            </w:r>
            <w:r w:rsidRPr="00513F87">
              <w:rPr>
                <w:color w:val="auto"/>
              </w:rPr>
              <w:lastRenderedPageBreak/>
              <w:t>necessidades e aos interesses de diversos alunos</w:t>
            </w:r>
          </w:p>
          <w:p w14:paraId="4FC04E29" w14:textId="4EB91C70" w:rsidR="00E81A82" w:rsidRPr="00513F87" w:rsidRDefault="00E81A82" w:rsidP="00B52653">
            <w:pPr>
              <w:pStyle w:val="TableText"/>
              <w:rPr>
                <w:color w:val="auto"/>
              </w:rPr>
            </w:pPr>
          </w:p>
        </w:tc>
        <w:tc>
          <w:tcPr>
            <w:tcW w:w="2761" w:type="dxa"/>
            <w:gridSpan w:val="2"/>
            <w:vAlign w:val="center"/>
          </w:tcPr>
          <w:p w14:paraId="02CE58A3" w14:textId="449E1ACC" w:rsidR="00B52653" w:rsidRDefault="009A70CB" w:rsidP="001D368B">
            <w:pPr>
              <w:pStyle w:val="TableTextCenter"/>
            </w:pPr>
            <w:r>
              <w:lastRenderedPageBreak/>
              <w:t>16% (51)</w:t>
            </w:r>
          </w:p>
        </w:tc>
        <w:tc>
          <w:tcPr>
            <w:tcW w:w="2114" w:type="dxa"/>
            <w:vAlign w:val="center"/>
          </w:tcPr>
          <w:p w14:paraId="70B3578E" w14:textId="73BE87B7" w:rsidR="00B52653" w:rsidRDefault="00D835AF" w:rsidP="001D368B">
            <w:pPr>
              <w:pStyle w:val="TableTextCenter"/>
            </w:pPr>
            <w:r>
              <w:t>29% (5)</w:t>
            </w:r>
          </w:p>
        </w:tc>
      </w:tr>
    </w:tbl>
    <w:p w14:paraId="7B39C9E6" w14:textId="73292CDA" w:rsidR="64CFB9FB" w:rsidRDefault="64CFB9FB"/>
    <w:p w14:paraId="68C7BD76" w14:textId="77777777" w:rsidR="00EB19BD" w:rsidRDefault="00EB19BD">
      <w:r>
        <w:br w:type="page"/>
      </w:r>
    </w:p>
    <w:tbl>
      <w:tblPr>
        <w:tblStyle w:val="BandedAccent2"/>
        <w:tblW w:w="0" w:type="auto"/>
        <w:tblLook w:val="04A0" w:firstRow="1" w:lastRow="0" w:firstColumn="1" w:lastColumn="0" w:noHBand="0" w:noVBand="1"/>
      </w:tblPr>
      <w:tblGrid>
        <w:gridCol w:w="4485"/>
        <w:gridCol w:w="1441"/>
        <w:gridCol w:w="1320"/>
        <w:gridCol w:w="1057"/>
        <w:gridCol w:w="1057"/>
      </w:tblGrid>
      <w:tr w:rsidR="00824BB3" w14:paraId="4766DE7D" w14:textId="18B240AD" w:rsidTr="005D48D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4A3B3D97" w14:textId="2FC662C4" w:rsidR="00824BB3" w:rsidRDefault="00824BB3" w:rsidP="3DC02656">
            <w:pPr>
              <w:pStyle w:val="TableText"/>
            </w:pPr>
            <w:r>
              <w:rPr>
                <w:b/>
              </w:rPr>
              <w:lastRenderedPageBreak/>
              <w:t xml:space="preserve">Áreas de foco no Objetivo estratégico 3: Força de trabalho diversificada </w:t>
            </w:r>
          </w:p>
        </w:tc>
        <w:tc>
          <w:tcPr>
            <w:tcW w:w="1441" w:type="dxa"/>
            <w:vAlign w:val="center"/>
          </w:tcPr>
          <w:p w14:paraId="2A911AF4" w14:textId="77777777" w:rsidR="00824BB3" w:rsidRDefault="00824BB3" w:rsidP="001D368B">
            <w:pPr>
              <w:pStyle w:val="TableTextCenter"/>
            </w:pPr>
          </w:p>
        </w:tc>
        <w:tc>
          <w:tcPr>
            <w:tcW w:w="1320" w:type="dxa"/>
            <w:vAlign w:val="center"/>
          </w:tcPr>
          <w:p w14:paraId="1EBBE9DA" w14:textId="77777777" w:rsidR="00824BB3" w:rsidRDefault="00824BB3" w:rsidP="001D368B">
            <w:pPr>
              <w:pStyle w:val="TableTextCenter"/>
            </w:pPr>
          </w:p>
        </w:tc>
        <w:tc>
          <w:tcPr>
            <w:tcW w:w="1057" w:type="dxa"/>
            <w:vAlign w:val="center"/>
          </w:tcPr>
          <w:p w14:paraId="638811BC" w14:textId="77777777" w:rsidR="00824BB3" w:rsidRDefault="00824BB3" w:rsidP="001D368B">
            <w:pPr>
              <w:pStyle w:val="TableTextCenter"/>
            </w:pPr>
          </w:p>
        </w:tc>
        <w:tc>
          <w:tcPr>
            <w:tcW w:w="1057" w:type="dxa"/>
            <w:vAlign w:val="center"/>
          </w:tcPr>
          <w:p w14:paraId="0967ED5D" w14:textId="77777777" w:rsidR="00824BB3" w:rsidRDefault="00824BB3" w:rsidP="001D368B">
            <w:pPr>
              <w:pStyle w:val="TableTextCenter"/>
            </w:pPr>
          </w:p>
        </w:tc>
      </w:tr>
      <w:tr w:rsidR="00B52653" w14:paraId="4E7C9F9F" w14:textId="32BCF894"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37AA3DB" w14:textId="5189CE99" w:rsidR="00B52653" w:rsidRPr="00513F87" w:rsidRDefault="00B52653" w:rsidP="00B52653">
            <w:pPr>
              <w:pStyle w:val="TableText"/>
              <w:rPr>
                <w:color w:val="auto"/>
              </w:rPr>
            </w:pPr>
            <w:r w:rsidRPr="00513F87">
              <w:rPr>
                <w:color w:val="auto"/>
              </w:rPr>
              <w:t>3.</w:t>
            </w:r>
            <w:r w:rsidRPr="00513F87">
              <w:rPr>
                <w:color w:val="auto"/>
                <w:u w:val="single"/>
              </w:rPr>
              <w:t>1</w:t>
            </w:r>
            <w:r w:rsidRPr="00513F87">
              <w:rPr>
                <w:color w:val="auto"/>
              </w:rPr>
              <w:t xml:space="preserve"> Desenvolver um canal maior e mais sólido de educadores e líderes diversificados e </w:t>
            </w:r>
            <w:r w:rsidR="00513F87" w:rsidRPr="00513F87">
              <w:rPr>
                <w:color w:val="auto"/>
              </w:rPr>
              <w:t>bem-preparados</w:t>
            </w:r>
          </w:p>
        </w:tc>
        <w:tc>
          <w:tcPr>
            <w:tcW w:w="2761" w:type="dxa"/>
            <w:gridSpan w:val="2"/>
            <w:vAlign w:val="center"/>
          </w:tcPr>
          <w:p w14:paraId="72ED52FA" w14:textId="21431817" w:rsidR="00B52653" w:rsidRDefault="009A70CB" w:rsidP="001D368B">
            <w:pPr>
              <w:pStyle w:val="TableTextCenter"/>
            </w:pPr>
            <w:r>
              <w:t>2% (6)</w:t>
            </w:r>
          </w:p>
        </w:tc>
        <w:tc>
          <w:tcPr>
            <w:tcW w:w="2114" w:type="dxa"/>
            <w:gridSpan w:val="2"/>
            <w:vAlign w:val="center"/>
          </w:tcPr>
          <w:p w14:paraId="1699198A" w14:textId="31564742" w:rsidR="00B52653" w:rsidRDefault="00D835AF" w:rsidP="001D368B">
            <w:pPr>
              <w:pStyle w:val="TableTextCenter"/>
            </w:pPr>
            <w:r>
              <w:t>6% (1)</w:t>
            </w:r>
          </w:p>
        </w:tc>
      </w:tr>
      <w:tr w:rsidR="00B52653" w14:paraId="0582DFB9" w14:textId="2D779134" w:rsidTr="005D48DB">
        <w:trPr>
          <w:trHeight w:val="300"/>
        </w:trPr>
        <w:tc>
          <w:tcPr>
            <w:tcW w:w="4485" w:type="dxa"/>
          </w:tcPr>
          <w:p w14:paraId="5F4EF4EE" w14:textId="56A78E10" w:rsidR="00B52653" w:rsidRPr="00513F87" w:rsidRDefault="00B52653" w:rsidP="00B52653">
            <w:pPr>
              <w:pStyle w:val="TableText"/>
              <w:rPr>
                <w:color w:val="auto"/>
              </w:rPr>
            </w:pPr>
            <w:r w:rsidRPr="00513F87">
              <w:rPr>
                <w:color w:val="auto"/>
              </w:rPr>
              <w:t>3.</w:t>
            </w:r>
            <w:r w:rsidRPr="00513F87">
              <w:rPr>
                <w:color w:val="auto"/>
                <w:u w:val="single"/>
              </w:rPr>
              <w:t>2</w:t>
            </w:r>
            <w:r w:rsidRPr="00513F87">
              <w:rPr>
                <w:color w:val="auto"/>
              </w:rPr>
              <w:t xml:space="preserve"> Criar as condições necessárias para manter e reter uma equipe diversificada e eficaz, especialmente aqueles que entraram na área por meio de caminhos alternativos</w:t>
            </w:r>
          </w:p>
        </w:tc>
        <w:tc>
          <w:tcPr>
            <w:tcW w:w="2761" w:type="dxa"/>
            <w:gridSpan w:val="2"/>
            <w:vAlign w:val="center"/>
          </w:tcPr>
          <w:p w14:paraId="0E1BBD35" w14:textId="66600B06" w:rsidR="00B52653" w:rsidRDefault="002455FC" w:rsidP="001D368B">
            <w:pPr>
              <w:pStyle w:val="TableTextCenter"/>
            </w:pPr>
            <w:r>
              <w:t>3% (9)</w:t>
            </w:r>
          </w:p>
        </w:tc>
        <w:tc>
          <w:tcPr>
            <w:tcW w:w="2114" w:type="dxa"/>
            <w:gridSpan w:val="2"/>
            <w:vAlign w:val="center"/>
          </w:tcPr>
          <w:p w14:paraId="5F0A545A" w14:textId="59C72EA4" w:rsidR="00B52653" w:rsidRDefault="009F6354" w:rsidP="001D368B">
            <w:pPr>
              <w:pStyle w:val="TableTextCenter"/>
            </w:pPr>
            <w:r>
              <w:t>12% (2)</w:t>
            </w:r>
          </w:p>
        </w:tc>
      </w:tr>
      <w:tr w:rsidR="00B52653" w14:paraId="7939DBA9" w14:textId="55CAE359"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A74AF81" w14:textId="14901E4B" w:rsidR="00B52653" w:rsidRPr="00513F87" w:rsidRDefault="00B52653" w:rsidP="00B52653">
            <w:pPr>
              <w:pStyle w:val="TableText"/>
              <w:rPr>
                <w:color w:val="auto"/>
              </w:rPr>
            </w:pPr>
            <w:r w:rsidRPr="00513F87">
              <w:rPr>
                <w:color w:val="auto"/>
              </w:rPr>
              <w:t>3.</w:t>
            </w:r>
            <w:r w:rsidRPr="00513F87">
              <w:rPr>
                <w:color w:val="auto"/>
                <w:u w:val="single"/>
              </w:rPr>
              <w:t>3</w:t>
            </w:r>
            <w:r w:rsidRPr="00513F87">
              <w:rPr>
                <w:color w:val="auto"/>
              </w:rPr>
              <w:t xml:space="preserve"> Implementar oportunidades para que todos os funcionários se envolvam em um ciclo de melhoria contínua, utilizando estruturas eficazes de formação de equipes</w:t>
            </w:r>
          </w:p>
        </w:tc>
        <w:tc>
          <w:tcPr>
            <w:tcW w:w="2761" w:type="dxa"/>
            <w:gridSpan w:val="2"/>
            <w:vAlign w:val="center"/>
          </w:tcPr>
          <w:p w14:paraId="6DAE42CB" w14:textId="525F3E21" w:rsidR="00C05FB2" w:rsidRDefault="002455FC" w:rsidP="001D368B">
            <w:pPr>
              <w:pStyle w:val="TableTextCenter"/>
            </w:pPr>
            <w:r>
              <w:t>3% (11)</w:t>
            </w:r>
          </w:p>
          <w:p w14:paraId="5D8880C4" w14:textId="24F7F0F3" w:rsidR="00B52653" w:rsidRDefault="00B52653" w:rsidP="001D368B">
            <w:pPr>
              <w:pStyle w:val="TableTextCenter"/>
            </w:pPr>
          </w:p>
        </w:tc>
        <w:tc>
          <w:tcPr>
            <w:tcW w:w="2114" w:type="dxa"/>
            <w:gridSpan w:val="2"/>
            <w:vAlign w:val="center"/>
          </w:tcPr>
          <w:p w14:paraId="6380B747" w14:textId="2440FE14" w:rsidR="00B52653" w:rsidRDefault="009F6354" w:rsidP="001D368B">
            <w:pPr>
              <w:pStyle w:val="TableTextCenter"/>
            </w:pPr>
            <w:r>
              <w:t>0% (0)</w:t>
            </w:r>
          </w:p>
        </w:tc>
      </w:tr>
    </w:tbl>
    <w:p w14:paraId="5808A064" w14:textId="77777777" w:rsidR="003673DD" w:rsidRDefault="003673DD" w:rsidP="00554ACE"/>
    <w:p w14:paraId="4AD814BA" w14:textId="46DBDC9B" w:rsidR="003673DD" w:rsidRDefault="003673DD" w:rsidP="00FD621E">
      <w:pPr>
        <w:pStyle w:val="ExhibitTitle"/>
      </w:pPr>
      <w:bookmarkStart w:id="42" w:name="_Toc176275802"/>
      <w:r>
        <w:t>Anexo 4. Número de áreas de foco selecionadas</w:t>
      </w:r>
      <w:bookmarkEnd w:id="42"/>
    </w:p>
    <w:p w14:paraId="00D8EBFE" w14:textId="720EBEEC" w:rsidR="00562625" w:rsidRPr="00932BF0" w:rsidRDefault="00562625" w:rsidP="00562625">
      <w:pPr>
        <w:pStyle w:val="ExhibitSoWhatStatement"/>
        <w:rPr>
          <w:color w:val="7F4211" w:themeColor="accent3" w:themeShade="80"/>
        </w:rPr>
      </w:pPr>
      <w:r>
        <w:rPr>
          <w:color w:val="7F4211" w:themeColor="accent3" w:themeShade="80"/>
        </w:rPr>
        <w:t>A maioria dos distritos selecionou de uma a três áreas de foco.</w:t>
      </w:r>
    </w:p>
    <w:tbl>
      <w:tblPr>
        <w:tblStyle w:val="BandedAccent2"/>
        <w:tblW w:w="0" w:type="auto"/>
        <w:tblLook w:val="04A0" w:firstRow="1" w:lastRow="0" w:firstColumn="1" w:lastColumn="0" w:noHBand="0" w:noVBand="1"/>
      </w:tblPr>
      <w:tblGrid>
        <w:gridCol w:w="5400"/>
        <w:gridCol w:w="2520"/>
        <w:gridCol w:w="2870"/>
      </w:tblGrid>
      <w:tr w:rsidR="003673DD" w14:paraId="5270946D" w14:textId="77777777" w:rsidTr="64CFB9FB">
        <w:trPr>
          <w:cnfStyle w:val="100000000000" w:firstRow="1" w:lastRow="0" w:firstColumn="0" w:lastColumn="0" w:oddVBand="0" w:evenVBand="0" w:oddHBand="0" w:evenHBand="0" w:firstRowFirstColumn="0" w:firstRowLastColumn="0" w:lastRowFirstColumn="0" w:lastRowLastColumn="0"/>
        </w:trPr>
        <w:tc>
          <w:tcPr>
            <w:tcW w:w="5400" w:type="dxa"/>
          </w:tcPr>
          <w:p w14:paraId="5A293046" w14:textId="77777777" w:rsidR="003673DD" w:rsidRDefault="003673DD" w:rsidP="001D368B">
            <w:pPr>
              <w:pStyle w:val="TableHeadCenter"/>
            </w:pPr>
            <w:r>
              <w:t xml:space="preserve">Número de áreas de foco selecionadas </w:t>
            </w:r>
          </w:p>
          <w:p w14:paraId="5E9FEF9F" w14:textId="77777777" w:rsidR="003673DD" w:rsidRDefault="003673DD" w:rsidP="00DB0FB7">
            <w:pPr>
              <w:pStyle w:val="TableText"/>
            </w:pPr>
          </w:p>
        </w:tc>
        <w:tc>
          <w:tcPr>
            <w:tcW w:w="2520" w:type="dxa"/>
          </w:tcPr>
          <w:p w14:paraId="38B88E9D" w14:textId="77777777" w:rsidR="003673DD" w:rsidRDefault="003673DD" w:rsidP="001D368B">
            <w:pPr>
              <w:pStyle w:val="TableHeadCenter"/>
            </w:pPr>
            <w:r>
              <w:t>Todos os distritos</w:t>
            </w:r>
          </w:p>
          <w:p w14:paraId="62CAF741" w14:textId="1ADF4B36" w:rsidR="00720BF6" w:rsidRDefault="00720BF6" w:rsidP="000A3475">
            <w:pPr>
              <w:pStyle w:val="TableTextCenter"/>
            </w:pPr>
            <w:r>
              <w:t>N = 320</w:t>
            </w:r>
          </w:p>
          <w:p w14:paraId="1B43ED70" w14:textId="77777777" w:rsidR="003673DD" w:rsidRDefault="003673DD" w:rsidP="000A3475">
            <w:pPr>
              <w:pStyle w:val="TableTextCenter"/>
            </w:pPr>
            <w:r>
              <w:t>% (n)</w:t>
            </w:r>
          </w:p>
        </w:tc>
        <w:tc>
          <w:tcPr>
            <w:tcW w:w="2870" w:type="dxa"/>
          </w:tcPr>
          <w:p w14:paraId="17F89158" w14:textId="03552359" w:rsidR="003673DD" w:rsidRDefault="003673DD" w:rsidP="001D368B">
            <w:pPr>
              <w:pStyle w:val="TableHeadCenter"/>
            </w:pPr>
            <w:r>
              <w:t>Distritos prioritários</w:t>
            </w:r>
          </w:p>
          <w:p w14:paraId="66A696DF" w14:textId="73EDF717" w:rsidR="00720BF6" w:rsidRDefault="00720BF6" w:rsidP="000A3475">
            <w:pPr>
              <w:pStyle w:val="TableTextCenter"/>
            </w:pPr>
            <w:r>
              <w:t>N = 17</w:t>
            </w:r>
          </w:p>
          <w:p w14:paraId="35ECA487" w14:textId="77777777" w:rsidR="003673DD" w:rsidRDefault="003673DD" w:rsidP="000A3475">
            <w:pPr>
              <w:pStyle w:val="TableTextCenter"/>
            </w:pPr>
            <w:r>
              <w:t>% (n)</w:t>
            </w:r>
          </w:p>
        </w:tc>
      </w:tr>
      <w:tr w:rsidR="003673DD" w14:paraId="6DFB7178"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43FAFB14" w14:textId="77777777" w:rsidR="003673DD" w:rsidRDefault="003673DD" w:rsidP="001D368B">
            <w:pPr>
              <w:pStyle w:val="TableTextCenter"/>
            </w:pPr>
            <w:r>
              <w:t>1</w:t>
            </w:r>
          </w:p>
        </w:tc>
        <w:tc>
          <w:tcPr>
            <w:tcW w:w="2520" w:type="dxa"/>
          </w:tcPr>
          <w:p w14:paraId="0E7F142C" w14:textId="6A8C7457" w:rsidR="003673DD" w:rsidRDefault="00C1716D" w:rsidP="001D368B">
            <w:pPr>
              <w:pStyle w:val="TableTextCenter"/>
            </w:pPr>
            <w:r>
              <w:t>27% (86)</w:t>
            </w:r>
          </w:p>
        </w:tc>
        <w:tc>
          <w:tcPr>
            <w:tcW w:w="2870" w:type="dxa"/>
          </w:tcPr>
          <w:p w14:paraId="3C3590A9" w14:textId="177E9910" w:rsidR="003673DD" w:rsidRDefault="00BF4AED" w:rsidP="001D368B">
            <w:pPr>
              <w:pStyle w:val="TableTextCenter"/>
            </w:pPr>
            <w:r>
              <w:t>12% (2)</w:t>
            </w:r>
          </w:p>
        </w:tc>
      </w:tr>
      <w:tr w:rsidR="003673DD" w14:paraId="5D2B05A4" w14:textId="77777777" w:rsidTr="64CFB9FB">
        <w:tc>
          <w:tcPr>
            <w:tcW w:w="5400" w:type="dxa"/>
          </w:tcPr>
          <w:p w14:paraId="623CECC5" w14:textId="77777777" w:rsidR="003673DD" w:rsidRDefault="003673DD" w:rsidP="001D368B">
            <w:pPr>
              <w:pStyle w:val="TableTextCenter"/>
            </w:pPr>
            <w:r>
              <w:t>2</w:t>
            </w:r>
          </w:p>
        </w:tc>
        <w:tc>
          <w:tcPr>
            <w:tcW w:w="2520" w:type="dxa"/>
          </w:tcPr>
          <w:p w14:paraId="56543C39" w14:textId="24491C97" w:rsidR="003673DD" w:rsidRDefault="00C1716D" w:rsidP="001D368B">
            <w:pPr>
              <w:pStyle w:val="TableTextCenter"/>
            </w:pPr>
            <w:r>
              <w:t>38% (120)</w:t>
            </w:r>
          </w:p>
        </w:tc>
        <w:tc>
          <w:tcPr>
            <w:tcW w:w="2870" w:type="dxa"/>
          </w:tcPr>
          <w:p w14:paraId="78973DCE" w14:textId="4D171747" w:rsidR="003673DD" w:rsidRDefault="00BF4AED" w:rsidP="001D368B">
            <w:pPr>
              <w:pStyle w:val="TableTextCenter"/>
            </w:pPr>
            <w:r>
              <w:t>18% (3)</w:t>
            </w:r>
          </w:p>
        </w:tc>
      </w:tr>
      <w:tr w:rsidR="003673DD" w14:paraId="26234942"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56843D84" w14:textId="77777777" w:rsidR="003673DD" w:rsidRDefault="003673DD" w:rsidP="001D368B">
            <w:pPr>
              <w:pStyle w:val="TableTextCenter"/>
            </w:pPr>
            <w:r>
              <w:t>3</w:t>
            </w:r>
          </w:p>
        </w:tc>
        <w:tc>
          <w:tcPr>
            <w:tcW w:w="2520" w:type="dxa"/>
          </w:tcPr>
          <w:p w14:paraId="2A38E219" w14:textId="161D4D12" w:rsidR="003673DD" w:rsidRDefault="00BF4AED" w:rsidP="001D368B">
            <w:pPr>
              <w:pStyle w:val="TableTextCenter"/>
            </w:pPr>
            <w:r>
              <w:t>28% (88)</w:t>
            </w:r>
          </w:p>
        </w:tc>
        <w:tc>
          <w:tcPr>
            <w:tcW w:w="2870" w:type="dxa"/>
          </w:tcPr>
          <w:p w14:paraId="63469732" w14:textId="1EBD3F38" w:rsidR="003673DD" w:rsidRDefault="00F962A4" w:rsidP="001D368B">
            <w:pPr>
              <w:pStyle w:val="TableTextCenter"/>
            </w:pPr>
            <w:r>
              <w:t>71% (12)</w:t>
            </w:r>
          </w:p>
        </w:tc>
      </w:tr>
      <w:tr w:rsidR="00E66C69" w14:paraId="7B99B4AE" w14:textId="77777777" w:rsidTr="64CFB9FB">
        <w:tc>
          <w:tcPr>
            <w:tcW w:w="5400" w:type="dxa"/>
          </w:tcPr>
          <w:p w14:paraId="28543510" w14:textId="09038FF1" w:rsidR="00E66C69" w:rsidRPr="001D368B" w:rsidRDefault="00E66C69" w:rsidP="001D368B">
            <w:pPr>
              <w:pStyle w:val="TableTextCenter"/>
            </w:pPr>
            <w:r>
              <w:t>4</w:t>
            </w:r>
          </w:p>
        </w:tc>
        <w:tc>
          <w:tcPr>
            <w:tcW w:w="2520" w:type="dxa"/>
          </w:tcPr>
          <w:p w14:paraId="41846574" w14:textId="70D074E4" w:rsidR="00E66C69" w:rsidRPr="001D368B" w:rsidRDefault="00BF4AED" w:rsidP="001D368B">
            <w:pPr>
              <w:pStyle w:val="TableTextCenter"/>
            </w:pPr>
            <w:r>
              <w:t>6% (18)</w:t>
            </w:r>
          </w:p>
        </w:tc>
        <w:tc>
          <w:tcPr>
            <w:tcW w:w="2870" w:type="dxa"/>
          </w:tcPr>
          <w:p w14:paraId="0F34E74A" w14:textId="4DD8CFE9" w:rsidR="00E66C69" w:rsidRPr="001D368B" w:rsidRDefault="00C703D2" w:rsidP="001D368B">
            <w:pPr>
              <w:pStyle w:val="TableTextCenter"/>
            </w:pPr>
            <w:r>
              <w:t>0</w:t>
            </w:r>
          </w:p>
        </w:tc>
      </w:tr>
      <w:tr w:rsidR="00E66C69" w14:paraId="7ECEBCD5"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0CE83A61" w14:textId="68B5CD2A" w:rsidR="00E66C69" w:rsidRPr="001D368B" w:rsidRDefault="00E66C69" w:rsidP="001D368B">
            <w:pPr>
              <w:pStyle w:val="TableTextCenter"/>
            </w:pPr>
            <w:r>
              <w:t>5</w:t>
            </w:r>
          </w:p>
        </w:tc>
        <w:tc>
          <w:tcPr>
            <w:tcW w:w="2520" w:type="dxa"/>
          </w:tcPr>
          <w:p w14:paraId="44146139" w14:textId="61E7EFDF" w:rsidR="00E66C69" w:rsidRPr="001D368B" w:rsidRDefault="00BF4AED" w:rsidP="001D368B">
            <w:pPr>
              <w:pStyle w:val="TableTextCenter"/>
            </w:pPr>
            <w:r>
              <w:t>1% (4)</w:t>
            </w:r>
          </w:p>
        </w:tc>
        <w:tc>
          <w:tcPr>
            <w:tcW w:w="2870" w:type="dxa"/>
          </w:tcPr>
          <w:p w14:paraId="5CE2AB33" w14:textId="11AD0BF1" w:rsidR="00E66C69" w:rsidRPr="001D368B" w:rsidRDefault="00C703D2" w:rsidP="001D368B">
            <w:pPr>
              <w:pStyle w:val="TableTextCenter"/>
            </w:pPr>
            <w:r>
              <w:t>0</w:t>
            </w:r>
          </w:p>
        </w:tc>
      </w:tr>
      <w:tr w:rsidR="00E66C69" w14:paraId="76F751A1" w14:textId="77777777" w:rsidTr="64CFB9FB">
        <w:tc>
          <w:tcPr>
            <w:tcW w:w="5400" w:type="dxa"/>
          </w:tcPr>
          <w:p w14:paraId="2F81C533" w14:textId="218CC270" w:rsidR="00E66C69" w:rsidRPr="001D368B" w:rsidRDefault="00E66C69" w:rsidP="001D368B">
            <w:pPr>
              <w:pStyle w:val="TableTextCenter"/>
            </w:pPr>
            <w:r>
              <w:t>6</w:t>
            </w:r>
          </w:p>
        </w:tc>
        <w:tc>
          <w:tcPr>
            <w:tcW w:w="2520" w:type="dxa"/>
          </w:tcPr>
          <w:p w14:paraId="20771224" w14:textId="5BE449EA" w:rsidR="00C703D2" w:rsidRPr="001D368B" w:rsidRDefault="00BF4AED" w:rsidP="001D368B">
            <w:pPr>
              <w:pStyle w:val="TableTextCenter"/>
            </w:pPr>
            <w:r>
              <w:t>&lt; 1% (1)</w:t>
            </w:r>
          </w:p>
        </w:tc>
        <w:tc>
          <w:tcPr>
            <w:tcW w:w="2870" w:type="dxa"/>
          </w:tcPr>
          <w:p w14:paraId="12FFB60A" w14:textId="36AFDE6A" w:rsidR="00E66C69" w:rsidRPr="001D368B" w:rsidRDefault="00C703D2" w:rsidP="001D368B">
            <w:pPr>
              <w:pStyle w:val="TableTextCenter"/>
            </w:pPr>
            <w:r>
              <w:t>0</w:t>
            </w:r>
          </w:p>
        </w:tc>
      </w:tr>
    </w:tbl>
    <w:p w14:paraId="2FDB10D5" w14:textId="603F458B" w:rsidR="64CFB9FB" w:rsidRDefault="64CFB9FB"/>
    <w:p w14:paraId="7CEDD35E" w14:textId="77777777" w:rsidR="00E2321C" w:rsidRDefault="00E2321C">
      <w:r>
        <w:br w:type="page"/>
      </w:r>
    </w:p>
    <w:p w14:paraId="491C35AD" w14:textId="77777777" w:rsidR="003673DD" w:rsidRPr="00554ACE" w:rsidRDefault="003673DD" w:rsidP="00554ACE"/>
    <w:p w14:paraId="3D681396" w14:textId="7FF00992" w:rsidR="007B3516" w:rsidRDefault="796246F5" w:rsidP="3DC02656">
      <w:pPr>
        <w:pStyle w:val="Heading2"/>
      </w:pPr>
      <w:bookmarkStart w:id="43" w:name="_Toc176275791"/>
      <w:bookmarkStart w:id="44" w:name="_Toc176275822"/>
      <w:r>
        <w:t>Seleção de programas baseados em evidências</w:t>
      </w:r>
      <w:bookmarkEnd w:id="43"/>
      <w:bookmarkEnd w:id="44"/>
    </w:p>
    <w:p w14:paraId="2825F823" w14:textId="5399612A" w:rsidR="00605A67" w:rsidRDefault="000A4370" w:rsidP="00A94AFD">
      <w:pPr>
        <w:pStyle w:val="Body"/>
      </w:pPr>
      <w:r>
        <w:t xml:space="preserve">Os quadros seguintes mostram informações sobre os EBPs selecionados. Os distritos foram incentivados a selecionar um número relativamente pequeno e focado de EBPs em seu Plano de SOA. Uma lista completa de todos os EBPs e a frequência de seleção estão disponíveis no Anexo C. </w:t>
      </w:r>
    </w:p>
    <w:p w14:paraId="1C3F722E" w14:textId="6ACF9C5C" w:rsidR="002E0E8F" w:rsidRDefault="00605A67" w:rsidP="00FD621E">
      <w:pPr>
        <w:pStyle w:val="ExhibitTitle"/>
      </w:pPr>
      <w:bookmarkStart w:id="45" w:name="_Toc176275803"/>
      <w:r>
        <w:t>Anexo 5. Número de EBPs selecionados</w:t>
      </w:r>
      <w:bookmarkEnd w:id="45"/>
    </w:p>
    <w:p w14:paraId="72B866DD" w14:textId="7D0FA4AB" w:rsidR="00687CF5" w:rsidRPr="00932BF0" w:rsidRDefault="00D12CC4" w:rsidP="00687CF5">
      <w:pPr>
        <w:pStyle w:val="ExhibitSoWhatStatement"/>
        <w:rPr>
          <w:color w:val="7F4211" w:themeColor="accent3" w:themeShade="80"/>
        </w:rPr>
      </w:pPr>
      <w:r>
        <w:rPr>
          <w:color w:val="7F4211" w:themeColor="accent3" w:themeShade="80"/>
        </w:rPr>
        <w:t xml:space="preserve">A maioria dos distritos selecionou de um a quatro EBPs, sendo que a maioria selecionou de dois a três. </w:t>
      </w:r>
    </w:p>
    <w:tbl>
      <w:tblPr>
        <w:tblStyle w:val="BandedAccent2"/>
        <w:tblW w:w="0" w:type="auto"/>
        <w:tblLook w:val="04A0" w:firstRow="1" w:lastRow="0" w:firstColumn="1" w:lastColumn="0" w:noHBand="0" w:noVBand="1"/>
      </w:tblPr>
      <w:tblGrid>
        <w:gridCol w:w="5400"/>
        <w:gridCol w:w="2520"/>
        <w:gridCol w:w="2870"/>
      </w:tblGrid>
      <w:tr w:rsidR="00327F52" w14:paraId="4DC3669A" w14:textId="77777777" w:rsidTr="00BD2F76">
        <w:trPr>
          <w:cnfStyle w:val="100000000000" w:firstRow="1" w:lastRow="0" w:firstColumn="0" w:lastColumn="0" w:oddVBand="0" w:evenVBand="0" w:oddHBand="0" w:evenHBand="0" w:firstRowFirstColumn="0" w:firstRowLastColumn="0" w:lastRowFirstColumn="0" w:lastRowLastColumn="0"/>
        </w:trPr>
        <w:tc>
          <w:tcPr>
            <w:tcW w:w="5400" w:type="dxa"/>
          </w:tcPr>
          <w:p w14:paraId="6DD4E1A1" w14:textId="77777777" w:rsidR="00327F52" w:rsidRDefault="00327F52" w:rsidP="000A3475">
            <w:pPr>
              <w:pStyle w:val="TableHeadCenter"/>
            </w:pPr>
            <w:r>
              <w:t>Número de EBPs selecionados</w:t>
            </w:r>
          </w:p>
          <w:p w14:paraId="6A7E164E" w14:textId="5321E9E8" w:rsidR="00327F52" w:rsidRDefault="00327F52" w:rsidP="00DB0FB7">
            <w:pPr>
              <w:pStyle w:val="TableText"/>
            </w:pPr>
          </w:p>
        </w:tc>
        <w:tc>
          <w:tcPr>
            <w:tcW w:w="2520" w:type="dxa"/>
          </w:tcPr>
          <w:p w14:paraId="5169BBAF" w14:textId="77777777" w:rsidR="00327F52" w:rsidRDefault="00BD2F76" w:rsidP="000A3475">
            <w:pPr>
              <w:pStyle w:val="TableHeadCenter"/>
            </w:pPr>
            <w:r>
              <w:t>Todos os distritos</w:t>
            </w:r>
          </w:p>
          <w:p w14:paraId="20F04746" w14:textId="0C4A2C31" w:rsidR="00FD621E" w:rsidRDefault="00FD621E" w:rsidP="000A3475">
            <w:pPr>
              <w:pStyle w:val="TableTextCenter"/>
            </w:pPr>
            <w:r>
              <w:t>N = 320</w:t>
            </w:r>
          </w:p>
          <w:p w14:paraId="022AB057" w14:textId="62F2D2DC" w:rsidR="00BD2F76" w:rsidRDefault="00BD2F76" w:rsidP="000A3475">
            <w:pPr>
              <w:pStyle w:val="TableTextCenter"/>
            </w:pPr>
            <w:r>
              <w:t>% (n)</w:t>
            </w:r>
          </w:p>
        </w:tc>
        <w:tc>
          <w:tcPr>
            <w:tcW w:w="2870" w:type="dxa"/>
          </w:tcPr>
          <w:p w14:paraId="75BD98E0" w14:textId="1C8AC611" w:rsidR="00327F52" w:rsidRDefault="00BD2F76" w:rsidP="000A3475">
            <w:pPr>
              <w:pStyle w:val="TableHeadCenter"/>
            </w:pPr>
            <w:r>
              <w:t xml:space="preserve">Distritos prioritários </w:t>
            </w:r>
          </w:p>
          <w:p w14:paraId="2A43A33D" w14:textId="15BFA669" w:rsidR="00FD621E" w:rsidRDefault="00FD621E" w:rsidP="000A3475">
            <w:pPr>
              <w:pStyle w:val="TableTextCenter"/>
            </w:pPr>
            <w:r>
              <w:t>N = 17</w:t>
            </w:r>
          </w:p>
          <w:p w14:paraId="3ABBB2B4" w14:textId="5EFFA9D7" w:rsidR="00BD2F76" w:rsidRDefault="00BD2F76" w:rsidP="000A3475">
            <w:pPr>
              <w:pStyle w:val="TableTextCenter"/>
            </w:pPr>
            <w:r>
              <w:t>% (n)</w:t>
            </w:r>
          </w:p>
        </w:tc>
      </w:tr>
      <w:tr w:rsidR="00327F52" w14:paraId="33F665AE"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5C44102A" w14:textId="73C9602A" w:rsidR="00327F52" w:rsidRDefault="00BD2F76" w:rsidP="000A3475">
            <w:pPr>
              <w:pStyle w:val="TableTextCenter"/>
            </w:pPr>
            <w:r>
              <w:t>1</w:t>
            </w:r>
          </w:p>
        </w:tc>
        <w:tc>
          <w:tcPr>
            <w:tcW w:w="2520" w:type="dxa"/>
          </w:tcPr>
          <w:p w14:paraId="3A2CFC84" w14:textId="3C885720" w:rsidR="00327F52" w:rsidRDefault="005A04D5" w:rsidP="000A3475">
            <w:pPr>
              <w:pStyle w:val="TableTextCenter"/>
            </w:pPr>
            <w:r>
              <w:t>16% (51)</w:t>
            </w:r>
          </w:p>
        </w:tc>
        <w:tc>
          <w:tcPr>
            <w:tcW w:w="2870" w:type="dxa"/>
          </w:tcPr>
          <w:p w14:paraId="6AE024F3" w14:textId="1CB3F606" w:rsidR="00327F52" w:rsidRDefault="00633356" w:rsidP="000A3475">
            <w:pPr>
              <w:pStyle w:val="TableTextCenter"/>
            </w:pPr>
            <w:r>
              <w:t>0</w:t>
            </w:r>
          </w:p>
        </w:tc>
      </w:tr>
      <w:tr w:rsidR="00327F52" w14:paraId="3C5E96FB" w14:textId="77777777" w:rsidTr="00BD2F76">
        <w:tc>
          <w:tcPr>
            <w:tcW w:w="5400" w:type="dxa"/>
          </w:tcPr>
          <w:p w14:paraId="0EA7912A" w14:textId="0F7B2698" w:rsidR="00327F52" w:rsidRDefault="00BD2F76" w:rsidP="000A3475">
            <w:pPr>
              <w:pStyle w:val="TableTextCenter"/>
            </w:pPr>
            <w:r>
              <w:t>2</w:t>
            </w:r>
          </w:p>
        </w:tc>
        <w:tc>
          <w:tcPr>
            <w:tcW w:w="2520" w:type="dxa"/>
          </w:tcPr>
          <w:p w14:paraId="4D78C0A3" w14:textId="6FCFC0F3" w:rsidR="00327F52" w:rsidRDefault="005A04D5" w:rsidP="000A3475">
            <w:pPr>
              <w:pStyle w:val="TableTextCenter"/>
            </w:pPr>
            <w:r>
              <w:t>32% (102)</w:t>
            </w:r>
          </w:p>
        </w:tc>
        <w:tc>
          <w:tcPr>
            <w:tcW w:w="2870" w:type="dxa"/>
          </w:tcPr>
          <w:p w14:paraId="2C8318E3" w14:textId="34C824EF" w:rsidR="00327F52" w:rsidRDefault="0089705D" w:rsidP="000A3475">
            <w:pPr>
              <w:pStyle w:val="TableTextCenter"/>
            </w:pPr>
            <w:r>
              <w:t>6% (1)</w:t>
            </w:r>
          </w:p>
        </w:tc>
      </w:tr>
      <w:tr w:rsidR="00327F52" w14:paraId="746DF8B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13D2DED9" w14:textId="02844819" w:rsidR="00327F52" w:rsidRDefault="00BD2F76" w:rsidP="000A3475">
            <w:pPr>
              <w:pStyle w:val="TableTextCenter"/>
            </w:pPr>
            <w:r>
              <w:t>3</w:t>
            </w:r>
          </w:p>
        </w:tc>
        <w:tc>
          <w:tcPr>
            <w:tcW w:w="2520" w:type="dxa"/>
          </w:tcPr>
          <w:p w14:paraId="1BBBDF22" w14:textId="4C21A925" w:rsidR="00327F52" w:rsidRDefault="005A04D5" w:rsidP="000A3475">
            <w:pPr>
              <w:pStyle w:val="TableTextCenter"/>
            </w:pPr>
            <w:r>
              <w:t>32% (103)</w:t>
            </w:r>
          </w:p>
        </w:tc>
        <w:tc>
          <w:tcPr>
            <w:tcW w:w="2870" w:type="dxa"/>
          </w:tcPr>
          <w:p w14:paraId="116BECF4" w14:textId="1373904A" w:rsidR="00327F52" w:rsidRDefault="0089705D" w:rsidP="000A3475">
            <w:pPr>
              <w:pStyle w:val="TableTextCenter"/>
            </w:pPr>
            <w:r>
              <w:t>65% (11)</w:t>
            </w:r>
          </w:p>
        </w:tc>
      </w:tr>
      <w:tr w:rsidR="00327F52" w14:paraId="310199B4" w14:textId="77777777" w:rsidTr="00BD2F76">
        <w:tc>
          <w:tcPr>
            <w:tcW w:w="5400" w:type="dxa"/>
          </w:tcPr>
          <w:p w14:paraId="39EABD60" w14:textId="27CEA75F" w:rsidR="00327F52" w:rsidRDefault="00BD2F76" w:rsidP="000A3475">
            <w:pPr>
              <w:pStyle w:val="TableTextCenter"/>
            </w:pPr>
            <w:r>
              <w:t>4</w:t>
            </w:r>
          </w:p>
        </w:tc>
        <w:tc>
          <w:tcPr>
            <w:tcW w:w="2520" w:type="dxa"/>
          </w:tcPr>
          <w:p w14:paraId="7D6FD753" w14:textId="29FDF15D" w:rsidR="00327F52" w:rsidRDefault="00F3670A" w:rsidP="000A3475">
            <w:pPr>
              <w:pStyle w:val="TableTextCenter"/>
            </w:pPr>
            <w:r>
              <w:t>12% (37)</w:t>
            </w:r>
          </w:p>
        </w:tc>
        <w:tc>
          <w:tcPr>
            <w:tcW w:w="2870" w:type="dxa"/>
          </w:tcPr>
          <w:p w14:paraId="46A487FC" w14:textId="0D0E76E4" w:rsidR="00327F52" w:rsidRDefault="0089705D" w:rsidP="000A3475">
            <w:pPr>
              <w:pStyle w:val="TableTextCenter"/>
            </w:pPr>
            <w:r>
              <w:t>12% (2)</w:t>
            </w:r>
          </w:p>
        </w:tc>
      </w:tr>
      <w:tr w:rsidR="00BD2F76" w14:paraId="33000393"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44EF26" w14:textId="23F5E583" w:rsidR="00BD2F76" w:rsidRDefault="00BD2F76" w:rsidP="000A3475">
            <w:pPr>
              <w:pStyle w:val="TableTextCenter"/>
            </w:pPr>
            <w:r>
              <w:t>5</w:t>
            </w:r>
          </w:p>
        </w:tc>
        <w:tc>
          <w:tcPr>
            <w:tcW w:w="2520" w:type="dxa"/>
          </w:tcPr>
          <w:p w14:paraId="49975235" w14:textId="6C6D2246" w:rsidR="00BD2F76" w:rsidRDefault="00F3670A" w:rsidP="000A3475">
            <w:pPr>
              <w:pStyle w:val="TableTextCenter"/>
            </w:pPr>
            <w:r>
              <w:t>6% (20)</w:t>
            </w:r>
          </w:p>
        </w:tc>
        <w:tc>
          <w:tcPr>
            <w:tcW w:w="2870" w:type="dxa"/>
          </w:tcPr>
          <w:p w14:paraId="4D398715" w14:textId="0322D1F3" w:rsidR="00BD2F76" w:rsidRDefault="00C1716D" w:rsidP="000A3475">
            <w:pPr>
              <w:pStyle w:val="TableTextCenter"/>
            </w:pPr>
            <w:r>
              <w:t>18% (3)</w:t>
            </w:r>
          </w:p>
        </w:tc>
      </w:tr>
      <w:tr w:rsidR="006363DB" w14:paraId="56CACAA0" w14:textId="77777777" w:rsidTr="00BD2F76">
        <w:tc>
          <w:tcPr>
            <w:tcW w:w="5400" w:type="dxa"/>
          </w:tcPr>
          <w:p w14:paraId="2EBC5503" w14:textId="022BE3AE" w:rsidR="006363DB" w:rsidRDefault="006363DB" w:rsidP="000A3475">
            <w:pPr>
              <w:pStyle w:val="TableTextCenter"/>
            </w:pPr>
            <w:r>
              <w:t>6</w:t>
            </w:r>
          </w:p>
        </w:tc>
        <w:tc>
          <w:tcPr>
            <w:tcW w:w="2520" w:type="dxa"/>
          </w:tcPr>
          <w:p w14:paraId="0A16246B" w14:textId="563164C0" w:rsidR="006363DB" w:rsidRDefault="00F3670A" w:rsidP="000A3475">
            <w:pPr>
              <w:pStyle w:val="TableTextCenter"/>
            </w:pPr>
            <w:r>
              <w:t>1% (3)</w:t>
            </w:r>
          </w:p>
        </w:tc>
        <w:tc>
          <w:tcPr>
            <w:tcW w:w="2870" w:type="dxa"/>
          </w:tcPr>
          <w:p w14:paraId="0E7FC58F" w14:textId="6E8D65C7" w:rsidR="006363DB" w:rsidRDefault="001D52B8" w:rsidP="000A3475">
            <w:pPr>
              <w:pStyle w:val="TableTextCenter"/>
            </w:pPr>
            <w:r>
              <w:t>0</w:t>
            </w:r>
          </w:p>
        </w:tc>
      </w:tr>
      <w:tr w:rsidR="006363DB" w14:paraId="65E7A18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A990E0" w14:textId="68CA2974" w:rsidR="006363DB" w:rsidRDefault="006363DB" w:rsidP="000A3475">
            <w:pPr>
              <w:pStyle w:val="TableTextCenter"/>
            </w:pPr>
            <w:r>
              <w:t>7</w:t>
            </w:r>
          </w:p>
        </w:tc>
        <w:tc>
          <w:tcPr>
            <w:tcW w:w="2520" w:type="dxa"/>
          </w:tcPr>
          <w:p w14:paraId="5E279AB2" w14:textId="06214A03" w:rsidR="006363DB" w:rsidRDefault="00F3670A" w:rsidP="000A3475">
            <w:pPr>
              <w:pStyle w:val="TableTextCenter"/>
            </w:pPr>
            <w:r>
              <w:t>&lt; 1% (1)</w:t>
            </w:r>
          </w:p>
        </w:tc>
        <w:tc>
          <w:tcPr>
            <w:tcW w:w="2870" w:type="dxa"/>
          </w:tcPr>
          <w:p w14:paraId="306676C8" w14:textId="41867BB4" w:rsidR="006363DB" w:rsidRDefault="001D52B8" w:rsidP="000A3475">
            <w:pPr>
              <w:pStyle w:val="TableTextCenter"/>
            </w:pPr>
            <w:r>
              <w:t>0</w:t>
            </w:r>
          </w:p>
        </w:tc>
      </w:tr>
    </w:tbl>
    <w:p w14:paraId="45059E7A" w14:textId="77777777" w:rsidR="00237FF5" w:rsidRPr="00A94AFD" w:rsidRDefault="00237FF5" w:rsidP="000A3475">
      <w:pPr>
        <w:pStyle w:val="TableTextCenter"/>
      </w:pPr>
    </w:p>
    <w:p w14:paraId="3D7A0F58" w14:textId="1DAE723B" w:rsidR="007B3516" w:rsidRDefault="796246F5" w:rsidP="3DC02656">
      <w:pPr>
        <w:pStyle w:val="ExhibitTitle"/>
      </w:pPr>
      <w:bookmarkStart w:id="46" w:name="_Toc176275804"/>
      <w:r>
        <w:t>Anexo 6. Cinco EBPs selecionados com mais frequência</w:t>
      </w:r>
      <w:r w:rsidR="005558C7">
        <w:rPr>
          <w:rStyle w:val="FootnoteReference"/>
        </w:rPr>
        <w:footnoteReference w:id="5"/>
      </w:r>
      <w:bookmarkEnd w:id="46"/>
      <w:r>
        <w:t xml:space="preserve"> </w:t>
      </w:r>
    </w:p>
    <w:p w14:paraId="27732DC2" w14:textId="5D4A55B6" w:rsidR="007B3516" w:rsidRPr="00932BF0" w:rsidRDefault="00F82373" w:rsidP="3DC02656">
      <w:pPr>
        <w:pStyle w:val="ExhibitSoWhatStatement"/>
        <w:rPr>
          <w:color w:val="7F4211" w:themeColor="accent3" w:themeShade="80"/>
        </w:rPr>
      </w:pPr>
      <w:r>
        <w:rPr>
          <w:color w:val="7F4211" w:themeColor="accent3" w:themeShade="80"/>
        </w:rPr>
        <w:t xml:space="preserve">Os Planos de SOA de muitos distritos enfatizam práticas para implementar e adotar um currículo de alta qualidade e criar sistemas eficazes de apoio aos alunos.  </w:t>
      </w:r>
    </w:p>
    <w:tbl>
      <w:tblPr>
        <w:tblStyle w:val="BandedAccent2"/>
        <w:tblW w:w="0" w:type="auto"/>
        <w:tblLook w:val="04A0" w:firstRow="1" w:lastRow="0" w:firstColumn="1" w:lastColumn="0" w:noHBand="0" w:noVBand="1"/>
      </w:tblPr>
      <w:tblGrid>
        <w:gridCol w:w="460"/>
        <w:gridCol w:w="4926"/>
        <w:gridCol w:w="2141"/>
        <w:gridCol w:w="1735"/>
      </w:tblGrid>
      <w:tr w:rsidR="00307965" w:rsidRPr="005A47DC" w14:paraId="68B82C30" w14:textId="3F9F6332" w:rsidTr="64CFB9FB">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26083BDA" w14:textId="0A45D225" w:rsidR="00307965" w:rsidRPr="00554ACE" w:rsidRDefault="00307965" w:rsidP="0096269B">
            <w:pPr>
              <w:pStyle w:val="TableTextCenter"/>
              <w:rPr>
                <w:lang w:eastAsia="zh-CN" w:bidi="th-TH"/>
              </w:rPr>
            </w:pPr>
          </w:p>
        </w:tc>
        <w:tc>
          <w:tcPr>
            <w:tcW w:w="4926" w:type="dxa"/>
            <w:noWrap/>
            <w:hideMark/>
          </w:tcPr>
          <w:p w14:paraId="3F60A427" w14:textId="77777777" w:rsidR="00012F5F" w:rsidRDefault="00307965" w:rsidP="000A3475">
            <w:pPr>
              <w:pStyle w:val="TableHeadCenter"/>
            </w:pPr>
            <w:r>
              <w:t>Programa baseado em evidências</w:t>
            </w:r>
          </w:p>
          <w:p w14:paraId="24ECEB58" w14:textId="552F70DD" w:rsidR="00307965" w:rsidRPr="00DB0FB7" w:rsidRDefault="00307965" w:rsidP="00DB0FB7">
            <w:pPr>
              <w:pStyle w:val="TableText"/>
              <w:rPr>
                <w:lang w:eastAsia="zh-CN" w:bidi="th-TH"/>
              </w:rPr>
            </w:pPr>
          </w:p>
        </w:tc>
        <w:tc>
          <w:tcPr>
            <w:tcW w:w="2141" w:type="dxa"/>
            <w:noWrap/>
          </w:tcPr>
          <w:p w14:paraId="7B908A7E" w14:textId="77777777" w:rsidR="00012F5F" w:rsidRDefault="00012F5F" w:rsidP="000A3475">
            <w:pPr>
              <w:pStyle w:val="TableHeadCenter"/>
            </w:pPr>
            <w:r>
              <w:t>Todos os distritos</w:t>
            </w:r>
          </w:p>
          <w:p w14:paraId="731E04B9" w14:textId="77777777" w:rsidR="00012F5F" w:rsidRDefault="00012F5F" w:rsidP="000A3475">
            <w:pPr>
              <w:pStyle w:val="TableTextCenter"/>
            </w:pPr>
            <w:r>
              <w:t>N = 320</w:t>
            </w:r>
          </w:p>
          <w:p w14:paraId="0BD9D1A0" w14:textId="17310B46" w:rsidR="00307965" w:rsidRPr="00554ACE" w:rsidRDefault="00012F5F" w:rsidP="000A3475">
            <w:pPr>
              <w:pStyle w:val="TableTextCenter"/>
            </w:pPr>
            <w:r>
              <w:t>% (n)</w:t>
            </w:r>
          </w:p>
        </w:tc>
        <w:tc>
          <w:tcPr>
            <w:tcW w:w="1735" w:type="dxa"/>
          </w:tcPr>
          <w:p w14:paraId="0F46FEC8" w14:textId="33B5277B" w:rsidR="00012F5F" w:rsidRDefault="00012F5F" w:rsidP="000A3475">
            <w:pPr>
              <w:pStyle w:val="TableHeadCenter"/>
            </w:pPr>
            <w:r>
              <w:t>Distritos prioritários</w:t>
            </w:r>
          </w:p>
          <w:p w14:paraId="31A90072" w14:textId="77777777" w:rsidR="00012F5F" w:rsidRDefault="00012F5F" w:rsidP="000A3475">
            <w:pPr>
              <w:pStyle w:val="TableTextCenter"/>
            </w:pPr>
            <w:r>
              <w:t>N = 17</w:t>
            </w:r>
          </w:p>
          <w:p w14:paraId="78B5923D" w14:textId="3B82DB53" w:rsidR="00307965" w:rsidRPr="00554ACE" w:rsidRDefault="00012F5F" w:rsidP="000A3475">
            <w:pPr>
              <w:pStyle w:val="TableTextCenter"/>
            </w:pPr>
            <w:r>
              <w:t>% (n)</w:t>
            </w:r>
          </w:p>
        </w:tc>
      </w:tr>
      <w:tr w:rsidR="00307965" w:rsidRPr="005A47DC" w14:paraId="60CB9683" w14:textId="1E104379"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731A5DCD" w14:textId="48513B21" w:rsidR="00307965" w:rsidRPr="00DA544D" w:rsidRDefault="00307965" w:rsidP="0096269B">
            <w:pPr>
              <w:pStyle w:val="TableText"/>
              <w:rPr>
                <w:b/>
              </w:rPr>
            </w:pPr>
            <w:r>
              <w:rPr>
                <w:b/>
              </w:rPr>
              <w:t>2.1B Apoio à implementação do currículo</w:t>
            </w:r>
          </w:p>
        </w:tc>
        <w:tc>
          <w:tcPr>
            <w:tcW w:w="2141" w:type="dxa"/>
            <w:noWrap/>
          </w:tcPr>
          <w:p w14:paraId="31DF8E25" w14:textId="31678B96" w:rsidR="00307965" w:rsidRPr="007B2D50" w:rsidRDefault="00012F5F" w:rsidP="0096269B">
            <w:pPr>
              <w:pStyle w:val="TableTextCenter"/>
            </w:pPr>
            <w:r>
              <w:t xml:space="preserve"> 34% (110)</w:t>
            </w:r>
          </w:p>
        </w:tc>
        <w:tc>
          <w:tcPr>
            <w:tcW w:w="1735" w:type="dxa"/>
          </w:tcPr>
          <w:p w14:paraId="521DEAF5" w14:textId="7690F081" w:rsidR="00307965" w:rsidRPr="00554ACE" w:rsidRDefault="00012F5F" w:rsidP="0096269B">
            <w:pPr>
              <w:pStyle w:val="TableTextCenter"/>
            </w:pPr>
            <w:r>
              <w:t>29% (5)</w:t>
            </w:r>
          </w:p>
        </w:tc>
      </w:tr>
      <w:tr w:rsidR="00307965" w:rsidRPr="005A47DC" w14:paraId="0C35A919" w14:textId="0C62C92F" w:rsidTr="64CFB9FB">
        <w:trPr>
          <w:trHeight w:val="288"/>
        </w:trPr>
        <w:tc>
          <w:tcPr>
            <w:tcW w:w="5386" w:type="dxa"/>
            <w:gridSpan w:val="2"/>
            <w:noWrap/>
            <w:hideMark/>
          </w:tcPr>
          <w:p w14:paraId="03B6951D" w14:textId="0CB0CCE7" w:rsidR="00307965" w:rsidRPr="00554ACE" w:rsidRDefault="00307965" w:rsidP="0096269B">
            <w:pPr>
              <w:pStyle w:val="TableText"/>
            </w:pPr>
            <w:r>
              <w:t>1.2 Um sistema eficaz de apoio aos alunos</w:t>
            </w:r>
          </w:p>
        </w:tc>
        <w:tc>
          <w:tcPr>
            <w:tcW w:w="2141" w:type="dxa"/>
            <w:noWrap/>
          </w:tcPr>
          <w:p w14:paraId="5A6B11DD" w14:textId="7CE465B3" w:rsidR="00307965" w:rsidRPr="007B2D50" w:rsidRDefault="00012F5F" w:rsidP="0096269B">
            <w:pPr>
              <w:pStyle w:val="TableTextCenter"/>
            </w:pPr>
            <w:r>
              <w:t>26% (83)</w:t>
            </w:r>
          </w:p>
        </w:tc>
        <w:tc>
          <w:tcPr>
            <w:tcW w:w="1735" w:type="dxa"/>
          </w:tcPr>
          <w:p w14:paraId="06CD4751" w14:textId="2B47B610" w:rsidR="00307965" w:rsidRPr="00554ACE" w:rsidRDefault="00012F5F" w:rsidP="0096269B">
            <w:pPr>
              <w:pStyle w:val="TableTextCenter"/>
            </w:pPr>
            <w:r>
              <w:t>35% (6)</w:t>
            </w:r>
          </w:p>
        </w:tc>
      </w:tr>
      <w:tr w:rsidR="00307965" w:rsidRPr="005A47DC" w14:paraId="5F595865" w14:textId="76EE0E7F"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2D38EBC0" w14:textId="076DE4CE" w:rsidR="00307965" w:rsidRPr="00DA544D" w:rsidRDefault="00307965" w:rsidP="0096269B">
            <w:pPr>
              <w:pStyle w:val="TableText"/>
              <w:rPr>
                <w:b/>
              </w:rPr>
            </w:pPr>
            <w:r>
              <w:rPr>
                <w:b/>
              </w:rPr>
              <w:t>2.1A Processo de adoção de currículo inclusivo</w:t>
            </w:r>
          </w:p>
        </w:tc>
        <w:tc>
          <w:tcPr>
            <w:tcW w:w="2141" w:type="dxa"/>
            <w:noWrap/>
          </w:tcPr>
          <w:p w14:paraId="00F23C38" w14:textId="2701FC26" w:rsidR="00307965" w:rsidRPr="007B2D50" w:rsidRDefault="00012F5F" w:rsidP="0096269B">
            <w:pPr>
              <w:pStyle w:val="TableTextCenter"/>
            </w:pPr>
            <w:r>
              <w:t>22% (70)</w:t>
            </w:r>
          </w:p>
        </w:tc>
        <w:tc>
          <w:tcPr>
            <w:tcW w:w="1735" w:type="dxa"/>
          </w:tcPr>
          <w:p w14:paraId="68A364A7" w14:textId="4B7688FA" w:rsidR="00307965" w:rsidRPr="00554ACE" w:rsidRDefault="00012F5F" w:rsidP="0096269B">
            <w:pPr>
              <w:pStyle w:val="TableTextCenter"/>
            </w:pPr>
            <w:r>
              <w:t>18% (3)</w:t>
            </w:r>
          </w:p>
        </w:tc>
      </w:tr>
      <w:tr w:rsidR="00307965" w:rsidRPr="005A47DC" w14:paraId="2A2F744F" w14:textId="37069B33" w:rsidTr="64CFB9FB">
        <w:trPr>
          <w:trHeight w:val="288"/>
        </w:trPr>
        <w:tc>
          <w:tcPr>
            <w:tcW w:w="5386" w:type="dxa"/>
            <w:gridSpan w:val="2"/>
            <w:noWrap/>
            <w:hideMark/>
          </w:tcPr>
          <w:p w14:paraId="1B60E293" w14:textId="213D939F" w:rsidR="00307965" w:rsidRPr="00554ACE" w:rsidRDefault="00307965" w:rsidP="0096269B">
            <w:pPr>
              <w:pStyle w:val="TableText"/>
            </w:pPr>
            <w:r>
              <w:t>2.2B Práticas de alto aproveitamento para alunos com deficiências</w:t>
            </w:r>
          </w:p>
        </w:tc>
        <w:tc>
          <w:tcPr>
            <w:tcW w:w="2141" w:type="dxa"/>
            <w:noWrap/>
          </w:tcPr>
          <w:p w14:paraId="447B8015" w14:textId="5E29C2C9" w:rsidR="00307965" w:rsidRPr="007B2D50" w:rsidRDefault="00012F5F" w:rsidP="0096269B">
            <w:pPr>
              <w:pStyle w:val="TableTextCenter"/>
            </w:pPr>
            <w:r>
              <w:t>21% (66)</w:t>
            </w:r>
          </w:p>
        </w:tc>
        <w:tc>
          <w:tcPr>
            <w:tcW w:w="1735" w:type="dxa"/>
          </w:tcPr>
          <w:p w14:paraId="40CA4114" w14:textId="69B672E0" w:rsidR="00307965" w:rsidRPr="00554ACE" w:rsidRDefault="00012F5F" w:rsidP="0096269B">
            <w:pPr>
              <w:pStyle w:val="TableTextCenter"/>
            </w:pPr>
            <w:r>
              <w:t>12% (2)</w:t>
            </w:r>
          </w:p>
        </w:tc>
      </w:tr>
      <w:tr w:rsidR="00307965" w:rsidRPr="005A47DC" w14:paraId="52EFD3D6" w14:textId="35BC13B1"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4DD549B2" w14:textId="7B785350" w:rsidR="00307965" w:rsidRPr="00554ACE" w:rsidRDefault="00307965" w:rsidP="0096269B">
            <w:pPr>
              <w:pStyle w:val="TableText"/>
            </w:pPr>
            <w:r>
              <w:t>1.1B Apoio aprimorado para SEL e saúde mental</w:t>
            </w:r>
          </w:p>
        </w:tc>
        <w:tc>
          <w:tcPr>
            <w:tcW w:w="2141" w:type="dxa"/>
            <w:noWrap/>
          </w:tcPr>
          <w:p w14:paraId="636746C1" w14:textId="19C9C8B7" w:rsidR="00307965" w:rsidRPr="007B2D50" w:rsidRDefault="00012F5F" w:rsidP="0096269B">
            <w:pPr>
              <w:pStyle w:val="TableTextCenter"/>
            </w:pPr>
            <w:r>
              <w:t>19% (61)</w:t>
            </w:r>
          </w:p>
        </w:tc>
        <w:tc>
          <w:tcPr>
            <w:tcW w:w="1735" w:type="dxa"/>
          </w:tcPr>
          <w:p w14:paraId="33CCCD61" w14:textId="2F579DC3" w:rsidR="00307965" w:rsidRPr="00554ACE" w:rsidRDefault="00012F5F" w:rsidP="0096269B">
            <w:pPr>
              <w:pStyle w:val="TableTextCenter"/>
            </w:pPr>
            <w:r>
              <w:t>12% (2)</w:t>
            </w:r>
          </w:p>
        </w:tc>
      </w:tr>
    </w:tbl>
    <w:p w14:paraId="631C74C4" w14:textId="7985FEDB" w:rsidR="64CFB9FB" w:rsidRDefault="64CFB9FB"/>
    <w:p w14:paraId="4D0ABCCE" w14:textId="77777777" w:rsidR="00585D83" w:rsidRDefault="00585D83" w:rsidP="005A4453">
      <w:pPr>
        <w:pStyle w:val="ExhibitSoWhatStatement"/>
      </w:pPr>
    </w:p>
    <w:p w14:paraId="368A9D9A" w14:textId="2E261A22" w:rsidR="007C38E5" w:rsidRDefault="007C38E5" w:rsidP="007C38E5">
      <w:pPr>
        <w:pStyle w:val="ExhibitTitle"/>
      </w:pPr>
      <w:bookmarkStart w:id="47" w:name="_Toc176275805"/>
      <w:r>
        <w:t>Anexo 7. Os cinco EBPs selecionados com mais frequência pelos Distritos prioritários</w:t>
      </w:r>
      <w:bookmarkEnd w:id="47"/>
    </w:p>
    <w:p w14:paraId="18FC6425" w14:textId="022EF556" w:rsidR="00AF6435" w:rsidRPr="00932BF0" w:rsidRDefault="007002C6" w:rsidP="007B2D50">
      <w:pPr>
        <w:pStyle w:val="ExhibitSoWhatStatement"/>
        <w:rPr>
          <w:color w:val="7F4211" w:themeColor="accent3" w:themeShade="80"/>
        </w:rPr>
      </w:pPr>
      <w:r>
        <w:rPr>
          <w:color w:val="7F4211" w:themeColor="accent3" w:themeShade="80"/>
        </w:rPr>
        <w:t xml:space="preserve">Muitos Distritos prioritários se concentraram na criação de sistemas eficazes para oferecer apoio aos alunos e iniciativas de alfabetização precoce.  </w:t>
      </w:r>
    </w:p>
    <w:tbl>
      <w:tblPr>
        <w:tblStyle w:val="BandedAccent2"/>
        <w:tblW w:w="0" w:type="auto"/>
        <w:tblLook w:val="04A0" w:firstRow="1" w:lastRow="0" w:firstColumn="1" w:lastColumn="0" w:noHBand="0" w:noVBand="1"/>
      </w:tblPr>
      <w:tblGrid>
        <w:gridCol w:w="460"/>
        <w:gridCol w:w="4926"/>
        <w:gridCol w:w="2141"/>
        <w:gridCol w:w="1735"/>
      </w:tblGrid>
      <w:tr w:rsidR="00AF6435" w:rsidRPr="005A47DC" w14:paraId="212847BD" w14:textId="77777777" w:rsidTr="008C7CB5">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1511CAEA" w14:textId="77777777" w:rsidR="00AF6435" w:rsidRPr="00554ACE" w:rsidRDefault="00AF6435" w:rsidP="008C7CB5">
            <w:pPr>
              <w:pStyle w:val="TableTextCenter"/>
              <w:rPr>
                <w:lang w:eastAsia="zh-CN" w:bidi="th-TH"/>
              </w:rPr>
            </w:pPr>
          </w:p>
        </w:tc>
        <w:tc>
          <w:tcPr>
            <w:tcW w:w="4926" w:type="dxa"/>
            <w:noWrap/>
            <w:hideMark/>
          </w:tcPr>
          <w:p w14:paraId="2DC5BD15" w14:textId="77777777" w:rsidR="00AF6435" w:rsidRDefault="00AF6435" w:rsidP="008C7CB5">
            <w:pPr>
              <w:pStyle w:val="TableHeadCenter"/>
            </w:pPr>
            <w:r>
              <w:t>Programa baseado em evidências</w:t>
            </w:r>
          </w:p>
          <w:p w14:paraId="66A22F19" w14:textId="77777777" w:rsidR="00DB0FB7" w:rsidRPr="00DB0FB7" w:rsidRDefault="00DB0FB7" w:rsidP="00DB0FB7">
            <w:pPr>
              <w:pStyle w:val="TableText"/>
              <w:rPr>
                <w:lang w:eastAsia="zh-CN" w:bidi="th-TH"/>
              </w:rPr>
            </w:pPr>
          </w:p>
        </w:tc>
        <w:tc>
          <w:tcPr>
            <w:tcW w:w="2141" w:type="dxa"/>
            <w:noWrap/>
          </w:tcPr>
          <w:p w14:paraId="76F5C5D8" w14:textId="77777777" w:rsidR="00AF6435" w:rsidRDefault="00AF6435" w:rsidP="008C7CB5">
            <w:pPr>
              <w:pStyle w:val="TableHeadCenter"/>
            </w:pPr>
            <w:r>
              <w:t>Todos os distritos</w:t>
            </w:r>
          </w:p>
          <w:p w14:paraId="4DB3E1A9" w14:textId="77777777" w:rsidR="00AF6435" w:rsidRDefault="00AF6435" w:rsidP="008C7CB5">
            <w:pPr>
              <w:pStyle w:val="TableTextCenter"/>
            </w:pPr>
            <w:r>
              <w:t>N = 320</w:t>
            </w:r>
          </w:p>
          <w:p w14:paraId="08E4E358" w14:textId="77777777" w:rsidR="00AF6435" w:rsidRPr="00554ACE" w:rsidRDefault="00AF6435" w:rsidP="008C7CB5">
            <w:pPr>
              <w:pStyle w:val="TableTextCenter"/>
            </w:pPr>
            <w:r>
              <w:t>% (n)</w:t>
            </w:r>
          </w:p>
        </w:tc>
        <w:tc>
          <w:tcPr>
            <w:tcW w:w="1735" w:type="dxa"/>
          </w:tcPr>
          <w:p w14:paraId="4FF25D5E" w14:textId="77777777" w:rsidR="00AF6435" w:rsidRDefault="00AF6435" w:rsidP="008C7CB5">
            <w:pPr>
              <w:pStyle w:val="TableHeadCenter"/>
            </w:pPr>
            <w:r>
              <w:t>Distritos prioritários</w:t>
            </w:r>
          </w:p>
          <w:p w14:paraId="1FF4B40B" w14:textId="77777777" w:rsidR="00AF6435" w:rsidRDefault="00AF6435" w:rsidP="008C7CB5">
            <w:pPr>
              <w:pStyle w:val="TableTextCenter"/>
            </w:pPr>
            <w:r>
              <w:t>N = 17</w:t>
            </w:r>
          </w:p>
          <w:p w14:paraId="09ABDC1F" w14:textId="77777777" w:rsidR="00AF6435" w:rsidRPr="00554ACE" w:rsidRDefault="00AF6435" w:rsidP="008C7CB5">
            <w:pPr>
              <w:pStyle w:val="TableTextCenter"/>
            </w:pPr>
            <w:r>
              <w:t>% (n)</w:t>
            </w:r>
          </w:p>
        </w:tc>
      </w:tr>
      <w:tr w:rsidR="005A4453" w:rsidRPr="005A47DC" w14:paraId="1D1E1EC3"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2154D329" w14:textId="0D31A030" w:rsidR="005A4453" w:rsidRPr="00DA544D" w:rsidRDefault="005A4453" w:rsidP="005A4453">
            <w:pPr>
              <w:pStyle w:val="TableText"/>
              <w:rPr>
                <w:b/>
                <w:bCs/>
              </w:rPr>
            </w:pPr>
            <w:r>
              <w:t>1.2 Um sistema eficaz de apoio aos alunos</w:t>
            </w:r>
          </w:p>
        </w:tc>
        <w:tc>
          <w:tcPr>
            <w:tcW w:w="2141" w:type="dxa"/>
            <w:noWrap/>
          </w:tcPr>
          <w:p w14:paraId="4E3599E5" w14:textId="76ACAB16" w:rsidR="005A4453" w:rsidRPr="004D5DFB" w:rsidRDefault="0055086B" w:rsidP="005A4453">
            <w:pPr>
              <w:pStyle w:val="TableTextCenter"/>
              <w:rPr>
                <w:bCs/>
                <w:color w:val="404040" w:themeColor="text1" w:themeTint="BF"/>
              </w:rPr>
            </w:pPr>
            <w:r>
              <w:rPr>
                <w:color w:val="404040" w:themeColor="text1" w:themeTint="BF"/>
              </w:rPr>
              <w:t>26% (83)</w:t>
            </w:r>
          </w:p>
        </w:tc>
        <w:tc>
          <w:tcPr>
            <w:tcW w:w="1735" w:type="dxa"/>
          </w:tcPr>
          <w:p w14:paraId="795DC366" w14:textId="1BA52945" w:rsidR="005A4453" w:rsidRPr="007B2D50" w:rsidRDefault="004D5DFB" w:rsidP="005A4453">
            <w:pPr>
              <w:pStyle w:val="TableTextCenter"/>
              <w:rPr>
                <w:bCs/>
                <w:color w:val="404040" w:themeColor="text1" w:themeTint="BF"/>
              </w:rPr>
            </w:pPr>
            <w:r>
              <w:rPr>
                <w:color w:val="404040" w:themeColor="text1" w:themeTint="BF"/>
              </w:rPr>
              <w:t>35% (6)</w:t>
            </w:r>
          </w:p>
        </w:tc>
      </w:tr>
      <w:tr w:rsidR="005A4453" w:rsidRPr="005A47DC" w14:paraId="5CE2AF67" w14:textId="77777777" w:rsidTr="00AF6435">
        <w:trPr>
          <w:trHeight w:val="288"/>
        </w:trPr>
        <w:tc>
          <w:tcPr>
            <w:tcW w:w="5386" w:type="dxa"/>
            <w:gridSpan w:val="2"/>
            <w:noWrap/>
          </w:tcPr>
          <w:p w14:paraId="278ED850" w14:textId="43DAFE05" w:rsidR="005A4453" w:rsidRPr="00744FD9" w:rsidRDefault="005A4453" w:rsidP="005A4453">
            <w:pPr>
              <w:pStyle w:val="TableText"/>
              <w:rPr>
                <w:b/>
                <w:bCs/>
              </w:rPr>
            </w:pPr>
            <w:r>
              <w:rPr>
                <w:b/>
              </w:rPr>
              <w:t>2.1C Abordagem abrangente para a alfabetização precoce</w:t>
            </w:r>
            <w:r>
              <w:rPr>
                <w:rFonts w:ascii="Times New Roman" w:hAnsi="Times New Roman"/>
                <w:b/>
              </w:rPr>
              <w:t>  </w:t>
            </w:r>
          </w:p>
        </w:tc>
        <w:tc>
          <w:tcPr>
            <w:tcW w:w="2141" w:type="dxa"/>
            <w:noWrap/>
          </w:tcPr>
          <w:p w14:paraId="2E0D34C1" w14:textId="5AFA2411" w:rsidR="005A4453" w:rsidRPr="004D5DFB" w:rsidRDefault="0055086B" w:rsidP="005A4453">
            <w:pPr>
              <w:pStyle w:val="TableTextCenter"/>
              <w:rPr>
                <w:bCs/>
                <w:color w:val="404040" w:themeColor="text1" w:themeTint="BF"/>
              </w:rPr>
            </w:pPr>
            <w:r>
              <w:rPr>
                <w:color w:val="404040" w:themeColor="text1" w:themeTint="BF"/>
              </w:rPr>
              <w:t>18% (59)</w:t>
            </w:r>
          </w:p>
        </w:tc>
        <w:tc>
          <w:tcPr>
            <w:tcW w:w="1735" w:type="dxa"/>
          </w:tcPr>
          <w:p w14:paraId="4BAD92B9" w14:textId="6CAA8995" w:rsidR="005A4453" w:rsidRPr="007B2D50" w:rsidRDefault="004D5DFB" w:rsidP="005A4453">
            <w:pPr>
              <w:pStyle w:val="TableTextCenter"/>
              <w:rPr>
                <w:bCs/>
                <w:color w:val="404040" w:themeColor="text1" w:themeTint="BF"/>
              </w:rPr>
            </w:pPr>
            <w:r>
              <w:rPr>
                <w:color w:val="404040" w:themeColor="text1" w:themeTint="BF"/>
              </w:rPr>
              <w:t>35% (6)</w:t>
            </w:r>
          </w:p>
        </w:tc>
      </w:tr>
      <w:tr w:rsidR="005A4453" w:rsidRPr="005A47DC" w14:paraId="41FA36A4"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7F6FE758" w14:textId="434FE294" w:rsidR="005A4453" w:rsidRPr="00DA544D" w:rsidRDefault="005A4453" w:rsidP="005A4453">
            <w:pPr>
              <w:pStyle w:val="TableText"/>
              <w:rPr>
                <w:b/>
                <w:bCs/>
              </w:rPr>
            </w:pPr>
            <w:r>
              <w:t>1.2B Apoios abrangentes em níveis</w:t>
            </w:r>
          </w:p>
        </w:tc>
        <w:tc>
          <w:tcPr>
            <w:tcW w:w="2141" w:type="dxa"/>
            <w:noWrap/>
          </w:tcPr>
          <w:p w14:paraId="030B0E83" w14:textId="42091465" w:rsidR="005A4453" w:rsidRPr="004D5DFB" w:rsidRDefault="0055086B" w:rsidP="005A4453">
            <w:pPr>
              <w:pStyle w:val="TableTextCenter"/>
              <w:rPr>
                <w:bCs/>
                <w:color w:val="404040" w:themeColor="text1" w:themeTint="BF"/>
              </w:rPr>
            </w:pPr>
            <w:r>
              <w:rPr>
                <w:color w:val="404040" w:themeColor="text1" w:themeTint="BF"/>
              </w:rPr>
              <w:t>18% (56)</w:t>
            </w:r>
          </w:p>
        </w:tc>
        <w:tc>
          <w:tcPr>
            <w:tcW w:w="1735" w:type="dxa"/>
          </w:tcPr>
          <w:p w14:paraId="5A386EA9" w14:textId="6C761D20" w:rsidR="005A4453" w:rsidRPr="007B2D50" w:rsidRDefault="004D5DFB" w:rsidP="005A4453">
            <w:pPr>
              <w:pStyle w:val="TableTextCenter"/>
              <w:rPr>
                <w:bCs/>
                <w:color w:val="404040" w:themeColor="text1" w:themeTint="BF"/>
              </w:rPr>
            </w:pPr>
            <w:r>
              <w:rPr>
                <w:color w:val="404040" w:themeColor="text1" w:themeTint="BF"/>
              </w:rPr>
              <w:t>35% (6)</w:t>
            </w:r>
          </w:p>
        </w:tc>
      </w:tr>
      <w:tr w:rsidR="005A4453" w:rsidRPr="005A47DC" w14:paraId="70764980" w14:textId="77777777" w:rsidTr="00AF6435">
        <w:trPr>
          <w:trHeight w:val="288"/>
        </w:trPr>
        <w:tc>
          <w:tcPr>
            <w:tcW w:w="5386" w:type="dxa"/>
            <w:gridSpan w:val="2"/>
            <w:noWrap/>
          </w:tcPr>
          <w:p w14:paraId="370F1BFA" w14:textId="6AB41CA8" w:rsidR="005A4453" w:rsidRPr="00744FD9" w:rsidRDefault="005A4453" w:rsidP="005A4453">
            <w:pPr>
              <w:pStyle w:val="TableText"/>
              <w:rPr>
                <w:b/>
                <w:bCs/>
              </w:rPr>
            </w:pPr>
            <w:r>
              <w:rPr>
                <w:b/>
              </w:rPr>
              <w:t>2.1B Apoio à implementação do currículo</w:t>
            </w:r>
          </w:p>
        </w:tc>
        <w:tc>
          <w:tcPr>
            <w:tcW w:w="2141" w:type="dxa"/>
            <w:noWrap/>
          </w:tcPr>
          <w:p w14:paraId="59B11CF6" w14:textId="37694ACC" w:rsidR="005A4453" w:rsidRPr="004D5DFB" w:rsidRDefault="0055086B" w:rsidP="005A4453">
            <w:pPr>
              <w:pStyle w:val="TableTextCenter"/>
              <w:rPr>
                <w:bCs/>
                <w:color w:val="404040" w:themeColor="text1" w:themeTint="BF"/>
              </w:rPr>
            </w:pPr>
            <w:r>
              <w:rPr>
                <w:color w:val="404040" w:themeColor="text1" w:themeTint="BF"/>
              </w:rPr>
              <w:t>34% (110)</w:t>
            </w:r>
          </w:p>
        </w:tc>
        <w:tc>
          <w:tcPr>
            <w:tcW w:w="1735" w:type="dxa"/>
          </w:tcPr>
          <w:p w14:paraId="7AB0ECB8" w14:textId="56E4E913" w:rsidR="005A4453" w:rsidRPr="007B2D50" w:rsidRDefault="006278A3" w:rsidP="005A4453">
            <w:pPr>
              <w:pStyle w:val="TableTextCenter"/>
              <w:rPr>
                <w:bCs/>
                <w:color w:val="404040" w:themeColor="text1" w:themeTint="BF"/>
              </w:rPr>
            </w:pPr>
            <w:r>
              <w:rPr>
                <w:color w:val="404040" w:themeColor="text1" w:themeTint="BF"/>
              </w:rPr>
              <w:t>29% (5)</w:t>
            </w:r>
          </w:p>
        </w:tc>
      </w:tr>
      <w:tr w:rsidR="005A4453" w:rsidRPr="005A47DC" w14:paraId="194D2449"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04EE9AAE" w14:textId="1ABC5185" w:rsidR="005A4453" w:rsidRPr="00744FD9" w:rsidRDefault="005A4453" w:rsidP="005A4453">
            <w:pPr>
              <w:pStyle w:val="TableText"/>
              <w:rPr>
                <w:b/>
                <w:bCs/>
              </w:rPr>
            </w:pPr>
            <w:r>
              <w:rPr>
                <w:b/>
              </w:rPr>
              <w:t>2.3B Caminhos e programas secundários de alta qualidade</w:t>
            </w:r>
          </w:p>
        </w:tc>
        <w:tc>
          <w:tcPr>
            <w:tcW w:w="2141" w:type="dxa"/>
            <w:noWrap/>
          </w:tcPr>
          <w:p w14:paraId="50B0BD55" w14:textId="44C2964B" w:rsidR="005A4453" w:rsidRPr="004D5DFB" w:rsidRDefault="0055086B" w:rsidP="005A4453">
            <w:pPr>
              <w:pStyle w:val="TableTextCenter"/>
              <w:rPr>
                <w:bCs/>
                <w:color w:val="404040" w:themeColor="text1" w:themeTint="BF"/>
              </w:rPr>
            </w:pPr>
            <w:r>
              <w:rPr>
                <w:color w:val="404040" w:themeColor="text1" w:themeTint="BF"/>
              </w:rPr>
              <w:t>13% (42)</w:t>
            </w:r>
          </w:p>
        </w:tc>
        <w:tc>
          <w:tcPr>
            <w:tcW w:w="1735" w:type="dxa"/>
          </w:tcPr>
          <w:p w14:paraId="275C4198" w14:textId="39599900" w:rsidR="005A4453" w:rsidRPr="007B2D50" w:rsidRDefault="006278A3" w:rsidP="005A4453">
            <w:pPr>
              <w:pStyle w:val="TableTextCenter"/>
              <w:rPr>
                <w:bCs/>
                <w:color w:val="404040" w:themeColor="text1" w:themeTint="BF"/>
              </w:rPr>
            </w:pPr>
            <w:r>
              <w:rPr>
                <w:color w:val="404040" w:themeColor="text1" w:themeTint="BF"/>
              </w:rPr>
              <w:t>29% (5)</w:t>
            </w:r>
          </w:p>
        </w:tc>
      </w:tr>
    </w:tbl>
    <w:p w14:paraId="0353523C" w14:textId="77777777" w:rsidR="00F82373" w:rsidRPr="00F82373" w:rsidRDefault="00F82373" w:rsidP="00F82373"/>
    <w:p w14:paraId="0CC17ED3" w14:textId="3609DD4C" w:rsidR="00E64D43" w:rsidRDefault="796246F5" w:rsidP="00D5146B">
      <w:pPr>
        <w:pStyle w:val="Heading2"/>
      </w:pPr>
      <w:bookmarkStart w:id="48" w:name="_Toc176275792"/>
      <w:bookmarkStart w:id="49" w:name="_Toc176275823"/>
      <w:r>
        <w:t>Gastos em programas baseados em evidências</w:t>
      </w:r>
      <w:bookmarkEnd w:id="48"/>
      <w:bookmarkEnd w:id="49"/>
    </w:p>
    <w:p w14:paraId="1EE93F9A" w14:textId="1C313580" w:rsidR="00611921" w:rsidRPr="00F74AE1" w:rsidRDefault="00611921" w:rsidP="00611921">
      <w:pPr>
        <w:pStyle w:val="Body"/>
        <w:rPr>
          <w:i/>
          <w:iCs/>
        </w:rPr>
      </w:pPr>
      <w:r>
        <w:t xml:space="preserve">Os Planos de SOA incluem uma estimativa do valor total de financiamento que os distritos esperam utilizar para implementar cada EBP em seu plano nos próximos três anos </w:t>
      </w:r>
      <w:r>
        <w:rPr>
          <w:i/>
        </w:rPr>
        <w:t>(ou seja, dos Anos fiscais de 2025-2027</w:t>
      </w:r>
      <w:r>
        <w:t xml:space="preserve">). Os distritos foram instruídos a desenvolver suas projeções com base em todos os recursos fiscais à sua disposição </w:t>
      </w:r>
      <w:r>
        <w:rPr>
          <w:i/>
        </w:rPr>
        <w:t>(por exemplo, todas as fontes de financiamento locais, incluindo alocações estaduais do Capítulo 70, subsídios federais, outros subsídios federais e estaduais e outros recursos).</w:t>
      </w:r>
    </w:p>
    <w:p w14:paraId="5416BD0F" w14:textId="76ACA0A1" w:rsidR="00245AF7" w:rsidRDefault="00E253EA" w:rsidP="3DC02656">
      <w:pPr>
        <w:pStyle w:val="Body"/>
      </w:pPr>
      <w:r>
        <w:t xml:space="preserve">As Figuras 8 e 9 abaixo resumem as estimativas orçamentárias agregadas para os cinco EBPs nos quais os distritos relataram os maiores investimentos totais nos próximos três anos.  Os números de todos os 30 EBPs aparecem no Anexo D. </w:t>
      </w:r>
    </w:p>
    <w:p w14:paraId="503FE7FA" w14:textId="3537846F" w:rsidR="00E253EA" w:rsidRDefault="00245AF7" w:rsidP="00415F30">
      <w:pPr>
        <w:pStyle w:val="Body"/>
      </w:pPr>
      <w:r>
        <w:rPr>
          <w:b/>
          <w:i/>
        </w:rPr>
        <w:t>Ressalva:</w:t>
      </w:r>
      <w:r>
        <w:t xml:space="preserve">  Pedimos cautela na interpretação dos dados orçamentários agregados, pois os distritos do estado empregam uma ampla variedade de estratégias e definições orçamentárias complexas ao articular os gastos nos Planos de SOA. </w:t>
      </w:r>
    </w:p>
    <w:p w14:paraId="33D8F2E8" w14:textId="5C682B91" w:rsidR="00B955BA" w:rsidRDefault="00E253EA" w:rsidP="000E1247">
      <w:pPr>
        <w:pStyle w:val="ExhibitTitle"/>
      </w:pPr>
      <w:bookmarkStart w:id="50" w:name="_Toc176275806"/>
      <w:r>
        <w:t>Anexo 8. Gastos dos cinco EBPs selecionados com mais frequência, todos os distritos</w:t>
      </w:r>
      <w:bookmarkEnd w:id="50"/>
      <w:r>
        <w:t xml:space="preserve"> </w:t>
      </w:r>
    </w:p>
    <w:p w14:paraId="2C0D3FBF" w14:textId="07EED59C" w:rsidR="00E21392" w:rsidRPr="00932BF0" w:rsidRDefault="00E21392" w:rsidP="00E21392">
      <w:pPr>
        <w:pStyle w:val="ExhibitSoWhatStatement"/>
        <w:rPr>
          <w:color w:val="7F4211" w:themeColor="accent3" w:themeShade="80"/>
        </w:rPr>
      </w:pPr>
      <w:r>
        <w:rPr>
          <w:color w:val="7F4211" w:themeColor="accent3" w:themeShade="80"/>
        </w:rPr>
        <w:t xml:space="preserve">Os Planos de SOA representam um financiamento significativo para a implementação e a adoção de currículos e o apoio aos alunos.  </w:t>
      </w:r>
    </w:p>
    <w:tbl>
      <w:tblPr>
        <w:tblStyle w:val="BandedAccent2"/>
        <w:tblW w:w="0" w:type="auto"/>
        <w:tblLook w:val="04A0" w:firstRow="1" w:lastRow="0" w:firstColumn="1" w:lastColumn="0" w:noHBand="0" w:noVBand="1"/>
      </w:tblPr>
      <w:tblGrid>
        <w:gridCol w:w="6620"/>
        <w:gridCol w:w="2120"/>
      </w:tblGrid>
      <w:tr w:rsidR="00BF792E" w14:paraId="60DE7287" w14:textId="77777777" w:rsidTr="0017413D">
        <w:trPr>
          <w:cnfStyle w:val="100000000000" w:firstRow="1" w:lastRow="0" w:firstColumn="0" w:lastColumn="0" w:oddVBand="0" w:evenVBand="0" w:oddHBand="0" w:evenHBand="0" w:firstRowFirstColumn="0" w:firstRowLastColumn="0" w:lastRowFirstColumn="0" w:lastRowLastColumn="0"/>
          <w:trHeight w:val="300"/>
        </w:trPr>
        <w:tc>
          <w:tcPr>
            <w:tcW w:w="6620" w:type="dxa"/>
          </w:tcPr>
          <w:p w14:paraId="655768A8" w14:textId="5CDE9AD8" w:rsidR="00BF792E" w:rsidRDefault="00BF792E" w:rsidP="006278A3">
            <w:pPr>
              <w:pStyle w:val="TableHeadCenter"/>
              <w:rPr>
                <w:rFonts w:ascii="Calibri" w:hAnsi="Calibri" w:cs="Calibri"/>
                <w:color w:val="000000" w:themeColor="text1"/>
              </w:rPr>
            </w:pPr>
            <w:r>
              <w:t>Programa baseado em evidências</w:t>
            </w:r>
          </w:p>
        </w:tc>
        <w:tc>
          <w:tcPr>
            <w:tcW w:w="2120" w:type="dxa"/>
          </w:tcPr>
          <w:p w14:paraId="2CE5459F" w14:textId="62E73638" w:rsidR="00BF792E" w:rsidRDefault="00BF792E" w:rsidP="006278A3">
            <w:pPr>
              <w:pStyle w:val="TableHeadCenter"/>
              <w:rPr>
                <w:rFonts w:ascii="Calibri" w:hAnsi="Calibri" w:cs="Calibri"/>
                <w:color w:val="000000" w:themeColor="text1"/>
              </w:rPr>
            </w:pPr>
            <w:r>
              <w:t>Gastos relacionados</w:t>
            </w:r>
          </w:p>
        </w:tc>
      </w:tr>
      <w:tr w:rsidR="00BF792E" w14:paraId="3FC5A705"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706698C6" w14:textId="673D2DB7" w:rsidR="00BF792E" w:rsidRPr="00122268" w:rsidRDefault="00BF792E" w:rsidP="006278A3">
            <w:pPr>
              <w:pStyle w:val="TableText"/>
              <w:rPr>
                <w:rFonts w:ascii="Calibri" w:hAnsi="Calibri" w:cs="Calibri"/>
              </w:rPr>
            </w:pPr>
            <w:r>
              <w:rPr>
                <w:b/>
              </w:rPr>
              <w:t>2.1B Apoio à implementação do currículo</w:t>
            </w:r>
          </w:p>
        </w:tc>
        <w:tc>
          <w:tcPr>
            <w:tcW w:w="2120" w:type="dxa"/>
          </w:tcPr>
          <w:p w14:paraId="20AF61C6" w14:textId="73FD8CC1" w:rsidR="00BF792E" w:rsidRPr="00122268" w:rsidRDefault="00893BE0" w:rsidP="006278A3">
            <w:pPr>
              <w:pStyle w:val="TableText"/>
              <w:rPr>
                <w:rFonts w:ascii="Calibri" w:hAnsi="Calibri" w:cs="Calibri"/>
              </w:rPr>
            </w:pPr>
            <w:r>
              <w:t>$235.350.882</w:t>
            </w:r>
          </w:p>
        </w:tc>
      </w:tr>
      <w:tr w:rsidR="00BF792E" w14:paraId="4AB09605" w14:textId="77777777" w:rsidTr="0017413D">
        <w:trPr>
          <w:trHeight w:val="300"/>
        </w:trPr>
        <w:tc>
          <w:tcPr>
            <w:tcW w:w="6620" w:type="dxa"/>
          </w:tcPr>
          <w:p w14:paraId="2E677A9F" w14:textId="159B56B4" w:rsidR="00BF792E" w:rsidRPr="00122268" w:rsidRDefault="00BF792E" w:rsidP="006278A3">
            <w:pPr>
              <w:pStyle w:val="TableText"/>
              <w:rPr>
                <w:rFonts w:ascii="Calibri" w:hAnsi="Calibri" w:cs="Calibri"/>
              </w:rPr>
            </w:pPr>
            <w:r>
              <w:t>1.2 Um sistema eficaz de apoio aos alunos</w:t>
            </w:r>
          </w:p>
        </w:tc>
        <w:tc>
          <w:tcPr>
            <w:tcW w:w="2120" w:type="dxa"/>
          </w:tcPr>
          <w:p w14:paraId="19FA96C3" w14:textId="32A1C00D" w:rsidR="00BF792E" w:rsidRPr="00122268" w:rsidRDefault="00BD05CE" w:rsidP="006278A3">
            <w:pPr>
              <w:pStyle w:val="TableText"/>
              <w:rPr>
                <w:rFonts w:ascii="Calibri" w:hAnsi="Calibri" w:cs="Calibri"/>
              </w:rPr>
            </w:pPr>
            <w:r>
              <w:t>$446.789.275</w:t>
            </w:r>
          </w:p>
        </w:tc>
      </w:tr>
      <w:tr w:rsidR="00BF792E" w14:paraId="7B4B7B98"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1837EB3A" w14:textId="301DDFFC" w:rsidR="00BF792E" w:rsidRPr="00892499" w:rsidRDefault="0091560A" w:rsidP="006278A3">
            <w:pPr>
              <w:pStyle w:val="TableText"/>
              <w:rPr>
                <w:b/>
              </w:rPr>
            </w:pPr>
            <w:r>
              <w:rPr>
                <w:b/>
              </w:rPr>
              <w:t>2.1A Processo de adoção de currículo inclusivo</w:t>
            </w:r>
          </w:p>
        </w:tc>
        <w:tc>
          <w:tcPr>
            <w:tcW w:w="2120" w:type="dxa"/>
          </w:tcPr>
          <w:p w14:paraId="65D6D28D" w14:textId="67DB2219" w:rsidR="00BF792E" w:rsidRPr="00122268" w:rsidRDefault="009840EC" w:rsidP="006278A3">
            <w:pPr>
              <w:pStyle w:val="TableText"/>
              <w:rPr>
                <w:rFonts w:ascii="Calibri" w:hAnsi="Calibri" w:cs="Calibri"/>
              </w:rPr>
            </w:pPr>
            <w:r>
              <w:t>$64.210.728</w:t>
            </w:r>
          </w:p>
        </w:tc>
      </w:tr>
      <w:tr w:rsidR="004B3D63" w14:paraId="0D3B63B4" w14:textId="77777777" w:rsidTr="00CC5E30">
        <w:trPr>
          <w:trHeight w:val="300"/>
        </w:trPr>
        <w:tc>
          <w:tcPr>
            <w:tcW w:w="6620" w:type="dxa"/>
          </w:tcPr>
          <w:p w14:paraId="786979DF" w14:textId="3BCF5D62" w:rsidR="004B3D63" w:rsidRPr="0091560A" w:rsidRDefault="004B3D63" w:rsidP="006278A3">
            <w:pPr>
              <w:pStyle w:val="TableText"/>
              <w:rPr>
                <w:rFonts w:ascii="Calibri" w:hAnsi="Calibri" w:cs="Calibri"/>
              </w:rPr>
            </w:pPr>
            <w:r>
              <w:t>2.2B Práticas de alto aproveitamento para alunos com deficiências</w:t>
            </w:r>
          </w:p>
        </w:tc>
        <w:tc>
          <w:tcPr>
            <w:tcW w:w="2120" w:type="dxa"/>
          </w:tcPr>
          <w:p w14:paraId="0175549B" w14:textId="431BAE21" w:rsidR="004B3D63" w:rsidRPr="00122268" w:rsidRDefault="00D76968" w:rsidP="006278A3">
            <w:pPr>
              <w:pStyle w:val="TableText"/>
              <w:rPr>
                <w:rFonts w:ascii="Calibri" w:hAnsi="Calibri" w:cs="Calibri"/>
              </w:rPr>
            </w:pPr>
            <w:r>
              <w:t>$113.452.340</w:t>
            </w:r>
          </w:p>
        </w:tc>
      </w:tr>
      <w:tr w:rsidR="00BF792E" w14:paraId="7E4B86E8"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035EF19B" w14:textId="752EC20A" w:rsidR="00BF792E" w:rsidRPr="00122268" w:rsidRDefault="0061214C" w:rsidP="006278A3">
            <w:pPr>
              <w:pStyle w:val="TableText"/>
              <w:rPr>
                <w:rFonts w:ascii="Calibri" w:hAnsi="Calibri" w:cs="Calibri"/>
              </w:rPr>
            </w:pPr>
            <w:r>
              <w:t>1.1B Apoio aprimorado para SEL e saúde mental</w:t>
            </w:r>
          </w:p>
        </w:tc>
        <w:tc>
          <w:tcPr>
            <w:tcW w:w="2120" w:type="dxa"/>
          </w:tcPr>
          <w:p w14:paraId="77CDD388" w14:textId="6DA404B2" w:rsidR="00BF792E" w:rsidRPr="00122268" w:rsidRDefault="0014587F" w:rsidP="006278A3">
            <w:pPr>
              <w:pStyle w:val="TableText"/>
              <w:rPr>
                <w:rFonts w:ascii="Calibri" w:hAnsi="Calibri" w:cs="Calibri"/>
              </w:rPr>
            </w:pPr>
            <w:r>
              <w:t>$122.746.274</w:t>
            </w:r>
          </w:p>
        </w:tc>
      </w:tr>
    </w:tbl>
    <w:p w14:paraId="2B421692" w14:textId="77777777" w:rsidR="00C044F9" w:rsidRDefault="00C044F9" w:rsidP="3DC02656">
      <w:pPr>
        <w:pStyle w:val="Body"/>
        <w:rPr>
          <w:b/>
        </w:rPr>
      </w:pPr>
    </w:p>
    <w:p w14:paraId="003F8341" w14:textId="77777777" w:rsidR="00C533BF" w:rsidRDefault="00C533BF" w:rsidP="3DC02656">
      <w:pPr>
        <w:pStyle w:val="Body"/>
        <w:rPr>
          <w:b/>
        </w:rPr>
      </w:pPr>
    </w:p>
    <w:p w14:paraId="19CAB79C" w14:textId="77777777" w:rsidR="005558C7" w:rsidRDefault="005558C7" w:rsidP="3DC02656">
      <w:pPr>
        <w:pStyle w:val="Body"/>
        <w:rPr>
          <w:b/>
        </w:rPr>
      </w:pPr>
    </w:p>
    <w:p w14:paraId="55580B6B" w14:textId="76EF1E7A" w:rsidR="00C044F9" w:rsidRDefault="00C044F9" w:rsidP="000E1247">
      <w:pPr>
        <w:pStyle w:val="ExhibitTitle"/>
      </w:pPr>
      <w:bookmarkStart w:id="51" w:name="_Toc176275807"/>
      <w:r>
        <w:t>Anexo 9. Gastos dos cinco EBPs selecionados com mais frequência, Distritos prioritários</w:t>
      </w:r>
      <w:bookmarkEnd w:id="51"/>
      <w:r>
        <w:t xml:space="preserve">  </w:t>
      </w:r>
    </w:p>
    <w:p w14:paraId="2DBADDAA" w14:textId="777D9A14" w:rsidR="00C044F9" w:rsidRPr="00932BF0" w:rsidRDefault="003312DC" w:rsidP="00C044F9">
      <w:pPr>
        <w:pStyle w:val="ExhibitSoWhatStatement"/>
        <w:rPr>
          <w:color w:val="7F4211" w:themeColor="accent3" w:themeShade="80"/>
        </w:rPr>
      </w:pPr>
      <w:r>
        <w:rPr>
          <w:color w:val="7F4211" w:themeColor="accent3" w:themeShade="80"/>
        </w:rPr>
        <w:t xml:space="preserve">Os Distritos prioritários direcionaram o maior nível de financiamento para sistemas de apoio eficaz aos alunos.   </w:t>
      </w:r>
    </w:p>
    <w:tbl>
      <w:tblPr>
        <w:tblStyle w:val="BandedAccent2"/>
        <w:tblW w:w="0" w:type="auto"/>
        <w:tblLook w:val="04A0" w:firstRow="1" w:lastRow="0" w:firstColumn="1" w:lastColumn="0" w:noHBand="0" w:noVBand="1"/>
      </w:tblPr>
      <w:tblGrid>
        <w:gridCol w:w="6565"/>
        <w:gridCol w:w="2179"/>
      </w:tblGrid>
      <w:tr w:rsidR="00C044F9" w14:paraId="1A12E948" w14:textId="77777777" w:rsidTr="00CC5E30">
        <w:trPr>
          <w:cnfStyle w:val="100000000000" w:firstRow="1" w:lastRow="0" w:firstColumn="0" w:lastColumn="0" w:oddVBand="0" w:evenVBand="0" w:oddHBand="0" w:evenHBand="0" w:firstRowFirstColumn="0" w:firstRowLastColumn="0" w:lastRowFirstColumn="0" w:lastRowLastColumn="0"/>
          <w:trHeight w:val="20"/>
        </w:trPr>
        <w:tc>
          <w:tcPr>
            <w:tcW w:w="6565" w:type="dxa"/>
          </w:tcPr>
          <w:p w14:paraId="74D69BC5" w14:textId="77777777" w:rsidR="00C044F9" w:rsidRDefault="00C044F9" w:rsidP="006278A3">
            <w:pPr>
              <w:pStyle w:val="TableHeadCenter"/>
              <w:rPr>
                <w:rFonts w:ascii="Calibri" w:hAnsi="Calibri" w:cs="Calibri"/>
                <w:color w:val="000000" w:themeColor="text1"/>
              </w:rPr>
            </w:pPr>
            <w:r>
              <w:t>Programa baseado em evidências</w:t>
            </w:r>
          </w:p>
        </w:tc>
        <w:tc>
          <w:tcPr>
            <w:tcW w:w="2179" w:type="dxa"/>
          </w:tcPr>
          <w:p w14:paraId="6822CCAD" w14:textId="18F76636" w:rsidR="00C044F9" w:rsidRDefault="00C044F9" w:rsidP="006278A3">
            <w:pPr>
              <w:pStyle w:val="TableHeadCenter"/>
              <w:rPr>
                <w:rFonts w:ascii="Calibri" w:hAnsi="Calibri" w:cs="Calibri"/>
                <w:color w:val="000000" w:themeColor="text1"/>
              </w:rPr>
            </w:pPr>
            <w:r>
              <w:t>Gastos relacionados</w:t>
            </w:r>
            <w:r>
              <w:rPr>
                <w:rFonts w:ascii="Calibri" w:hAnsi="Calibri"/>
                <w:color w:val="000000" w:themeColor="text1"/>
              </w:rPr>
              <w:t xml:space="preserve"> </w:t>
            </w:r>
          </w:p>
        </w:tc>
      </w:tr>
      <w:tr w:rsidR="00691DF3" w:rsidRPr="00122268" w14:paraId="4389A35E"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29F62E7" w14:textId="4F65B101" w:rsidR="00691DF3" w:rsidRPr="00122268" w:rsidRDefault="00B840EF" w:rsidP="00DA6482">
            <w:pPr>
              <w:pStyle w:val="TableText"/>
              <w:rPr>
                <w:rFonts w:ascii="Calibri" w:hAnsi="Calibri" w:cs="Calibri"/>
              </w:rPr>
            </w:pPr>
            <w:r>
              <w:t>1.2 Um sistema eficaz de apoio aos alunos</w:t>
            </w:r>
          </w:p>
        </w:tc>
        <w:tc>
          <w:tcPr>
            <w:tcW w:w="2179" w:type="dxa"/>
          </w:tcPr>
          <w:p w14:paraId="17A22C49" w14:textId="381C8EDE" w:rsidR="00691DF3" w:rsidRPr="0058125E" w:rsidRDefault="00254132" w:rsidP="00DA6482">
            <w:pPr>
              <w:pStyle w:val="TableText"/>
              <w:rPr>
                <w:rFonts w:asciiTheme="minorHAnsi" w:hAnsiTheme="minorHAnsi" w:cstheme="minorHAnsi"/>
                <w:color w:val="auto"/>
                <w:sz w:val="22"/>
              </w:rPr>
            </w:pPr>
            <w:r>
              <w:t>$376.992.128</w:t>
            </w:r>
          </w:p>
        </w:tc>
      </w:tr>
      <w:tr w:rsidR="00691DF3" w:rsidRPr="00122268" w14:paraId="1473ACB5" w14:textId="77777777" w:rsidTr="00CC5E30">
        <w:trPr>
          <w:trHeight w:val="300"/>
        </w:trPr>
        <w:tc>
          <w:tcPr>
            <w:tcW w:w="6565" w:type="dxa"/>
          </w:tcPr>
          <w:p w14:paraId="124D257E" w14:textId="6331ED77" w:rsidR="00691DF3" w:rsidRPr="00122268" w:rsidRDefault="0061214C" w:rsidP="00DA6482">
            <w:pPr>
              <w:pStyle w:val="TableText"/>
              <w:rPr>
                <w:rFonts w:ascii="Calibri" w:hAnsi="Calibri" w:cs="Calibri"/>
              </w:rPr>
            </w:pPr>
            <w:r>
              <w:rPr>
                <w:b/>
              </w:rPr>
              <w:t>2.1C Abordagem abrangente para a alfabetização precoce</w:t>
            </w:r>
          </w:p>
        </w:tc>
        <w:tc>
          <w:tcPr>
            <w:tcW w:w="2179" w:type="dxa"/>
          </w:tcPr>
          <w:p w14:paraId="34A40C2B" w14:textId="30A3F096" w:rsidR="00691DF3" w:rsidRPr="002F61C3" w:rsidRDefault="00F213B3" w:rsidP="00DA6482">
            <w:pPr>
              <w:pStyle w:val="TableText"/>
              <w:rPr>
                <w:rFonts w:asciiTheme="minorHAnsi" w:hAnsiTheme="minorHAnsi" w:cstheme="minorHAnsi"/>
                <w:color w:val="000000"/>
                <w:sz w:val="22"/>
              </w:rPr>
            </w:pPr>
            <w:r>
              <w:t>$46.676.603</w:t>
            </w:r>
          </w:p>
        </w:tc>
      </w:tr>
      <w:tr w:rsidR="00691DF3" w:rsidRPr="00122268" w14:paraId="5328CD95"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4DB63DD" w14:textId="0DAA6B63" w:rsidR="00691DF3" w:rsidRPr="00122268" w:rsidRDefault="00C76535" w:rsidP="00DA6482">
            <w:pPr>
              <w:pStyle w:val="TableText"/>
              <w:rPr>
                <w:rFonts w:ascii="Calibri" w:hAnsi="Calibri" w:cs="Calibri"/>
              </w:rPr>
            </w:pPr>
            <w:r>
              <w:t>1.2B Apoios abrangentes em níveis</w:t>
            </w:r>
          </w:p>
        </w:tc>
        <w:tc>
          <w:tcPr>
            <w:tcW w:w="2179" w:type="dxa"/>
          </w:tcPr>
          <w:p w14:paraId="4F92F0B2" w14:textId="2E847F0A" w:rsidR="00691DF3" w:rsidRPr="00122268" w:rsidRDefault="00690E6C" w:rsidP="00DA6482">
            <w:pPr>
              <w:pStyle w:val="TableText"/>
              <w:rPr>
                <w:rFonts w:ascii="Calibri" w:hAnsi="Calibri" w:cs="Calibri"/>
              </w:rPr>
            </w:pPr>
            <w:r>
              <w:t>$178.379.014</w:t>
            </w:r>
          </w:p>
        </w:tc>
      </w:tr>
      <w:tr w:rsidR="00C76535" w:rsidRPr="00122268" w14:paraId="2361F24C" w14:textId="77777777" w:rsidTr="00CC5E30">
        <w:trPr>
          <w:trHeight w:val="300"/>
        </w:trPr>
        <w:tc>
          <w:tcPr>
            <w:tcW w:w="6565" w:type="dxa"/>
          </w:tcPr>
          <w:p w14:paraId="345B60FA" w14:textId="583603CF" w:rsidR="00C76535" w:rsidRDefault="00C76535" w:rsidP="00DA6482">
            <w:pPr>
              <w:pStyle w:val="TableText"/>
              <w:rPr>
                <w:rFonts w:ascii="Calibri" w:hAnsi="Calibri" w:cs="Calibri"/>
              </w:rPr>
            </w:pPr>
            <w:r>
              <w:rPr>
                <w:b/>
              </w:rPr>
              <w:t>2.1B Apoio à implementação do currículo</w:t>
            </w:r>
          </w:p>
        </w:tc>
        <w:tc>
          <w:tcPr>
            <w:tcW w:w="2179" w:type="dxa"/>
          </w:tcPr>
          <w:p w14:paraId="30A41FBA" w14:textId="4DDE03A4" w:rsidR="00C76535" w:rsidRDefault="008238F6" w:rsidP="00DA6482">
            <w:pPr>
              <w:pStyle w:val="TableText"/>
              <w:rPr>
                <w:rFonts w:ascii="Calibri" w:hAnsi="Calibri" w:cs="Calibri"/>
              </w:rPr>
            </w:pPr>
            <w:r>
              <w:t>$107.080.097</w:t>
            </w:r>
          </w:p>
        </w:tc>
      </w:tr>
      <w:tr w:rsidR="00691DF3" w:rsidRPr="00D37A8F" w14:paraId="34B11293"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5F639CB3" w14:textId="190C495C" w:rsidR="00691DF3" w:rsidRPr="00D37A8F" w:rsidRDefault="00FB0A20" w:rsidP="00DA6482">
            <w:pPr>
              <w:pStyle w:val="TableText"/>
              <w:rPr>
                <w:rFonts w:ascii="Calibri" w:hAnsi="Calibri" w:cs="Calibri"/>
              </w:rPr>
            </w:pPr>
            <w:r>
              <w:rPr>
                <w:b/>
              </w:rPr>
              <w:t>2.3B Caminhos e programas secundários de alta qualidade</w:t>
            </w:r>
          </w:p>
        </w:tc>
        <w:tc>
          <w:tcPr>
            <w:tcW w:w="2179" w:type="dxa"/>
          </w:tcPr>
          <w:p w14:paraId="0B7F7B7D" w14:textId="6E0EF419" w:rsidR="00691DF3" w:rsidRPr="00D37A8F" w:rsidRDefault="000A3D03" w:rsidP="00DA6482">
            <w:pPr>
              <w:pStyle w:val="TableText"/>
              <w:rPr>
                <w:rFonts w:ascii="Calibri" w:hAnsi="Calibri" w:cs="Calibri"/>
              </w:rPr>
            </w:pPr>
            <w:r>
              <w:t>$95.541.232</w:t>
            </w:r>
          </w:p>
        </w:tc>
      </w:tr>
    </w:tbl>
    <w:p w14:paraId="50D9F9FC" w14:textId="0756C0FB" w:rsidR="00C044F9" w:rsidRDefault="00C044F9" w:rsidP="3DC02656">
      <w:pPr>
        <w:pStyle w:val="Body"/>
      </w:pPr>
    </w:p>
    <w:p w14:paraId="0E94F0D0" w14:textId="0D57BA13" w:rsidR="00AD75A9" w:rsidRDefault="000C4073" w:rsidP="006371AB">
      <w:pPr>
        <w:pStyle w:val="Body"/>
        <w:rPr>
          <w:rStyle w:val="normaltextrun"/>
        </w:rPr>
      </w:pPr>
      <w:r>
        <w:t xml:space="preserve">Os fundos gastos com os cinco EBPs selecionados com mais frequência (de todos os distritos) representam 50% dos gastos de todos os distritos. Para os Distritos prioritários, os fundos gastos nos cinco EBPs selecionados com mais frequência representam 66% de todos os gastos. </w:t>
      </w:r>
    </w:p>
    <w:p w14:paraId="74C56A09" w14:textId="16529FEC" w:rsidR="00771E4B" w:rsidRDefault="00771E4B" w:rsidP="00771E4B">
      <w:pPr>
        <w:pStyle w:val="Body"/>
      </w:pPr>
      <w:r>
        <w:t xml:space="preserve">A Comissão Consultiva de Dados de SOA está no processo de encomendar um estudo para avaliar o impacto dos aumentos significativos nos investimentos em educação, incluindo os aumentos no financiamento do Capítulo 70 que o Legislativo de Massachusetts fez desde que a Lei de Oportunidades Estudantis foi aprovada em 2019 e o ingresso substancial de fundos federais do ESSER durante a pandemia de COVID-19.  </w:t>
      </w:r>
    </w:p>
    <w:p w14:paraId="7397F70E" w14:textId="77777777" w:rsidR="00AD75A9" w:rsidRDefault="00AD75A9" w:rsidP="006371AB">
      <w:pPr>
        <w:pStyle w:val="Body"/>
        <w:rPr>
          <w:rStyle w:val="normaltextrun"/>
        </w:rPr>
      </w:pPr>
    </w:p>
    <w:p w14:paraId="23D5FC2D" w14:textId="77777777" w:rsidR="00AD75A9" w:rsidRDefault="00AD75A9" w:rsidP="006371AB">
      <w:pPr>
        <w:pStyle w:val="Body"/>
        <w:rPr>
          <w:rStyle w:val="normaltextrun"/>
        </w:rPr>
      </w:pPr>
    </w:p>
    <w:p w14:paraId="7C52D031" w14:textId="220D370B" w:rsidR="006371AB" w:rsidRDefault="004A1BC0" w:rsidP="00AD75A9">
      <w:pPr>
        <w:pStyle w:val="Heading1"/>
        <w:rPr>
          <w:rStyle w:val="normaltextrun"/>
        </w:rPr>
      </w:pPr>
      <w:bookmarkStart w:id="52" w:name="_Toc176275793"/>
      <w:bookmarkStart w:id="53" w:name="_Toc176275824"/>
      <w:r>
        <w:rPr>
          <w:rStyle w:val="normaltextrun"/>
        </w:rPr>
        <w:lastRenderedPageBreak/>
        <w:t>Áreas para exploração adicional</w:t>
      </w:r>
      <w:bookmarkEnd w:id="52"/>
      <w:bookmarkEnd w:id="53"/>
      <w:r>
        <w:rPr>
          <w:rStyle w:val="normaltextrun"/>
        </w:rPr>
        <w:t xml:space="preserve"> </w:t>
      </w:r>
    </w:p>
    <w:p w14:paraId="29EA3328" w14:textId="2CF1480A" w:rsidR="0064461E" w:rsidRPr="00513F87" w:rsidRDefault="0064461E" w:rsidP="0064461E">
      <w:pPr>
        <w:keepNext/>
        <w:keepLines/>
        <w:widowControl w:val="0"/>
        <w:spacing w:before="360"/>
        <w:outlineLvl w:val="1"/>
        <w:rPr>
          <w:rFonts w:ascii="Avenir Next LT Pro" w:eastAsia="Calibri" w:hAnsi="Avenir Next LT Pro" w:cs="Cordia New"/>
        </w:rPr>
      </w:pPr>
      <w:bookmarkStart w:id="54" w:name="_Toc176275825"/>
      <w:r w:rsidRPr="00513F87">
        <w:rPr>
          <w:rFonts w:ascii="Avenir Next LT Pro" w:hAnsi="Avenir Next LT Pro"/>
        </w:rPr>
        <w:t>Este relatório oferece uma visão geral do conteúdo dos Planos de SOA enviados pelos distritos para implementação entre os Anos letivos de 2024-2025 e 2026-2027. O DESE reconhece que, além dos planos elaborados, a implementação de alta qualidade desses planos determina em grande parte o impacto final sobre os alunos. Para isso, estamos explorando maneiras de mudar nosso foco, principalmente da função de coletar e revisar planos para o fornecimento de apoio de implementação de alta qualidade que auxilie significativamente os distritos a melhorar os resultados de alunos historicamente mal atendidos.</w:t>
      </w:r>
      <w:bookmarkEnd w:id="54"/>
      <w:r w:rsidRPr="00513F87">
        <w:rPr>
          <w:rFonts w:ascii="Avenir Next LT Pro" w:hAnsi="Avenir Next LT Pro"/>
        </w:rPr>
        <w:t xml:space="preserve"> </w:t>
      </w:r>
    </w:p>
    <w:p w14:paraId="18B93D21" w14:textId="1DEBF709" w:rsidR="0064461E" w:rsidRPr="0064461E" w:rsidRDefault="0064461E" w:rsidP="0064461E">
      <w:pPr>
        <w:keepNext/>
        <w:keepLines/>
        <w:widowControl w:val="0"/>
        <w:spacing w:before="360"/>
        <w:outlineLvl w:val="1"/>
        <w:rPr>
          <w:rFonts w:ascii="Avenir Next LT Pro Demi" w:eastAsia="SimSun" w:hAnsi="Avenir Next LT Pro Demi" w:cs="Angsana New"/>
          <w:color w:val="423E60"/>
          <w:kern w:val="28"/>
          <w:sz w:val="30"/>
          <w:szCs w:val="30"/>
        </w:rPr>
      </w:pPr>
      <w:bookmarkStart w:id="55" w:name="_Toc176275826"/>
      <w:r>
        <w:rPr>
          <w:rFonts w:ascii="Avenir Next LT Pro Demi" w:hAnsi="Avenir Next LT Pro Demi"/>
          <w:color w:val="423E60"/>
          <w:sz w:val="30"/>
        </w:rPr>
        <w:t>Maior foco no apoio à implementação</w:t>
      </w:r>
      <w:bookmarkEnd w:id="55"/>
      <w:r>
        <w:rPr>
          <w:rFonts w:ascii="Avenir Next LT Pro Demi" w:hAnsi="Avenir Next LT Pro Demi"/>
          <w:color w:val="423E60"/>
          <w:sz w:val="30"/>
        </w:rPr>
        <w:t xml:space="preserve"> </w:t>
      </w:r>
    </w:p>
    <w:p w14:paraId="156AEC4A" w14:textId="3F6582D2" w:rsidR="0064461E" w:rsidRPr="00513F87" w:rsidRDefault="0064461E" w:rsidP="00A94C80">
      <w:pPr>
        <w:spacing w:before="120" w:after="120"/>
        <w:rPr>
          <w:rFonts w:ascii="Avenir Next LT Pro" w:eastAsia="Calibri" w:hAnsi="Avenir Next LT Pro" w:cs="Cordia New"/>
        </w:rPr>
      </w:pPr>
      <w:r w:rsidRPr="00513F87">
        <w:rPr>
          <w:rFonts w:ascii="Avenir Next LT Pro" w:hAnsi="Avenir Next LT Pro"/>
        </w:rPr>
        <w:t xml:space="preserve">Embora exigidos por lei, os Planos de SOA, por si só, não são planos abrangentes de aprimoramento do distrito. É importante lembrar que os distritos foram incentivados a selecionar um número relativamente pequeno e focado de EBPs em seu Plano de SOA. Como resultado, um distrito pode não ter selecionado um determinado EBP como parte deste plano, mas o trabalho nessa estratégia pode ainda estar em andamento. </w:t>
      </w:r>
    </w:p>
    <w:p w14:paraId="41F7896E" w14:textId="3EF02E37" w:rsidR="0064461E" w:rsidRPr="00513F87" w:rsidRDefault="0064461E" w:rsidP="00A94C80">
      <w:pPr>
        <w:spacing w:before="120" w:after="120"/>
        <w:rPr>
          <w:rFonts w:ascii="Avenir Next LT Pro" w:eastAsia="Calibri" w:hAnsi="Avenir Next LT Pro" w:cs="Cordia New"/>
        </w:rPr>
      </w:pPr>
      <w:r w:rsidRPr="00513F87">
        <w:rPr>
          <w:rFonts w:ascii="Avenir Next LT Pro" w:hAnsi="Avenir Next LT Pro"/>
        </w:rPr>
        <w:t xml:space="preserve">Embora o DESE tenha se esforçado para apoiar os distritos no desenvolvimento do Plano de SOA por meio de orientação aprimorada, novas ferramentas de análise de dados e assistência técnica, em várias seções destes planos apresentados, as narrativas variaram em termos do nível de dados e detalhes fornecidos. Especialmente os distritos que receberam aumentos mínimos em suas alocações do Capítulo 70, os requisitos de relatório do Plano de SOA foram, em alguns casos, considerados distintos da oportunidade de planejamento essencial e autêntica pretendida pela orientação. </w:t>
      </w:r>
    </w:p>
    <w:p w14:paraId="1349ECA1" w14:textId="510D4058" w:rsidR="0064461E" w:rsidRPr="00513F87" w:rsidRDefault="0064461E" w:rsidP="00A94C80">
      <w:pPr>
        <w:spacing w:before="120" w:after="120"/>
        <w:rPr>
          <w:rFonts w:ascii="Avenir Next LT Pro" w:eastAsia="Calibri" w:hAnsi="Avenir Next LT Pro" w:cs="Cordia New"/>
        </w:rPr>
      </w:pPr>
      <w:r w:rsidRPr="00513F87">
        <w:rPr>
          <w:rFonts w:ascii="Avenir Next LT Pro" w:hAnsi="Avenir Next LT Pro"/>
        </w:rPr>
        <w:t>No futuro, exploraremos como o DESE pode aproveitar de forma significativa os dados que obtivemos sobre os esforços de aprimoramento dos distritos e dar maior ênfase à assistência à implementação adaptativa. A possível mudança dos esforços do DESE para maior apoio à implementação poderia ajudar a esclarecer onde os apoios são mais necessários. Além disso, o alinhamento desses esforços com os planos de aprimoramento dos distritos poderia aumentar a coerência e a eficácia dos esforços dos distritos para abordar os déficits e a perda de aprendizado.</w:t>
      </w:r>
    </w:p>
    <w:p w14:paraId="160793B7" w14:textId="77777777" w:rsidR="0064461E" w:rsidRPr="0064461E" w:rsidRDefault="0064461E" w:rsidP="0064461E">
      <w:pPr>
        <w:keepNext/>
        <w:keepLines/>
        <w:widowControl w:val="0"/>
        <w:spacing w:before="360"/>
        <w:outlineLvl w:val="1"/>
        <w:rPr>
          <w:rFonts w:ascii="Avenir Next LT Pro Demi" w:eastAsia="SimSun" w:hAnsi="Avenir Next LT Pro Demi" w:cs="Angsana New"/>
          <w:bCs/>
          <w:color w:val="423E60"/>
          <w:kern w:val="28"/>
          <w:sz w:val="30"/>
          <w:szCs w:val="26"/>
        </w:rPr>
      </w:pPr>
      <w:bookmarkStart w:id="56" w:name="_Toc176275827"/>
      <w:r>
        <w:rPr>
          <w:rFonts w:ascii="Avenir Next LT Pro Demi" w:hAnsi="Avenir Next LT Pro Demi"/>
          <w:color w:val="423E60"/>
          <w:sz w:val="30"/>
        </w:rPr>
        <w:t>Adaptação de estratégias universais para apoiar grupos específicos de alunos</w:t>
      </w:r>
      <w:bookmarkEnd w:id="56"/>
      <w:r>
        <w:rPr>
          <w:rFonts w:ascii="Avenir Next LT Pro Demi" w:hAnsi="Avenir Next LT Pro Demi"/>
          <w:color w:val="423E60"/>
          <w:sz w:val="30"/>
        </w:rPr>
        <w:t xml:space="preserve"> </w:t>
      </w:r>
    </w:p>
    <w:p w14:paraId="3BBA81F0" w14:textId="1F37267D" w:rsidR="0064461E" w:rsidRPr="00513F87" w:rsidRDefault="0064461E" w:rsidP="0064461E">
      <w:pPr>
        <w:spacing w:before="120" w:after="120"/>
        <w:rPr>
          <w:rFonts w:ascii="Avenir Next LT Pro" w:eastAsia="Calibri" w:hAnsi="Avenir Next LT Pro" w:cs="Cordia New"/>
        </w:rPr>
      </w:pPr>
      <w:r w:rsidRPr="00513F87">
        <w:rPr>
          <w:rFonts w:ascii="Avenir Next LT Pro" w:hAnsi="Avenir Next LT Pro"/>
        </w:rPr>
        <w:t xml:space="preserve">A grande maioria dos distritos identificou os alunos com deficiências e/ou Aprendizes de Inglês como seus grupos de alunos que receberão apoio específico. Enquanto isso, vários dos EBPs mais selecionados (por exemplo, adoção e implementação de currículo) são estratégias universais desenvolvidas para aprimorar a experiência educacional de todos os alunos. As narrativas dos planos variaram na medida em que faziam uma conexão explícita com a forma como o EBP melhoraria os resultados dos grupos de alunos visados. Acreditamos que trata-se de uma oportunidade importante para o DESE selecionar, desenvolver e distribuir recursos que apoiem os distritos na adaptação de determinados EBPs para atender de forma significativa os pontos fortes e as necessidades de grupos específicos de alunos. </w:t>
      </w:r>
    </w:p>
    <w:p w14:paraId="7D179F56" w14:textId="77777777" w:rsidR="0064461E" w:rsidRPr="0064461E" w:rsidRDefault="0064461E" w:rsidP="0064461E">
      <w:pPr>
        <w:keepNext/>
        <w:keepLines/>
        <w:widowControl w:val="0"/>
        <w:spacing w:before="360"/>
        <w:outlineLvl w:val="1"/>
        <w:rPr>
          <w:rFonts w:ascii="Avenir Next LT Pro Demi" w:eastAsia="SimSun" w:hAnsi="Avenir Next LT Pro Demi" w:cs="Angsana New"/>
          <w:bCs/>
          <w:color w:val="423E60"/>
          <w:kern w:val="28"/>
          <w:sz w:val="30"/>
          <w:szCs w:val="26"/>
        </w:rPr>
      </w:pPr>
      <w:bookmarkStart w:id="57" w:name="_Toc176275828"/>
      <w:r>
        <w:rPr>
          <w:rFonts w:ascii="Avenir Next LT Pro Demi" w:hAnsi="Avenir Next LT Pro Demi"/>
          <w:color w:val="423E60"/>
          <w:sz w:val="30"/>
        </w:rPr>
        <w:t>Criação e manutenção de uma força de trabalho diversificada e eficaz</w:t>
      </w:r>
      <w:bookmarkEnd w:id="57"/>
      <w:r>
        <w:rPr>
          <w:rFonts w:ascii="Avenir Next LT Pro Demi" w:hAnsi="Avenir Next LT Pro Demi"/>
          <w:color w:val="423E60"/>
          <w:sz w:val="30"/>
        </w:rPr>
        <w:t xml:space="preserve"> </w:t>
      </w:r>
    </w:p>
    <w:p w14:paraId="3001BF21" w14:textId="20D3BABB" w:rsidR="00467611" w:rsidRPr="00513F87" w:rsidRDefault="0064461E" w:rsidP="0064461E">
      <w:pPr>
        <w:spacing w:before="120" w:after="120"/>
        <w:rPr>
          <w:rFonts w:ascii="Avenir Next LT Pro" w:eastAsia="Calibri" w:hAnsi="Avenir Next LT Pro" w:cs="Cordia New"/>
        </w:rPr>
      </w:pPr>
      <w:r w:rsidRPr="00513F87">
        <w:rPr>
          <w:rFonts w:ascii="Avenir Next LT Pro" w:hAnsi="Avenir Next LT Pro"/>
        </w:rPr>
        <w:t xml:space="preserve">Sabemos que os líderes distritais valorizam as pesquisas que mostram consistentemente que ter uma força de trabalho diversificada e eficaz é um dos fatores que mais influenciam o êxito acadêmico e o sucesso </w:t>
      </w:r>
      <w:r w:rsidRPr="00513F87">
        <w:rPr>
          <w:rFonts w:ascii="Avenir Next LT Pro" w:hAnsi="Avenir Next LT Pro"/>
        </w:rPr>
        <w:lastRenderedPageBreak/>
        <w:t>após a graduação dos alunos</w:t>
      </w:r>
      <w:r w:rsidRPr="00513F87">
        <w:rPr>
          <w:rFonts w:ascii="Avenir Next LT Pro" w:eastAsia="Calibri" w:hAnsi="Avenir Next LT Pro" w:cs="Cordia New"/>
          <w:vertAlign w:val="superscript"/>
        </w:rPr>
        <w:footnoteReference w:id="6"/>
      </w:r>
      <w:r w:rsidRPr="00513F87">
        <w:rPr>
          <w:rFonts w:ascii="Avenir Next LT Pro" w:hAnsi="Avenir Next LT Pro"/>
        </w:rPr>
        <w:t xml:space="preserve">. Embora relativamente poucos distritos (8%) tenham selecionado EBPs desse Objetivo estratégico, reconhecemos que os distritos estão investindo nessa prioridade de maneiras que podem não ser facilmente observadas nos Planos de SOA. </w:t>
      </w:r>
    </w:p>
    <w:p w14:paraId="153748F4" w14:textId="76923569" w:rsidR="0064461E" w:rsidRPr="00513F87" w:rsidRDefault="0064461E" w:rsidP="00AE42A8">
      <w:pPr>
        <w:spacing w:before="120" w:after="120"/>
        <w:rPr>
          <w:rFonts w:ascii="Avenir Next LT Pro" w:eastAsia="Calibri" w:hAnsi="Avenir Next LT Pro" w:cs="Cordia New"/>
        </w:rPr>
      </w:pPr>
      <w:r w:rsidRPr="00513F87">
        <w:rPr>
          <w:rFonts w:ascii="Avenir Next LT Pro" w:hAnsi="Avenir Next LT Pro"/>
        </w:rPr>
        <w:t>Por exemplo, os investimentos na manutenção de uma força de trabalho diversificada e eficaz podem ser refletidos em outros itens do plano (por exemplo, a contratação de educadores altamente qualificados para apoiar os esforços de alfabetização precoce por meio do EBP 2.1D). Também é possível que os distritos estejam usando outras fontes de financiamento para apoiar esse trabalho e que suas estratégias estejam articuladas em seus planos de aprimoramento distrital. Pode ser necessária uma análise mais aprofundada.</w:t>
      </w:r>
    </w:p>
    <w:p w14:paraId="04F671BD" w14:textId="6217F0AF" w:rsidR="0064461E" w:rsidRPr="0064461E" w:rsidRDefault="0064461E" w:rsidP="0064461E">
      <w:pPr>
        <w:keepNext/>
        <w:keepLines/>
        <w:widowControl w:val="0"/>
        <w:spacing w:before="360"/>
        <w:outlineLvl w:val="1"/>
        <w:rPr>
          <w:rFonts w:ascii="Avenir Next LT Pro Demi" w:eastAsia="SimSun" w:hAnsi="Avenir Next LT Pro Demi" w:cs="Angsana New"/>
          <w:color w:val="423E60"/>
          <w:kern w:val="28"/>
          <w:sz w:val="30"/>
          <w:szCs w:val="30"/>
        </w:rPr>
      </w:pPr>
      <w:bookmarkStart w:id="58" w:name="_Toc176275829"/>
      <w:r>
        <w:rPr>
          <w:rFonts w:ascii="Avenir Next LT Pro Demi" w:hAnsi="Avenir Next LT Pro Demi"/>
          <w:color w:val="423E60"/>
          <w:sz w:val="30"/>
        </w:rPr>
        <w:t>Apoio do DESE alinhado</w:t>
      </w:r>
      <w:bookmarkEnd w:id="58"/>
    </w:p>
    <w:p w14:paraId="38249C3B" w14:textId="1F1B0BEA" w:rsidR="0064461E" w:rsidRPr="00513F87" w:rsidRDefault="0064461E" w:rsidP="00407FE8">
      <w:pPr>
        <w:spacing w:before="120" w:after="120"/>
        <w:rPr>
          <w:rFonts w:ascii="Aptos" w:eastAsia="Aptos" w:hAnsi="Aptos" w:cs="Times New Roman"/>
          <w:kern w:val="2"/>
          <w14:ligatures w14:val="standardContextual"/>
        </w:rPr>
      </w:pPr>
      <w:r w:rsidRPr="00513F87">
        <w:rPr>
          <w:rFonts w:ascii="Avenir Next LT Pro" w:hAnsi="Avenir Next LT Pro"/>
        </w:rPr>
        <w:t xml:space="preserve">O DESE publicou recentemente seu segundo </w:t>
      </w:r>
      <w:hyperlink r:id="rId25">
        <w:r w:rsidR="000A05D2" w:rsidRPr="00513F87">
          <w:rPr>
            <w:rStyle w:val="Hyperlink"/>
            <w:rFonts w:ascii="Arial" w:hAnsi="Arial"/>
            <w:color w:val="auto"/>
          </w:rPr>
          <w:t>https://view.officeapps.live.com/op/view.aspx?src=https%3A%2F%2Fwww.doe.mass.edu%2Fcommissioner%2Fvision%2Fcatalog.xlsx&amp;wdOrigin=BROWSELINK</w:t>
        </w:r>
      </w:hyperlink>
      <w:r w:rsidRPr="00513F87">
        <w:rPr>
          <w:rFonts w:ascii="Avenir Next LT Pro" w:hAnsi="Avenir Next LT Pro"/>
        </w:rPr>
        <w:t xml:space="preserve"> </w:t>
      </w:r>
      <w:hyperlink r:id="rId26">
        <w:r w:rsidRPr="00513F87">
          <w:rPr>
            <w:rStyle w:val="Hyperlink"/>
            <w:color w:val="auto"/>
          </w:rPr>
          <w:t>Catálogo de apoios alinhados</w:t>
        </w:r>
      </w:hyperlink>
      <w:r w:rsidRPr="00513F87">
        <w:t xml:space="preserve"> </w:t>
      </w:r>
      <w:r w:rsidRPr="00513F87">
        <w:rPr>
          <w:rFonts w:ascii="Avenir Next LT Pro" w:hAnsi="Avenir Next LT Pro"/>
        </w:rPr>
        <w:t xml:space="preserve">anual, um recurso criado para orientar os distritos quanto às opções de experiências de aprendizado equitativas para os alunos. O Catálogo reflete o compromisso do DESE de fornecer apoio aos distritos e escolas que se alinham com nossa </w:t>
      </w:r>
      <w:hyperlink r:id="rId27">
        <w:r w:rsidRPr="00513F87">
          <w:rPr>
            <w:rStyle w:val="Hyperlink"/>
            <w:color w:val="auto"/>
          </w:rPr>
          <w:t>Visão educacional</w:t>
        </w:r>
      </w:hyperlink>
      <w:r w:rsidRPr="00513F87">
        <w:rPr>
          <w:rFonts w:ascii="Avenir Next LT Pro" w:hAnsi="Avenir Next LT Pro"/>
        </w:rPr>
        <w:t xml:space="preserve"> e os Objetivos estratégicos refletidos nos planos da Lei de Oportunidades Estudantis. O DESE considerará como podemos fazer adaptações e/ou adições ao nosso Catálogo para abordar as oportunidades de apoio à implementação que identificamos por meio desta Lei. </w:t>
      </w:r>
    </w:p>
    <w:p w14:paraId="63A4832E" w14:textId="77777777" w:rsidR="007E2745" w:rsidRDefault="007E2745" w:rsidP="5D9047D7">
      <w:pPr>
        <w:rPr>
          <w:rFonts w:ascii="Aptos" w:eastAsia="Aptos" w:hAnsi="Aptos" w:cs="Aptos"/>
        </w:rPr>
      </w:pPr>
    </w:p>
    <w:p w14:paraId="73405765" w14:textId="77777777" w:rsidR="008D5324" w:rsidRDefault="008D5324" w:rsidP="008D5324">
      <w:pPr>
        <w:rPr>
          <w:rFonts w:ascii="Aptos" w:eastAsia="Aptos" w:hAnsi="Aptos" w:cs="Aptos"/>
        </w:rPr>
      </w:pPr>
    </w:p>
    <w:p w14:paraId="08CB2503" w14:textId="34D5A7EC" w:rsidR="008D5324" w:rsidRPr="008D5324" w:rsidRDefault="008D5324" w:rsidP="008D5324">
      <w:pPr>
        <w:tabs>
          <w:tab w:val="left" w:pos="6500"/>
        </w:tabs>
        <w:rPr>
          <w:rFonts w:ascii="Aptos" w:eastAsia="Aptos" w:hAnsi="Aptos" w:cs="Aptos"/>
        </w:rPr>
      </w:pPr>
      <w:r>
        <w:rPr>
          <w:rFonts w:ascii="Aptos" w:hAnsi="Aptos"/>
        </w:rPr>
        <w:tab/>
      </w:r>
    </w:p>
    <w:p w14:paraId="0A10A20C" w14:textId="7FAA6E71" w:rsidR="0C419C7F" w:rsidRDefault="604C2CAF" w:rsidP="008E2457">
      <w:pPr>
        <w:pStyle w:val="Heading1"/>
      </w:pPr>
      <w:bookmarkStart w:id="59" w:name="_Toc176275794"/>
      <w:bookmarkStart w:id="60" w:name="_Toc176275830"/>
      <w:r>
        <w:lastRenderedPageBreak/>
        <w:t>Anexos</w:t>
      </w:r>
      <w:bookmarkEnd w:id="59"/>
      <w:bookmarkEnd w:id="60"/>
      <w:r>
        <w:t xml:space="preserve"> </w:t>
      </w:r>
    </w:p>
    <w:p w14:paraId="55CE4C86" w14:textId="0FD27C99" w:rsidR="00EC1943" w:rsidRPr="00EC1943" w:rsidRDefault="00EC1943" w:rsidP="00BC4246">
      <w:pPr>
        <w:pStyle w:val="Heading2"/>
      </w:pPr>
      <w:bookmarkStart w:id="61" w:name="_Toc152676028"/>
      <w:bookmarkStart w:id="62" w:name="_Toc176275795"/>
      <w:bookmarkStart w:id="63" w:name="_Toc176275831"/>
      <w:bookmarkStart w:id="64" w:name="_Toc147831120"/>
      <w:r>
        <w:t>Anexo A: Distritos que devem concluir o adendo do Plano de SOA</w:t>
      </w:r>
      <w:bookmarkEnd w:id="61"/>
      <w:bookmarkEnd w:id="62"/>
      <w:bookmarkEnd w:id="63"/>
    </w:p>
    <w:p w14:paraId="665AA56A" w14:textId="56EE5C93" w:rsidR="00EC1943" w:rsidRPr="00EC1943" w:rsidRDefault="00EC1943" w:rsidP="00EC1943">
      <w:pPr>
        <w:rPr>
          <w:rFonts w:ascii="Avenir Next LT Pro" w:hAnsi="Avenir Next LT Pro"/>
        </w:rPr>
      </w:pPr>
      <w:r>
        <w:rPr>
          <w:rFonts w:ascii="Avenir Next LT Pro" w:hAnsi="Avenir Next LT Pro"/>
        </w:rPr>
        <w:t>Os Distritos “prioritários” seguintes foram solicitados a concluir o Adendo do Plano de SOA, que pedia mais informações sobre os planos desses distritos e investimentos em programas baseados em evidências, para entender melhor como eles estão usando os fundos de SOA para promover mudanças transformadoras para os alunos que apresentam desigualdades persistentes no desempenho. Os distritos que receberão mais de $75 milhões em auxílio estadual do Capítulo 70 no Ano fiscal de 2024 foram selecionados para concluir o adendo.</w:t>
      </w:r>
    </w:p>
    <w:p w14:paraId="3E88D390" w14:textId="77777777" w:rsidR="00EC1943" w:rsidRDefault="00EC1943" w:rsidP="00EC1943"/>
    <w:tbl>
      <w:tblPr>
        <w:tblStyle w:val="BandedAccent2"/>
        <w:tblW w:w="6480" w:type="dxa"/>
        <w:tblLook w:val="04A0" w:firstRow="1" w:lastRow="0" w:firstColumn="1" w:lastColumn="0" w:noHBand="0" w:noVBand="1"/>
      </w:tblPr>
      <w:tblGrid>
        <w:gridCol w:w="500"/>
        <w:gridCol w:w="3130"/>
        <w:gridCol w:w="2850"/>
      </w:tblGrid>
      <w:tr w:rsidR="00EC1943" w:rsidRPr="0022344C" w14:paraId="0FB5B18D" w14:textId="77777777" w:rsidTr="00DE1337">
        <w:trPr>
          <w:cnfStyle w:val="100000000000" w:firstRow="1" w:lastRow="0" w:firstColumn="0" w:lastColumn="0" w:oddVBand="0" w:evenVBand="0" w:oddHBand="0" w:evenHBand="0" w:firstRowFirstColumn="0" w:firstRowLastColumn="0" w:lastRowFirstColumn="0" w:lastRowLastColumn="0"/>
          <w:trHeight w:val="300"/>
        </w:trPr>
        <w:tc>
          <w:tcPr>
            <w:tcW w:w="500" w:type="dxa"/>
          </w:tcPr>
          <w:p w14:paraId="2228FF0D" w14:textId="77777777" w:rsidR="00EC1943" w:rsidRPr="00EC1943" w:rsidRDefault="00EC1943">
            <w:pPr>
              <w:rPr>
                <w:rFonts w:ascii="Avenir Next LT Pro" w:eastAsia="Times New Roman" w:hAnsi="Avenir Next LT Pro"/>
                <w:b/>
                <w:bCs/>
                <w:sz w:val="20"/>
                <w:szCs w:val="20"/>
              </w:rPr>
            </w:pPr>
          </w:p>
        </w:tc>
        <w:tc>
          <w:tcPr>
            <w:tcW w:w="3130" w:type="dxa"/>
            <w:noWrap/>
          </w:tcPr>
          <w:p w14:paraId="19CD50FE" w14:textId="77777777" w:rsidR="00EC1943" w:rsidRPr="00EC1943" w:rsidRDefault="00EC1943" w:rsidP="006E3A56">
            <w:pPr>
              <w:pStyle w:val="TableHeadCenter"/>
              <w:rPr>
                <w:rFonts w:ascii="Avenir Next LT Pro" w:eastAsia="Times New Roman" w:hAnsi="Avenir Next LT Pro"/>
                <w:b/>
                <w:bCs/>
                <w:szCs w:val="20"/>
              </w:rPr>
            </w:pPr>
            <w:r>
              <w:t>Nome do distrito</w:t>
            </w:r>
          </w:p>
        </w:tc>
        <w:tc>
          <w:tcPr>
            <w:tcW w:w="2850" w:type="dxa"/>
            <w:noWrap/>
          </w:tcPr>
          <w:p w14:paraId="74A8EDBF" w14:textId="77777777" w:rsidR="00EC1943" w:rsidRPr="00EC1943" w:rsidRDefault="00EC1943" w:rsidP="006E3A56">
            <w:pPr>
              <w:pStyle w:val="TableHeadCenter"/>
              <w:rPr>
                <w:rFonts w:ascii="Avenir Next LT Pro" w:eastAsia="Times New Roman" w:hAnsi="Avenir Next LT Pro"/>
                <w:b/>
                <w:bCs/>
                <w:szCs w:val="20"/>
              </w:rPr>
            </w:pPr>
            <w:r>
              <w:t>Auxílio do Capítulo 70 do Ano fiscal de 2024</w:t>
            </w:r>
          </w:p>
        </w:tc>
      </w:tr>
      <w:tr w:rsidR="00EC1943" w:rsidRPr="0022344C" w14:paraId="2B91FE7F"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86916C2" w14:textId="77777777" w:rsidR="00EC1943" w:rsidRPr="00EC1943" w:rsidRDefault="00EC1943" w:rsidP="006E3A56">
            <w:pPr>
              <w:pStyle w:val="TableText"/>
              <w:rPr>
                <w:rFonts w:eastAsia="Times New Roman"/>
                <w:szCs w:val="20"/>
              </w:rPr>
            </w:pPr>
            <w:r>
              <w:t>1.</w:t>
            </w:r>
          </w:p>
        </w:tc>
        <w:tc>
          <w:tcPr>
            <w:tcW w:w="3130" w:type="dxa"/>
            <w:noWrap/>
            <w:hideMark/>
          </w:tcPr>
          <w:p w14:paraId="029AF496" w14:textId="77777777" w:rsidR="00EC1943" w:rsidRPr="00EC1943" w:rsidRDefault="00EC1943" w:rsidP="006E3A56">
            <w:pPr>
              <w:pStyle w:val="TableText"/>
              <w:rPr>
                <w:rFonts w:eastAsia="Times New Roman"/>
                <w:szCs w:val="20"/>
              </w:rPr>
            </w:pPr>
            <w:r>
              <w:t>Springfield</w:t>
            </w:r>
          </w:p>
        </w:tc>
        <w:tc>
          <w:tcPr>
            <w:tcW w:w="2850" w:type="dxa"/>
            <w:noWrap/>
            <w:hideMark/>
          </w:tcPr>
          <w:p w14:paraId="0DA5C562" w14:textId="77777777" w:rsidR="00EC1943" w:rsidRPr="00EC1943" w:rsidRDefault="00EC1943" w:rsidP="006E3A56">
            <w:pPr>
              <w:pStyle w:val="TableTextCenter"/>
              <w:rPr>
                <w:rFonts w:eastAsia="Times New Roman"/>
                <w:szCs w:val="20"/>
              </w:rPr>
            </w:pPr>
            <w:r>
              <w:t>$477.737.768</w:t>
            </w:r>
          </w:p>
        </w:tc>
      </w:tr>
      <w:tr w:rsidR="00EC1943" w:rsidRPr="0022344C" w14:paraId="6609BD90" w14:textId="77777777" w:rsidTr="00DE1337">
        <w:trPr>
          <w:trHeight w:val="300"/>
        </w:trPr>
        <w:tc>
          <w:tcPr>
            <w:tcW w:w="500" w:type="dxa"/>
          </w:tcPr>
          <w:p w14:paraId="1ADD19F7" w14:textId="77777777" w:rsidR="00EC1943" w:rsidRPr="00EC1943" w:rsidRDefault="00EC1943" w:rsidP="006E3A56">
            <w:pPr>
              <w:pStyle w:val="TableText"/>
              <w:rPr>
                <w:rFonts w:eastAsia="Times New Roman"/>
                <w:szCs w:val="20"/>
              </w:rPr>
            </w:pPr>
            <w:r>
              <w:t>2.</w:t>
            </w:r>
          </w:p>
        </w:tc>
        <w:tc>
          <w:tcPr>
            <w:tcW w:w="3130" w:type="dxa"/>
            <w:noWrap/>
            <w:hideMark/>
          </w:tcPr>
          <w:p w14:paraId="2F39EBAD" w14:textId="77777777" w:rsidR="00EC1943" w:rsidRPr="00EC1943" w:rsidRDefault="00EC1943" w:rsidP="006E3A56">
            <w:pPr>
              <w:pStyle w:val="TableText"/>
              <w:rPr>
                <w:rFonts w:eastAsia="Times New Roman"/>
                <w:szCs w:val="20"/>
              </w:rPr>
            </w:pPr>
            <w:r>
              <w:t>Worcester</w:t>
            </w:r>
          </w:p>
        </w:tc>
        <w:tc>
          <w:tcPr>
            <w:tcW w:w="2850" w:type="dxa"/>
            <w:noWrap/>
            <w:hideMark/>
          </w:tcPr>
          <w:p w14:paraId="5C13289C" w14:textId="77777777" w:rsidR="00EC1943" w:rsidRPr="00EC1943" w:rsidRDefault="00EC1943" w:rsidP="006E3A56">
            <w:pPr>
              <w:pStyle w:val="TableTextCenter"/>
              <w:rPr>
                <w:rFonts w:eastAsia="Times New Roman"/>
                <w:szCs w:val="20"/>
              </w:rPr>
            </w:pPr>
            <w:r>
              <w:t>$357.541.905</w:t>
            </w:r>
          </w:p>
        </w:tc>
      </w:tr>
      <w:tr w:rsidR="00EC1943" w:rsidRPr="0022344C" w14:paraId="7FF74A4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1EBA35CD" w14:textId="77777777" w:rsidR="00EC1943" w:rsidRPr="00EC1943" w:rsidRDefault="00EC1943" w:rsidP="006E3A56">
            <w:pPr>
              <w:pStyle w:val="TableText"/>
              <w:rPr>
                <w:rFonts w:eastAsia="Times New Roman"/>
                <w:szCs w:val="20"/>
              </w:rPr>
            </w:pPr>
            <w:r>
              <w:t>3.</w:t>
            </w:r>
          </w:p>
        </w:tc>
        <w:tc>
          <w:tcPr>
            <w:tcW w:w="3130" w:type="dxa"/>
            <w:noWrap/>
            <w:hideMark/>
          </w:tcPr>
          <w:p w14:paraId="68AEAFF2" w14:textId="77777777" w:rsidR="00EC1943" w:rsidRPr="00EC1943" w:rsidRDefault="00EC1943" w:rsidP="006E3A56">
            <w:pPr>
              <w:pStyle w:val="TableText"/>
              <w:rPr>
                <w:rFonts w:eastAsia="Times New Roman"/>
                <w:szCs w:val="20"/>
              </w:rPr>
            </w:pPr>
            <w:r>
              <w:t>Lynn</w:t>
            </w:r>
          </w:p>
        </w:tc>
        <w:tc>
          <w:tcPr>
            <w:tcW w:w="2850" w:type="dxa"/>
            <w:noWrap/>
            <w:hideMark/>
          </w:tcPr>
          <w:p w14:paraId="10A0B2C8" w14:textId="77777777" w:rsidR="00EC1943" w:rsidRPr="00EC1943" w:rsidRDefault="00EC1943" w:rsidP="006E3A56">
            <w:pPr>
              <w:pStyle w:val="TableTextCenter"/>
              <w:rPr>
                <w:rFonts w:eastAsia="Times New Roman"/>
                <w:szCs w:val="20"/>
              </w:rPr>
            </w:pPr>
            <w:r>
              <w:t>$269.092.167</w:t>
            </w:r>
          </w:p>
        </w:tc>
      </w:tr>
      <w:tr w:rsidR="00EC1943" w:rsidRPr="0022344C" w14:paraId="0AE46228" w14:textId="77777777" w:rsidTr="00DE1337">
        <w:trPr>
          <w:trHeight w:val="300"/>
        </w:trPr>
        <w:tc>
          <w:tcPr>
            <w:tcW w:w="500" w:type="dxa"/>
          </w:tcPr>
          <w:p w14:paraId="4CE9FC75" w14:textId="77777777" w:rsidR="00EC1943" w:rsidRPr="00EC1943" w:rsidRDefault="00EC1943" w:rsidP="006E3A56">
            <w:pPr>
              <w:pStyle w:val="TableText"/>
              <w:rPr>
                <w:rFonts w:eastAsia="Times New Roman"/>
                <w:szCs w:val="20"/>
              </w:rPr>
            </w:pPr>
            <w:r>
              <w:t>4.</w:t>
            </w:r>
          </w:p>
        </w:tc>
        <w:tc>
          <w:tcPr>
            <w:tcW w:w="3130" w:type="dxa"/>
            <w:noWrap/>
            <w:hideMark/>
          </w:tcPr>
          <w:p w14:paraId="4786ECD8" w14:textId="77777777" w:rsidR="00EC1943" w:rsidRPr="00EC1943" w:rsidRDefault="00EC1943" w:rsidP="006E3A56">
            <w:pPr>
              <w:pStyle w:val="TableText"/>
              <w:rPr>
                <w:rFonts w:eastAsia="Times New Roman"/>
                <w:szCs w:val="20"/>
              </w:rPr>
            </w:pPr>
            <w:r>
              <w:t>Lawrence</w:t>
            </w:r>
          </w:p>
        </w:tc>
        <w:tc>
          <w:tcPr>
            <w:tcW w:w="2850" w:type="dxa"/>
            <w:noWrap/>
            <w:hideMark/>
          </w:tcPr>
          <w:p w14:paraId="1E38FA3B" w14:textId="77777777" w:rsidR="00EC1943" w:rsidRPr="00EC1943" w:rsidRDefault="00EC1943" w:rsidP="006E3A56">
            <w:pPr>
              <w:pStyle w:val="TableTextCenter"/>
              <w:rPr>
                <w:rFonts w:eastAsia="Times New Roman"/>
                <w:szCs w:val="20"/>
              </w:rPr>
            </w:pPr>
            <w:r>
              <w:t>$266.144.831</w:t>
            </w:r>
          </w:p>
        </w:tc>
      </w:tr>
      <w:tr w:rsidR="00EC1943" w:rsidRPr="0022344C" w14:paraId="1FC3ABA0"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6965F43" w14:textId="77777777" w:rsidR="00EC1943" w:rsidRPr="00EC1943" w:rsidRDefault="00EC1943" w:rsidP="006E3A56">
            <w:pPr>
              <w:pStyle w:val="TableText"/>
              <w:rPr>
                <w:rFonts w:eastAsia="Times New Roman"/>
                <w:szCs w:val="20"/>
              </w:rPr>
            </w:pPr>
            <w:r>
              <w:t>5.</w:t>
            </w:r>
          </w:p>
        </w:tc>
        <w:tc>
          <w:tcPr>
            <w:tcW w:w="3130" w:type="dxa"/>
            <w:noWrap/>
            <w:hideMark/>
          </w:tcPr>
          <w:p w14:paraId="01D1792A" w14:textId="77777777" w:rsidR="00EC1943" w:rsidRPr="00EC1943" w:rsidRDefault="00EC1943" w:rsidP="006E3A56">
            <w:pPr>
              <w:pStyle w:val="TableText"/>
              <w:rPr>
                <w:rFonts w:eastAsia="Times New Roman"/>
                <w:szCs w:val="20"/>
              </w:rPr>
            </w:pPr>
            <w:r>
              <w:t>Brockton</w:t>
            </w:r>
          </w:p>
        </w:tc>
        <w:tc>
          <w:tcPr>
            <w:tcW w:w="2850" w:type="dxa"/>
            <w:noWrap/>
            <w:hideMark/>
          </w:tcPr>
          <w:p w14:paraId="5C22026B" w14:textId="77777777" w:rsidR="00EC1943" w:rsidRPr="00EC1943" w:rsidRDefault="00EC1943" w:rsidP="006E3A56">
            <w:pPr>
              <w:pStyle w:val="TableTextCenter"/>
              <w:rPr>
                <w:rFonts w:eastAsia="Times New Roman"/>
                <w:szCs w:val="20"/>
              </w:rPr>
            </w:pPr>
            <w:r>
              <w:t>$241.067.581</w:t>
            </w:r>
          </w:p>
        </w:tc>
      </w:tr>
      <w:tr w:rsidR="00EC1943" w:rsidRPr="0022344C" w14:paraId="606011F6" w14:textId="77777777" w:rsidTr="00DE1337">
        <w:trPr>
          <w:trHeight w:val="300"/>
        </w:trPr>
        <w:tc>
          <w:tcPr>
            <w:tcW w:w="500" w:type="dxa"/>
          </w:tcPr>
          <w:p w14:paraId="309BE10F" w14:textId="77777777" w:rsidR="00EC1943" w:rsidRPr="00EC1943" w:rsidRDefault="00EC1943" w:rsidP="006E3A56">
            <w:pPr>
              <w:pStyle w:val="TableText"/>
              <w:rPr>
                <w:rFonts w:eastAsia="Times New Roman"/>
                <w:szCs w:val="20"/>
              </w:rPr>
            </w:pPr>
            <w:r>
              <w:t>6.</w:t>
            </w:r>
          </w:p>
        </w:tc>
        <w:tc>
          <w:tcPr>
            <w:tcW w:w="3130" w:type="dxa"/>
            <w:noWrap/>
            <w:hideMark/>
          </w:tcPr>
          <w:p w14:paraId="6715BE4F" w14:textId="77777777" w:rsidR="00EC1943" w:rsidRPr="00EC1943" w:rsidRDefault="00EC1943" w:rsidP="006E3A56">
            <w:pPr>
              <w:pStyle w:val="TableText"/>
              <w:rPr>
                <w:rFonts w:eastAsia="Times New Roman"/>
                <w:szCs w:val="20"/>
              </w:rPr>
            </w:pPr>
            <w:r>
              <w:t>Boston</w:t>
            </w:r>
          </w:p>
        </w:tc>
        <w:tc>
          <w:tcPr>
            <w:tcW w:w="2850" w:type="dxa"/>
            <w:noWrap/>
            <w:hideMark/>
          </w:tcPr>
          <w:p w14:paraId="4832CFF0" w14:textId="77777777" w:rsidR="00EC1943" w:rsidRPr="00EC1943" w:rsidRDefault="00EC1943" w:rsidP="006E3A56">
            <w:pPr>
              <w:pStyle w:val="TableTextCenter"/>
              <w:rPr>
                <w:rFonts w:eastAsia="Times New Roman"/>
                <w:szCs w:val="20"/>
              </w:rPr>
            </w:pPr>
            <w:r>
              <w:t>$230.700.785</w:t>
            </w:r>
          </w:p>
        </w:tc>
      </w:tr>
      <w:tr w:rsidR="00EC1943" w:rsidRPr="0022344C" w14:paraId="6D92E40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09DFA29" w14:textId="77777777" w:rsidR="00EC1943" w:rsidRPr="00EC1943" w:rsidRDefault="00EC1943" w:rsidP="006E3A56">
            <w:pPr>
              <w:pStyle w:val="TableText"/>
              <w:rPr>
                <w:rFonts w:eastAsia="Times New Roman"/>
                <w:szCs w:val="20"/>
              </w:rPr>
            </w:pPr>
            <w:r>
              <w:t>7.</w:t>
            </w:r>
          </w:p>
        </w:tc>
        <w:tc>
          <w:tcPr>
            <w:tcW w:w="3130" w:type="dxa"/>
            <w:noWrap/>
            <w:hideMark/>
          </w:tcPr>
          <w:p w14:paraId="2792D109" w14:textId="77777777" w:rsidR="00EC1943" w:rsidRPr="00EC1943" w:rsidRDefault="00EC1943" w:rsidP="006E3A56">
            <w:pPr>
              <w:pStyle w:val="TableText"/>
              <w:rPr>
                <w:rFonts w:eastAsia="Times New Roman"/>
                <w:szCs w:val="20"/>
              </w:rPr>
            </w:pPr>
            <w:r>
              <w:t>Lowell</w:t>
            </w:r>
          </w:p>
        </w:tc>
        <w:tc>
          <w:tcPr>
            <w:tcW w:w="2850" w:type="dxa"/>
            <w:noWrap/>
            <w:hideMark/>
          </w:tcPr>
          <w:p w14:paraId="466A0D74" w14:textId="77777777" w:rsidR="00EC1943" w:rsidRPr="00EC1943" w:rsidRDefault="00EC1943" w:rsidP="006E3A56">
            <w:pPr>
              <w:pStyle w:val="TableTextCenter"/>
              <w:rPr>
                <w:rFonts w:eastAsia="Times New Roman"/>
                <w:szCs w:val="20"/>
              </w:rPr>
            </w:pPr>
            <w:r>
              <w:t>$229.138.873</w:t>
            </w:r>
          </w:p>
        </w:tc>
      </w:tr>
      <w:tr w:rsidR="00EC1943" w:rsidRPr="0022344C" w14:paraId="00C12B3A" w14:textId="77777777" w:rsidTr="00DE1337">
        <w:trPr>
          <w:trHeight w:val="300"/>
        </w:trPr>
        <w:tc>
          <w:tcPr>
            <w:tcW w:w="500" w:type="dxa"/>
          </w:tcPr>
          <w:p w14:paraId="37437015" w14:textId="77777777" w:rsidR="00EC1943" w:rsidRPr="00EC1943" w:rsidRDefault="00EC1943" w:rsidP="006E3A56">
            <w:pPr>
              <w:pStyle w:val="TableText"/>
              <w:rPr>
                <w:rFonts w:eastAsia="Times New Roman"/>
                <w:szCs w:val="20"/>
              </w:rPr>
            </w:pPr>
            <w:r>
              <w:t>8.</w:t>
            </w:r>
          </w:p>
        </w:tc>
        <w:tc>
          <w:tcPr>
            <w:tcW w:w="3130" w:type="dxa"/>
            <w:noWrap/>
            <w:hideMark/>
          </w:tcPr>
          <w:p w14:paraId="312FB9A9" w14:textId="77777777" w:rsidR="00EC1943" w:rsidRPr="00EC1943" w:rsidRDefault="00EC1943" w:rsidP="006E3A56">
            <w:pPr>
              <w:pStyle w:val="TableText"/>
              <w:rPr>
                <w:rFonts w:eastAsia="Times New Roman"/>
                <w:szCs w:val="20"/>
              </w:rPr>
            </w:pPr>
            <w:r>
              <w:t>New Bedford</w:t>
            </w:r>
          </w:p>
        </w:tc>
        <w:tc>
          <w:tcPr>
            <w:tcW w:w="2850" w:type="dxa"/>
            <w:noWrap/>
            <w:hideMark/>
          </w:tcPr>
          <w:p w14:paraId="0EF24EAE" w14:textId="77777777" w:rsidR="00EC1943" w:rsidRPr="00EC1943" w:rsidRDefault="00EC1943" w:rsidP="006E3A56">
            <w:pPr>
              <w:pStyle w:val="TableTextCenter"/>
              <w:rPr>
                <w:rFonts w:eastAsia="Times New Roman"/>
                <w:szCs w:val="20"/>
              </w:rPr>
            </w:pPr>
            <w:r>
              <w:t>$224.099.122</w:t>
            </w:r>
          </w:p>
        </w:tc>
      </w:tr>
      <w:tr w:rsidR="00EC1943" w:rsidRPr="0022344C" w14:paraId="6623FC14"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0DA40486" w14:textId="77777777" w:rsidR="00EC1943" w:rsidRPr="00EC1943" w:rsidRDefault="00EC1943" w:rsidP="006E3A56">
            <w:pPr>
              <w:pStyle w:val="TableText"/>
              <w:rPr>
                <w:rFonts w:eastAsia="Times New Roman"/>
                <w:szCs w:val="20"/>
              </w:rPr>
            </w:pPr>
            <w:r>
              <w:t>9.</w:t>
            </w:r>
          </w:p>
        </w:tc>
        <w:tc>
          <w:tcPr>
            <w:tcW w:w="3130" w:type="dxa"/>
            <w:noWrap/>
            <w:hideMark/>
          </w:tcPr>
          <w:p w14:paraId="684E41D9" w14:textId="77777777" w:rsidR="00EC1943" w:rsidRPr="00EC1943" w:rsidRDefault="00EC1943" w:rsidP="006E3A56">
            <w:pPr>
              <w:pStyle w:val="TableText"/>
              <w:rPr>
                <w:rFonts w:eastAsia="Times New Roman"/>
                <w:szCs w:val="20"/>
              </w:rPr>
            </w:pPr>
            <w:r>
              <w:t>Fall River</w:t>
            </w:r>
          </w:p>
        </w:tc>
        <w:tc>
          <w:tcPr>
            <w:tcW w:w="2850" w:type="dxa"/>
            <w:noWrap/>
            <w:hideMark/>
          </w:tcPr>
          <w:p w14:paraId="1D411DE1" w14:textId="77777777" w:rsidR="00EC1943" w:rsidRPr="00EC1943" w:rsidRDefault="00EC1943" w:rsidP="006E3A56">
            <w:pPr>
              <w:pStyle w:val="TableTextCenter"/>
              <w:rPr>
                <w:rFonts w:eastAsia="Times New Roman"/>
                <w:szCs w:val="20"/>
              </w:rPr>
            </w:pPr>
            <w:r>
              <w:t>$188.024.477</w:t>
            </w:r>
          </w:p>
        </w:tc>
      </w:tr>
      <w:tr w:rsidR="00EC1943" w:rsidRPr="0022344C" w14:paraId="7D492657" w14:textId="77777777" w:rsidTr="00DE1337">
        <w:trPr>
          <w:trHeight w:val="300"/>
        </w:trPr>
        <w:tc>
          <w:tcPr>
            <w:tcW w:w="500" w:type="dxa"/>
          </w:tcPr>
          <w:p w14:paraId="0D8A8614" w14:textId="77777777" w:rsidR="00EC1943" w:rsidRPr="00EC1943" w:rsidRDefault="00EC1943" w:rsidP="006E3A56">
            <w:pPr>
              <w:pStyle w:val="TableText"/>
              <w:rPr>
                <w:rFonts w:eastAsia="Times New Roman"/>
                <w:szCs w:val="20"/>
              </w:rPr>
            </w:pPr>
            <w:r>
              <w:t>10.</w:t>
            </w:r>
          </w:p>
        </w:tc>
        <w:tc>
          <w:tcPr>
            <w:tcW w:w="3130" w:type="dxa"/>
            <w:noWrap/>
            <w:hideMark/>
          </w:tcPr>
          <w:p w14:paraId="16465594" w14:textId="77777777" w:rsidR="00EC1943" w:rsidRPr="00EC1943" w:rsidRDefault="00EC1943" w:rsidP="006E3A56">
            <w:pPr>
              <w:pStyle w:val="TableText"/>
              <w:rPr>
                <w:rFonts w:eastAsia="Times New Roman"/>
                <w:szCs w:val="20"/>
              </w:rPr>
            </w:pPr>
            <w:r>
              <w:t>Chelsea</w:t>
            </w:r>
          </w:p>
        </w:tc>
        <w:tc>
          <w:tcPr>
            <w:tcW w:w="2850" w:type="dxa"/>
            <w:noWrap/>
            <w:hideMark/>
          </w:tcPr>
          <w:p w14:paraId="234DDDF8" w14:textId="77777777" w:rsidR="00EC1943" w:rsidRPr="00EC1943" w:rsidRDefault="00EC1943" w:rsidP="006E3A56">
            <w:pPr>
              <w:pStyle w:val="TableTextCenter"/>
              <w:rPr>
                <w:rFonts w:eastAsia="Times New Roman"/>
                <w:szCs w:val="20"/>
              </w:rPr>
            </w:pPr>
            <w:r>
              <w:t>$116.781.512</w:t>
            </w:r>
          </w:p>
        </w:tc>
      </w:tr>
      <w:tr w:rsidR="00EC1943" w:rsidRPr="0022344C" w14:paraId="7D384D8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A50E118" w14:textId="77777777" w:rsidR="00EC1943" w:rsidRPr="00EC1943" w:rsidRDefault="00EC1943" w:rsidP="006E3A56">
            <w:pPr>
              <w:pStyle w:val="TableText"/>
              <w:rPr>
                <w:rFonts w:eastAsia="Times New Roman"/>
                <w:szCs w:val="20"/>
              </w:rPr>
            </w:pPr>
            <w:r>
              <w:t>11.</w:t>
            </w:r>
          </w:p>
        </w:tc>
        <w:tc>
          <w:tcPr>
            <w:tcW w:w="3130" w:type="dxa"/>
            <w:noWrap/>
            <w:hideMark/>
          </w:tcPr>
          <w:p w14:paraId="0BD861EA" w14:textId="77777777" w:rsidR="00EC1943" w:rsidRPr="00EC1943" w:rsidRDefault="00EC1943" w:rsidP="006E3A56">
            <w:pPr>
              <w:pStyle w:val="TableText"/>
              <w:rPr>
                <w:rFonts w:eastAsia="Times New Roman"/>
                <w:szCs w:val="20"/>
              </w:rPr>
            </w:pPr>
            <w:r>
              <w:t>Everett</w:t>
            </w:r>
          </w:p>
        </w:tc>
        <w:tc>
          <w:tcPr>
            <w:tcW w:w="2850" w:type="dxa"/>
            <w:noWrap/>
            <w:hideMark/>
          </w:tcPr>
          <w:p w14:paraId="0730FBCB" w14:textId="77777777" w:rsidR="00EC1943" w:rsidRPr="00EC1943" w:rsidRDefault="00EC1943" w:rsidP="006E3A56">
            <w:pPr>
              <w:pStyle w:val="TableTextCenter"/>
              <w:rPr>
                <w:rFonts w:eastAsia="Times New Roman"/>
                <w:szCs w:val="20"/>
              </w:rPr>
            </w:pPr>
            <w:r>
              <w:t>$111.682.212</w:t>
            </w:r>
          </w:p>
        </w:tc>
      </w:tr>
      <w:tr w:rsidR="00EC1943" w:rsidRPr="0022344C" w14:paraId="7106D1AC" w14:textId="77777777" w:rsidTr="00DE1337">
        <w:trPr>
          <w:trHeight w:val="300"/>
        </w:trPr>
        <w:tc>
          <w:tcPr>
            <w:tcW w:w="500" w:type="dxa"/>
          </w:tcPr>
          <w:p w14:paraId="7403D38A" w14:textId="77777777" w:rsidR="00EC1943" w:rsidRPr="00EC1943" w:rsidRDefault="00EC1943" w:rsidP="006E3A56">
            <w:pPr>
              <w:pStyle w:val="TableText"/>
              <w:rPr>
                <w:rFonts w:eastAsia="Times New Roman"/>
                <w:szCs w:val="20"/>
              </w:rPr>
            </w:pPr>
            <w:r>
              <w:t>12.</w:t>
            </w:r>
          </w:p>
        </w:tc>
        <w:tc>
          <w:tcPr>
            <w:tcW w:w="3130" w:type="dxa"/>
            <w:noWrap/>
            <w:hideMark/>
          </w:tcPr>
          <w:p w14:paraId="51D753B0" w14:textId="77777777" w:rsidR="00EC1943" w:rsidRPr="00EC1943" w:rsidRDefault="00EC1943" w:rsidP="006E3A56">
            <w:pPr>
              <w:pStyle w:val="TableText"/>
              <w:rPr>
                <w:rFonts w:eastAsia="Times New Roman"/>
                <w:szCs w:val="20"/>
              </w:rPr>
            </w:pPr>
            <w:r>
              <w:t>Revere</w:t>
            </w:r>
          </w:p>
        </w:tc>
        <w:tc>
          <w:tcPr>
            <w:tcW w:w="2850" w:type="dxa"/>
            <w:noWrap/>
            <w:hideMark/>
          </w:tcPr>
          <w:p w14:paraId="4CB258D5" w14:textId="77777777" w:rsidR="00EC1943" w:rsidRPr="00EC1943" w:rsidRDefault="00EC1943" w:rsidP="006E3A56">
            <w:pPr>
              <w:pStyle w:val="TableTextCenter"/>
              <w:rPr>
                <w:rFonts w:eastAsia="Times New Roman"/>
                <w:szCs w:val="20"/>
              </w:rPr>
            </w:pPr>
            <w:r>
              <w:t>$98.418.182</w:t>
            </w:r>
          </w:p>
        </w:tc>
      </w:tr>
      <w:tr w:rsidR="00EC1943" w:rsidRPr="0022344C" w14:paraId="1FC26732"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2DA69BB6" w14:textId="77777777" w:rsidR="00EC1943" w:rsidRPr="00EC1943" w:rsidRDefault="00EC1943" w:rsidP="006E3A56">
            <w:pPr>
              <w:pStyle w:val="TableText"/>
              <w:rPr>
                <w:rFonts w:eastAsia="Times New Roman"/>
                <w:szCs w:val="20"/>
              </w:rPr>
            </w:pPr>
            <w:r>
              <w:t>13.</w:t>
            </w:r>
          </w:p>
        </w:tc>
        <w:tc>
          <w:tcPr>
            <w:tcW w:w="3130" w:type="dxa"/>
            <w:noWrap/>
            <w:hideMark/>
          </w:tcPr>
          <w:p w14:paraId="6BB06211" w14:textId="77777777" w:rsidR="00EC1943" w:rsidRPr="00EC1943" w:rsidRDefault="00EC1943" w:rsidP="006E3A56">
            <w:pPr>
              <w:pStyle w:val="TableText"/>
              <w:rPr>
                <w:rFonts w:eastAsia="Times New Roman"/>
                <w:szCs w:val="20"/>
              </w:rPr>
            </w:pPr>
            <w:r>
              <w:t>Holyoke</w:t>
            </w:r>
          </w:p>
        </w:tc>
        <w:tc>
          <w:tcPr>
            <w:tcW w:w="2850" w:type="dxa"/>
            <w:noWrap/>
            <w:hideMark/>
          </w:tcPr>
          <w:p w14:paraId="68AF14EB" w14:textId="77777777" w:rsidR="00EC1943" w:rsidRPr="00EC1943" w:rsidRDefault="00EC1943" w:rsidP="006E3A56">
            <w:pPr>
              <w:pStyle w:val="TableTextCenter"/>
              <w:rPr>
                <w:rFonts w:eastAsia="Times New Roman"/>
                <w:szCs w:val="20"/>
              </w:rPr>
            </w:pPr>
            <w:r>
              <w:t>$96.959.371</w:t>
            </w:r>
          </w:p>
        </w:tc>
      </w:tr>
      <w:tr w:rsidR="00EC1943" w:rsidRPr="0022344C" w14:paraId="46D16237" w14:textId="77777777" w:rsidTr="00DE1337">
        <w:trPr>
          <w:trHeight w:val="300"/>
        </w:trPr>
        <w:tc>
          <w:tcPr>
            <w:tcW w:w="500" w:type="dxa"/>
          </w:tcPr>
          <w:p w14:paraId="7FFDAB3F" w14:textId="77777777" w:rsidR="00EC1943" w:rsidRPr="00EC1943" w:rsidRDefault="00EC1943" w:rsidP="006E3A56">
            <w:pPr>
              <w:pStyle w:val="TableText"/>
              <w:rPr>
                <w:rFonts w:eastAsia="Times New Roman"/>
                <w:szCs w:val="20"/>
              </w:rPr>
            </w:pPr>
            <w:r>
              <w:t>14.</w:t>
            </w:r>
          </w:p>
        </w:tc>
        <w:tc>
          <w:tcPr>
            <w:tcW w:w="3130" w:type="dxa"/>
            <w:noWrap/>
            <w:hideMark/>
          </w:tcPr>
          <w:p w14:paraId="419F9808" w14:textId="77777777" w:rsidR="00EC1943" w:rsidRPr="00EC1943" w:rsidRDefault="00EC1943" w:rsidP="006E3A56">
            <w:pPr>
              <w:pStyle w:val="TableText"/>
              <w:rPr>
                <w:rFonts w:eastAsia="Times New Roman"/>
                <w:szCs w:val="20"/>
              </w:rPr>
            </w:pPr>
            <w:r>
              <w:t>Taunton</w:t>
            </w:r>
          </w:p>
        </w:tc>
        <w:tc>
          <w:tcPr>
            <w:tcW w:w="2850" w:type="dxa"/>
            <w:noWrap/>
            <w:hideMark/>
          </w:tcPr>
          <w:p w14:paraId="22984665" w14:textId="77777777" w:rsidR="00EC1943" w:rsidRPr="00EC1943" w:rsidRDefault="00EC1943" w:rsidP="006E3A56">
            <w:pPr>
              <w:pStyle w:val="TableTextCenter"/>
              <w:rPr>
                <w:rFonts w:eastAsia="Times New Roman"/>
                <w:szCs w:val="20"/>
              </w:rPr>
            </w:pPr>
            <w:r>
              <w:t>$88.928.648</w:t>
            </w:r>
          </w:p>
        </w:tc>
      </w:tr>
      <w:tr w:rsidR="00EC1943" w:rsidRPr="0022344C" w14:paraId="286B9DC6"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9B1A36E" w14:textId="77777777" w:rsidR="00EC1943" w:rsidRPr="00EC1943" w:rsidRDefault="00EC1943" w:rsidP="006E3A56">
            <w:pPr>
              <w:pStyle w:val="TableText"/>
              <w:rPr>
                <w:rFonts w:eastAsia="Times New Roman"/>
                <w:szCs w:val="20"/>
              </w:rPr>
            </w:pPr>
            <w:r>
              <w:t>15.</w:t>
            </w:r>
          </w:p>
        </w:tc>
        <w:tc>
          <w:tcPr>
            <w:tcW w:w="3130" w:type="dxa"/>
            <w:noWrap/>
            <w:hideMark/>
          </w:tcPr>
          <w:p w14:paraId="5ED7AFCA" w14:textId="77777777" w:rsidR="00EC1943" w:rsidRPr="00EC1943" w:rsidRDefault="00EC1943" w:rsidP="006E3A56">
            <w:pPr>
              <w:pStyle w:val="TableText"/>
              <w:rPr>
                <w:rFonts w:eastAsia="Times New Roman"/>
                <w:szCs w:val="20"/>
              </w:rPr>
            </w:pPr>
            <w:r>
              <w:t>Chicopee</w:t>
            </w:r>
          </w:p>
        </w:tc>
        <w:tc>
          <w:tcPr>
            <w:tcW w:w="2850" w:type="dxa"/>
            <w:noWrap/>
            <w:hideMark/>
          </w:tcPr>
          <w:p w14:paraId="137FC9C1" w14:textId="77777777" w:rsidR="00EC1943" w:rsidRPr="00EC1943" w:rsidRDefault="00EC1943" w:rsidP="006E3A56">
            <w:pPr>
              <w:pStyle w:val="TableTextCenter"/>
              <w:rPr>
                <w:rFonts w:eastAsia="Times New Roman"/>
                <w:szCs w:val="20"/>
              </w:rPr>
            </w:pPr>
            <w:r>
              <w:t>$88.827.551</w:t>
            </w:r>
          </w:p>
        </w:tc>
      </w:tr>
      <w:tr w:rsidR="00EC1943" w:rsidRPr="0022344C" w14:paraId="1AA1E066" w14:textId="77777777" w:rsidTr="00DE1337">
        <w:trPr>
          <w:trHeight w:val="300"/>
        </w:trPr>
        <w:tc>
          <w:tcPr>
            <w:tcW w:w="500" w:type="dxa"/>
          </w:tcPr>
          <w:p w14:paraId="4390724C" w14:textId="77777777" w:rsidR="00EC1943" w:rsidRPr="00EC1943" w:rsidRDefault="00EC1943" w:rsidP="006E3A56">
            <w:pPr>
              <w:pStyle w:val="TableText"/>
              <w:rPr>
                <w:rFonts w:eastAsia="Times New Roman"/>
                <w:szCs w:val="20"/>
              </w:rPr>
            </w:pPr>
            <w:r>
              <w:t>16.</w:t>
            </w:r>
          </w:p>
        </w:tc>
        <w:tc>
          <w:tcPr>
            <w:tcW w:w="3130" w:type="dxa"/>
            <w:noWrap/>
            <w:hideMark/>
          </w:tcPr>
          <w:p w14:paraId="177D9E63" w14:textId="77777777" w:rsidR="00EC1943" w:rsidRPr="00EC1943" w:rsidRDefault="00EC1943" w:rsidP="006E3A56">
            <w:pPr>
              <w:pStyle w:val="TableText"/>
              <w:rPr>
                <w:rFonts w:eastAsia="Times New Roman"/>
                <w:szCs w:val="20"/>
              </w:rPr>
            </w:pPr>
            <w:r>
              <w:t>Framingham</w:t>
            </w:r>
          </w:p>
        </w:tc>
        <w:tc>
          <w:tcPr>
            <w:tcW w:w="2850" w:type="dxa"/>
            <w:noWrap/>
            <w:hideMark/>
          </w:tcPr>
          <w:p w14:paraId="4931E819" w14:textId="77777777" w:rsidR="00EC1943" w:rsidRPr="00EC1943" w:rsidRDefault="00EC1943" w:rsidP="006E3A56">
            <w:pPr>
              <w:pStyle w:val="TableTextCenter"/>
              <w:rPr>
                <w:rFonts w:eastAsia="Times New Roman"/>
                <w:szCs w:val="20"/>
              </w:rPr>
            </w:pPr>
            <w:r>
              <w:t>$84.996.534</w:t>
            </w:r>
          </w:p>
        </w:tc>
      </w:tr>
      <w:tr w:rsidR="00EC1943" w:rsidRPr="0022344C" w14:paraId="0515FFC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F2A7050" w14:textId="77777777" w:rsidR="00EC1943" w:rsidRPr="00EC1943" w:rsidRDefault="00EC1943" w:rsidP="006E3A56">
            <w:pPr>
              <w:pStyle w:val="TableText"/>
              <w:rPr>
                <w:rFonts w:eastAsia="Times New Roman"/>
                <w:szCs w:val="20"/>
              </w:rPr>
            </w:pPr>
            <w:r>
              <w:t>17.</w:t>
            </w:r>
          </w:p>
        </w:tc>
        <w:tc>
          <w:tcPr>
            <w:tcW w:w="3130" w:type="dxa"/>
            <w:noWrap/>
            <w:hideMark/>
          </w:tcPr>
          <w:p w14:paraId="2A237CF0" w14:textId="77777777" w:rsidR="00EC1943" w:rsidRPr="00EC1943" w:rsidRDefault="00EC1943" w:rsidP="006E3A56">
            <w:pPr>
              <w:pStyle w:val="TableText"/>
              <w:rPr>
                <w:rFonts w:eastAsia="Times New Roman"/>
                <w:szCs w:val="20"/>
              </w:rPr>
            </w:pPr>
            <w:r>
              <w:t>Haverhill</w:t>
            </w:r>
          </w:p>
        </w:tc>
        <w:tc>
          <w:tcPr>
            <w:tcW w:w="2850" w:type="dxa"/>
            <w:noWrap/>
            <w:hideMark/>
          </w:tcPr>
          <w:p w14:paraId="2E7CCECB" w14:textId="77777777" w:rsidR="00EC1943" w:rsidRPr="00EC1943" w:rsidRDefault="00EC1943" w:rsidP="006E3A56">
            <w:pPr>
              <w:pStyle w:val="TableTextCenter"/>
              <w:rPr>
                <w:rFonts w:eastAsia="Times New Roman"/>
                <w:szCs w:val="20"/>
              </w:rPr>
            </w:pPr>
            <w:r>
              <w:t>$82.633.811</w:t>
            </w:r>
          </w:p>
        </w:tc>
      </w:tr>
      <w:bookmarkEnd w:id="64"/>
    </w:tbl>
    <w:p w14:paraId="3802AB25" w14:textId="77777777" w:rsidR="00EC1943" w:rsidRDefault="00EC1943" w:rsidP="00EC1943">
      <w:pPr>
        <w:rPr>
          <w:rFonts w:asciiTheme="minorHAnsi" w:eastAsiaTheme="majorEastAsia" w:hAnsiTheme="minorHAnsi" w:cstheme="minorHAnsi"/>
          <w:b/>
          <w:bCs/>
          <w:color w:val="1F3863"/>
          <w:sz w:val="32"/>
          <w:szCs w:val="32"/>
        </w:rPr>
      </w:pPr>
    </w:p>
    <w:p w14:paraId="6C22C2FD" w14:textId="77777777" w:rsidR="00EC1943" w:rsidRDefault="00EC1943" w:rsidP="56B7313E">
      <w:pPr>
        <w:pStyle w:val="Body"/>
      </w:pPr>
    </w:p>
    <w:p w14:paraId="127E1C84" w14:textId="77777777" w:rsidR="00D95190" w:rsidRDefault="00D95190" w:rsidP="00D95190">
      <w:r>
        <w:t xml:space="preserve"> </w:t>
      </w:r>
    </w:p>
    <w:p w14:paraId="0B18B60B" w14:textId="77777777" w:rsidR="00D95190" w:rsidRDefault="00D95190" w:rsidP="00D95190"/>
    <w:p w14:paraId="4E0C7F6A" w14:textId="77777777" w:rsidR="00D95190" w:rsidRDefault="00D95190" w:rsidP="00D95190"/>
    <w:p w14:paraId="5080E0EB" w14:textId="77777777" w:rsidR="00D95190" w:rsidRDefault="00D95190" w:rsidP="00D95190"/>
    <w:p w14:paraId="7B418849" w14:textId="77777777" w:rsidR="00D95190" w:rsidRDefault="00D95190" w:rsidP="00D95190"/>
    <w:p w14:paraId="3EAE0851" w14:textId="77777777" w:rsidR="00D95190" w:rsidRDefault="00D95190" w:rsidP="00D95190"/>
    <w:p w14:paraId="2EAC64FA" w14:textId="77777777" w:rsidR="0088743A" w:rsidRDefault="0088743A" w:rsidP="00D95190"/>
    <w:p w14:paraId="7A596620" w14:textId="77777777" w:rsidR="0088743A" w:rsidRDefault="0088743A" w:rsidP="00D95190"/>
    <w:p w14:paraId="77137CE7" w14:textId="77777777" w:rsidR="0088743A" w:rsidRDefault="0088743A" w:rsidP="00D95190"/>
    <w:p w14:paraId="024205E3" w14:textId="77777777" w:rsidR="0088743A" w:rsidRDefault="0088743A" w:rsidP="00D95190"/>
    <w:p w14:paraId="40DA298A" w14:textId="77777777" w:rsidR="0088743A" w:rsidRDefault="0088743A" w:rsidP="00D95190"/>
    <w:p w14:paraId="3B03A2AB" w14:textId="77777777" w:rsidR="000E1247" w:rsidRDefault="000E1247" w:rsidP="00D95190"/>
    <w:p w14:paraId="75782D7A" w14:textId="77777777" w:rsidR="0088743A" w:rsidRDefault="0088743A" w:rsidP="00D95190"/>
    <w:p w14:paraId="6A5B26FE" w14:textId="77777777" w:rsidR="0088743A" w:rsidRDefault="0088743A" w:rsidP="00D95190"/>
    <w:p w14:paraId="3D26FCC9" w14:textId="77777777" w:rsidR="0088743A" w:rsidRPr="00D537BC" w:rsidRDefault="0088743A" w:rsidP="0088743A">
      <w:pPr>
        <w:pStyle w:val="Heading2"/>
        <w:rPr>
          <w:sz w:val="24"/>
          <w:szCs w:val="22"/>
        </w:rPr>
      </w:pPr>
      <w:bookmarkStart w:id="65" w:name="_Toc176275796"/>
      <w:bookmarkStart w:id="66" w:name="_Toc176275832"/>
      <w:r w:rsidRPr="00D537BC">
        <w:rPr>
          <w:sz w:val="24"/>
          <w:szCs w:val="22"/>
        </w:rPr>
        <w:t>Anexo B: Critérios de avaliação do Plano de SOA do AF24 - Lista de verificação do GEM$</w:t>
      </w:r>
      <w:bookmarkEnd w:id="65"/>
      <w:bookmarkEnd w:id="66"/>
    </w:p>
    <w:p w14:paraId="1BBC75BA" w14:textId="77777777" w:rsidR="0088743A" w:rsidRPr="00513F87" w:rsidRDefault="0088743A" w:rsidP="0088743A">
      <w:pPr>
        <w:pStyle w:val="Body"/>
        <w:rPr>
          <w:rFonts w:eastAsia="Calibri"/>
          <w:color w:val="auto"/>
          <w:sz w:val="21"/>
          <w:szCs w:val="21"/>
        </w:rPr>
      </w:pPr>
      <w:r w:rsidRPr="00513F87">
        <w:rPr>
          <w:color w:val="auto"/>
          <w:sz w:val="21"/>
        </w:rPr>
        <w:t>Plano geral</w:t>
      </w:r>
    </w:p>
    <w:p w14:paraId="27FD17B8" w14:textId="77777777" w:rsidR="0088743A" w:rsidRPr="00513F87" w:rsidRDefault="0088743A" w:rsidP="0088743A">
      <w:pPr>
        <w:pStyle w:val="Body"/>
        <w:numPr>
          <w:ilvl w:val="0"/>
          <w:numId w:val="21"/>
        </w:numPr>
        <w:spacing w:before="0" w:after="0"/>
        <w:rPr>
          <w:rFonts w:ascii="Calibri" w:eastAsia="Calibri" w:hAnsi="Calibri" w:cs="Calibri"/>
          <w:i/>
          <w:color w:val="auto"/>
          <w:sz w:val="21"/>
          <w:szCs w:val="21"/>
        </w:rPr>
      </w:pPr>
      <w:r w:rsidRPr="00513F87">
        <w:rPr>
          <w:rFonts w:ascii="Calibri" w:hAnsi="Calibri"/>
          <w:color w:val="auto"/>
          <w:sz w:val="21"/>
        </w:rPr>
        <w:t xml:space="preserve">A narrativa de todo o plano não contém linguagem baseada em déficits sobre alunos, funcionários e famílias. </w:t>
      </w:r>
    </w:p>
    <w:p w14:paraId="3383BBB2" w14:textId="18135A73" w:rsidR="0088743A" w:rsidRPr="00513F87" w:rsidRDefault="0088743A" w:rsidP="0088743A">
      <w:pPr>
        <w:pStyle w:val="Body"/>
        <w:numPr>
          <w:ilvl w:val="0"/>
          <w:numId w:val="21"/>
        </w:numPr>
        <w:spacing w:before="0" w:after="0"/>
        <w:rPr>
          <w:rFonts w:ascii="Calibri" w:eastAsia="Calibri" w:hAnsi="Calibri" w:cs="Calibri"/>
          <w:i/>
          <w:color w:val="auto"/>
          <w:sz w:val="21"/>
          <w:szCs w:val="21"/>
        </w:rPr>
      </w:pPr>
      <w:r w:rsidRPr="00513F87">
        <w:rPr>
          <w:rFonts w:ascii="Calibri" w:hAnsi="Calibri"/>
          <w:color w:val="auto"/>
          <w:sz w:val="21"/>
        </w:rPr>
        <w:t>O plano aborda de 1 a 3 das dez Áreas de foco vinculadas aos três Objetivos estratégicos da Visão educacional do DESE</w:t>
      </w:r>
      <w:r w:rsidR="00513F87" w:rsidRPr="00513F87">
        <w:rPr>
          <w:rFonts w:ascii="Calibri" w:hAnsi="Calibri"/>
          <w:color w:val="auto"/>
          <w:sz w:val="21"/>
        </w:rPr>
        <w:t>.</w:t>
      </w:r>
    </w:p>
    <w:p w14:paraId="5FC46AF0" w14:textId="77777777" w:rsidR="0088743A" w:rsidRPr="00513F87" w:rsidRDefault="0088743A" w:rsidP="0088743A">
      <w:pPr>
        <w:pStyle w:val="Body"/>
        <w:numPr>
          <w:ilvl w:val="0"/>
          <w:numId w:val="21"/>
        </w:numPr>
        <w:spacing w:before="0" w:after="0"/>
        <w:rPr>
          <w:rFonts w:ascii="Calibri" w:eastAsia="Calibri" w:hAnsi="Calibri" w:cs="Calibri"/>
          <w:color w:val="auto"/>
          <w:sz w:val="21"/>
          <w:szCs w:val="21"/>
        </w:rPr>
      </w:pPr>
      <w:r w:rsidRPr="00513F87">
        <w:rPr>
          <w:rFonts w:ascii="Calibri" w:hAnsi="Calibri"/>
          <w:color w:val="auto"/>
          <w:sz w:val="21"/>
        </w:rPr>
        <w:t>O plano se concentra na implementação das principais estratégias para eliminar as lacunas, em vez de limitar seu escopo a uma descrição de como os fundos adicionais do Capítulo 70 serão gastos.</w:t>
      </w:r>
    </w:p>
    <w:p w14:paraId="0D4759C6" w14:textId="3981B6D5" w:rsidR="0088743A" w:rsidRPr="00513F87" w:rsidRDefault="0088743A" w:rsidP="0088743A">
      <w:pPr>
        <w:pStyle w:val="Body"/>
        <w:numPr>
          <w:ilvl w:val="0"/>
          <w:numId w:val="21"/>
        </w:numPr>
        <w:spacing w:before="0" w:after="0"/>
        <w:rPr>
          <w:rFonts w:ascii="Calibri" w:eastAsia="Calibri" w:hAnsi="Calibri" w:cs="Calibri"/>
          <w:i/>
          <w:color w:val="auto"/>
          <w:sz w:val="21"/>
          <w:szCs w:val="21"/>
        </w:rPr>
      </w:pPr>
      <w:r w:rsidRPr="00513F87">
        <w:rPr>
          <w:rFonts w:ascii="Calibri" w:hAnsi="Calibri"/>
          <w:color w:val="auto"/>
          <w:sz w:val="21"/>
        </w:rPr>
        <w:t xml:space="preserve">Há consistência interna em todo o plano </w:t>
      </w:r>
      <w:r w:rsidRPr="00513F87">
        <w:rPr>
          <w:rFonts w:ascii="Calibri" w:hAnsi="Calibri"/>
          <w:i/>
          <w:color w:val="auto"/>
          <w:sz w:val="21"/>
        </w:rPr>
        <w:t>(por exemplo, grupos de alunos, EBPs)</w:t>
      </w:r>
      <w:r w:rsidR="00513F87" w:rsidRPr="00513F87">
        <w:rPr>
          <w:rFonts w:ascii="Calibri" w:hAnsi="Calibri"/>
          <w:i/>
          <w:color w:val="auto"/>
          <w:sz w:val="21"/>
        </w:rPr>
        <w:t>.</w:t>
      </w:r>
      <w:r w:rsidRPr="00513F87">
        <w:rPr>
          <w:rFonts w:ascii="Calibri" w:hAnsi="Calibri"/>
          <w:i/>
          <w:color w:val="auto"/>
          <w:sz w:val="21"/>
        </w:rPr>
        <w:t xml:space="preserve"> </w:t>
      </w:r>
    </w:p>
    <w:p w14:paraId="054BB994" w14:textId="77777777" w:rsidR="0088743A" w:rsidRPr="00513F87" w:rsidRDefault="0088743A" w:rsidP="0088743A">
      <w:pPr>
        <w:pStyle w:val="Body"/>
        <w:rPr>
          <w:rFonts w:eastAsia="Calibri"/>
          <w:color w:val="auto"/>
          <w:sz w:val="21"/>
          <w:szCs w:val="21"/>
        </w:rPr>
      </w:pPr>
      <w:r w:rsidRPr="00513F87">
        <w:rPr>
          <w:color w:val="auto"/>
          <w:sz w:val="21"/>
        </w:rPr>
        <w:t>Seção 1: Resumir o plano de seu distrito</w:t>
      </w:r>
    </w:p>
    <w:p w14:paraId="451B2288" w14:textId="77777777" w:rsidR="0088743A" w:rsidRPr="00513F87" w:rsidRDefault="0088743A" w:rsidP="0088743A">
      <w:pPr>
        <w:pStyle w:val="Body"/>
        <w:numPr>
          <w:ilvl w:val="0"/>
          <w:numId w:val="26"/>
        </w:numPr>
        <w:spacing w:before="0" w:after="0"/>
        <w:rPr>
          <w:rFonts w:ascii="Calibri" w:eastAsia="Calibri" w:hAnsi="Calibri" w:cs="Calibri"/>
          <w:color w:val="auto"/>
          <w:sz w:val="21"/>
          <w:szCs w:val="21"/>
        </w:rPr>
      </w:pPr>
      <w:r w:rsidRPr="00513F87">
        <w:rPr>
          <w:rFonts w:ascii="Calibri" w:hAnsi="Calibri"/>
          <w:color w:val="auto"/>
          <w:sz w:val="21"/>
        </w:rPr>
        <w:t>O resumo aborda todos os elementos necessários: grupos de alunos visados, EBPs, investimentos, mudanças previstas até 2027.</w:t>
      </w:r>
    </w:p>
    <w:p w14:paraId="3D0884FD" w14:textId="77777777" w:rsidR="0088743A" w:rsidRPr="00513F87" w:rsidRDefault="0088743A" w:rsidP="0088743A">
      <w:pPr>
        <w:pStyle w:val="Body"/>
        <w:numPr>
          <w:ilvl w:val="0"/>
          <w:numId w:val="26"/>
        </w:numPr>
        <w:spacing w:before="0" w:after="0"/>
        <w:rPr>
          <w:rFonts w:ascii="Calibri" w:eastAsia="Calibri" w:hAnsi="Calibri" w:cs="Calibri"/>
          <w:color w:val="auto"/>
          <w:sz w:val="21"/>
          <w:szCs w:val="21"/>
        </w:rPr>
      </w:pPr>
      <w:r w:rsidRPr="00513F87">
        <w:rPr>
          <w:rFonts w:ascii="Calibri" w:hAnsi="Calibri"/>
          <w:color w:val="auto"/>
          <w:sz w:val="21"/>
        </w:rPr>
        <w:t>A narrativa é acessível ao público geral.</w:t>
      </w:r>
    </w:p>
    <w:p w14:paraId="0AE29FA0" w14:textId="77777777" w:rsidR="0088743A" w:rsidRPr="00513F87" w:rsidRDefault="0088743A" w:rsidP="0088743A">
      <w:pPr>
        <w:pStyle w:val="Body"/>
        <w:rPr>
          <w:rFonts w:eastAsia="Calibri"/>
          <w:color w:val="auto"/>
          <w:sz w:val="21"/>
          <w:szCs w:val="21"/>
        </w:rPr>
      </w:pPr>
      <w:r w:rsidRPr="00513F87">
        <w:rPr>
          <w:color w:val="auto"/>
          <w:sz w:val="21"/>
        </w:rPr>
        <w:t>Seção 2: Analisar seus dados e selecionar grupos de alunos para receber apoio específico</w:t>
      </w:r>
    </w:p>
    <w:p w14:paraId="33127C11" w14:textId="404FE70A" w:rsidR="0088743A" w:rsidRPr="00513F87" w:rsidRDefault="0088743A" w:rsidP="0088743A">
      <w:pPr>
        <w:pStyle w:val="Body"/>
        <w:numPr>
          <w:ilvl w:val="0"/>
          <w:numId w:val="25"/>
        </w:numPr>
        <w:spacing w:before="0" w:after="0"/>
        <w:rPr>
          <w:rFonts w:ascii="Calibri" w:eastAsia="Calibri" w:hAnsi="Calibri" w:cs="Calibri"/>
          <w:color w:val="auto"/>
          <w:sz w:val="21"/>
          <w:szCs w:val="21"/>
        </w:rPr>
      </w:pPr>
      <w:r w:rsidRPr="00513F87">
        <w:rPr>
          <w:rFonts w:ascii="Calibri" w:hAnsi="Calibri"/>
          <w:color w:val="auto"/>
          <w:sz w:val="21"/>
        </w:rPr>
        <w:t xml:space="preserve">O plano prioriza um conjunto limitado de grupos de alunos que apresentam os déficits mais significativos. </w:t>
      </w:r>
      <w:r w:rsidRPr="00513F87">
        <w:rPr>
          <w:rFonts w:ascii="Calibri" w:hAnsi="Calibri"/>
          <w:i/>
          <w:color w:val="auto"/>
          <w:sz w:val="21"/>
        </w:rPr>
        <w:t>(ou seja, não considera todos os grupos de alunos do distrito)</w:t>
      </w:r>
      <w:r w:rsidR="00513F87" w:rsidRPr="00513F87">
        <w:rPr>
          <w:rFonts w:ascii="Calibri" w:hAnsi="Calibri"/>
          <w:i/>
          <w:color w:val="auto"/>
          <w:sz w:val="21"/>
        </w:rPr>
        <w:t>.</w:t>
      </w:r>
    </w:p>
    <w:p w14:paraId="672E61D4" w14:textId="77777777" w:rsidR="0088743A" w:rsidRPr="00513F87" w:rsidRDefault="0088743A" w:rsidP="0088743A">
      <w:pPr>
        <w:pStyle w:val="Body"/>
        <w:numPr>
          <w:ilvl w:val="0"/>
          <w:numId w:val="25"/>
        </w:numPr>
        <w:spacing w:before="0" w:after="0"/>
        <w:rPr>
          <w:rFonts w:ascii="Calibri" w:eastAsia="Calibri" w:hAnsi="Calibri" w:cs="Calibri"/>
          <w:color w:val="auto"/>
          <w:sz w:val="21"/>
          <w:szCs w:val="21"/>
        </w:rPr>
      </w:pPr>
      <w:r w:rsidRPr="00513F87">
        <w:rPr>
          <w:rFonts w:ascii="Calibri" w:hAnsi="Calibri"/>
          <w:color w:val="auto"/>
          <w:sz w:val="21"/>
        </w:rPr>
        <w:t>O plano descreve as medidas nas quais os grupos-alvo de alunos estão sofrendo as desigualdades mais significativas.</w:t>
      </w:r>
    </w:p>
    <w:p w14:paraId="796BF10E" w14:textId="545F466B" w:rsidR="0088743A" w:rsidRPr="00513F87" w:rsidRDefault="0088743A" w:rsidP="0088743A">
      <w:pPr>
        <w:pStyle w:val="Body"/>
        <w:numPr>
          <w:ilvl w:val="0"/>
          <w:numId w:val="25"/>
        </w:numPr>
        <w:spacing w:before="0" w:after="0"/>
        <w:rPr>
          <w:rFonts w:ascii="Calibri" w:eastAsia="Calibri" w:hAnsi="Calibri" w:cs="Calibri"/>
          <w:color w:val="auto"/>
          <w:sz w:val="21"/>
          <w:szCs w:val="21"/>
        </w:rPr>
      </w:pPr>
      <w:r w:rsidRPr="00513F87">
        <w:rPr>
          <w:rFonts w:ascii="Calibri" w:hAnsi="Calibri"/>
          <w:color w:val="auto"/>
          <w:sz w:val="21"/>
        </w:rPr>
        <w:t xml:space="preserve">A análise das desigualdades e a análise mais profunda de suas causas subjacentes se baseiam em vários tipos de dados </w:t>
      </w:r>
      <w:r w:rsidRPr="00513F87">
        <w:rPr>
          <w:rFonts w:ascii="Calibri" w:hAnsi="Calibri"/>
          <w:i/>
          <w:color w:val="auto"/>
          <w:sz w:val="21"/>
        </w:rPr>
        <w:t>(por exemplo, sistemas, observação, perspectivas, resultados)</w:t>
      </w:r>
      <w:r w:rsidR="00513F87" w:rsidRPr="00513F87">
        <w:rPr>
          <w:rFonts w:ascii="Calibri" w:hAnsi="Calibri"/>
          <w:i/>
          <w:color w:val="auto"/>
          <w:sz w:val="21"/>
        </w:rPr>
        <w:t>.</w:t>
      </w:r>
      <w:r w:rsidRPr="00513F87">
        <w:rPr>
          <w:rFonts w:ascii="Calibri" w:hAnsi="Calibri"/>
          <w:color w:val="auto"/>
          <w:sz w:val="21"/>
        </w:rPr>
        <w:t xml:space="preserve"> </w:t>
      </w:r>
    </w:p>
    <w:p w14:paraId="3D0BADA2" w14:textId="77777777" w:rsidR="0088743A" w:rsidRPr="00513F87" w:rsidRDefault="0088743A" w:rsidP="0088743A">
      <w:pPr>
        <w:pStyle w:val="Body"/>
        <w:numPr>
          <w:ilvl w:val="0"/>
          <w:numId w:val="25"/>
        </w:numPr>
        <w:spacing w:before="0" w:after="0"/>
        <w:rPr>
          <w:rFonts w:ascii="Calibri" w:eastAsia="Calibri" w:hAnsi="Calibri" w:cs="Calibri"/>
          <w:color w:val="auto"/>
          <w:sz w:val="21"/>
          <w:szCs w:val="21"/>
        </w:rPr>
      </w:pPr>
      <w:r w:rsidRPr="00513F87">
        <w:rPr>
          <w:rFonts w:ascii="Calibri" w:hAnsi="Calibri"/>
          <w:color w:val="auto"/>
          <w:sz w:val="21"/>
        </w:rPr>
        <w:t>A escolha dos EBPs está vinculada a uma análise mais aprofundada das causas associadas às desigualdades.</w:t>
      </w:r>
    </w:p>
    <w:p w14:paraId="0410E9F6" w14:textId="77777777" w:rsidR="0088743A" w:rsidRPr="00513F87" w:rsidRDefault="0088743A" w:rsidP="0088743A">
      <w:pPr>
        <w:pStyle w:val="Body"/>
        <w:rPr>
          <w:rFonts w:eastAsia="Calibri"/>
          <w:color w:val="auto"/>
          <w:sz w:val="21"/>
          <w:szCs w:val="21"/>
        </w:rPr>
      </w:pPr>
      <w:r w:rsidRPr="00513F87">
        <w:rPr>
          <w:color w:val="auto"/>
          <w:sz w:val="21"/>
        </w:rPr>
        <w:t xml:space="preserve">Seção 3: Estabelecer metas ambiciosas de três anos para melhorar o desempenho dos alunos </w:t>
      </w:r>
    </w:p>
    <w:p w14:paraId="17EC2822" w14:textId="77777777" w:rsidR="0088743A" w:rsidRPr="00513F87" w:rsidRDefault="0088743A" w:rsidP="0088743A">
      <w:pPr>
        <w:pStyle w:val="Body"/>
        <w:numPr>
          <w:ilvl w:val="0"/>
          <w:numId w:val="24"/>
        </w:numPr>
        <w:spacing w:before="0" w:after="0"/>
        <w:rPr>
          <w:rFonts w:ascii="Calibri" w:eastAsia="Calibri" w:hAnsi="Calibri" w:cs="Calibri"/>
          <w:color w:val="auto"/>
          <w:sz w:val="21"/>
          <w:szCs w:val="21"/>
        </w:rPr>
      </w:pPr>
      <w:r w:rsidRPr="00513F87">
        <w:rPr>
          <w:rFonts w:ascii="Calibri" w:hAnsi="Calibri"/>
          <w:color w:val="auto"/>
          <w:sz w:val="21"/>
        </w:rPr>
        <w:t xml:space="preserve">Todas as metas adicionais estão alinhadas a grupos de alunos selecionados por disciplina e nível escolar e às metas de responsabilidade do DESE. </w:t>
      </w:r>
    </w:p>
    <w:p w14:paraId="59CC68CE" w14:textId="77777777" w:rsidR="0088743A" w:rsidRPr="00513F87" w:rsidRDefault="0088743A" w:rsidP="0088743A">
      <w:pPr>
        <w:pStyle w:val="Body"/>
        <w:rPr>
          <w:rFonts w:eastAsia="Calibri"/>
          <w:color w:val="auto"/>
          <w:sz w:val="21"/>
          <w:szCs w:val="21"/>
        </w:rPr>
      </w:pPr>
      <w:r w:rsidRPr="00513F87">
        <w:rPr>
          <w:color w:val="auto"/>
          <w:sz w:val="21"/>
        </w:rPr>
        <w:t>Seção 4: Envolver as famílias/cuidadores e outras partes interessadas</w:t>
      </w:r>
    </w:p>
    <w:p w14:paraId="11DD997B" w14:textId="77777777" w:rsidR="0088743A" w:rsidRPr="00513F87" w:rsidRDefault="0088743A" w:rsidP="0088743A">
      <w:pPr>
        <w:pStyle w:val="Body"/>
        <w:numPr>
          <w:ilvl w:val="0"/>
          <w:numId w:val="23"/>
        </w:numPr>
        <w:spacing w:before="0" w:after="0"/>
        <w:rPr>
          <w:rFonts w:ascii="Calibri" w:eastAsia="Calibri" w:hAnsi="Calibri" w:cs="Calibri"/>
          <w:color w:val="auto"/>
          <w:sz w:val="21"/>
          <w:szCs w:val="21"/>
        </w:rPr>
      </w:pPr>
      <w:r w:rsidRPr="00513F87">
        <w:rPr>
          <w:rFonts w:ascii="Calibri" w:hAnsi="Calibri"/>
          <w:color w:val="auto"/>
          <w:sz w:val="21"/>
        </w:rPr>
        <w:t>As estratégias de envolvimento das famílias/cuidadores são claramente articuladas e incluem abordagens para apoiar os pais no atendimento às necessidades dos alunos.</w:t>
      </w:r>
    </w:p>
    <w:p w14:paraId="7D55B3B6" w14:textId="77777777" w:rsidR="0088743A" w:rsidRPr="00513F87" w:rsidRDefault="0088743A" w:rsidP="0088743A">
      <w:pPr>
        <w:pStyle w:val="Body"/>
        <w:numPr>
          <w:ilvl w:val="0"/>
          <w:numId w:val="23"/>
        </w:numPr>
        <w:spacing w:before="0" w:after="0"/>
        <w:rPr>
          <w:rFonts w:ascii="Calibri" w:eastAsia="Calibri" w:hAnsi="Calibri" w:cs="Calibri"/>
          <w:color w:val="auto"/>
          <w:sz w:val="21"/>
          <w:szCs w:val="21"/>
        </w:rPr>
      </w:pPr>
      <w:r w:rsidRPr="00513F87">
        <w:rPr>
          <w:rFonts w:ascii="Calibri" w:hAnsi="Calibri"/>
          <w:color w:val="auto"/>
          <w:sz w:val="21"/>
        </w:rPr>
        <w:t>A seção inclui a descrição das medidas que o distrito toma (ou planeja tomar) para envolver as famílias/cuidadores dos grupos de alunos visados.</w:t>
      </w:r>
    </w:p>
    <w:p w14:paraId="5BDC3784" w14:textId="77777777" w:rsidR="0088743A" w:rsidRPr="00513F87" w:rsidRDefault="0088743A" w:rsidP="0088743A">
      <w:pPr>
        <w:pStyle w:val="Body"/>
        <w:numPr>
          <w:ilvl w:val="0"/>
          <w:numId w:val="23"/>
        </w:numPr>
        <w:spacing w:before="0" w:after="0"/>
        <w:rPr>
          <w:rFonts w:ascii="Calibri" w:eastAsia="Calibri" w:hAnsi="Calibri" w:cs="Calibri"/>
          <w:color w:val="auto"/>
          <w:sz w:val="21"/>
          <w:szCs w:val="21"/>
        </w:rPr>
      </w:pPr>
      <w:r w:rsidRPr="00513F87">
        <w:rPr>
          <w:rFonts w:ascii="Calibri" w:hAnsi="Calibri"/>
          <w:color w:val="auto"/>
          <w:sz w:val="21"/>
        </w:rPr>
        <w:t>O plano para avaliar o progresso no aumento do envolvimento das famílias/cuidadores inclui uma métrica que pode avaliar a mudança ao longo do tempo e indica como este aumento será medido dos grupos de alunos visados neste plano.</w:t>
      </w:r>
    </w:p>
    <w:p w14:paraId="2A4A9A19" w14:textId="77777777" w:rsidR="0088743A" w:rsidRPr="00513F87" w:rsidRDefault="0088743A" w:rsidP="0088743A">
      <w:pPr>
        <w:pStyle w:val="Body"/>
        <w:numPr>
          <w:ilvl w:val="0"/>
          <w:numId w:val="23"/>
        </w:numPr>
        <w:spacing w:before="0" w:after="0"/>
        <w:rPr>
          <w:rFonts w:ascii="Calibri" w:eastAsia="Calibri" w:hAnsi="Calibri" w:cs="Calibri"/>
          <w:color w:val="auto"/>
          <w:sz w:val="21"/>
          <w:szCs w:val="21"/>
        </w:rPr>
      </w:pPr>
      <w:r w:rsidRPr="00513F87">
        <w:rPr>
          <w:rFonts w:ascii="Calibri" w:hAnsi="Calibri"/>
          <w:color w:val="auto"/>
          <w:sz w:val="21"/>
        </w:rPr>
        <w:t>A narrativa descreve as maneiras pelas quais diferentes grupos de partes interessadas forneceram informações significativas que foram usadas na elaboração do Plano de SOA E descreve como/em que áreas suas perspectivas estão refletidas neste plano.</w:t>
      </w:r>
    </w:p>
    <w:p w14:paraId="0B066E14" w14:textId="77777777" w:rsidR="0088743A" w:rsidRPr="00513F87" w:rsidRDefault="0088743A" w:rsidP="0088743A">
      <w:pPr>
        <w:pStyle w:val="Body"/>
        <w:numPr>
          <w:ilvl w:val="0"/>
          <w:numId w:val="23"/>
        </w:numPr>
        <w:spacing w:before="0" w:after="0"/>
        <w:rPr>
          <w:rFonts w:ascii="Calibri" w:eastAsia="Calibri" w:hAnsi="Calibri" w:cs="Calibri"/>
          <w:color w:val="auto"/>
          <w:sz w:val="21"/>
          <w:szCs w:val="21"/>
        </w:rPr>
      </w:pPr>
      <w:r w:rsidRPr="00513F87">
        <w:rPr>
          <w:rFonts w:ascii="Calibri" w:hAnsi="Calibri"/>
          <w:color w:val="auto"/>
          <w:sz w:val="21"/>
        </w:rPr>
        <w:t>Os planos para o envolvimento contínuo dos grupos de partes interessadas durante a implementação do Plano de SOA foram descritos.</w:t>
      </w:r>
    </w:p>
    <w:p w14:paraId="10B9A333" w14:textId="77777777" w:rsidR="0088743A" w:rsidRPr="00513F87" w:rsidRDefault="0088743A" w:rsidP="0088743A">
      <w:pPr>
        <w:pStyle w:val="Body"/>
        <w:rPr>
          <w:rFonts w:eastAsia="Calibri"/>
          <w:color w:val="auto"/>
          <w:sz w:val="21"/>
          <w:szCs w:val="21"/>
        </w:rPr>
      </w:pPr>
      <w:r w:rsidRPr="00513F87">
        <w:rPr>
          <w:color w:val="auto"/>
          <w:sz w:val="21"/>
        </w:rPr>
        <w:t xml:space="preserve">Seção 5: Selecionar programas baseados em evidências para abordar as desigualdades nos resultados </w:t>
      </w:r>
      <w:r w:rsidRPr="00513F87">
        <w:rPr>
          <w:i/>
          <w:color w:val="auto"/>
          <w:sz w:val="21"/>
        </w:rPr>
        <w:t>(a ser preenchido para cada EBP selecionado)</w:t>
      </w:r>
    </w:p>
    <w:p w14:paraId="3CB69C44" w14:textId="77777777" w:rsidR="0088743A" w:rsidRPr="00513F87" w:rsidRDefault="0088743A" w:rsidP="0088743A">
      <w:pPr>
        <w:pStyle w:val="Body"/>
        <w:numPr>
          <w:ilvl w:val="0"/>
          <w:numId w:val="22"/>
        </w:numPr>
        <w:spacing w:before="0" w:after="0"/>
        <w:rPr>
          <w:rFonts w:ascii="Calibri" w:eastAsia="Calibri" w:hAnsi="Calibri" w:cs="Calibri"/>
          <w:color w:val="auto"/>
          <w:sz w:val="21"/>
          <w:szCs w:val="21"/>
        </w:rPr>
      </w:pPr>
      <w:r w:rsidRPr="00513F87">
        <w:rPr>
          <w:rFonts w:ascii="Calibri" w:hAnsi="Calibri"/>
          <w:color w:val="auto"/>
          <w:sz w:val="21"/>
        </w:rPr>
        <w:t>O distrito oferece uma descrição clara de 1) o que está sendo implementado atualmente, 2) quais mudanças serão implementadas/entrarão em vigor até junho de 2027, E isso se alinha às práticas recomendadas conforme articulado na orientação.</w:t>
      </w:r>
    </w:p>
    <w:p w14:paraId="4495B425" w14:textId="77777777" w:rsidR="0088743A" w:rsidRPr="00513F87" w:rsidRDefault="0088743A" w:rsidP="0088743A">
      <w:pPr>
        <w:pStyle w:val="Body"/>
        <w:numPr>
          <w:ilvl w:val="0"/>
          <w:numId w:val="22"/>
        </w:numPr>
        <w:spacing w:before="0" w:after="0"/>
        <w:rPr>
          <w:rFonts w:ascii="Calibri" w:eastAsia="Calibri" w:hAnsi="Calibri" w:cs="Calibri"/>
          <w:color w:val="auto"/>
          <w:sz w:val="21"/>
          <w:szCs w:val="21"/>
        </w:rPr>
      </w:pPr>
      <w:r w:rsidRPr="00513F87">
        <w:rPr>
          <w:rFonts w:ascii="Calibri" w:hAnsi="Calibri"/>
          <w:color w:val="auto"/>
          <w:sz w:val="21"/>
        </w:rPr>
        <w:t>O plano descreve como a implementação do EBP apoiará os grupos de alunos visados e/ou melhorará suas experiências e resultados de aprendizado.</w:t>
      </w:r>
    </w:p>
    <w:p w14:paraId="3E2CC84F" w14:textId="77777777" w:rsidR="0088743A" w:rsidRPr="00513F87" w:rsidRDefault="0088743A" w:rsidP="0088743A">
      <w:pPr>
        <w:pStyle w:val="Body"/>
        <w:numPr>
          <w:ilvl w:val="0"/>
          <w:numId w:val="22"/>
        </w:numPr>
        <w:spacing w:before="0" w:after="0"/>
        <w:rPr>
          <w:rFonts w:ascii="Calibri" w:eastAsia="Calibri" w:hAnsi="Calibri" w:cs="Calibri"/>
          <w:color w:val="auto"/>
          <w:sz w:val="21"/>
          <w:szCs w:val="21"/>
        </w:rPr>
      </w:pPr>
      <w:r w:rsidRPr="00513F87">
        <w:rPr>
          <w:rFonts w:ascii="Calibri" w:hAnsi="Calibri"/>
          <w:color w:val="auto"/>
          <w:sz w:val="21"/>
        </w:rPr>
        <w:t>O plano indica claramente quais escolas serão afetadas pela implementação desse EBP.</w:t>
      </w:r>
    </w:p>
    <w:p w14:paraId="570D4282" w14:textId="77777777" w:rsidR="0088743A" w:rsidRPr="00513F87" w:rsidRDefault="0088743A" w:rsidP="0088743A">
      <w:pPr>
        <w:pStyle w:val="Body"/>
        <w:numPr>
          <w:ilvl w:val="0"/>
          <w:numId w:val="22"/>
        </w:numPr>
        <w:spacing w:before="0" w:after="0"/>
        <w:rPr>
          <w:rFonts w:ascii="Calibri" w:eastAsia="Calibri" w:hAnsi="Calibri" w:cs="Calibri"/>
          <w:b/>
          <w:color w:val="auto"/>
          <w:sz w:val="21"/>
          <w:szCs w:val="21"/>
          <w:u w:val="single"/>
        </w:rPr>
      </w:pPr>
      <w:r w:rsidRPr="00513F87">
        <w:rPr>
          <w:rFonts w:ascii="Calibri" w:hAnsi="Calibri"/>
          <w:color w:val="auto"/>
          <w:sz w:val="21"/>
        </w:rPr>
        <w:lastRenderedPageBreak/>
        <w:t>O orçamento fornece informações claras sobre a alocação orçamentária, alinha-se à descrição da implementação e é organizado por categoria de base.</w:t>
      </w:r>
    </w:p>
    <w:p w14:paraId="25C5575F" w14:textId="476FAF54" w:rsidR="0088743A" w:rsidRPr="00513F87" w:rsidRDefault="0088743A" w:rsidP="0088743A">
      <w:pPr>
        <w:pStyle w:val="Body"/>
        <w:numPr>
          <w:ilvl w:val="0"/>
          <w:numId w:val="22"/>
        </w:numPr>
        <w:spacing w:before="0" w:after="0"/>
        <w:rPr>
          <w:rFonts w:ascii="Calibri" w:eastAsia="Calibri" w:hAnsi="Calibri" w:cs="Calibri"/>
          <w:color w:val="auto"/>
          <w:sz w:val="21"/>
          <w:szCs w:val="21"/>
        </w:rPr>
        <w:sectPr w:rsidR="0088743A" w:rsidRPr="00513F87" w:rsidSect="008A2E3B">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pPr>
      <w:r w:rsidRPr="00513F87">
        <w:rPr>
          <w:rFonts w:ascii="Calibri" w:hAnsi="Calibri"/>
          <w:color w:val="auto"/>
          <w:sz w:val="21"/>
        </w:rPr>
        <w:t xml:space="preserve">As métricas de monitoramento do progresso foram claramente definidas e adequadas para monitorar os resultados iniciais e intermediários da implementação desse EBP. </w:t>
      </w:r>
    </w:p>
    <w:p w14:paraId="312BE063" w14:textId="33E967C8" w:rsidR="000E1247" w:rsidRPr="000E1247" w:rsidRDefault="00491716" w:rsidP="002A1FF4">
      <w:pPr>
        <w:pStyle w:val="Heading2"/>
      </w:pPr>
      <w:bookmarkStart w:id="67" w:name="_Toc176275797"/>
      <w:bookmarkStart w:id="68" w:name="_Toc176275833"/>
      <w:r>
        <w:lastRenderedPageBreak/>
        <w:t>Anexo C: Seleção de programas baseados em evidências</w:t>
      </w:r>
      <w:bookmarkEnd w:id="67"/>
      <w:bookmarkEnd w:id="68"/>
    </w:p>
    <w:p w14:paraId="3EEAFC8B" w14:textId="77777777" w:rsidR="002A1FF4" w:rsidRPr="002A1FF4" w:rsidRDefault="002A1FF4" w:rsidP="002A1FF4">
      <w:pPr>
        <w:pStyle w:val="Body"/>
      </w:pPr>
    </w:p>
    <w:tbl>
      <w:tblPr>
        <w:tblStyle w:val="BandedAccent2"/>
        <w:tblW w:w="0" w:type="auto"/>
        <w:tblLook w:val="04A0" w:firstRow="1" w:lastRow="0" w:firstColumn="1" w:lastColumn="0" w:noHBand="0" w:noVBand="1"/>
      </w:tblPr>
      <w:tblGrid>
        <w:gridCol w:w="5850"/>
        <w:gridCol w:w="2250"/>
        <w:gridCol w:w="2070"/>
      </w:tblGrid>
      <w:tr w:rsidR="00A856F7" w:rsidRPr="005A47DC" w14:paraId="59EC33F2" w14:textId="77777777" w:rsidTr="008C7CB5">
        <w:trPr>
          <w:cnfStyle w:val="100000000000" w:firstRow="1" w:lastRow="0" w:firstColumn="0" w:lastColumn="0" w:oddVBand="0" w:evenVBand="0" w:oddHBand="0" w:evenHBand="0" w:firstRowFirstColumn="0" w:firstRowLastColumn="0" w:lastRowFirstColumn="0" w:lastRowLastColumn="0"/>
          <w:trHeight w:val="331"/>
        </w:trPr>
        <w:tc>
          <w:tcPr>
            <w:tcW w:w="5850" w:type="dxa"/>
            <w:noWrap/>
            <w:hideMark/>
          </w:tcPr>
          <w:p w14:paraId="3EB29F5A" w14:textId="77777777" w:rsidR="004B2F72" w:rsidRPr="004B2F72" w:rsidRDefault="00A856F7" w:rsidP="004B2F72">
            <w:pPr>
              <w:pStyle w:val="TableHeadCenter"/>
            </w:pPr>
            <w:r>
              <w:t xml:space="preserve">Programa baseado em evidências </w:t>
            </w:r>
          </w:p>
          <w:p w14:paraId="0ABDD003" w14:textId="77777777" w:rsidR="00A856F7" w:rsidRPr="00DB0FB7" w:rsidRDefault="00A856F7" w:rsidP="00DB0FB7">
            <w:pPr>
              <w:pStyle w:val="TableText"/>
              <w:rPr>
                <w:lang w:eastAsia="zh-CN" w:bidi="th-TH"/>
              </w:rPr>
            </w:pPr>
          </w:p>
        </w:tc>
        <w:tc>
          <w:tcPr>
            <w:tcW w:w="2250" w:type="dxa"/>
            <w:noWrap/>
          </w:tcPr>
          <w:p w14:paraId="009FDBB2" w14:textId="77777777" w:rsidR="008C42D6" w:rsidRDefault="008C42D6" w:rsidP="006E3A56">
            <w:pPr>
              <w:pStyle w:val="TableHeadCenter"/>
              <w:rPr>
                <w:rFonts w:ascii="Calibri" w:eastAsia="Times New Roman" w:hAnsi="Calibri" w:cs="Calibri"/>
                <w:color w:val="000000"/>
              </w:rPr>
            </w:pPr>
            <w:r>
              <w:rPr>
                <w:sz w:val="19"/>
              </w:rPr>
              <w:t>Todos os distritos</w:t>
            </w:r>
          </w:p>
          <w:p w14:paraId="2EE1B37F" w14:textId="2ED51785" w:rsidR="00A856F7" w:rsidRPr="007D0FE6" w:rsidRDefault="008C42D6" w:rsidP="006E3A56">
            <w:pPr>
              <w:pStyle w:val="TableTextCenter"/>
              <w:rPr>
                <w:sz w:val="19"/>
                <w:szCs w:val="19"/>
              </w:rPr>
            </w:pPr>
            <w:r>
              <w:rPr>
                <w:sz w:val="19"/>
              </w:rPr>
              <w:t>% (n)</w:t>
            </w:r>
            <w:r w:rsidR="004F7574" w:rsidRPr="007D0FE6">
              <w:rPr>
                <w:rStyle w:val="FootnoteReference"/>
                <w:rFonts w:ascii="Calibri" w:eastAsia="Times New Roman" w:hAnsi="Calibri" w:cs="Calibri"/>
                <w:color w:val="000000"/>
                <w:sz w:val="19"/>
                <w:szCs w:val="19"/>
                <w:lang w:eastAsia="zh-CN" w:bidi="th-TH"/>
              </w:rPr>
              <w:footnoteReference w:id="7"/>
            </w:r>
          </w:p>
        </w:tc>
        <w:tc>
          <w:tcPr>
            <w:tcW w:w="2070" w:type="dxa"/>
            <w:noWrap/>
          </w:tcPr>
          <w:p w14:paraId="274A0620" w14:textId="77777777" w:rsidR="008C42D6" w:rsidRDefault="008C42D6" w:rsidP="006E3A56">
            <w:pPr>
              <w:pStyle w:val="TableHeadCenter"/>
              <w:rPr>
                <w:rFonts w:ascii="Calibri" w:eastAsia="Times New Roman" w:hAnsi="Calibri" w:cs="Calibri"/>
                <w:color w:val="000000"/>
              </w:rPr>
            </w:pPr>
            <w:r>
              <w:rPr>
                <w:sz w:val="19"/>
              </w:rPr>
              <w:t>Distritos prioritários</w:t>
            </w:r>
          </w:p>
          <w:p w14:paraId="23AFCFA7" w14:textId="0365BEAD" w:rsidR="00A856F7" w:rsidRPr="007D0FE6" w:rsidRDefault="008C42D6" w:rsidP="006E3A56">
            <w:pPr>
              <w:pStyle w:val="TableTextCenter"/>
              <w:rPr>
                <w:sz w:val="19"/>
                <w:szCs w:val="19"/>
              </w:rPr>
            </w:pPr>
            <w:r>
              <w:rPr>
                <w:sz w:val="19"/>
              </w:rPr>
              <w:t>% (n)</w:t>
            </w:r>
          </w:p>
        </w:tc>
      </w:tr>
      <w:tr w:rsidR="00A856F7" w:rsidRPr="005A47DC" w14:paraId="1D618E22"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hideMark/>
          </w:tcPr>
          <w:p w14:paraId="5591BE14" w14:textId="77777777" w:rsidR="00A856F7" w:rsidRPr="00513F87" w:rsidRDefault="00A856F7" w:rsidP="00DA0F69">
            <w:pPr>
              <w:pStyle w:val="TableText"/>
              <w:rPr>
                <w:rFonts w:cstheme="minorHAnsi"/>
                <w:b/>
                <w:color w:val="auto"/>
                <w:sz w:val="19"/>
                <w:szCs w:val="19"/>
              </w:rPr>
            </w:pPr>
            <w:r w:rsidRPr="00513F87">
              <w:rPr>
                <w:b/>
                <w:color w:val="auto"/>
                <w:sz w:val="19"/>
              </w:rPr>
              <w:t>2.1B Apoio à implementação do currículo</w:t>
            </w:r>
            <w:r w:rsidRPr="00513F87">
              <w:rPr>
                <w:rStyle w:val="FootnoteReference"/>
                <w:rFonts w:asciiTheme="minorHAnsi" w:eastAsia="Times New Roman" w:hAnsiTheme="minorHAnsi"/>
                <w:b/>
                <w:color w:val="auto"/>
                <w:sz w:val="19"/>
                <w:szCs w:val="19"/>
                <w:lang w:eastAsia="zh-CN" w:bidi="th-TH"/>
              </w:rPr>
              <w:footnoteReference w:id="8"/>
            </w:r>
          </w:p>
        </w:tc>
        <w:tc>
          <w:tcPr>
            <w:tcW w:w="2250" w:type="dxa"/>
            <w:noWrap/>
            <w:vAlign w:val="bottom"/>
          </w:tcPr>
          <w:p w14:paraId="5335E612" w14:textId="16F2BD1E" w:rsidR="00A856F7" w:rsidRPr="007D0FE6" w:rsidRDefault="00A678AF" w:rsidP="006E3A56">
            <w:pPr>
              <w:pStyle w:val="TableTextCenter"/>
              <w:rPr>
                <w:rFonts w:eastAsia="Times New Roman"/>
                <w:sz w:val="19"/>
                <w:szCs w:val="19"/>
              </w:rPr>
            </w:pPr>
            <w:r>
              <w:rPr>
                <w:sz w:val="19"/>
              </w:rPr>
              <w:t>34% (110)</w:t>
            </w:r>
          </w:p>
        </w:tc>
        <w:tc>
          <w:tcPr>
            <w:tcW w:w="2070" w:type="dxa"/>
            <w:noWrap/>
            <w:vAlign w:val="bottom"/>
          </w:tcPr>
          <w:p w14:paraId="55C83474" w14:textId="3AFA1072" w:rsidR="00A856F7" w:rsidRPr="007D0FE6" w:rsidRDefault="00A678AF" w:rsidP="006E3A56">
            <w:pPr>
              <w:pStyle w:val="TableTextCenter"/>
              <w:rPr>
                <w:rFonts w:eastAsia="Times New Roman"/>
                <w:sz w:val="19"/>
                <w:szCs w:val="19"/>
              </w:rPr>
            </w:pPr>
            <w:r>
              <w:rPr>
                <w:sz w:val="19"/>
              </w:rPr>
              <w:t>29% (5)</w:t>
            </w:r>
          </w:p>
        </w:tc>
      </w:tr>
      <w:tr w:rsidR="00A856F7" w:rsidRPr="005A47DC" w14:paraId="1E496396" w14:textId="77777777" w:rsidTr="002A1FF4">
        <w:trPr>
          <w:trHeight w:val="331"/>
        </w:trPr>
        <w:tc>
          <w:tcPr>
            <w:tcW w:w="5850" w:type="dxa"/>
            <w:noWrap/>
            <w:vAlign w:val="bottom"/>
          </w:tcPr>
          <w:p w14:paraId="4296832C" w14:textId="349551AB" w:rsidR="00A856F7" w:rsidRPr="00513F87" w:rsidRDefault="00A856F7" w:rsidP="00DA0F69">
            <w:pPr>
              <w:pStyle w:val="TableText"/>
              <w:rPr>
                <w:rFonts w:cstheme="minorHAnsi"/>
                <w:color w:val="auto"/>
                <w:sz w:val="19"/>
                <w:szCs w:val="19"/>
              </w:rPr>
            </w:pPr>
            <w:r w:rsidRPr="00513F87">
              <w:rPr>
                <w:color w:val="auto"/>
                <w:sz w:val="19"/>
              </w:rPr>
              <w:t>1.2 Um sistema eficaz de apoio aos alunos</w:t>
            </w:r>
          </w:p>
        </w:tc>
        <w:tc>
          <w:tcPr>
            <w:tcW w:w="2250" w:type="dxa"/>
            <w:noWrap/>
            <w:vAlign w:val="bottom"/>
          </w:tcPr>
          <w:p w14:paraId="2332FA24" w14:textId="25C1EF89" w:rsidR="00A856F7" w:rsidRPr="007D0FE6" w:rsidRDefault="00A678AF" w:rsidP="006E3A56">
            <w:pPr>
              <w:pStyle w:val="TableTextCenter"/>
              <w:rPr>
                <w:rFonts w:eastAsia="Times New Roman"/>
                <w:sz w:val="19"/>
                <w:szCs w:val="19"/>
              </w:rPr>
            </w:pPr>
            <w:r>
              <w:rPr>
                <w:sz w:val="19"/>
              </w:rPr>
              <w:t>26% (83)</w:t>
            </w:r>
          </w:p>
        </w:tc>
        <w:tc>
          <w:tcPr>
            <w:tcW w:w="2070" w:type="dxa"/>
            <w:noWrap/>
            <w:vAlign w:val="bottom"/>
          </w:tcPr>
          <w:p w14:paraId="75B2F1AB" w14:textId="3E16706C" w:rsidR="00A856F7" w:rsidRPr="007D0FE6" w:rsidRDefault="00A678AF" w:rsidP="006E3A56">
            <w:pPr>
              <w:pStyle w:val="TableTextCenter"/>
              <w:rPr>
                <w:rFonts w:eastAsia="Times New Roman"/>
                <w:sz w:val="19"/>
                <w:szCs w:val="19"/>
              </w:rPr>
            </w:pPr>
            <w:r>
              <w:rPr>
                <w:sz w:val="19"/>
              </w:rPr>
              <w:t>35% (6)</w:t>
            </w:r>
          </w:p>
        </w:tc>
      </w:tr>
      <w:tr w:rsidR="00A856F7" w:rsidRPr="005A47DC" w14:paraId="2ED5F01C"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07E2473" w14:textId="4A1B4417" w:rsidR="00A856F7" w:rsidRPr="00513F87" w:rsidRDefault="00A856F7" w:rsidP="00DA0F69">
            <w:pPr>
              <w:pStyle w:val="TableText"/>
              <w:rPr>
                <w:rFonts w:cstheme="minorHAnsi"/>
                <w:b/>
                <w:color w:val="auto"/>
                <w:sz w:val="19"/>
                <w:szCs w:val="19"/>
              </w:rPr>
            </w:pPr>
            <w:r w:rsidRPr="00513F87">
              <w:rPr>
                <w:b/>
                <w:color w:val="auto"/>
                <w:sz w:val="19"/>
              </w:rPr>
              <w:t>2.1A Processo de adoção de currículo inclusivo</w:t>
            </w:r>
          </w:p>
        </w:tc>
        <w:tc>
          <w:tcPr>
            <w:tcW w:w="2250" w:type="dxa"/>
            <w:noWrap/>
            <w:vAlign w:val="bottom"/>
          </w:tcPr>
          <w:p w14:paraId="0248F0AD" w14:textId="20050115" w:rsidR="00A856F7" w:rsidRPr="007D0FE6" w:rsidRDefault="00A678AF" w:rsidP="006E3A56">
            <w:pPr>
              <w:pStyle w:val="TableTextCenter"/>
              <w:rPr>
                <w:rFonts w:eastAsia="Times New Roman"/>
                <w:sz w:val="19"/>
                <w:szCs w:val="19"/>
              </w:rPr>
            </w:pPr>
            <w:r>
              <w:rPr>
                <w:sz w:val="19"/>
              </w:rPr>
              <w:t>22% (70)</w:t>
            </w:r>
          </w:p>
        </w:tc>
        <w:tc>
          <w:tcPr>
            <w:tcW w:w="2070" w:type="dxa"/>
            <w:noWrap/>
            <w:vAlign w:val="bottom"/>
          </w:tcPr>
          <w:p w14:paraId="4345C65C" w14:textId="09C86682" w:rsidR="00A856F7" w:rsidRPr="007D0FE6" w:rsidRDefault="00A678AF" w:rsidP="006E3A56">
            <w:pPr>
              <w:pStyle w:val="TableTextCenter"/>
              <w:rPr>
                <w:rFonts w:eastAsia="Times New Roman"/>
                <w:sz w:val="19"/>
                <w:szCs w:val="19"/>
              </w:rPr>
            </w:pPr>
            <w:r>
              <w:rPr>
                <w:sz w:val="19"/>
              </w:rPr>
              <w:t>18% (3)</w:t>
            </w:r>
          </w:p>
        </w:tc>
      </w:tr>
      <w:tr w:rsidR="00A856F7" w:rsidRPr="005A47DC" w14:paraId="03F55B17" w14:textId="77777777" w:rsidTr="002A1FF4">
        <w:trPr>
          <w:trHeight w:val="331"/>
        </w:trPr>
        <w:tc>
          <w:tcPr>
            <w:tcW w:w="5850" w:type="dxa"/>
            <w:noWrap/>
            <w:vAlign w:val="bottom"/>
          </w:tcPr>
          <w:p w14:paraId="60693305" w14:textId="5D0B8C36" w:rsidR="00A856F7" w:rsidRPr="00513F87" w:rsidRDefault="00A856F7" w:rsidP="00DA0F69">
            <w:pPr>
              <w:pStyle w:val="TableText"/>
              <w:rPr>
                <w:rFonts w:cstheme="minorHAnsi"/>
                <w:color w:val="auto"/>
                <w:sz w:val="19"/>
                <w:szCs w:val="19"/>
              </w:rPr>
            </w:pPr>
            <w:r w:rsidRPr="00513F87">
              <w:rPr>
                <w:color w:val="auto"/>
                <w:sz w:val="19"/>
              </w:rPr>
              <w:t>2.2B Práticas de alto aproveitamento para alunos com deficiências</w:t>
            </w:r>
          </w:p>
        </w:tc>
        <w:tc>
          <w:tcPr>
            <w:tcW w:w="2250" w:type="dxa"/>
            <w:noWrap/>
            <w:vAlign w:val="bottom"/>
          </w:tcPr>
          <w:p w14:paraId="3ED72048" w14:textId="233D0C99" w:rsidR="00A856F7" w:rsidRPr="007D0FE6" w:rsidRDefault="00A856F7" w:rsidP="006E3A56">
            <w:pPr>
              <w:pStyle w:val="TableTextCenter"/>
              <w:rPr>
                <w:rFonts w:eastAsia="Times New Roman"/>
                <w:sz w:val="19"/>
                <w:szCs w:val="19"/>
              </w:rPr>
            </w:pPr>
            <w:r>
              <w:rPr>
                <w:sz w:val="19"/>
              </w:rPr>
              <w:t>21% (66)</w:t>
            </w:r>
          </w:p>
        </w:tc>
        <w:tc>
          <w:tcPr>
            <w:tcW w:w="2070" w:type="dxa"/>
            <w:noWrap/>
            <w:vAlign w:val="bottom"/>
          </w:tcPr>
          <w:p w14:paraId="5DFE3F59" w14:textId="27F8B893" w:rsidR="00A856F7" w:rsidRPr="007D0FE6" w:rsidRDefault="00A678AF" w:rsidP="006E3A56">
            <w:pPr>
              <w:pStyle w:val="TableTextCenter"/>
              <w:rPr>
                <w:rFonts w:eastAsia="Times New Roman"/>
                <w:sz w:val="19"/>
                <w:szCs w:val="19"/>
              </w:rPr>
            </w:pPr>
            <w:r>
              <w:rPr>
                <w:sz w:val="19"/>
              </w:rPr>
              <w:t>12% (2)</w:t>
            </w:r>
          </w:p>
        </w:tc>
      </w:tr>
      <w:tr w:rsidR="00A856F7" w:rsidRPr="005A47DC" w14:paraId="7B45E4F5"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6B421DF" w14:textId="5FA10BB5" w:rsidR="00A856F7" w:rsidRPr="00513F87" w:rsidRDefault="00A856F7" w:rsidP="00DA0F69">
            <w:pPr>
              <w:pStyle w:val="TableText"/>
              <w:rPr>
                <w:rFonts w:cstheme="minorHAnsi"/>
                <w:color w:val="auto"/>
                <w:sz w:val="19"/>
                <w:szCs w:val="19"/>
              </w:rPr>
            </w:pPr>
            <w:r w:rsidRPr="00513F87">
              <w:rPr>
                <w:color w:val="auto"/>
                <w:sz w:val="19"/>
              </w:rPr>
              <w:t>1.1B Apoio aprimorado para SEL e saúde mental</w:t>
            </w:r>
          </w:p>
        </w:tc>
        <w:tc>
          <w:tcPr>
            <w:tcW w:w="2250" w:type="dxa"/>
            <w:noWrap/>
            <w:vAlign w:val="bottom"/>
          </w:tcPr>
          <w:p w14:paraId="778461C4" w14:textId="26CE8917" w:rsidR="00A856F7" w:rsidRPr="007D0FE6" w:rsidRDefault="00A678AF" w:rsidP="006E3A56">
            <w:pPr>
              <w:pStyle w:val="TableTextCenter"/>
              <w:rPr>
                <w:rFonts w:eastAsia="Times New Roman"/>
                <w:sz w:val="19"/>
                <w:szCs w:val="19"/>
              </w:rPr>
            </w:pPr>
            <w:r>
              <w:rPr>
                <w:sz w:val="19"/>
              </w:rPr>
              <w:t>19% (61)</w:t>
            </w:r>
          </w:p>
        </w:tc>
        <w:tc>
          <w:tcPr>
            <w:tcW w:w="2070" w:type="dxa"/>
            <w:noWrap/>
            <w:vAlign w:val="bottom"/>
          </w:tcPr>
          <w:p w14:paraId="2CA7A2DA" w14:textId="678F255D" w:rsidR="00A856F7" w:rsidRPr="007D0FE6" w:rsidRDefault="00A678AF" w:rsidP="006E3A56">
            <w:pPr>
              <w:pStyle w:val="TableTextCenter"/>
              <w:rPr>
                <w:rFonts w:eastAsia="Times New Roman"/>
                <w:sz w:val="19"/>
                <w:szCs w:val="19"/>
              </w:rPr>
            </w:pPr>
            <w:r>
              <w:rPr>
                <w:sz w:val="19"/>
              </w:rPr>
              <w:t>12% (2)</w:t>
            </w:r>
          </w:p>
        </w:tc>
      </w:tr>
      <w:tr w:rsidR="00A856F7" w:rsidRPr="005A47DC" w14:paraId="60C398BF" w14:textId="77777777" w:rsidTr="002A1FF4">
        <w:trPr>
          <w:trHeight w:val="331"/>
        </w:trPr>
        <w:tc>
          <w:tcPr>
            <w:tcW w:w="5850" w:type="dxa"/>
            <w:noWrap/>
            <w:vAlign w:val="bottom"/>
          </w:tcPr>
          <w:p w14:paraId="436D818A" w14:textId="35ADFF69" w:rsidR="00A856F7" w:rsidRPr="00513F87" w:rsidRDefault="00A678AF" w:rsidP="00DA0F69">
            <w:pPr>
              <w:pStyle w:val="TableText"/>
              <w:rPr>
                <w:rFonts w:cstheme="minorHAnsi"/>
                <w:b/>
                <w:color w:val="auto"/>
                <w:sz w:val="19"/>
                <w:szCs w:val="19"/>
              </w:rPr>
            </w:pPr>
            <w:r w:rsidRPr="00513F87">
              <w:rPr>
                <w:b/>
                <w:color w:val="auto"/>
                <w:sz w:val="19"/>
              </w:rPr>
              <w:t>2.1C Abordagem abrangente para a alfabetização precoce</w:t>
            </w:r>
          </w:p>
        </w:tc>
        <w:tc>
          <w:tcPr>
            <w:tcW w:w="2250" w:type="dxa"/>
            <w:noWrap/>
            <w:vAlign w:val="bottom"/>
          </w:tcPr>
          <w:p w14:paraId="5B0F72C2" w14:textId="502F9C6F" w:rsidR="00A856F7" w:rsidRPr="007D0FE6" w:rsidRDefault="00A678AF" w:rsidP="006E3A56">
            <w:pPr>
              <w:pStyle w:val="TableTextCenter"/>
              <w:rPr>
                <w:rFonts w:eastAsia="Times New Roman"/>
                <w:sz w:val="19"/>
                <w:szCs w:val="19"/>
              </w:rPr>
            </w:pPr>
            <w:r>
              <w:rPr>
                <w:sz w:val="19"/>
              </w:rPr>
              <w:t>18% (59)</w:t>
            </w:r>
          </w:p>
        </w:tc>
        <w:tc>
          <w:tcPr>
            <w:tcW w:w="2070" w:type="dxa"/>
            <w:noWrap/>
            <w:vAlign w:val="bottom"/>
          </w:tcPr>
          <w:p w14:paraId="7AB25E54" w14:textId="78423B02" w:rsidR="00A856F7" w:rsidRPr="007D0FE6" w:rsidRDefault="00A678AF" w:rsidP="006E3A56">
            <w:pPr>
              <w:pStyle w:val="TableTextCenter"/>
              <w:rPr>
                <w:rFonts w:eastAsia="Times New Roman"/>
                <w:sz w:val="19"/>
                <w:szCs w:val="19"/>
              </w:rPr>
            </w:pPr>
            <w:r>
              <w:rPr>
                <w:sz w:val="19"/>
              </w:rPr>
              <w:t>35% (6)</w:t>
            </w:r>
          </w:p>
        </w:tc>
      </w:tr>
      <w:tr w:rsidR="00A856F7" w:rsidRPr="005A47DC" w14:paraId="2BE21FE9"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AC7CC33" w14:textId="65E7161F" w:rsidR="00A856F7" w:rsidRPr="00513F87" w:rsidRDefault="00A678AF" w:rsidP="00DA0F69">
            <w:pPr>
              <w:pStyle w:val="TableText"/>
              <w:rPr>
                <w:rFonts w:cstheme="minorHAnsi"/>
                <w:color w:val="auto"/>
                <w:sz w:val="19"/>
                <w:szCs w:val="19"/>
              </w:rPr>
            </w:pPr>
            <w:r w:rsidRPr="00513F87">
              <w:rPr>
                <w:color w:val="auto"/>
                <w:sz w:val="19"/>
              </w:rPr>
              <w:t>1.2B Apoios abrangentes em níveis</w:t>
            </w:r>
          </w:p>
        </w:tc>
        <w:tc>
          <w:tcPr>
            <w:tcW w:w="2250" w:type="dxa"/>
            <w:noWrap/>
            <w:vAlign w:val="bottom"/>
          </w:tcPr>
          <w:p w14:paraId="6DF1A12F" w14:textId="6D40F0E8" w:rsidR="00A856F7" w:rsidRPr="007D0FE6" w:rsidRDefault="00A678AF" w:rsidP="006E3A56">
            <w:pPr>
              <w:pStyle w:val="TableTextCenter"/>
              <w:rPr>
                <w:rFonts w:eastAsia="Times New Roman"/>
                <w:sz w:val="19"/>
                <w:szCs w:val="19"/>
              </w:rPr>
            </w:pPr>
            <w:r>
              <w:rPr>
                <w:sz w:val="19"/>
              </w:rPr>
              <w:t>18% (56)</w:t>
            </w:r>
          </w:p>
        </w:tc>
        <w:tc>
          <w:tcPr>
            <w:tcW w:w="2070" w:type="dxa"/>
            <w:noWrap/>
            <w:vAlign w:val="bottom"/>
          </w:tcPr>
          <w:p w14:paraId="69C16E0D" w14:textId="5EBEF01B" w:rsidR="00A856F7" w:rsidRPr="007D0FE6" w:rsidRDefault="00A678AF" w:rsidP="006E3A56">
            <w:pPr>
              <w:pStyle w:val="TableTextCenter"/>
              <w:rPr>
                <w:rFonts w:eastAsia="Times New Roman"/>
                <w:sz w:val="19"/>
                <w:szCs w:val="19"/>
              </w:rPr>
            </w:pPr>
            <w:r>
              <w:rPr>
                <w:sz w:val="19"/>
              </w:rPr>
              <w:t>35% (6)</w:t>
            </w:r>
          </w:p>
        </w:tc>
      </w:tr>
      <w:tr w:rsidR="00A856F7" w:rsidRPr="005A47DC" w14:paraId="2BB05EC0" w14:textId="77777777" w:rsidTr="002A1FF4">
        <w:trPr>
          <w:trHeight w:val="331"/>
        </w:trPr>
        <w:tc>
          <w:tcPr>
            <w:tcW w:w="5850" w:type="dxa"/>
            <w:noWrap/>
            <w:vAlign w:val="bottom"/>
          </w:tcPr>
          <w:p w14:paraId="1CEEFEB8" w14:textId="0AC3E25E" w:rsidR="00A856F7" w:rsidRPr="00513F87" w:rsidRDefault="00A856F7" w:rsidP="00DA0F69">
            <w:pPr>
              <w:pStyle w:val="TableText"/>
              <w:rPr>
                <w:rFonts w:cstheme="minorHAnsi"/>
                <w:b/>
                <w:color w:val="auto"/>
                <w:sz w:val="19"/>
                <w:szCs w:val="19"/>
              </w:rPr>
            </w:pPr>
            <w:r w:rsidRPr="00513F87">
              <w:rPr>
                <w:b/>
                <w:color w:val="auto"/>
                <w:sz w:val="19"/>
              </w:rPr>
              <w:t>2.2D Apoio acadêmico direcionado e aceleração</w:t>
            </w:r>
          </w:p>
        </w:tc>
        <w:tc>
          <w:tcPr>
            <w:tcW w:w="2250" w:type="dxa"/>
            <w:noWrap/>
            <w:vAlign w:val="bottom"/>
          </w:tcPr>
          <w:p w14:paraId="17AEA0DA" w14:textId="1AE08B99" w:rsidR="00A856F7" w:rsidRPr="007D0FE6" w:rsidRDefault="00A678AF" w:rsidP="006E3A56">
            <w:pPr>
              <w:pStyle w:val="TableTextCenter"/>
              <w:rPr>
                <w:rFonts w:eastAsia="Times New Roman"/>
                <w:sz w:val="19"/>
                <w:szCs w:val="19"/>
              </w:rPr>
            </w:pPr>
            <w:r>
              <w:rPr>
                <w:sz w:val="19"/>
              </w:rPr>
              <w:t>13% (43)</w:t>
            </w:r>
          </w:p>
        </w:tc>
        <w:tc>
          <w:tcPr>
            <w:tcW w:w="2070" w:type="dxa"/>
            <w:noWrap/>
            <w:vAlign w:val="bottom"/>
          </w:tcPr>
          <w:p w14:paraId="215D9407" w14:textId="701415E3" w:rsidR="00A856F7" w:rsidRPr="007D0FE6" w:rsidRDefault="00A678AF" w:rsidP="006E3A56">
            <w:pPr>
              <w:pStyle w:val="TableTextCenter"/>
              <w:rPr>
                <w:rFonts w:eastAsia="Times New Roman"/>
                <w:sz w:val="19"/>
                <w:szCs w:val="19"/>
              </w:rPr>
            </w:pPr>
            <w:r>
              <w:rPr>
                <w:sz w:val="19"/>
              </w:rPr>
              <w:t>18% (3)</w:t>
            </w:r>
          </w:p>
        </w:tc>
      </w:tr>
      <w:tr w:rsidR="00A856F7" w:rsidRPr="005A47DC" w14:paraId="2611F227"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282FB149" w14:textId="5A329B1F" w:rsidR="00A856F7" w:rsidRPr="00513F87" w:rsidRDefault="00A856F7" w:rsidP="00DA0F69">
            <w:pPr>
              <w:pStyle w:val="TableText"/>
              <w:rPr>
                <w:rFonts w:cstheme="minorHAnsi"/>
                <w:b/>
                <w:color w:val="auto"/>
                <w:sz w:val="19"/>
                <w:szCs w:val="19"/>
              </w:rPr>
            </w:pPr>
            <w:r w:rsidRPr="00513F87">
              <w:rPr>
                <w:b/>
                <w:color w:val="auto"/>
                <w:sz w:val="19"/>
              </w:rPr>
              <w:t>2.3B Caminhos e programas secundários de alta qualidade</w:t>
            </w:r>
          </w:p>
        </w:tc>
        <w:tc>
          <w:tcPr>
            <w:tcW w:w="2250" w:type="dxa"/>
            <w:noWrap/>
            <w:vAlign w:val="bottom"/>
          </w:tcPr>
          <w:p w14:paraId="48B10693" w14:textId="7CE223B6" w:rsidR="00A856F7" w:rsidRPr="007D0FE6" w:rsidRDefault="00A678AF" w:rsidP="006E3A56">
            <w:pPr>
              <w:pStyle w:val="TableTextCenter"/>
              <w:rPr>
                <w:rFonts w:eastAsia="Times New Roman"/>
                <w:sz w:val="19"/>
                <w:szCs w:val="19"/>
              </w:rPr>
            </w:pPr>
            <w:r>
              <w:rPr>
                <w:sz w:val="19"/>
              </w:rPr>
              <w:t>13% (42)</w:t>
            </w:r>
          </w:p>
        </w:tc>
        <w:tc>
          <w:tcPr>
            <w:tcW w:w="2070" w:type="dxa"/>
            <w:noWrap/>
            <w:vAlign w:val="bottom"/>
          </w:tcPr>
          <w:p w14:paraId="4A561310" w14:textId="6109CE40" w:rsidR="00A856F7" w:rsidRPr="007D0FE6" w:rsidRDefault="00A678AF" w:rsidP="006E3A56">
            <w:pPr>
              <w:pStyle w:val="TableTextCenter"/>
              <w:rPr>
                <w:rFonts w:eastAsia="Times New Roman"/>
                <w:sz w:val="19"/>
                <w:szCs w:val="19"/>
              </w:rPr>
            </w:pPr>
            <w:r>
              <w:rPr>
                <w:sz w:val="19"/>
              </w:rPr>
              <w:t>29% (5)</w:t>
            </w:r>
          </w:p>
        </w:tc>
      </w:tr>
      <w:tr w:rsidR="00A856F7" w:rsidRPr="005A47DC" w14:paraId="1C245233" w14:textId="77777777" w:rsidTr="002A1FF4">
        <w:trPr>
          <w:trHeight w:val="331"/>
        </w:trPr>
        <w:tc>
          <w:tcPr>
            <w:tcW w:w="5850" w:type="dxa"/>
            <w:noWrap/>
            <w:vAlign w:val="bottom"/>
          </w:tcPr>
          <w:p w14:paraId="19839A23" w14:textId="04E4D4D5" w:rsidR="00A856F7" w:rsidRPr="00513F87" w:rsidRDefault="00A856F7" w:rsidP="00DA0F69">
            <w:pPr>
              <w:pStyle w:val="TableText"/>
              <w:rPr>
                <w:rFonts w:cstheme="minorHAnsi"/>
                <w:color w:val="auto"/>
                <w:sz w:val="19"/>
                <w:szCs w:val="19"/>
              </w:rPr>
            </w:pPr>
            <w:r w:rsidRPr="00513F87">
              <w:rPr>
                <w:color w:val="auto"/>
                <w:sz w:val="19"/>
              </w:rPr>
              <w:t>2.2C Modelos de ensino colaborativo</w:t>
            </w:r>
          </w:p>
        </w:tc>
        <w:tc>
          <w:tcPr>
            <w:tcW w:w="2250" w:type="dxa"/>
            <w:noWrap/>
            <w:vAlign w:val="bottom"/>
          </w:tcPr>
          <w:p w14:paraId="68BCEDA1" w14:textId="0F6978F7" w:rsidR="00A856F7" w:rsidRPr="007D0FE6" w:rsidRDefault="00A856F7" w:rsidP="006E3A56">
            <w:pPr>
              <w:pStyle w:val="TableTextCenter"/>
              <w:rPr>
                <w:rFonts w:eastAsia="Times New Roman"/>
                <w:sz w:val="19"/>
                <w:szCs w:val="19"/>
              </w:rPr>
            </w:pPr>
            <w:r>
              <w:rPr>
                <w:sz w:val="19"/>
              </w:rPr>
              <w:t>11% (35)</w:t>
            </w:r>
          </w:p>
        </w:tc>
        <w:tc>
          <w:tcPr>
            <w:tcW w:w="2070" w:type="dxa"/>
            <w:noWrap/>
            <w:vAlign w:val="bottom"/>
          </w:tcPr>
          <w:p w14:paraId="32F52D2E" w14:textId="45593882" w:rsidR="00A856F7" w:rsidRPr="007D0FE6" w:rsidRDefault="00A678AF" w:rsidP="006E3A56">
            <w:pPr>
              <w:pStyle w:val="TableTextCenter"/>
              <w:rPr>
                <w:rFonts w:eastAsia="Times New Roman"/>
                <w:sz w:val="19"/>
                <w:szCs w:val="19"/>
              </w:rPr>
            </w:pPr>
            <w:r>
              <w:rPr>
                <w:sz w:val="19"/>
              </w:rPr>
              <w:t>18% (3)</w:t>
            </w:r>
          </w:p>
        </w:tc>
      </w:tr>
      <w:tr w:rsidR="00A856F7" w:rsidRPr="005A47DC" w14:paraId="40B770FC"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38723795" w14:textId="00719C00" w:rsidR="00A856F7" w:rsidRPr="00513F87" w:rsidRDefault="00A856F7" w:rsidP="00DA0F69">
            <w:pPr>
              <w:pStyle w:val="TableText"/>
              <w:rPr>
                <w:rFonts w:cstheme="minorHAnsi"/>
                <w:color w:val="auto"/>
                <w:sz w:val="19"/>
                <w:szCs w:val="19"/>
              </w:rPr>
            </w:pPr>
            <w:r w:rsidRPr="00513F87">
              <w:rPr>
                <w:color w:val="auto"/>
                <w:sz w:val="19"/>
              </w:rPr>
              <w:t>1.1A Serviços integrados para o bem-estar dos alunos</w:t>
            </w:r>
          </w:p>
        </w:tc>
        <w:tc>
          <w:tcPr>
            <w:tcW w:w="2250" w:type="dxa"/>
            <w:noWrap/>
            <w:vAlign w:val="bottom"/>
          </w:tcPr>
          <w:p w14:paraId="10CB2CCB" w14:textId="468A6823" w:rsidR="00A856F7" w:rsidRPr="007D0FE6" w:rsidRDefault="00A678AF" w:rsidP="006E3A56">
            <w:pPr>
              <w:pStyle w:val="TableTextCenter"/>
              <w:rPr>
                <w:rFonts w:eastAsia="Times New Roman"/>
                <w:sz w:val="19"/>
                <w:szCs w:val="19"/>
              </w:rPr>
            </w:pPr>
            <w:r>
              <w:rPr>
                <w:sz w:val="19"/>
              </w:rPr>
              <w:t>9% (30)</w:t>
            </w:r>
          </w:p>
        </w:tc>
        <w:tc>
          <w:tcPr>
            <w:tcW w:w="2070" w:type="dxa"/>
            <w:noWrap/>
            <w:vAlign w:val="bottom"/>
          </w:tcPr>
          <w:p w14:paraId="5D821D2B" w14:textId="45F7A832" w:rsidR="00A856F7" w:rsidRPr="007D0FE6" w:rsidRDefault="00A678AF" w:rsidP="006E3A56">
            <w:pPr>
              <w:pStyle w:val="TableTextCenter"/>
              <w:rPr>
                <w:rFonts w:eastAsia="Times New Roman"/>
                <w:sz w:val="19"/>
                <w:szCs w:val="19"/>
              </w:rPr>
            </w:pPr>
            <w:r>
              <w:rPr>
                <w:sz w:val="19"/>
              </w:rPr>
              <w:t>12% (2)</w:t>
            </w:r>
          </w:p>
        </w:tc>
      </w:tr>
      <w:tr w:rsidR="00A856F7" w:rsidRPr="005A47DC" w14:paraId="1321C1AF" w14:textId="77777777" w:rsidTr="002A1FF4">
        <w:trPr>
          <w:trHeight w:val="331"/>
        </w:trPr>
        <w:tc>
          <w:tcPr>
            <w:tcW w:w="5850" w:type="dxa"/>
            <w:noWrap/>
            <w:vAlign w:val="bottom"/>
          </w:tcPr>
          <w:p w14:paraId="587656FA" w14:textId="2D9A0B9C" w:rsidR="00A856F7" w:rsidRPr="00513F87" w:rsidRDefault="00A856F7" w:rsidP="00DA0F69">
            <w:pPr>
              <w:pStyle w:val="TableText"/>
              <w:rPr>
                <w:rFonts w:cstheme="minorHAnsi"/>
                <w:b/>
                <w:color w:val="auto"/>
                <w:sz w:val="19"/>
                <w:szCs w:val="19"/>
              </w:rPr>
            </w:pPr>
            <w:r w:rsidRPr="00513F87">
              <w:rPr>
                <w:b/>
                <w:color w:val="auto"/>
                <w:sz w:val="19"/>
              </w:rPr>
              <w:t>2.1D Avaliações e apoio à alfabetização precoce</w:t>
            </w:r>
          </w:p>
        </w:tc>
        <w:tc>
          <w:tcPr>
            <w:tcW w:w="2250" w:type="dxa"/>
            <w:noWrap/>
            <w:vAlign w:val="bottom"/>
          </w:tcPr>
          <w:p w14:paraId="4EF39015" w14:textId="6F439046" w:rsidR="00A856F7" w:rsidRPr="007D0FE6" w:rsidRDefault="00A678AF" w:rsidP="006E3A56">
            <w:pPr>
              <w:pStyle w:val="TableTextCenter"/>
              <w:rPr>
                <w:rFonts w:eastAsia="Times New Roman"/>
                <w:sz w:val="19"/>
                <w:szCs w:val="19"/>
              </w:rPr>
            </w:pPr>
            <w:r>
              <w:rPr>
                <w:sz w:val="19"/>
              </w:rPr>
              <w:t>8% (26)</w:t>
            </w:r>
          </w:p>
        </w:tc>
        <w:tc>
          <w:tcPr>
            <w:tcW w:w="2070" w:type="dxa"/>
            <w:noWrap/>
            <w:vAlign w:val="bottom"/>
          </w:tcPr>
          <w:p w14:paraId="70EB589B" w14:textId="09D11AB4" w:rsidR="00A856F7" w:rsidRPr="007D0FE6" w:rsidRDefault="00A678AF" w:rsidP="006E3A56">
            <w:pPr>
              <w:pStyle w:val="TableTextCenter"/>
              <w:rPr>
                <w:rFonts w:eastAsia="Times New Roman"/>
                <w:sz w:val="19"/>
                <w:szCs w:val="19"/>
              </w:rPr>
            </w:pPr>
            <w:r>
              <w:rPr>
                <w:sz w:val="19"/>
              </w:rPr>
              <w:t>6% (1)</w:t>
            </w:r>
          </w:p>
        </w:tc>
      </w:tr>
      <w:tr w:rsidR="00A856F7" w:rsidRPr="005A47DC" w14:paraId="5B209416"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11101AB0" w14:textId="30D1BF82" w:rsidR="00A856F7" w:rsidRPr="00513F87" w:rsidRDefault="00A678AF" w:rsidP="00DA0F69">
            <w:pPr>
              <w:pStyle w:val="TableText"/>
              <w:rPr>
                <w:rFonts w:cstheme="minorHAnsi"/>
                <w:color w:val="auto"/>
                <w:sz w:val="19"/>
                <w:szCs w:val="19"/>
              </w:rPr>
            </w:pPr>
            <w:r w:rsidRPr="00513F87">
              <w:rPr>
                <w:color w:val="auto"/>
                <w:sz w:val="19"/>
              </w:rPr>
              <w:t>2.4C Programação eficaz para alunos multilíngues</w:t>
            </w:r>
          </w:p>
        </w:tc>
        <w:tc>
          <w:tcPr>
            <w:tcW w:w="2250" w:type="dxa"/>
            <w:noWrap/>
            <w:vAlign w:val="bottom"/>
          </w:tcPr>
          <w:p w14:paraId="31DC89AF" w14:textId="5B5EC9DD" w:rsidR="00A856F7" w:rsidRPr="007D0FE6" w:rsidRDefault="00A678AF" w:rsidP="006E3A56">
            <w:pPr>
              <w:pStyle w:val="TableTextCenter"/>
              <w:rPr>
                <w:rFonts w:eastAsia="Times New Roman"/>
                <w:sz w:val="19"/>
                <w:szCs w:val="19"/>
              </w:rPr>
            </w:pPr>
            <w:r>
              <w:rPr>
                <w:sz w:val="19"/>
              </w:rPr>
              <w:t>8% (26)</w:t>
            </w:r>
          </w:p>
        </w:tc>
        <w:tc>
          <w:tcPr>
            <w:tcW w:w="2070" w:type="dxa"/>
            <w:noWrap/>
            <w:vAlign w:val="bottom"/>
          </w:tcPr>
          <w:p w14:paraId="749ADDCE" w14:textId="7B12A3DE" w:rsidR="00A856F7" w:rsidRPr="007D0FE6" w:rsidRDefault="00A678AF" w:rsidP="006E3A56">
            <w:pPr>
              <w:pStyle w:val="TableTextCenter"/>
              <w:rPr>
                <w:rFonts w:eastAsia="Times New Roman"/>
                <w:sz w:val="19"/>
                <w:szCs w:val="19"/>
              </w:rPr>
            </w:pPr>
            <w:r>
              <w:rPr>
                <w:sz w:val="19"/>
              </w:rPr>
              <w:t>6% (1)</w:t>
            </w:r>
          </w:p>
        </w:tc>
      </w:tr>
      <w:tr w:rsidR="00A856F7" w:rsidRPr="005A47DC" w14:paraId="6B4F6C88" w14:textId="77777777" w:rsidTr="002A1FF4">
        <w:trPr>
          <w:trHeight w:val="331"/>
        </w:trPr>
        <w:tc>
          <w:tcPr>
            <w:tcW w:w="5850" w:type="dxa"/>
            <w:noWrap/>
            <w:vAlign w:val="bottom"/>
          </w:tcPr>
          <w:p w14:paraId="0BDDE976" w14:textId="374EF3F3" w:rsidR="00A856F7" w:rsidRPr="00513F87" w:rsidRDefault="00A678AF" w:rsidP="00DA0F69">
            <w:pPr>
              <w:pStyle w:val="TableText"/>
              <w:rPr>
                <w:rFonts w:cstheme="minorHAnsi"/>
                <w:color w:val="auto"/>
                <w:sz w:val="19"/>
                <w:szCs w:val="19"/>
              </w:rPr>
            </w:pPr>
            <w:r w:rsidRPr="00513F87">
              <w:rPr>
                <w:color w:val="auto"/>
                <w:sz w:val="19"/>
              </w:rPr>
              <w:t>2.2A Uso eficaz da Estrutura WIDA</w:t>
            </w:r>
          </w:p>
        </w:tc>
        <w:tc>
          <w:tcPr>
            <w:tcW w:w="2250" w:type="dxa"/>
            <w:noWrap/>
            <w:vAlign w:val="bottom"/>
          </w:tcPr>
          <w:p w14:paraId="5B5202B2" w14:textId="0ECEEE03" w:rsidR="00A856F7" w:rsidRPr="007D0FE6" w:rsidRDefault="00A856F7" w:rsidP="006E3A56">
            <w:pPr>
              <w:pStyle w:val="TableTextCenter"/>
              <w:rPr>
                <w:rFonts w:eastAsia="Times New Roman"/>
                <w:sz w:val="19"/>
                <w:szCs w:val="19"/>
              </w:rPr>
            </w:pPr>
            <w:r>
              <w:rPr>
                <w:sz w:val="19"/>
              </w:rPr>
              <w:t>8% (25)</w:t>
            </w:r>
          </w:p>
        </w:tc>
        <w:tc>
          <w:tcPr>
            <w:tcW w:w="2070" w:type="dxa"/>
            <w:noWrap/>
            <w:vAlign w:val="bottom"/>
          </w:tcPr>
          <w:p w14:paraId="743E54A8" w14:textId="1FF8266E" w:rsidR="00A856F7" w:rsidRPr="007D0FE6" w:rsidRDefault="00A678AF" w:rsidP="006E3A56">
            <w:pPr>
              <w:pStyle w:val="TableTextCenter"/>
              <w:rPr>
                <w:rFonts w:eastAsia="Times New Roman"/>
                <w:sz w:val="19"/>
                <w:szCs w:val="19"/>
              </w:rPr>
            </w:pPr>
            <w:r>
              <w:rPr>
                <w:sz w:val="19"/>
              </w:rPr>
              <w:t>6% (1)</w:t>
            </w:r>
          </w:p>
        </w:tc>
      </w:tr>
      <w:tr w:rsidR="00A856F7" w:rsidRPr="005A47DC" w14:paraId="45C1CBD7"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103972A" w14:textId="37A35348" w:rsidR="00A856F7" w:rsidRPr="00513F87" w:rsidRDefault="00A856F7" w:rsidP="00DA0F69">
            <w:pPr>
              <w:pStyle w:val="TableText"/>
              <w:rPr>
                <w:rFonts w:cstheme="minorHAnsi"/>
                <w:b/>
                <w:color w:val="auto"/>
                <w:sz w:val="19"/>
                <w:szCs w:val="19"/>
              </w:rPr>
            </w:pPr>
            <w:r w:rsidRPr="00513F87">
              <w:rPr>
                <w:b/>
                <w:color w:val="auto"/>
                <w:sz w:val="19"/>
              </w:rPr>
              <w:t>2.4A Acesso ampliado a pré-escola</w:t>
            </w:r>
          </w:p>
        </w:tc>
        <w:tc>
          <w:tcPr>
            <w:tcW w:w="2250" w:type="dxa"/>
            <w:noWrap/>
            <w:vAlign w:val="bottom"/>
          </w:tcPr>
          <w:p w14:paraId="61CB068A" w14:textId="1DD03783" w:rsidR="00A856F7" w:rsidRPr="007D0FE6" w:rsidRDefault="00A678AF" w:rsidP="006E3A56">
            <w:pPr>
              <w:pStyle w:val="TableTextCenter"/>
              <w:rPr>
                <w:rFonts w:eastAsia="Times New Roman"/>
                <w:sz w:val="19"/>
                <w:szCs w:val="19"/>
              </w:rPr>
            </w:pPr>
            <w:r>
              <w:rPr>
                <w:sz w:val="19"/>
              </w:rPr>
              <w:t>6% (20)</w:t>
            </w:r>
          </w:p>
        </w:tc>
        <w:tc>
          <w:tcPr>
            <w:tcW w:w="2070" w:type="dxa"/>
            <w:noWrap/>
            <w:vAlign w:val="bottom"/>
          </w:tcPr>
          <w:p w14:paraId="44C6C5A2" w14:textId="44A84E6E" w:rsidR="00A856F7" w:rsidRPr="007D0FE6" w:rsidRDefault="00A678AF" w:rsidP="006E3A56">
            <w:pPr>
              <w:pStyle w:val="TableTextCenter"/>
              <w:rPr>
                <w:rFonts w:eastAsia="Times New Roman"/>
                <w:sz w:val="19"/>
                <w:szCs w:val="19"/>
              </w:rPr>
            </w:pPr>
            <w:r>
              <w:rPr>
                <w:sz w:val="19"/>
              </w:rPr>
              <w:t>18% (3)</w:t>
            </w:r>
          </w:p>
        </w:tc>
      </w:tr>
      <w:tr w:rsidR="00A856F7" w:rsidRPr="005A47DC" w14:paraId="1FA2CA8D" w14:textId="77777777" w:rsidTr="002A1FF4">
        <w:trPr>
          <w:trHeight w:val="331"/>
        </w:trPr>
        <w:tc>
          <w:tcPr>
            <w:tcW w:w="5850" w:type="dxa"/>
            <w:noWrap/>
            <w:vAlign w:val="bottom"/>
          </w:tcPr>
          <w:p w14:paraId="36B5E21B" w14:textId="620EAA65" w:rsidR="00A856F7" w:rsidRPr="00513F87" w:rsidRDefault="00A856F7" w:rsidP="00DA0F69">
            <w:pPr>
              <w:pStyle w:val="TableText"/>
              <w:rPr>
                <w:rFonts w:cstheme="minorHAnsi"/>
                <w:color w:val="auto"/>
                <w:sz w:val="19"/>
                <w:szCs w:val="19"/>
              </w:rPr>
            </w:pPr>
            <w:r w:rsidRPr="00513F87">
              <w:rPr>
                <w:color w:val="auto"/>
                <w:sz w:val="19"/>
              </w:rPr>
              <w:t>1.3B Alunos e famílias como parceiros valiosos</w:t>
            </w:r>
          </w:p>
        </w:tc>
        <w:tc>
          <w:tcPr>
            <w:tcW w:w="2250" w:type="dxa"/>
            <w:noWrap/>
            <w:vAlign w:val="bottom"/>
          </w:tcPr>
          <w:p w14:paraId="7AAFE7F8" w14:textId="7AF49A04" w:rsidR="00A856F7" w:rsidRPr="007D0FE6" w:rsidRDefault="00A678AF" w:rsidP="006E3A56">
            <w:pPr>
              <w:pStyle w:val="TableTextCenter"/>
              <w:rPr>
                <w:rFonts w:eastAsia="Times New Roman"/>
                <w:sz w:val="19"/>
                <w:szCs w:val="19"/>
              </w:rPr>
            </w:pPr>
            <w:r>
              <w:rPr>
                <w:sz w:val="19"/>
              </w:rPr>
              <w:t>4% (14)</w:t>
            </w:r>
          </w:p>
        </w:tc>
        <w:tc>
          <w:tcPr>
            <w:tcW w:w="2070" w:type="dxa"/>
            <w:noWrap/>
            <w:vAlign w:val="bottom"/>
          </w:tcPr>
          <w:p w14:paraId="4962FDD8" w14:textId="7DB64B9D" w:rsidR="00A856F7" w:rsidRPr="007D0FE6" w:rsidRDefault="00A678AF" w:rsidP="006E3A56">
            <w:pPr>
              <w:pStyle w:val="TableTextCenter"/>
              <w:rPr>
                <w:rFonts w:eastAsia="Times New Roman"/>
                <w:sz w:val="19"/>
                <w:szCs w:val="19"/>
              </w:rPr>
            </w:pPr>
            <w:r>
              <w:rPr>
                <w:sz w:val="19"/>
              </w:rPr>
              <w:t>0% (0)</w:t>
            </w:r>
          </w:p>
        </w:tc>
      </w:tr>
      <w:tr w:rsidR="00A856F7" w:rsidRPr="005A47DC" w14:paraId="768F25E3"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3415365" w14:textId="063E3EDD" w:rsidR="00A856F7" w:rsidRPr="00513F87" w:rsidRDefault="00A678AF" w:rsidP="00DA0F69">
            <w:pPr>
              <w:pStyle w:val="TableText"/>
              <w:rPr>
                <w:rFonts w:cstheme="minorHAnsi"/>
                <w:color w:val="auto"/>
                <w:sz w:val="19"/>
                <w:szCs w:val="19"/>
              </w:rPr>
            </w:pPr>
            <w:r w:rsidRPr="00513F87">
              <w:rPr>
                <w:color w:val="auto"/>
                <w:sz w:val="19"/>
              </w:rPr>
              <w:t>1.1C Ambientes escolares positivos</w:t>
            </w:r>
          </w:p>
        </w:tc>
        <w:tc>
          <w:tcPr>
            <w:tcW w:w="2250" w:type="dxa"/>
            <w:noWrap/>
            <w:vAlign w:val="bottom"/>
          </w:tcPr>
          <w:p w14:paraId="3C29312B" w14:textId="544298C4" w:rsidR="00A856F7" w:rsidRPr="007D0FE6" w:rsidRDefault="00A678AF" w:rsidP="006E3A56">
            <w:pPr>
              <w:pStyle w:val="TableTextCenter"/>
              <w:rPr>
                <w:rFonts w:eastAsia="Times New Roman"/>
                <w:sz w:val="19"/>
                <w:szCs w:val="19"/>
              </w:rPr>
            </w:pPr>
            <w:r>
              <w:rPr>
                <w:sz w:val="19"/>
              </w:rPr>
              <w:t>4% (13)</w:t>
            </w:r>
          </w:p>
        </w:tc>
        <w:tc>
          <w:tcPr>
            <w:tcW w:w="2070" w:type="dxa"/>
            <w:noWrap/>
            <w:vAlign w:val="bottom"/>
          </w:tcPr>
          <w:p w14:paraId="1350128B" w14:textId="2FD9E70B" w:rsidR="00A856F7" w:rsidRPr="007D0FE6" w:rsidRDefault="00A678AF" w:rsidP="006E3A56">
            <w:pPr>
              <w:pStyle w:val="TableTextCenter"/>
              <w:rPr>
                <w:rFonts w:eastAsia="Times New Roman"/>
                <w:sz w:val="19"/>
                <w:szCs w:val="19"/>
              </w:rPr>
            </w:pPr>
            <w:r>
              <w:rPr>
                <w:sz w:val="19"/>
              </w:rPr>
              <w:t>12% (2)</w:t>
            </w:r>
          </w:p>
        </w:tc>
      </w:tr>
      <w:tr w:rsidR="00A856F7" w:rsidRPr="005A47DC" w14:paraId="220DA097" w14:textId="77777777" w:rsidTr="002A1FF4">
        <w:trPr>
          <w:trHeight w:val="331"/>
        </w:trPr>
        <w:tc>
          <w:tcPr>
            <w:tcW w:w="5850" w:type="dxa"/>
            <w:noWrap/>
            <w:vAlign w:val="bottom"/>
          </w:tcPr>
          <w:p w14:paraId="6CAD61E2" w14:textId="2F605A04" w:rsidR="00A856F7" w:rsidRPr="00513F87" w:rsidRDefault="00A678AF" w:rsidP="00DA0F69">
            <w:pPr>
              <w:pStyle w:val="TableText"/>
              <w:rPr>
                <w:rFonts w:cstheme="minorHAnsi"/>
                <w:color w:val="auto"/>
                <w:sz w:val="19"/>
                <w:szCs w:val="19"/>
              </w:rPr>
            </w:pPr>
            <w:r w:rsidRPr="00513F87">
              <w:rPr>
                <w:color w:val="auto"/>
                <w:sz w:val="19"/>
              </w:rPr>
              <w:t>1.3A Diversas abordagens para um envolvimento significativo das famílias</w:t>
            </w:r>
          </w:p>
        </w:tc>
        <w:tc>
          <w:tcPr>
            <w:tcW w:w="2250" w:type="dxa"/>
            <w:noWrap/>
            <w:vAlign w:val="bottom"/>
          </w:tcPr>
          <w:p w14:paraId="52911502" w14:textId="25403BF5" w:rsidR="00A856F7" w:rsidRPr="007D0FE6" w:rsidRDefault="00A678AF" w:rsidP="006E3A56">
            <w:pPr>
              <w:pStyle w:val="TableTextCenter"/>
              <w:rPr>
                <w:rFonts w:eastAsia="Times New Roman"/>
                <w:sz w:val="19"/>
                <w:szCs w:val="19"/>
              </w:rPr>
            </w:pPr>
            <w:r>
              <w:rPr>
                <w:sz w:val="19"/>
              </w:rPr>
              <w:t>4% (13)</w:t>
            </w:r>
          </w:p>
        </w:tc>
        <w:tc>
          <w:tcPr>
            <w:tcW w:w="2070" w:type="dxa"/>
            <w:noWrap/>
            <w:vAlign w:val="bottom"/>
          </w:tcPr>
          <w:p w14:paraId="22DFDBF3" w14:textId="4822D391" w:rsidR="00A856F7" w:rsidRPr="007D0FE6" w:rsidRDefault="00A678AF" w:rsidP="006E3A56">
            <w:pPr>
              <w:pStyle w:val="TableTextCenter"/>
              <w:rPr>
                <w:rFonts w:eastAsia="Times New Roman"/>
                <w:sz w:val="19"/>
                <w:szCs w:val="19"/>
              </w:rPr>
            </w:pPr>
            <w:r>
              <w:rPr>
                <w:sz w:val="19"/>
              </w:rPr>
              <w:t>0% (0)</w:t>
            </w:r>
          </w:p>
        </w:tc>
      </w:tr>
      <w:tr w:rsidR="00A856F7" w:rsidRPr="005A47DC" w14:paraId="7ECF6CBF"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FD672E7" w14:textId="1E985804" w:rsidR="00A856F7" w:rsidRPr="00513F87" w:rsidRDefault="00A856F7" w:rsidP="00DA0F69">
            <w:pPr>
              <w:pStyle w:val="TableText"/>
              <w:rPr>
                <w:rFonts w:cstheme="minorHAnsi"/>
                <w:color w:val="auto"/>
                <w:sz w:val="19"/>
                <w:szCs w:val="19"/>
              </w:rPr>
            </w:pPr>
            <w:r w:rsidRPr="00513F87">
              <w:rPr>
                <w:color w:val="auto"/>
                <w:sz w:val="19"/>
              </w:rPr>
              <w:t>2.3A Planejamento para após a graduação autêntico</w:t>
            </w:r>
          </w:p>
        </w:tc>
        <w:tc>
          <w:tcPr>
            <w:tcW w:w="2250" w:type="dxa"/>
            <w:noWrap/>
            <w:vAlign w:val="bottom"/>
          </w:tcPr>
          <w:p w14:paraId="61031502" w14:textId="5BB8888C" w:rsidR="00A856F7" w:rsidRPr="007D0FE6" w:rsidRDefault="00A856F7" w:rsidP="006E3A56">
            <w:pPr>
              <w:pStyle w:val="TableTextCenter"/>
              <w:rPr>
                <w:rFonts w:eastAsia="Times New Roman"/>
                <w:sz w:val="19"/>
                <w:szCs w:val="19"/>
              </w:rPr>
            </w:pPr>
            <w:r>
              <w:rPr>
                <w:sz w:val="19"/>
              </w:rPr>
              <w:t>4% (12)</w:t>
            </w:r>
          </w:p>
        </w:tc>
        <w:tc>
          <w:tcPr>
            <w:tcW w:w="2070" w:type="dxa"/>
            <w:noWrap/>
            <w:vAlign w:val="bottom"/>
          </w:tcPr>
          <w:p w14:paraId="4E49C8C4" w14:textId="53EC9CD2" w:rsidR="00A856F7" w:rsidRPr="007D0FE6" w:rsidRDefault="00A678AF" w:rsidP="006E3A56">
            <w:pPr>
              <w:pStyle w:val="TableTextCenter"/>
              <w:rPr>
                <w:rFonts w:eastAsia="Times New Roman"/>
                <w:sz w:val="19"/>
                <w:szCs w:val="19"/>
              </w:rPr>
            </w:pPr>
            <w:r>
              <w:rPr>
                <w:sz w:val="19"/>
              </w:rPr>
              <w:t>6% (1)</w:t>
            </w:r>
          </w:p>
        </w:tc>
      </w:tr>
      <w:tr w:rsidR="00A856F7" w:rsidRPr="005A47DC" w14:paraId="6A022054" w14:textId="77777777" w:rsidTr="002A1FF4">
        <w:trPr>
          <w:trHeight w:val="331"/>
        </w:trPr>
        <w:tc>
          <w:tcPr>
            <w:tcW w:w="5850" w:type="dxa"/>
            <w:noWrap/>
            <w:vAlign w:val="bottom"/>
          </w:tcPr>
          <w:p w14:paraId="768BE8D9" w14:textId="707534FC" w:rsidR="00A856F7" w:rsidRPr="00513F87" w:rsidRDefault="00A856F7" w:rsidP="00DA0F69">
            <w:pPr>
              <w:pStyle w:val="TableText"/>
              <w:rPr>
                <w:rFonts w:cstheme="minorHAnsi"/>
                <w:color w:val="auto"/>
                <w:sz w:val="19"/>
                <w:szCs w:val="19"/>
              </w:rPr>
            </w:pPr>
            <w:r w:rsidRPr="00513F87">
              <w:rPr>
                <w:color w:val="auto"/>
                <w:sz w:val="19"/>
              </w:rPr>
              <w:t>3.3B Apoio para práticas eficazes da Equipe</w:t>
            </w:r>
          </w:p>
        </w:tc>
        <w:tc>
          <w:tcPr>
            <w:tcW w:w="2250" w:type="dxa"/>
            <w:noWrap/>
            <w:vAlign w:val="bottom"/>
          </w:tcPr>
          <w:p w14:paraId="7070CAA2" w14:textId="575B5EA2" w:rsidR="00A856F7" w:rsidRPr="007D0FE6" w:rsidRDefault="00A678AF" w:rsidP="006E3A56">
            <w:pPr>
              <w:pStyle w:val="TableTextCenter"/>
              <w:rPr>
                <w:rFonts w:eastAsia="Times New Roman"/>
                <w:sz w:val="19"/>
                <w:szCs w:val="19"/>
              </w:rPr>
            </w:pPr>
            <w:r>
              <w:rPr>
                <w:sz w:val="19"/>
              </w:rPr>
              <w:t>2% (7)</w:t>
            </w:r>
          </w:p>
        </w:tc>
        <w:tc>
          <w:tcPr>
            <w:tcW w:w="2070" w:type="dxa"/>
            <w:noWrap/>
            <w:vAlign w:val="bottom"/>
          </w:tcPr>
          <w:p w14:paraId="321AA828" w14:textId="1C949F9D" w:rsidR="00A856F7" w:rsidRPr="007D0FE6" w:rsidRDefault="00A678AF" w:rsidP="006E3A56">
            <w:pPr>
              <w:pStyle w:val="TableTextCenter"/>
              <w:rPr>
                <w:rFonts w:eastAsia="Times New Roman"/>
                <w:sz w:val="19"/>
                <w:szCs w:val="19"/>
              </w:rPr>
            </w:pPr>
            <w:r>
              <w:rPr>
                <w:sz w:val="19"/>
              </w:rPr>
              <w:t>0% (0)</w:t>
            </w:r>
          </w:p>
        </w:tc>
      </w:tr>
      <w:tr w:rsidR="00A856F7" w:rsidRPr="005A47DC" w14:paraId="013F3ADA"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E9F2CE6" w14:textId="1CED977F" w:rsidR="00A856F7" w:rsidRPr="00513F87" w:rsidRDefault="00A856F7" w:rsidP="00DA0F69">
            <w:pPr>
              <w:pStyle w:val="TableText"/>
              <w:rPr>
                <w:rFonts w:cstheme="minorHAnsi"/>
                <w:color w:val="auto"/>
                <w:sz w:val="19"/>
                <w:szCs w:val="19"/>
              </w:rPr>
            </w:pPr>
            <w:r w:rsidRPr="00513F87">
              <w:rPr>
                <w:color w:val="auto"/>
                <w:sz w:val="19"/>
              </w:rPr>
              <w:t>2.4B Tempo de aprendizado estendido</w:t>
            </w:r>
          </w:p>
        </w:tc>
        <w:tc>
          <w:tcPr>
            <w:tcW w:w="2250" w:type="dxa"/>
            <w:noWrap/>
            <w:vAlign w:val="bottom"/>
          </w:tcPr>
          <w:p w14:paraId="6B8A7374" w14:textId="3F4E88C8" w:rsidR="00A856F7" w:rsidRPr="007D0FE6" w:rsidRDefault="00A856F7" w:rsidP="006E3A56">
            <w:pPr>
              <w:pStyle w:val="TableTextCenter"/>
              <w:rPr>
                <w:rFonts w:eastAsia="Times New Roman"/>
                <w:sz w:val="19"/>
                <w:szCs w:val="19"/>
              </w:rPr>
            </w:pPr>
            <w:r>
              <w:rPr>
                <w:sz w:val="19"/>
              </w:rPr>
              <w:t>2% (5)</w:t>
            </w:r>
          </w:p>
        </w:tc>
        <w:tc>
          <w:tcPr>
            <w:tcW w:w="2070" w:type="dxa"/>
            <w:noWrap/>
            <w:vAlign w:val="bottom"/>
          </w:tcPr>
          <w:p w14:paraId="397C2BBE" w14:textId="7AACBCB9" w:rsidR="00A856F7" w:rsidRPr="007D0FE6" w:rsidRDefault="00A678AF" w:rsidP="006E3A56">
            <w:pPr>
              <w:pStyle w:val="TableTextCenter"/>
              <w:rPr>
                <w:rFonts w:eastAsia="Times New Roman"/>
                <w:sz w:val="19"/>
                <w:szCs w:val="19"/>
              </w:rPr>
            </w:pPr>
            <w:r>
              <w:rPr>
                <w:sz w:val="19"/>
              </w:rPr>
              <w:t>6% (1)</w:t>
            </w:r>
          </w:p>
        </w:tc>
      </w:tr>
      <w:tr w:rsidR="00A856F7" w:rsidRPr="005A47DC" w14:paraId="35BB90EC" w14:textId="77777777" w:rsidTr="002A1FF4">
        <w:trPr>
          <w:trHeight w:val="331"/>
        </w:trPr>
        <w:tc>
          <w:tcPr>
            <w:tcW w:w="5850" w:type="dxa"/>
            <w:noWrap/>
            <w:vAlign w:val="bottom"/>
          </w:tcPr>
          <w:p w14:paraId="584B5D6D" w14:textId="53F9376D" w:rsidR="00A856F7" w:rsidRPr="00513F87" w:rsidRDefault="00A678AF" w:rsidP="00DA0F69">
            <w:pPr>
              <w:pStyle w:val="TableText"/>
              <w:rPr>
                <w:rFonts w:cstheme="minorHAnsi"/>
                <w:color w:val="auto"/>
                <w:sz w:val="19"/>
                <w:szCs w:val="19"/>
              </w:rPr>
            </w:pPr>
            <w:r w:rsidRPr="00513F87">
              <w:rPr>
                <w:color w:val="auto"/>
                <w:sz w:val="19"/>
              </w:rPr>
              <w:t>3.3A Alocação de recursos alinhada ao êxito dos alunos</w:t>
            </w:r>
          </w:p>
        </w:tc>
        <w:tc>
          <w:tcPr>
            <w:tcW w:w="2250" w:type="dxa"/>
            <w:noWrap/>
            <w:vAlign w:val="bottom"/>
          </w:tcPr>
          <w:p w14:paraId="5E4C1056" w14:textId="0F4F3B17" w:rsidR="00A856F7" w:rsidRPr="007D0FE6" w:rsidRDefault="00A856F7" w:rsidP="006E3A56">
            <w:pPr>
              <w:pStyle w:val="TableTextCenter"/>
              <w:rPr>
                <w:rFonts w:eastAsia="Times New Roman"/>
                <w:sz w:val="19"/>
                <w:szCs w:val="19"/>
              </w:rPr>
            </w:pPr>
            <w:r>
              <w:rPr>
                <w:sz w:val="19"/>
              </w:rPr>
              <w:t>2% (5)</w:t>
            </w:r>
          </w:p>
        </w:tc>
        <w:tc>
          <w:tcPr>
            <w:tcW w:w="2070" w:type="dxa"/>
            <w:noWrap/>
            <w:vAlign w:val="bottom"/>
          </w:tcPr>
          <w:p w14:paraId="271BA91B" w14:textId="5943CDA2" w:rsidR="00A856F7" w:rsidRPr="007D0FE6" w:rsidRDefault="00A678AF" w:rsidP="006E3A56">
            <w:pPr>
              <w:pStyle w:val="TableTextCenter"/>
              <w:rPr>
                <w:rFonts w:eastAsia="Times New Roman"/>
                <w:sz w:val="19"/>
                <w:szCs w:val="19"/>
              </w:rPr>
            </w:pPr>
            <w:r>
              <w:rPr>
                <w:sz w:val="19"/>
              </w:rPr>
              <w:t>0% (0)</w:t>
            </w:r>
          </w:p>
        </w:tc>
      </w:tr>
      <w:tr w:rsidR="00A856F7" w:rsidRPr="005A47DC" w14:paraId="107B7A18"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7B373B7" w14:textId="7FF64F07" w:rsidR="00A856F7" w:rsidRPr="00513F87" w:rsidRDefault="00A678AF" w:rsidP="00DA0F69">
            <w:pPr>
              <w:pStyle w:val="TableText"/>
              <w:rPr>
                <w:rFonts w:cstheme="minorHAnsi"/>
                <w:color w:val="auto"/>
                <w:sz w:val="19"/>
                <w:szCs w:val="19"/>
              </w:rPr>
            </w:pPr>
            <w:r w:rsidRPr="00513F87">
              <w:rPr>
                <w:color w:val="auto"/>
                <w:sz w:val="19"/>
              </w:rPr>
              <w:t>3.2B Programas de apoio à retenção</w:t>
            </w:r>
          </w:p>
        </w:tc>
        <w:tc>
          <w:tcPr>
            <w:tcW w:w="2250" w:type="dxa"/>
            <w:noWrap/>
            <w:vAlign w:val="bottom"/>
          </w:tcPr>
          <w:p w14:paraId="3A6B2659" w14:textId="6CFAD182" w:rsidR="00A856F7" w:rsidRPr="007D0FE6" w:rsidRDefault="00A678AF" w:rsidP="006E3A56">
            <w:pPr>
              <w:pStyle w:val="TableTextCenter"/>
              <w:rPr>
                <w:rFonts w:eastAsia="Times New Roman"/>
                <w:sz w:val="19"/>
                <w:szCs w:val="19"/>
              </w:rPr>
            </w:pPr>
            <w:r>
              <w:rPr>
                <w:sz w:val="19"/>
              </w:rPr>
              <w:t>1% (4)</w:t>
            </w:r>
          </w:p>
        </w:tc>
        <w:tc>
          <w:tcPr>
            <w:tcW w:w="2070" w:type="dxa"/>
            <w:noWrap/>
            <w:vAlign w:val="bottom"/>
          </w:tcPr>
          <w:p w14:paraId="3BAAE957" w14:textId="75A71511" w:rsidR="00A856F7" w:rsidRPr="007D0FE6" w:rsidRDefault="00A678AF" w:rsidP="006E3A56">
            <w:pPr>
              <w:pStyle w:val="TableTextCenter"/>
              <w:rPr>
                <w:rFonts w:eastAsia="Times New Roman"/>
                <w:sz w:val="19"/>
                <w:szCs w:val="19"/>
              </w:rPr>
            </w:pPr>
            <w:r>
              <w:rPr>
                <w:sz w:val="19"/>
              </w:rPr>
              <w:t>6% (1)</w:t>
            </w:r>
          </w:p>
        </w:tc>
      </w:tr>
      <w:tr w:rsidR="00A856F7" w:rsidRPr="005A47DC" w14:paraId="2E00EDE3" w14:textId="77777777" w:rsidTr="002A1FF4">
        <w:trPr>
          <w:trHeight w:val="331"/>
        </w:trPr>
        <w:tc>
          <w:tcPr>
            <w:tcW w:w="5850" w:type="dxa"/>
            <w:noWrap/>
            <w:vAlign w:val="bottom"/>
          </w:tcPr>
          <w:p w14:paraId="6C07A409" w14:textId="4DF0130E" w:rsidR="00A856F7" w:rsidRPr="00513F87" w:rsidRDefault="00A678AF" w:rsidP="00DA0F69">
            <w:pPr>
              <w:pStyle w:val="TableText"/>
              <w:rPr>
                <w:rFonts w:cstheme="minorHAnsi"/>
                <w:color w:val="auto"/>
                <w:sz w:val="19"/>
                <w:szCs w:val="19"/>
              </w:rPr>
            </w:pPr>
            <w:r w:rsidRPr="00513F87">
              <w:rPr>
                <w:color w:val="auto"/>
                <w:sz w:val="19"/>
              </w:rPr>
              <w:t>3.2C Caminhos para crescimento profissional e liderança</w:t>
            </w:r>
          </w:p>
        </w:tc>
        <w:tc>
          <w:tcPr>
            <w:tcW w:w="2250" w:type="dxa"/>
            <w:noWrap/>
            <w:vAlign w:val="bottom"/>
          </w:tcPr>
          <w:p w14:paraId="7C2CEBBF" w14:textId="15B897E2" w:rsidR="00A856F7" w:rsidRPr="007D0FE6" w:rsidRDefault="00A856F7" w:rsidP="006E3A56">
            <w:pPr>
              <w:pStyle w:val="TableTextCenter"/>
              <w:rPr>
                <w:rFonts w:eastAsia="Times New Roman"/>
                <w:sz w:val="19"/>
                <w:szCs w:val="19"/>
              </w:rPr>
            </w:pPr>
            <w:r>
              <w:rPr>
                <w:sz w:val="19"/>
              </w:rPr>
              <w:t>1% (4)</w:t>
            </w:r>
          </w:p>
        </w:tc>
        <w:tc>
          <w:tcPr>
            <w:tcW w:w="2070" w:type="dxa"/>
            <w:noWrap/>
            <w:vAlign w:val="bottom"/>
          </w:tcPr>
          <w:p w14:paraId="625CEF9A" w14:textId="7D1176E5" w:rsidR="00A856F7" w:rsidRPr="007D0FE6" w:rsidRDefault="00A678AF" w:rsidP="006E3A56">
            <w:pPr>
              <w:pStyle w:val="TableTextCenter"/>
              <w:rPr>
                <w:rFonts w:eastAsia="Times New Roman"/>
                <w:sz w:val="19"/>
                <w:szCs w:val="19"/>
              </w:rPr>
            </w:pPr>
            <w:r>
              <w:rPr>
                <w:sz w:val="19"/>
              </w:rPr>
              <w:t>6% (1)</w:t>
            </w:r>
          </w:p>
        </w:tc>
      </w:tr>
      <w:tr w:rsidR="00A856F7" w:rsidRPr="005A47DC" w14:paraId="4A7E75D8"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4B2F773" w14:textId="12F047D0" w:rsidR="00A856F7" w:rsidRPr="00513F87" w:rsidRDefault="00A678AF" w:rsidP="00DA0F69">
            <w:pPr>
              <w:pStyle w:val="TableText"/>
              <w:rPr>
                <w:rFonts w:cstheme="minorHAnsi"/>
                <w:color w:val="auto"/>
                <w:sz w:val="19"/>
                <w:szCs w:val="19"/>
              </w:rPr>
            </w:pPr>
            <w:r w:rsidRPr="00513F87">
              <w:rPr>
                <w:color w:val="auto"/>
                <w:sz w:val="19"/>
              </w:rPr>
              <w:t>2.4D Diversas oportunidades de aprimoramento</w:t>
            </w:r>
          </w:p>
        </w:tc>
        <w:tc>
          <w:tcPr>
            <w:tcW w:w="2250" w:type="dxa"/>
            <w:noWrap/>
            <w:vAlign w:val="bottom"/>
          </w:tcPr>
          <w:p w14:paraId="10CBFCC1" w14:textId="678EDFC7" w:rsidR="00A856F7" w:rsidRPr="007D0FE6" w:rsidRDefault="00A856F7" w:rsidP="006E3A56">
            <w:pPr>
              <w:pStyle w:val="TableTextCenter"/>
              <w:rPr>
                <w:rFonts w:eastAsia="Times New Roman"/>
                <w:sz w:val="19"/>
                <w:szCs w:val="19"/>
              </w:rPr>
            </w:pPr>
            <w:r>
              <w:rPr>
                <w:sz w:val="19"/>
              </w:rPr>
              <w:t>1% (3)</w:t>
            </w:r>
          </w:p>
        </w:tc>
        <w:tc>
          <w:tcPr>
            <w:tcW w:w="2070" w:type="dxa"/>
            <w:noWrap/>
            <w:vAlign w:val="bottom"/>
          </w:tcPr>
          <w:p w14:paraId="7CAC22E5" w14:textId="2E222630" w:rsidR="00A856F7" w:rsidRPr="007D0FE6" w:rsidRDefault="00A678AF" w:rsidP="006E3A56">
            <w:pPr>
              <w:pStyle w:val="TableTextCenter"/>
              <w:rPr>
                <w:rFonts w:eastAsia="Times New Roman"/>
                <w:sz w:val="19"/>
                <w:szCs w:val="19"/>
              </w:rPr>
            </w:pPr>
            <w:r>
              <w:rPr>
                <w:sz w:val="19"/>
              </w:rPr>
              <w:t>6% (1)</w:t>
            </w:r>
          </w:p>
        </w:tc>
      </w:tr>
      <w:tr w:rsidR="00A856F7" w:rsidRPr="005A47DC" w14:paraId="4CB613ED" w14:textId="77777777" w:rsidTr="002A1FF4">
        <w:trPr>
          <w:trHeight w:val="331"/>
        </w:trPr>
        <w:tc>
          <w:tcPr>
            <w:tcW w:w="5850" w:type="dxa"/>
            <w:noWrap/>
            <w:vAlign w:val="bottom"/>
          </w:tcPr>
          <w:p w14:paraId="707BC2D2" w14:textId="5F379BAF" w:rsidR="00A856F7" w:rsidRPr="00513F87" w:rsidRDefault="00A856F7" w:rsidP="00DA0F69">
            <w:pPr>
              <w:pStyle w:val="TableText"/>
              <w:rPr>
                <w:rFonts w:cstheme="minorHAnsi"/>
                <w:b/>
                <w:color w:val="auto"/>
                <w:sz w:val="19"/>
                <w:szCs w:val="19"/>
              </w:rPr>
            </w:pPr>
            <w:r w:rsidRPr="00513F87">
              <w:rPr>
                <w:b/>
                <w:color w:val="auto"/>
                <w:sz w:val="19"/>
              </w:rPr>
              <w:t>3.1B Caminhos aprimorados para aumentar a diversidade dos educadores</w:t>
            </w:r>
          </w:p>
        </w:tc>
        <w:tc>
          <w:tcPr>
            <w:tcW w:w="2250" w:type="dxa"/>
            <w:noWrap/>
            <w:vAlign w:val="bottom"/>
          </w:tcPr>
          <w:p w14:paraId="56EDECF2" w14:textId="229E8E6C" w:rsidR="00A856F7" w:rsidRPr="007D0FE6" w:rsidRDefault="00A856F7" w:rsidP="006E3A56">
            <w:pPr>
              <w:pStyle w:val="TableTextCenter"/>
              <w:rPr>
                <w:rFonts w:eastAsia="Times New Roman"/>
                <w:sz w:val="19"/>
                <w:szCs w:val="19"/>
              </w:rPr>
            </w:pPr>
            <w:r>
              <w:rPr>
                <w:sz w:val="19"/>
              </w:rPr>
              <w:t>1% (3)</w:t>
            </w:r>
          </w:p>
        </w:tc>
        <w:tc>
          <w:tcPr>
            <w:tcW w:w="2070" w:type="dxa"/>
            <w:noWrap/>
            <w:vAlign w:val="bottom"/>
          </w:tcPr>
          <w:p w14:paraId="00A7E718" w14:textId="20F34F68" w:rsidR="00A856F7" w:rsidRPr="007D0FE6" w:rsidRDefault="00A678AF" w:rsidP="006E3A56">
            <w:pPr>
              <w:pStyle w:val="TableTextCenter"/>
              <w:rPr>
                <w:rFonts w:eastAsia="Times New Roman"/>
                <w:sz w:val="19"/>
                <w:szCs w:val="19"/>
              </w:rPr>
            </w:pPr>
            <w:r>
              <w:rPr>
                <w:sz w:val="19"/>
              </w:rPr>
              <w:t>6% (1)</w:t>
            </w:r>
          </w:p>
        </w:tc>
      </w:tr>
      <w:tr w:rsidR="00A856F7" w:rsidRPr="005A47DC" w14:paraId="0173AF2E"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027482A" w14:textId="28726B0B" w:rsidR="00A856F7" w:rsidRPr="00513F87" w:rsidRDefault="00A856F7" w:rsidP="00DA0F69">
            <w:pPr>
              <w:pStyle w:val="TableText"/>
              <w:rPr>
                <w:rFonts w:cstheme="minorHAnsi"/>
                <w:color w:val="auto"/>
                <w:sz w:val="19"/>
                <w:szCs w:val="19"/>
              </w:rPr>
            </w:pPr>
            <w:r w:rsidRPr="00513F87">
              <w:rPr>
                <w:color w:val="auto"/>
                <w:sz w:val="19"/>
              </w:rPr>
              <w:t>3.1A Sistemas de contratação intencional</w:t>
            </w:r>
          </w:p>
        </w:tc>
        <w:tc>
          <w:tcPr>
            <w:tcW w:w="2250" w:type="dxa"/>
            <w:noWrap/>
            <w:vAlign w:val="bottom"/>
          </w:tcPr>
          <w:p w14:paraId="7E08174B" w14:textId="070F459D" w:rsidR="00A856F7" w:rsidRPr="007D0FE6" w:rsidRDefault="00A856F7" w:rsidP="006E3A56">
            <w:pPr>
              <w:pStyle w:val="TableTextCenter"/>
              <w:rPr>
                <w:rFonts w:eastAsia="Times New Roman"/>
                <w:sz w:val="19"/>
                <w:szCs w:val="19"/>
              </w:rPr>
            </w:pPr>
            <w:r>
              <w:rPr>
                <w:sz w:val="19"/>
              </w:rPr>
              <w:t>1% (2)</w:t>
            </w:r>
          </w:p>
        </w:tc>
        <w:tc>
          <w:tcPr>
            <w:tcW w:w="2070" w:type="dxa"/>
            <w:noWrap/>
            <w:vAlign w:val="bottom"/>
          </w:tcPr>
          <w:p w14:paraId="1772A69D" w14:textId="67EDB422" w:rsidR="00A856F7" w:rsidRPr="007D0FE6" w:rsidRDefault="00A678AF" w:rsidP="006E3A56">
            <w:pPr>
              <w:pStyle w:val="TableTextCenter"/>
              <w:rPr>
                <w:rFonts w:eastAsia="Times New Roman"/>
                <w:sz w:val="19"/>
                <w:szCs w:val="19"/>
              </w:rPr>
            </w:pPr>
            <w:r>
              <w:rPr>
                <w:sz w:val="19"/>
              </w:rPr>
              <w:t>6% (1)</w:t>
            </w:r>
          </w:p>
        </w:tc>
      </w:tr>
      <w:tr w:rsidR="00A856F7" w:rsidRPr="005A47DC" w14:paraId="4F9CB4C7" w14:textId="77777777" w:rsidTr="002A1FF4">
        <w:trPr>
          <w:trHeight w:val="331"/>
        </w:trPr>
        <w:tc>
          <w:tcPr>
            <w:tcW w:w="5850" w:type="dxa"/>
            <w:noWrap/>
            <w:vAlign w:val="bottom"/>
          </w:tcPr>
          <w:p w14:paraId="4E143141" w14:textId="1129EC23" w:rsidR="00A856F7" w:rsidRPr="00513F87" w:rsidRDefault="00A856F7" w:rsidP="00DA0F69">
            <w:pPr>
              <w:pStyle w:val="TableText"/>
              <w:rPr>
                <w:rFonts w:cstheme="minorHAnsi"/>
                <w:color w:val="auto"/>
                <w:sz w:val="19"/>
                <w:szCs w:val="19"/>
              </w:rPr>
            </w:pPr>
            <w:r w:rsidRPr="00513F87">
              <w:rPr>
                <w:color w:val="auto"/>
                <w:sz w:val="19"/>
              </w:rPr>
              <w:t>3.1C Parcerias de preparação de educadores</w:t>
            </w:r>
          </w:p>
        </w:tc>
        <w:tc>
          <w:tcPr>
            <w:tcW w:w="2250" w:type="dxa"/>
            <w:noWrap/>
            <w:vAlign w:val="bottom"/>
          </w:tcPr>
          <w:p w14:paraId="77B277A2" w14:textId="3AAEC74A" w:rsidR="00A856F7" w:rsidRPr="007D0FE6" w:rsidRDefault="00A678AF" w:rsidP="006E3A56">
            <w:pPr>
              <w:pStyle w:val="TableTextCenter"/>
              <w:rPr>
                <w:rFonts w:eastAsia="Times New Roman"/>
                <w:sz w:val="19"/>
                <w:szCs w:val="19"/>
              </w:rPr>
            </w:pPr>
            <w:r>
              <w:rPr>
                <w:sz w:val="19"/>
              </w:rPr>
              <w:t>&lt; 1% (1)</w:t>
            </w:r>
          </w:p>
        </w:tc>
        <w:tc>
          <w:tcPr>
            <w:tcW w:w="2070" w:type="dxa"/>
            <w:noWrap/>
            <w:vAlign w:val="bottom"/>
          </w:tcPr>
          <w:p w14:paraId="14A4722C" w14:textId="568E5B9E" w:rsidR="00A856F7" w:rsidRPr="007D0FE6" w:rsidRDefault="00A678AF" w:rsidP="006E3A56">
            <w:pPr>
              <w:pStyle w:val="TableTextCenter"/>
              <w:rPr>
                <w:rFonts w:eastAsia="Times New Roman"/>
                <w:sz w:val="19"/>
                <w:szCs w:val="19"/>
              </w:rPr>
            </w:pPr>
            <w:r>
              <w:rPr>
                <w:sz w:val="19"/>
              </w:rPr>
              <w:t>0% (0)</w:t>
            </w:r>
          </w:p>
        </w:tc>
      </w:tr>
      <w:tr w:rsidR="00A856F7" w:rsidRPr="005A47DC" w14:paraId="5D81F96D"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9D0142E" w14:textId="6DBBA2B9" w:rsidR="00A856F7" w:rsidRPr="00513F87" w:rsidRDefault="00A856F7" w:rsidP="001B4C7A">
            <w:pPr>
              <w:rPr>
                <w:rFonts w:asciiTheme="minorHAnsi" w:eastAsia="Times New Roman" w:hAnsiTheme="minorHAnsi" w:cstheme="minorHAnsi"/>
                <w:color w:val="auto"/>
                <w:sz w:val="19"/>
                <w:szCs w:val="19"/>
              </w:rPr>
            </w:pPr>
            <w:r w:rsidRPr="00513F87">
              <w:rPr>
                <w:rFonts w:asciiTheme="minorHAnsi" w:hAnsiTheme="minorHAnsi"/>
                <w:color w:val="auto"/>
                <w:sz w:val="19"/>
              </w:rPr>
              <w:lastRenderedPageBreak/>
              <w:t>3.2A Comunidades escolares inclusivas</w:t>
            </w:r>
          </w:p>
        </w:tc>
        <w:tc>
          <w:tcPr>
            <w:tcW w:w="2250" w:type="dxa"/>
            <w:noWrap/>
            <w:vAlign w:val="bottom"/>
          </w:tcPr>
          <w:p w14:paraId="4EA2F30A" w14:textId="647BE20C" w:rsidR="00A856F7" w:rsidRPr="007D0FE6" w:rsidRDefault="00A678AF" w:rsidP="006E3A56">
            <w:pPr>
              <w:pStyle w:val="TableTextCenter"/>
              <w:rPr>
                <w:rFonts w:eastAsia="Times New Roman"/>
                <w:sz w:val="19"/>
                <w:szCs w:val="19"/>
              </w:rPr>
            </w:pPr>
            <w:r>
              <w:rPr>
                <w:sz w:val="19"/>
              </w:rPr>
              <w:t>&lt; 1% (1)</w:t>
            </w:r>
          </w:p>
        </w:tc>
        <w:tc>
          <w:tcPr>
            <w:tcW w:w="2070" w:type="dxa"/>
            <w:noWrap/>
            <w:vAlign w:val="bottom"/>
          </w:tcPr>
          <w:p w14:paraId="5C52A7AA" w14:textId="501EF67A" w:rsidR="00A856F7" w:rsidRPr="007D0FE6" w:rsidRDefault="00A678AF" w:rsidP="006E3A56">
            <w:pPr>
              <w:pStyle w:val="TableTextCenter"/>
              <w:rPr>
                <w:rFonts w:eastAsia="Times New Roman"/>
                <w:sz w:val="19"/>
                <w:szCs w:val="19"/>
              </w:rPr>
            </w:pPr>
            <w:r>
              <w:rPr>
                <w:sz w:val="19"/>
              </w:rPr>
              <w:t>0% (0)</w:t>
            </w:r>
          </w:p>
        </w:tc>
      </w:tr>
      <w:tr w:rsidR="00A856F7" w:rsidRPr="005A47DC" w14:paraId="63649F49" w14:textId="77777777" w:rsidTr="002A1FF4">
        <w:trPr>
          <w:trHeight w:val="331"/>
        </w:trPr>
        <w:tc>
          <w:tcPr>
            <w:tcW w:w="5850" w:type="dxa"/>
            <w:noWrap/>
            <w:vAlign w:val="bottom"/>
          </w:tcPr>
          <w:p w14:paraId="5E4AC3E8" w14:textId="4E19EA52" w:rsidR="00A856F7" w:rsidRPr="00513F87" w:rsidRDefault="00A856F7" w:rsidP="001B4C7A">
            <w:pPr>
              <w:rPr>
                <w:rFonts w:asciiTheme="minorHAnsi" w:eastAsia="Times New Roman" w:hAnsiTheme="minorHAnsi" w:cstheme="minorHAnsi"/>
                <w:color w:val="auto"/>
                <w:sz w:val="19"/>
                <w:szCs w:val="19"/>
              </w:rPr>
            </w:pPr>
            <w:r w:rsidRPr="00513F87">
              <w:rPr>
                <w:rFonts w:asciiTheme="minorHAnsi" w:hAnsiTheme="minorHAnsi"/>
                <w:color w:val="auto"/>
                <w:sz w:val="19"/>
              </w:rPr>
              <w:t>3.3C Parcerias colaborativas de gestão do trabalho</w:t>
            </w:r>
          </w:p>
        </w:tc>
        <w:tc>
          <w:tcPr>
            <w:tcW w:w="2250" w:type="dxa"/>
            <w:noWrap/>
            <w:vAlign w:val="bottom"/>
          </w:tcPr>
          <w:p w14:paraId="754A780A" w14:textId="35EC3301" w:rsidR="00A856F7" w:rsidRPr="007D0FE6" w:rsidRDefault="00A856F7" w:rsidP="006E3A56">
            <w:pPr>
              <w:pStyle w:val="TableTextCenter"/>
              <w:rPr>
                <w:rFonts w:eastAsia="Times New Roman"/>
                <w:sz w:val="19"/>
                <w:szCs w:val="19"/>
              </w:rPr>
            </w:pPr>
            <w:r>
              <w:rPr>
                <w:sz w:val="19"/>
              </w:rPr>
              <w:t>0% (0)</w:t>
            </w:r>
          </w:p>
        </w:tc>
        <w:tc>
          <w:tcPr>
            <w:tcW w:w="2070" w:type="dxa"/>
            <w:noWrap/>
            <w:vAlign w:val="bottom"/>
          </w:tcPr>
          <w:p w14:paraId="44EC12E4" w14:textId="074135E1" w:rsidR="00A856F7" w:rsidRPr="007D0FE6" w:rsidRDefault="00A678AF" w:rsidP="006E3A56">
            <w:pPr>
              <w:pStyle w:val="TableTextCenter"/>
              <w:rPr>
                <w:rFonts w:eastAsia="Times New Roman"/>
                <w:sz w:val="19"/>
                <w:szCs w:val="19"/>
              </w:rPr>
            </w:pPr>
            <w:r>
              <w:rPr>
                <w:sz w:val="19"/>
              </w:rPr>
              <w:t>0% (0)</w:t>
            </w:r>
          </w:p>
        </w:tc>
      </w:tr>
    </w:tbl>
    <w:p w14:paraId="4D69FA4D" w14:textId="77777777" w:rsidR="00B146A8" w:rsidRPr="00B146A8" w:rsidRDefault="00B146A8" w:rsidP="00B146A8"/>
    <w:p w14:paraId="02AD7CCA" w14:textId="210D308C" w:rsidR="00B10CD9" w:rsidRDefault="009D40ED" w:rsidP="006F470A">
      <w:pPr>
        <w:pStyle w:val="Heading2"/>
      </w:pPr>
      <w:bookmarkStart w:id="69" w:name="_Toc176275798"/>
      <w:bookmarkStart w:id="70" w:name="_Toc176275834"/>
      <w:r>
        <w:t>Anexo D: Gastos em programas baseados em evidências</w:t>
      </w:r>
      <w:r w:rsidR="002405F0">
        <w:rPr>
          <w:rStyle w:val="FootnoteReference"/>
        </w:rPr>
        <w:footnoteReference w:id="9"/>
      </w:r>
      <w:bookmarkEnd w:id="69"/>
      <w:bookmarkEnd w:id="70"/>
      <w:r>
        <w:t xml:space="preserve"> </w:t>
      </w:r>
    </w:p>
    <w:p w14:paraId="72DCA751" w14:textId="77777777" w:rsidR="006F470A" w:rsidRPr="006F470A" w:rsidRDefault="006F470A" w:rsidP="006F470A">
      <w:pPr>
        <w:pStyle w:val="Body"/>
      </w:pPr>
    </w:p>
    <w:tbl>
      <w:tblPr>
        <w:tblStyle w:val="BandedAccent2"/>
        <w:tblW w:w="10800" w:type="dxa"/>
        <w:tblLook w:val="04A0" w:firstRow="1" w:lastRow="0" w:firstColumn="1" w:lastColumn="0" w:noHBand="0" w:noVBand="1"/>
      </w:tblPr>
      <w:tblGrid>
        <w:gridCol w:w="6480"/>
        <w:gridCol w:w="2240"/>
        <w:gridCol w:w="2080"/>
      </w:tblGrid>
      <w:tr w:rsidR="00237F22" w:rsidRPr="00B10CD9" w14:paraId="2F9D955C" w14:textId="22A76D6D" w:rsidTr="00237F22">
        <w:trPr>
          <w:cnfStyle w:val="100000000000" w:firstRow="1" w:lastRow="0" w:firstColumn="0" w:lastColumn="0" w:oddVBand="0" w:evenVBand="0" w:oddHBand="0" w:evenHBand="0" w:firstRowFirstColumn="0" w:firstRowLastColumn="0" w:lastRowFirstColumn="0" w:lastRowLastColumn="0"/>
          <w:trHeight w:val="360"/>
        </w:trPr>
        <w:tc>
          <w:tcPr>
            <w:tcW w:w="6480" w:type="dxa"/>
            <w:vAlign w:val="center"/>
          </w:tcPr>
          <w:p w14:paraId="598BD9AD" w14:textId="5D3D2DB6" w:rsidR="00237F22" w:rsidRPr="002C5A8F" w:rsidRDefault="00237F22" w:rsidP="002C5A8F">
            <w:pPr>
              <w:pStyle w:val="TableHeadCenter"/>
            </w:pPr>
            <w:r>
              <w:t xml:space="preserve">Programa baseado em evidências </w:t>
            </w:r>
          </w:p>
        </w:tc>
        <w:tc>
          <w:tcPr>
            <w:tcW w:w="2240" w:type="dxa"/>
          </w:tcPr>
          <w:p w14:paraId="652AA234" w14:textId="57AC0660" w:rsidR="00237F22" w:rsidRPr="002C5A8F" w:rsidRDefault="00237F22" w:rsidP="002C5A8F">
            <w:pPr>
              <w:pStyle w:val="TableHeadCenter"/>
            </w:pPr>
            <w:r>
              <w:t>Todos os distritos</w:t>
            </w:r>
          </w:p>
        </w:tc>
        <w:tc>
          <w:tcPr>
            <w:tcW w:w="2080" w:type="dxa"/>
          </w:tcPr>
          <w:p w14:paraId="0C1DABE4" w14:textId="0C52612C" w:rsidR="00237F22" w:rsidRPr="002C5A8F" w:rsidRDefault="00237F22" w:rsidP="002C5A8F">
            <w:pPr>
              <w:pStyle w:val="TableHeadCenter"/>
            </w:pPr>
            <w:r>
              <w:t>Distritos prioritários</w:t>
            </w:r>
          </w:p>
        </w:tc>
      </w:tr>
      <w:tr w:rsidR="00B10CD9" w:rsidRPr="00B10CD9" w14:paraId="23C0F1F3" w14:textId="010FD2B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hideMark/>
          </w:tcPr>
          <w:p w14:paraId="37ACF3B7" w14:textId="0D2A7463" w:rsidR="00B10CD9" w:rsidRPr="002C5A8F" w:rsidRDefault="00237F22" w:rsidP="002C5A8F">
            <w:pPr>
              <w:pStyle w:val="TableText"/>
            </w:pPr>
            <w:bookmarkStart w:id="71" w:name="RANGE!A2"/>
            <w:r>
              <w:t>1.2 Um sistema eficaz de apoio aos alunos</w:t>
            </w:r>
            <w:bookmarkEnd w:id="71"/>
          </w:p>
        </w:tc>
        <w:tc>
          <w:tcPr>
            <w:tcW w:w="2240" w:type="dxa"/>
            <w:vAlign w:val="bottom"/>
            <w:hideMark/>
          </w:tcPr>
          <w:p w14:paraId="010E7C3D" w14:textId="4F667D5F" w:rsidR="00B10CD9" w:rsidRPr="00B10CD9" w:rsidRDefault="00237F22" w:rsidP="002C5A8F">
            <w:pPr>
              <w:pStyle w:val="TableTextCenter"/>
              <w:rPr>
                <w:rFonts w:eastAsia="Times New Roman"/>
              </w:rPr>
            </w:pPr>
            <w:r>
              <w:t>$446.789.275</w:t>
            </w:r>
          </w:p>
        </w:tc>
        <w:tc>
          <w:tcPr>
            <w:tcW w:w="2080" w:type="dxa"/>
          </w:tcPr>
          <w:p w14:paraId="68E97A9F" w14:textId="05579FB2" w:rsidR="002B2709" w:rsidRDefault="002B2709" w:rsidP="002C5A8F">
            <w:pPr>
              <w:pStyle w:val="TableTextCenter"/>
            </w:pPr>
            <w:r>
              <w:t>$376.992.128</w:t>
            </w:r>
          </w:p>
        </w:tc>
      </w:tr>
      <w:tr w:rsidR="00B10CD9" w:rsidRPr="00B10CD9" w14:paraId="75CB189F" w14:textId="3ADBD78C" w:rsidTr="00237F22">
        <w:trPr>
          <w:trHeight w:val="360"/>
        </w:trPr>
        <w:tc>
          <w:tcPr>
            <w:tcW w:w="6480" w:type="dxa"/>
            <w:vAlign w:val="center"/>
          </w:tcPr>
          <w:p w14:paraId="3C0EBD30" w14:textId="47111B55" w:rsidR="00B10CD9" w:rsidRPr="004508ED" w:rsidRDefault="00B10CD9" w:rsidP="002C5A8F">
            <w:pPr>
              <w:pStyle w:val="TableText"/>
              <w:rPr>
                <w:b/>
              </w:rPr>
            </w:pPr>
            <w:r>
              <w:rPr>
                <w:b/>
              </w:rPr>
              <w:t xml:space="preserve">2.1B Apoio à implementação do currículo </w:t>
            </w:r>
          </w:p>
        </w:tc>
        <w:tc>
          <w:tcPr>
            <w:tcW w:w="2240" w:type="dxa"/>
            <w:vAlign w:val="bottom"/>
          </w:tcPr>
          <w:p w14:paraId="1C7CAB7A" w14:textId="29E47BAE" w:rsidR="00B10CD9" w:rsidRPr="00B10CD9" w:rsidRDefault="00237F22" w:rsidP="002C5A8F">
            <w:pPr>
              <w:pStyle w:val="TableTextCenter"/>
              <w:rPr>
                <w:rFonts w:eastAsia="Times New Roman"/>
                <w:b/>
              </w:rPr>
            </w:pPr>
            <w:r>
              <w:t>$235.350.882</w:t>
            </w:r>
          </w:p>
        </w:tc>
        <w:tc>
          <w:tcPr>
            <w:tcW w:w="2080" w:type="dxa"/>
          </w:tcPr>
          <w:p w14:paraId="31332942" w14:textId="67EC1F71" w:rsidR="00C27D30" w:rsidRDefault="00C27D30" w:rsidP="002C5A8F">
            <w:pPr>
              <w:pStyle w:val="TableTextCenter"/>
            </w:pPr>
            <w:r>
              <w:t>$107.080.097</w:t>
            </w:r>
          </w:p>
        </w:tc>
      </w:tr>
      <w:tr w:rsidR="00B10CD9" w:rsidRPr="00B10CD9" w14:paraId="1695EB94" w14:textId="06310D7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B7C7989" w14:textId="509C8675" w:rsidR="00B10CD9" w:rsidRPr="002C5A8F" w:rsidRDefault="00237F22" w:rsidP="002C5A8F">
            <w:pPr>
              <w:pStyle w:val="TableText"/>
            </w:pPr>
            <w:r>
              <w:t>1.2B Apoios abrangentes em níveis</w:t>
            </w:r>
          </w:p>
        </w:tc>
        <w:tc>
          <w:tcPr>
            <w:tcW w:w="2240" w:type="dxa"/>
            <w:vAlign w:val="bottom"/>
          </w:tcPr>
          <w:p w14:paraId="414F344B" w14:textId="3D6997B4" w:rsidR="00B10CD9" w:rsidRPr="00B10CD9" w:rsidRDefault="00237F22" w:rsidP="002C5A8F">
            <w:pPr>
              <w:pStyle w:val="TableTextCenter"/>
              <w:rPr>
                <w:rFonts w:eastAsia="Times New Roman"/>
              </w:rPr>
            </w:pPr>
            <w:r>
              <w:t>$234.433.412</w:t>
            </w:r>
          </w:p>
        </w:tc>
        <w:tc>
          <w:tcPr>
            <w:tcW w:w="2080" w:type="dxa"/>
          </w:tcPr>
          <w:p w14:paraId="2AFAB82C" w14:textId="1E04D637" w:rsidR="005B2883" w:rsidRDefault="005B2883" w:rsidP="002C5A8F">
            <w:pPr>
              <w:pStyle w:val="TableTextCenter"/>
            </w:pPr>
            <w:r>
              <w:t>$178.379.014</w:t>
            </w:r>
          </w:p>
        </w:tc>
      </w:tr>
      <w:tr w:rsidR="00B10CD9" w:rsidRPr="00B10CD9" w14:paraId="43B1790F" w14:textId="4644F52E" w:rsidTr="00237F22">
        <w:trPr>
          <w:trHeight w:val="360"/>
        </w:trPr>
        <w:tc>
          <w:tcPr>
            <w:tcW w:w="6480" w:type="dxa"/>
            <w:vAlign w:val="center"/>
          </w:tcPr>
          <w:p w14:paraId="107B4770" w14:textId="4BDECD80" w:rsidR="00B10CD9" w:rsidRPr="002C5A8F" w:rsidRDefault="00237F22" w:rsidP="002C5A8F">
            <w:pPr>
              <w:pStyle w:val="TableText"/>
            </w:pPr>
            <w:r>
              <w:t>2.2C Modelos de ensino colaborativo</w:t>
            </w:r>
          </w:p>
        </w:tc>
        <w:tc>
          <w:tcPr>
            <w:tcW w:w="2240" w:type="dxa"/>
            <w:vAlign w:val="bottom"/>
          </w:tcPr>
          <w:p w14:paraId="64704FC7" w14:textId="16EDB7E6" w:rsidR="00B10CD9" w:rsidRPr="00B10CD9" w:rsidRDefault="00237F22" w:rsidP="002C5A8F">
            <w:pPr>
              <w:pStyle w:val="TableTextCenter"/>
              <w:rPr>
                <w:rFonts w:eastAsia="Times New Roman"/>
                <w:b/>
              </w:rPr>
            </w:pPr>
            <w:r>
              <w:t>$189.918.866</w:t>
            </w:r>
          </w:p>
        </w:tc>
        <w:tc>
          <w:tcPr>
            <w:tcW w:w="2080" w:type="dxa"/>
          </w:tcPr>
          <w:p w14:paraId="37A164E8" w14:textId="7A688EE4" w:rsidR="005B2883" w:rsidRDefault="005B2883" w:rsidP="002C5A8F">
            <w:pPr>
              <w:pStyle w:val="TableTextCenter"/>
            </w:pPr>
            <w:r>
              <w:t>$134.617.106</w:t>
            </w:r>
          </w:p>
        </w:tc>
      </w:tr>
      <w:tr w:rsidR="00B10CD9" w:rsidRPr="00B10CD9" w14:paraId="31210D6C" w14:textId="5F7F481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A7E0048" w14:textId="3C5F53CF" w:rsidR="00B10CD9" w:rsidRPr="00D67E0D" w:rsidRDefault="00237F22" w:rsidP="002C5A8F">
            <w:pPr>
              <w:pStyle w:val="TableText"/>
              <w:rPr>
                <w:b/>
              </w:rPr>
            </w:pPr>
            <w:r>
              <w:rPr>
                <w:b/>
              </w:rPr>
              <w:t>2.3B Caminhos e programas secundários de alta qualidade</w:t>
            </w:r>
          </w:p>
        </w:tc>
        <w:tc>
          <w:tcPr>
            <w:tcW w:w="2240" w:type="dxa"/>
            <w:vAlign w:val="bottom"/>
          </w:tcPr>
          <w:p w14:paraId="1EDD76BE" w14:textId="38B4AE6C" w:rsidR="00B10CD9" w:rsidRPr="00B10CD9" w:rsidRDefault="00237F22" w:rsidP="002C5A8F">
            <w:pPr>
              <w:pStyle w:val="TableTextCenter"/>
              <w:rPr>
                <w:rFonts w:eastAsia="Times New Roman"/>
                <w:b/>
              </w:rPr>
            </w:pPr>
            <w:r>
              <w:t>$163.167.086</w:t>
            </w:r>
          </w:p>
        </w:tc>
        <w:tc>
          <w:tcPr>
            <w:tcW w:w="2080" w:type="dxa"/>
          </w:tcPr>
          <w:p w14:paraId="2BF655E5" w14:textId="3DA3E8C0" w:rsidR="00C53C14" w:rsidRDefault="00C53C14" w:rsidP="002C5A8F">
            <w:pPr>
              <w:pStyle w:val="TableTextCenter"/>
            </w:pPr>
            <w:r>
              <w:t>$95.541.232</w:t>
            </w:r>
          </w:p>
        </w:tc>
      </w:tr>
      <w:tr w:rsidR="00B10CD9" w:rsidRPr="00B10CD9" w14:paraId="4426A802" w14:textId="69D40186" w:rsidTr="00237F22">
        <w:trPr>
          <w:trHeight w:val="360"/>
        </w:trPr>
        <w:tc>
          <w:tcPr>
            <w:tcW w:w="6480" w:type="dxa"/>
            <w:vAlign w:val="center"/>
          </w:tcPr>
          <w:p w14:paraId="5C0CBD20" w14:textId="2F77137B" w:rsidR="00B10CD9" w:rsidRPr="002C5A8F" w:rsidRDefault="00237F22" w:rsidP="002C5A8F">
            <w:pPr>
              <w:pStyle w:val="TableText"/>
            </w:pPr>
            <w:r>
              <w:t>1.1B Apoio aprimorado para SEL e saúde mental</w:t>
            </w:r>
          </w:p>
        </w:tc>
        <w:tc>
          <w:tcPr>
            <w:tcW w:w="2240" w:type="dxa"/>
            <w:vAlign w:val="bottom"/>
          </w:tcPr>
          <w:p w14:paraId="6FC06D1B" w14:textId="06944419" w:rsidR="00B10CD9" w:rsidRPr="00B10CD9" w:rsidRDefault="00237F22" w:rsidP="002C5A8F">
            <w:pPr>
              <w:pStyle w:val="TableTextCenter"/>
              <w:rPr>
                <w:rFonts w:eastAsia="Times New Roman"/>
                <w:b/>
              </w:rPr>
            </w:pPr>
            <w:r>
              <w:t>$122.746.274</w:t>
            </w:r>
          </w:p>
        </w:tc>
        <w:tc>
          <w:tcPr>
            <w:tcW w:w="2080" w:type="dxa"/>
          </w:tcPr>
          <w:p w14:paraId="3480E91A" w14:textId="29872B3A" w:rsidR="00C52F8B" w:rsidRDefault="00C52F8B" w:rsidP="002C5A8F">
            <w:pPr>
              <w:pStyle w:val="TableTextCenter"/>
            </w:pPr>
            <w:r>
              <w:t>$22.222.975</w:t>
            </w:r>
          </w:p>
        </w:tc>
      </w:tr>
      <w:tr w:rsidR="00B10CD9" w:rsidRPr="00B10CD9" w14:paraId="7384BEA8" w14:textId="2AD0AFD7"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A0830AB" w14:textId="733D4A29" w:rsidR="00B10CD9" w:rsidRPr="002C5A8F" w:rsidRDefault="00237F22" w:rsidP="002C5A8F">
            <w:pPr>
              <w:pStyle w:val="TableText"/>
            </w:pPr>
            <w:r>
              <w:t>2.2B Práticas de alto aproveitamento para alunos com deficiências</w:t>
            </w:r>
          </w:p>
        </w:tc>
        <w:tc>
          <w:tcPr>
            <w:tcW w:w="2240" w:type="dxa"/>
            <w:vAlign w:val="bottom"/>
          </w:tcPr>
          <w:p w14:paraId="473FBEBA" w14:textId="010524EA" w:rsidR="00B10CD9" w:rsidRPr="00B10CD9" w:rsidRDefault="00237F22" w:rsidP="002C5A8F">
            <w:pPr>
              <w:pStyle w:val="TableTextCenter"/>
              <w:rPr>
                <w:rFonts w:eastAsia="Times New Roman"/>
              </w:rPr>
            </w:pPr>
            <w:r>
              <w:t>$113.452.340</w:t>
            </w:r>
          </w:p>
        </w:tc>
        <w:tc>
          <w:tcPr>
            <w:tcW w:w="2080" w:type="dxa"/>
          </w:tcPr>
          <w:p w14:paraId="5FCDE8D2" w14:textId="0E849819" w:rsidR="00C52F8B" w:rsidRDefault="00C52F8B" w:rsidP="002C5A8F">
            <w:pPr>
              <w:pStyle w:val="TableTextCenter"/>
            </w:pPr>
            <w:r>
              <w:t>$8.740.000</w:t>
            </w:r>
          </w:p>
        </w:tc>
      </w:tr>
      <w:tr w:rsidR="00B10CD9" w:rsidRPr="00B10CD9" w14:paraId="5BDEDE9F" w14:textId="2C412688" w:rsidTr="00237F22">
        <w:trPr>
          <w:trHeight w:val="360"/>
        </w:trPr>
        <w:tc>
          <w:tcPr>
            <w:tcW w:w="6480" w:type="dxa"/>
            <w:vAlign w:val="center"/>
          </w:tcPr>
          <w:p w14:paraId="4693321C" w14:textId="38FF1EEF" w:rsidR="00B10CD9" w:rsidRPr="00334510" w:rsidRDefault="00237F22" w:rsidP="002C5A8F">
            <w:pPr>
              <w:pStyle w:val="TableText"/>
              <w:rPr>
                <w:b/>
              </w:rPr>
            </w:pPr>
            <w:r>
              <w:rPr>
                <w:b/>
              </w:rPr>
              <w:t>2.4A Acesso ampliado a pré-escola</w:t>
            </w:r>
          </w:p>
        </w:tc>
        <w:tc>
          <w:tcPr>
            <w:tcW w:w="2240" w:type="dxa"/>
            <w:vAlign w:val="bottom"/>
          </w:tcPr>
          <w:p w14:paraId="17F63869" w14:textId="3D65D077" w:rsidR="00B10CD9" w:rsidRPr="00B10CD9" w:rsidRDefault="00237F22" w:rsidP="002C5A8F">
            <w:pPr>
              <w:pStyle w:val="TableTextCenter"/>
              <w:rPr>
                <w:rFonts w:eastAsia="Times New Roman"/>
              </w:rPr>
            </w:pPr>
            <w:r>
              <w:t>$100.164.167</w:t>
            </w:r>
          </w:p>
        </w:tc>
        <w:tc>
          <w:tcPr>
            <w:tcW w:w="2080" w:type="dxa"/>
          </w:tcPr>
          <w:p w14:paraId="15C4516B" w14:textId="3B4FC2AF" w:rsidR="00487F22" w:rsidRDefault="00487F22" w:rsidP="002C5A8F">
            <w:pPr>
              <w:pStyle w:val="TableTextCenter"/>
            </w:pPr>
            <w:r>
              <w:t>$77.800.703</w:t>
            </w:r>
          </w:p>
        </w:tc>
      </w:tr>
      <w:tr w:rsidR="00B10CD9" w:rsidRPr="00B10CD9" w14:paraId="1E0C87F5" w14:textId="5DD864CD"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00F68BC" w14:textId="2F11CC1D" w:rsidR="00B10CD9" w:rsidRPr="00A552DE" w:rsidRDefault="00237F22" w:rsidP="002C5A8F">
            <w:pPr>
              <w:pStyle w:val="TableText"/>
              <w:rPr>
                <w:b/>
              </w:rPr>
            </w:pPr>
            <w:r>
              <w:rPr>
                <w:b/>
              </w:rPr>
              <w:t>2.1C Abordagem abrangente para a alfabetização precoce</w:t>
            </w:r>
          </w:p>
        </w:tc>
        <w:tc>
          <w:tcPr>
            <w:tcW w:w="2240" w:type="dxa"/>
            <w:vAlign w:val="bottom"/>
          </w:tcPr>
          <w:p w14:paraId="3A31A826" w14:textId="05FB4C90" w:rsidR="00B10CD9" w:rsidRPr="00B10CD9" w:rsidRDefault="00237F22" w:rsidP="002C5A8F">
            <w:pPr>
              <w:pStyle w:val="TableTextCenter"/>
              <w:rPr>
                <w:rFonts w:eastAsia="Times New Roman"/>
                <w:b/>
              </w:rPr>
            </w:pPr>
            <w:r>
              <w:t>$90.887.591</w:t>
            </w:r>
          </w:p>
        </w:tc>
        <w:tc>
          <w:tcPr>
            <w:tcW w:w="2080" w:type="dxa"/>
          </w:tcPr>
          <w:p w14:paraId="21AECAC2" w14:textId="6F98E7FC" w:rsidR="003C6178" w:rsidRDefault="003C6178" w:rsidP="002C5A8F">
            <w:pPr>
              <w:pStyle w:val="TableTextCenter"/>
            </w:pPr>
            <w:r>
              <w:t>$46.676.603</w:t>
            </w:r>
          </w:p>
        </w:tc>
      </w:tr>
      <w:tr w:rsidR="00B10CD9" w:rsidRPr="00B10CD9" w14:paraId="2A432631" w14:textId="5EA4C182" w:rsidTr="00237F22">
        <w:trPr>
          <w:trHeight w:val="360"/>
        </w:trPr>
        <w:tc>
          <w:tcPr>
            <w:tcW w:w="6480" w:type="dxa"/>
            <w:vAlign w:val="center"/>
          </w:tcPr>
          <w:p w14:paraId="61C886C9" w14:textId="497874C3" w:rsidR="00B10CD9" w:rsidRPr="002C5A8F" w:rsidRDefault="00237F22" w:rsidP="002C5A8F">
            <w:pPr>
              <w:pStyle w:val="TableText"/>
            </w:pPr>
            <w:r>
              <w:t>1.1C Ambientes escolares positivos</w:t>
            </w:r>
          </w:p>
        </w:tc>
        <w:tc>
          <w:tcPr>
            <w:tcW w:w="2240" w:type="dxa"/>
            <w:vAlign w:val="bottom"/>
          </w:tcPr>
          <w:p w14:paraId="64E7C37B" w14:textId="14B4DB66" w:rsidR="00B10CD9" w:rsidRPr="00B10CD9" w:rsidRDefault="00237F22" w:rsidP="002C5A8F">
            <w:pPr>
              <w:pStyle w:val="TableTextCenter"/>
              <w:rPr>
                <w:rFonts w:eastAsia="Times New Roman"/>
              </w:rPr>
            </w:pPr>
            <w:r>
              <w:t>$74.139.075</w:t>
            </w:r>
          </w:p>
        </w:tc>
        <w:tc>
          <w:tcPr>
            <w:tcW w:w="2080" w:type="dxa"/>
          </w:tcPr>
          <w:p w14:paraId="6D0FAF83" w14:textId="6FD73DF5" w:rsidR="003C6178" w:rsidRDefault="003C6178" w:rsidP="002C5A8F">
            <w:pPr>
              <w:pStyle w:val="TableTextCenter"/>
            </w:pPr>
            <w:r>
              <w:t>$71.559.175</w:t>
            </w:r>
          </w:p>
        </w:tc>
      </w:tr>
      <w:tr w:rsidR="00B10CD9" w:rsidRPr="00B10CD9" w14:paraId="03176B6B" w14:textId="25E6D99A"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D1CFDD7" w14:textId="640D0374" w:rsidR="00B10CD9" w:rsidRPr="002C5A8F" w:rsidRDefault="00237F22" w:rsidP="002C5A8F">
            <w:pPr>
              <w:pStyle w:val="TableText"/>
            </w:pPr>
            <w:r>
              <w:t>1.1A Serviços integrados para o bem-estar dos alunos</w:t>
            </w:r>
          </w:p>
        </w:tc>
        <w:tc>
          <w:tcPr>
            <w:tcW w:w="2240" w:type="dxa"/>
            <w:vAlign w:val="bottom"/>
          </w:tcPr>
          <w:p w14:paraId="0C430B5B" w14:textId="79519C89" w:rsidR="00B10CD9" w:rsidRPr="00B10CD9" w:rsidRDefault="00237F22" w:rsidP="002C5A8F">
            <w:pPr>
              <w:pStyle w:val="TableTextCenter"/>
              <w:rPr>
                <w:rFonts w:eastAsia="Times New Roman"/>
              </w:rPr>
            </w:pPr>
            <w:r>
              <w:t>$73.166.206</w:t>
            </w:r>
          </w:p>
        </w:tc>
        <w:tc>
          <w:tcPr>
            <w:tcW w:w="2080" w:type="dxa"/>
          </w:tcPr>
          <w:p w14:paraId="4939A4FA" w14:textId="719D7E75" w:rsidR="00A46C3B" w:rsidRDefault="00A46C3B" w:rsidP="002C5A8F">
            <w:pPr>
              <w:pStyle w:val="TableTextCenter"/>
            </w:pPr>
            <w:r>
              <w:t>$23.701.605</w:t>
            </w:r>
          </w:p>
        </w:tc>
      </w:tr>
      <w:tr w:rsidR="00B10CD9" w:rsidRPr="00B10CD9" w14:paraId="4F6B817C" w14:textId="63FA6319" w:rsidTr="00237F22">
        <w:trPr>
          <w:trHeight w:val="360"/>
        </w:trPr>
        <w:tc>
          <w:tcPr>
            <w:tcW w:w="6480" w:type="dxa"/>
            <w:vAlign w:val="center"/>
          </w:tcPr>
          <w:p w14:paraId="348094AE" w14:textId="5D745E45" w:rsidR="00B10CD9" w:rsidRPr="002C5A8F" w:rsidRDefault="00237F22" w:rsidP="002C5A8F">
            <w:pPr>
              <w:pStyle w:val="TableText"/>
            </w:pPr>
            <w:r>
              <w:t>2.4C Programação eficaz para alunos multilíngues</w:t>
            </w:r>
          </w:p>
        </w:tc>
        <w:tc>
          <w:tcPr>
            <w:tcW w:w="2240" w:type="dxa"/>
            <w:vAlign w:val="bottom"/>
          </w:tcPr>
          <w:p w14:paraId="43D4A284" w14:textId="4AEF34B9" w:rsidR="00B10CD9" w:rsidRPr="00B10CD9" w:rsidRDefault="00237F22" w:rsidP="002C5A8F">
            <w:pPr>
              <w:pStyle w:val="TableTextCenter"/>
              <w:rPr>
                <w:rFonts w:eastAsia="Times New Roman"/>
                <w:b/>
              </w:rPr>
            </w:pPr>
            <w:r>
              <w:t>$67.056.658</w:t>
            </w:r>
          </w:p>
        </w:tc>
        <w:tc>
          <w:tcPr>
            <w:tcW w:w="2080" w:type="dxa"/>
          </w:tcPr>
          <w:p w14:paraId="752C19AA" w14:textId="0B8B9FB4" w:rsidR="00A46C3B" w:rsidRDefault="00A46C3B" w:rsidP="002C5A8F">
            <w:pPr>
              <w:pStyle w:val="TableTextCenter"/>
            </w:pPr>
            <w:r>
              <w:t>$4.268.250</w:t>
            </w:r>
          </w:p>
        </w:tc>
      </w:tr>
      <w:tr w:rsidR="00B10CD9" w:rsidRPr="00B10CD9" w14:paraId="62F60DF9" w14:textId="4468DEC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A536296" w14:textId="515FDE5B" w:rsidR="00B10CD9" w:rsidRPr="004508ED" w:rsidRDefault="00237F22" w:rsidP="002C5A8F">
            <w:pPr>
              <w:pStyle w:val="TableText"/>
              <w:rPr>
                <w:b/>
              </w:rPr>
            </w:pPr>
            <w:r>
              <w:rPr>
                <w:b/>
              </w:rPr>
              <w:t>2.1A Processo de adoção de currículo inclusivo</w:t>
            </w:r>
          </w:p>
        </w:tc>
        <w:tc>
          <w:tcPr>
            <w:tcW w:w="2240" w:type="dxa"/>
            <w:vAlign w:val="bottom"/>
          </w:tcPr>
          <w:p w14:paraId="1BFA0DF4" w14:textId="55C667E9" w:rsidR="00B10CD9" w:rsidRPr="00B10CD9" w:rsidRDefault="00237F22" w:rsidP="002C5A8F">
            <w:pPr>
              <w:pStyle w:val="TableTextCenter"/>
              <w:rPr>
                <w:rFonts w:eastAsia="Times New Roman"/>
              </w:rPr>
            </w:pPr>
            <w:r>
              <w:t>$64.210.728</w:t>
            </w:r>
          </w:p>
        </w:tc>
        <w:tc>
          <w:tcPr>
            <w:tcW w:w="2080" w:type="dxa"/>
          </w:tcPr>
          <w:p w14:paraId="256D7F97" w14:textId="76FB8A54" w:rsidR="00934046" w:rsidRDefault="00934046" w:rsidP="002C5A8F">
            <w:pPr>
              <w:pStyle w:val="TableTextCenter"/>
            </w:pPr>
            <w:r>
              <w:t>$25.001.218</w:t>
            </w:r>
          </w:p>
        </w:tc>
      </w:tr>
      <w:tr w:rsidR="00B10CD9" w:rsidRPr="00B10CD9" w14:paraId="60871ACF" w14:textId="230AEED6" w:rsidTr="00237F22">
        <w:trPr>
          <w:trHeight w:val="360"/>
        </w:trPr>
        <w:tc>
          <w:tcPr>
            <w:tcW w:w="6480" w:type="dxa"/>
            <w:vAlign w:val="center"/>
          </w:tcPr>
          <w:p w14:paraId="1482FC7A" w14:textId="2FA97FFF" w:rsidR="00B10CD9" w:rsidRPr="002C5A8F" w:rsidRDefault="00B10CD9" w:rsidP="002C5A8F">
            <w:pPr>
              <w:pStyle w:val="TableText"/>
            </w:pPr>
            <w:r>
              <w:t>2.4D Diversas oportunidades de aprimoramento</w:t>
            </w:r>
          </w:p>
        </w:tc>
        <w:tc>
          <w:tcPr>
            <w:tcW w:w="2240" w:type="dxa"/>
            <w:vAlign w:val="bottom"/>
          </w:tcPr>
          <w:p w14:paraId="001C80D5" w14:textId="378D3328" w:rsidR="00B10CD9" w:rsidRPr="00B10CD9" w:rsidRDefault="00237F22" w:rsidP="002C5A8F">
            <w:pPr>
              <w:pStyle w:val="TableTextCenter"/>
              <w:rPr>
                <w:rFonts w:eastAsia="Times New Roman"/>
              </w:rPr>
            </w:pPr>
            <w:r>
              <w:t>$61.446.146</w:t>
            </w:r>
          </w:p>
        </w:tc>
        <w:tc>
          <w:tcPr>
            <w:tcW w:w="2080" w:type="dxa"/>
          </w:tcPr>
          <w:p w14:paraId="2508FAFD" w14:textId="38C3AC9F" w:rsidR="00934046" w:rsidRDefault="00934046" w:rsidP="002C5A8F">
            <w:pPr>
              <w:pStyle w:val="TableTextCenter"/>
            </w:pPr>
            <w:r>
              <w:t>$59.998.146</w:t>
            </w:r>
          </w:p>
        </w:tc>
      </w:tr>
      <w:tr w:rsidR="00B10CD9" w:rsidRPr="00B10CD9" w14:paraId="4B7BEA19" w14:textId="02241CC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A1C5037" w14:textId="5CE16F29" w:rsidR="00B10CD9" w:rsidRPr="004508ED" w:rsidRDefault="00237F22" w:rsidP="002C5A8F">
            <w:pPr>
              <w:pStyle w:val="TableText"/>
              <w:rPr>
                <w:b/>
              </w:rPr>
            </w:pPr>
            <w:r>
              <w:rPr>
                <w:b/>
              </w:rPr>
              <w:t>2.2D Apoio acadêmico direcionado e aceleração</w:t>
            </w:r>
          </w:p>
        </w:tc>
        <w:tc>
          <w:tcPr>
            <w:tcW w:w="2240" w:type="dxa"/>
            <w:vAlign w:val="bottom"/>
          </w:tcPr>
          <w:p w14:paraId="6B3E2E1C" w14:textId="3EF05362" w:rsidR="00B10CD9" w:rsidRPr="00B10CD9" w:rsidRDefault="00237F22" w:rsidP="002C5A8F">
            <w:pPr>
              <w:pStyle w:val="TableTextCenter"/>
              <w:rPr>
                <w:rFonts w:eastAsia="Times New Roman"/>
              </w:rPr>
            </w:pPr>
            <w:r>
              <w:t>$51.509.568</w:t>
            </w:r>
          </w:p>
        </w:tc>
        <w:tc>
          <w:tcPr>
            <w:tcW w:w="2080" w:type="dxa"/>
          </w:tcPr>
          <w:p w14:paraId="63794722" w14:textId="33F27031" w:rsidR="00723766" w:rsidRDefault="00723766" w:rsidP="002C5A8F">
            <w:pPr>
              <w:pStyle w:val="TableTextCenter"/>
            </w:pPr>
            <w:r>
              <w:t>$19.879.039</w:t>
            </w:r>
          </w:p>
        </w:tc>
      </w:tr>
      <w:tr w:rsidR="00B10CD9" w:rsidRPr="00B10CD9" w14:paraId="4CABCE12" w14:textId="3093D8BF" w:rsidTr="00237F22">
        <w:trPr>
          <w:trHeight w:val="360"/>
        </w:trPr>
        <w:tc>
          <w:tcPr>
            <w:tcW w:w="6480" w:type="dxa"/>
            <w:vAlign w:val="center"/>
          </w:tcPr>
          <w:p w14:paraId="6BD099B8" w14:textId="71A7B498" w:rsidR="00B10CD9" w:rsidRPr="00334510" w:rsidRDefault="00237F22" w:rsidP="002C5A8F">
            <w:pPr>
              <w:pStyle w:val="TableText"/>
              <w:rPr>
                <w:b/>
              </w:rPr>
            </w:pPr>
            <w:r>
              <w:rPr>
                <w:b/>
              </w:rPr>
              <w:t>2.1D Avaliações e apoio à alfabetização precoce</w:t>
            </w:r>
          </w:p>
        </w:tc>
        <w:tc>
          <w:tcPr>
            <w:tcW w:w="2240" w:type="dxa"/>
            <w:vAlign w:val="bottom"/>
          </w:tcPr>
          <w:p w14:paraId="3CA6237A" w14:textId="24BBA5E1" w:rsidR="00B10CD9" w:rsidRPr="00B10CD9" w:rsidRDefault="00237F22" w:rsidP="002C5A8F">
            <w:pPr>
              <w:pStyle w:val="TableTextCenter"/>
              <w:rPr>
                <w:rFonts w:eastAsia="Times New Roman"/>
              </w:rPr>
            </w:pPr>
            <w:r>
              <w:t>$28.994.725</w:t>
            </w:r>
          </w:p>
        </w:tc>
        <w:tc>
          <w:tcPr>
            <w:tcW w:w="2080" w:type="dxa"/>
          </w:tcPr>
          <w:p w14:paraId="64B9A89E" w14:textId="68726ED1" w:rsidR="00723766" w:rsidRDefault="00723766" w:rsidP="002C5A8F">
            <w:pPr>
              <w:pStyle w:val="TableTextCenter"/>
            </w:pPr>
            <w:r>
              <w:t>$110.000</w:t>
            </w:r>
          </w:p>
        </w:tc>
      </w:tr>
      <w:tr w:rsidR="00B10CD9" w:rsidRPr="00B10CD9" w14:paraId="17DD2378" w14:textId="466CD764"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0D5EB4" w14:textId="1BC9E781" w:rsidR="00B10CD9" w:rsidRPr="002C5A8F" w:rsidRDefault="00B10CD9" w:rsidP="002C5A8F">
            <w:pPr>
              <w:pStyle w:val="TableText"/>
            </w:pPr>
            <w:r>
              <w:t>2.2A Uso eficaz da Estrutura WIDA</w:t>
            </w:r>
          </w:p>
        </w:tc>
        <w:tc>
          <w:tcPr>
            <w:tcW w:w="2240" w:type="dxa"/>
            <w:vAlign w:val="bottom"/>
          </w:tcPr>
          <w:p w14:paraId="79F71B3E" w14:textId="4DD762F5" w:rsidR="00B10CD9" w:rsidRPr="00B10CD9" w:rsidRDefault="00237F22" w:rsidP="002C5A8F">
            <w:pPr>
              <w:pStyle w:val="TableTextCenter"/>
              <w:rPr>
                <w:rFonts w:eastAsia="Times New Roman"/>
              </w:rPr>
            </w:pPr>
            <w:r>
              <w:t>$21.089.302</w:t>
            </w:r>
          </w:p>
        </w:tc>
        <w:tc>
          <w:tcPr>
            <w:tcW w:w="2080" w:type="dxa"/>
          </w:tcPr>
          <w:p w14:paraId="2F955033" w14:textId="3495493A" w:rsidR="00ED5FB0" w:rsidRDefault="00ED5FB0" w:rsidP="002C5A8F">
            <w:pPr>
              <w:pStyle w:val="TableTextCenter"/>
            </w:pPr>
            <w:r>
              <w:t>$435.000</w:t>
            </w:r>
          </w:p>
        </w:tc>
      </w:tr>
      <w:tr w:rsidR="00B10CD9" w:rsidRPr="00B10CD9" w14:paraId="10ED307D" w14:textId="6BC7B33A" w:rsidTr="00237F22">
        <w:trPr>
          <w:trHeight w:val="360"/>
        </w:trPr>
        <w:tc>
          <w:tcPr>
            <w:tcW w:w="6480" w:type="dxa"/>
            <w:vAlign w:val="center"/>
          </w:tcPr>
          <w:p w14:paraId="19A67582" w14:textId="71A7BAA5" w:rsidR="00B10CD9" w:rsidRPr="00334510" w:rsidRDefault="00237F22" w:rsidP="002C5A8F">
            <w:pPr>
              <w:pStyle w:val="TableText"/>
              <w:rPr>
                <w:b/>
              </w:rPr>
            </w:pPr>
            <w:r>
              <w:rPr>
                <w:b/>
              </w:rPr>
              <w:t>3.1B Caminhos aprimorados para aumentar a diversidade dos educadores</w:t>
            </w:r>
          </w:p>
        </w:tc>
        <w:tc>
          <w:tcPr>
            <w:tcW w:w="2240" w:type="dxa"/>
            <w:vAlign w:val="bottom"/>
          </w:tcPr>
          <w:p w14:paraId="21F6B792" w14:textId="5AFC3003" w:rsidR="00B10CD9" w:rsidRPr="00B10CD9" w:rsidRDefault="00237F22" w:rsidP="002C5A8F">
            <w:pPr>
              <w:pStyle w:val="TableTextCenter"/>
              <w:rPr>
                <w:rFonts w:eastAsia="Times New Roman"/>
              </w:rPr>
            </w:pPr>
            <w:r>
              <w:t>$10.377.960</w:t>
            </w:r>
          </w:p>
        </w:tc>
        <w:tc>
          <w:tcPr>
            <w:tcW w:w="2080" w:type="dxa"/>
          </w:tcPr>
          <w:p w14:paraId="39CD1A42" w14:textId="115D95E3" w:rsidR="0054189A" w:rsidRDefault="0054189A" w:rsidP="002C5A8F">
            <w:pPr>
              <w:pStyle w:val="TableTextCenter"/>
            </w:pPr>
            <w:r>
              <w:t>$9.092.960</w:t>
            </w:r>
          </w:p>
        </w:tc>
      </w:tr>
      <w:tr w:rsidR="00B10CD9" w:rsidRPr="00B10CD9" w14:paraId="03E38279" w14:textId="584A968E"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69D3B8" w14:textId="66637043" w:rsidR="00B10CD9" w:rsidRPr="002C5A8F" w:rsidRDefault="00237F22" w:rsidP="002C5A8F">
            <w:pPr>
              <w:pStyle w:val="TableText"/>
            </w:pPr>
            <w:r>
              <w:t>2.3A Planejamento para após a graduação autêntico</w:t>
            </w:r>
          </w:p>
        </w:tc>
        <w:tc>
          <w:tcPr>
            <w:tcW w:w="2240" w:type="dxa"/>
            <w:vAlign w:val="bottom"/>
          </w:tcPr>
          <w:p w14:paraId="54EC2F68" w14:textId="17CAC938" w:rsidR="00B10CD9" w:rsidRPr="00B10CD9" w:rsidRDefault="00237F22" w:rsidP="002C5A8F">
            <w:pPr>
              <w:pStyle w:val="TableTextCenter"/>
              <w:rPr>
                <w:rFonts w:eastAsia="Times New Roman"/>
              </w:rPr>
            </w:pPr>
            <w:r>
              <w:t>$8.891.856</w:t>
            </w:r>
          </w:p>
        </w:tc>
        <w:tc>
          <w:tcPr>
            <w:tcW w:w="2080" w:type="dxa"/>
          </w:tcPr>
          <w:p w14:paraId="2BC060CE" w14:textId="790D4CC7" w:rsidR="0054189A" w:rsidRDefault="0054189A" w:rsidP="002C5A8F">
            <w:pPr>
              <w:pStyle w:val="TableTextCenter"/>
            </w:pPr>
            <w:r>
              <w:t>$3.200.000</w:t>
            </w:r>
          </w:p>
        </w:tc>
      </w:tr>
      <w:tr w:rsidR="00B10CD9" w:rsidRPr="00B10CD9" w14:paraId="3E1F604D" w14:textId="4FEF73F1" w:rsidTr="00237F22">
        <w:trPr>
          <w:trHeight w:val="360"/>
        </w:trPr>
        <w:tc>
          <w:tcPr>
            <w:tcW w:w="6480" w:type="dxa"/>
            <w:vAlign w:val="center"/>
          </w:tcPr>
          <w:p w14:paraId="4A111FB1" w14:textId="373E8C07" w:rsidR="00B10CD9" w:rsidRPr="002C5A8F" w:rsidRDefault="00237F22" w:rsidP="002C5A8F">
            <w:pPr>
              <w:pStyle w:val="TableText"/>
            </w:pPr>
            <w:r>
              <w:t>3.3B Apoio para práticas eficazes da Equipe</w:t>
            </w:r>
          </w:p>
        </w:tc>
        <w:tc>
          <w:tcPr>
            <w:tcW w:w="2240" w:type="dxa"/>
            <w:vAlign w:val="bottom"/>
          </w:tcPr>
          <w:p w14:paraId="0DF9AAF0" w14:textId="599632EC" w:rsidR="00B10CD9" w:rsidRPr="00B10CD9" w:rsidRDefault="00237F22" w:rsidP="002C5A8F">
            <w:pPr>
              <w:pStyle w:val="TableTextCenter"/>
              <w:rPr>
                <w:rFonts w:eastAsia="Times New Roman"/>
              </w:rPr>
            </w:pPr>
            <w:r>
              <w:t>$7.803.468</w:t>
            </w:r>
          </w:p>
        </w:tc>
        <w:tc>
          <w:tcPr>
            <w:tcW w:w="2080" w:type="dxa"/>
          </w:tcPr>
          <w:p w14:paraId="50570DF2" w14:textId="7E26FF01" w:rsidR="009F2933" w:rsidRDefault="009F2933" w:rsidP="002C5A8F">
            <w:pPr>
              <w:pStyle w:val="TableTextCenter"/>
            </w:pPr>
            <w:r>
              <w:t>$0</w:t>
            </w:r>
          </w:p>
        </w:tc>
      </w:tr>
      <w:tr w:rsidR="00B10CD9" w:rsidRPr="00B10CD9" w14:paraId="019D7978" w14:textId="3C88D446"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BE3CC4" w14:textId="0122D703" w:rsidR="00B10CD9" w:rsidRPr="002C5A8F" w:rsidRDefault="00237F22" w:rsidP="002C5A8F">
            <w:pPr>
              <w:pStyle w:val="TableText"/>
            </w:pPr>
            <w:r>
              <w:t>1.3A Diversas abordagens para um envolvimento significativo das famílias</w:t>
            </w:r>
          </w:p>
        </w:tc>
        <w:tc>
          <w:tcPr>
            <w:tcW w:w="2240" w:type="dxa"/>
            <w:vAlign w:val="bottom"/>
          </w:tcPr>
          <w:p w14:paraId="212E2065" w14:textId="722C6FCF" w:rsidR="00B10CD9" w:rsidRPr="00B10CD9" w:rsidRDefault="00237F22" w:rsidP="002C5A8F">
            <w:pPr>
              <w:pStyle w:val="TableTextCenter"/>
              <w:rPr>
                <w:rFonts w:eastAsia="Times New Roman"/>
                <w:b/>
              </w:rPr>
            </w:pPr>
            <w:r>
              <w:t>$7.782.527</w:t>
            </w:r>
          </w:p>
        </w:tc>
        <w:tc>
          <w:tcPr>
            <w:tcW w:w="2080" w:type="dxa"/>
          </w:tcPr>
          <w:p w14:paraId="1122BCBA" w14:textId="6B3C2A13" w:rsidR="009F2933" w:rsidRDefault="009F2933" w:rsidP="002C5A8F">
            <w:pPr>
              <w:pStyle w:val="TableTextCenter"/>
            </w:pPr>
            <w:r>
              <w:t>$0</w:t>
            </w:r>
          </w:p>
        </w:tc>
      </w:tr>
      <w:tr w:rsidR="00B10CD9" w:rsidRPr="00B10CD9" w14:paraId="5D20F6DD" w14:textId="4FE2ADC0" w:rsidTr="00237F22">
        <w:trPr>
          <w:trHeight w:val="360"/>
        </w:trPr>
        <w:tc>
          <w:tcPr>
            <w:tcW w:w="6480" w:type="dxa"/>
            <w:vAlign w:val="center"/>
          </w:tcPr>
          <w:p w14:paraId="11499B9B" w14:textId="6572CE13" w:rsidR="00B10CD9" w:rsidRPr="002C5A8F" w:rsidRDefault="00237F22" w:rsidP="002C5A8F">
            <w:pPr>
              <w:pStyle w:val="TableText"/>
            </w:pPr>
            <w:r>
              <w:t>2.4B Tempo de aprendizado estendido</w:t>
            </w:r>
          </w:p>
        </w:tc>
        <w:tc>
          <w:tcPr>
            <w:tcW w:w="2240" w:type="dxa"/>
            <w:vAlign w:val="bottom"/>
          </w:tcPr>
          <w:p w14:paraId="4FE346D3" w14:textId="2DCA3D81" w:rsidR="00B10CD9" w:rsidRPr="00B10CD9" w:rsidRDefault="00237F22" w:rsidP="002C5A8F">
            <w:pPr>
              <w:pStyle w:val="TableTextCenter"/>
              <w:rPr>
                <w:rFonts w:eastAsia="Times New Roman"/>
              </w:rPr>
            </w:pPr>
            <w:r>
              <w:t>$7.322.406</w:t>
            </w:r>
          </w:p>
        </w:tc>
        <w:tc>
          <w:tcPr>
            <w:tcW w:w="2080" w:type="dxa"/>
          </w:tcPr>
          <w:p w14:paraId="1117A21E" w14:textId="58AEFD87" w:rsidR="00A25360" w:rsidRDefault="00A25360" w:rsidP="002C5A8F">
            <w:pPr>
              <w:pStyle w:val="TableTextCenter"/>
            </w:pPr>
            <w:r>
              <w:t>$1.590.000</w:t>
            </w:r>
          </w:p>
        </w:tc>
      </w:tr>
      <w:tr w:rsidR="00B10CD9" w:rsidRPr="00B10CD9" w14:paraId="173D6B6C" w14:textId="0082DDF1"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AB5526" w14:textId="64160E08" w:rsidR="00B10CD9" w:rsidRPr="002C5A8F" w:rsidRDefault="00237F22" w:rsidP="002C5A8F">
            <w:pPr>
              <w:pStyle w:val="TableText"/>
            </w:pPr>
            <w:r>
              <w:t>3.3A Alocação de recursos alinhada ao êxito dos alunos</w:t>
            </w:r>
          </w:p>
        </w:tc>
        <w:tc>
          <w:tcPr>
            <w:tcW w:w="2240" w:type="dxa"/>
            <w:vAlign w:val="bottom"/>
          </w:tcPr>
          <w:p w14:paraId="4BEE7CFA" w14:textId="42A64785" w:rsidR="00B10CD9" w:rsidRPr="00B10CD9" w:rsidRDefault="00237F22" w:rsidP="002C5A8F">
            <w:pPr>
              <w:pStyle w:val="TableTextCenter"/>
              <w:rPr>
                <w:rFonts w:eastAsia="Times New Roman"/>
              </w:rPr>
            </w:pPr>
            <w:r>
              <w:t>$2.964.267</w:t>
            </w:r>
          </w:p>
        </w:tc>
        <w:tc>
          <w:tcPr>
            <w:tcW w:w="2080" w:type="dxa"/>
          </w:tcPr>
          <w:p w14:paraId="2E745AC4" w14:textId="58951B10" w:rsidR="009F2933" w:rsidRDefault="009F2933" w:rsidP="002C5A8F">
            <w:pPr>
              <w:pStyle w:val="TableTextCenter"/>
            </w:pPr>
            <w:r>
              <w:t>$0</w:t>
            </w:r>
          </w:p>
        </w:tc>
      </w:tr>
      <w:tr w:rsidR="00B10CD9" w:rsidRPr="00B10CD9" w14:paraId="0FC8CAD9" w14:textId="64B2D389" w:rsidTr="00237F22">
        <w:trPr>
          <w:trHeight w:val="360"/>
        </w:trPr>
        <w:tc>
          <w:tcPr>
            <w:tcW w:w="6480" w:type="dxa"/>
            <w:vAlign w:val="center"/>
          </w:tcPr>
          <w:p w14:paraId="2A4ED797" w14:textId="56734545" w:rsidR="00B10CD9" w:rsidRPr="002C5A8F" w:rsidRDefault="00237F22" w:rsidP="002C5A8F">
            <w:pPr>
              <w:pStyle w:val="TableText"/>
            </w:pPr>
            <w:r>
              <w:t>3.2C Caminhos para crescimento profissional e liderança</w:t>
            </w:r>
          </w:p>
        </w:tc>
        <w:tc>
          <w:tcPr>
            <w:tcW w:w="2240" w:type="dxa"/>
            <w:vAlign w:val="bottom"/>
          </w:tcPr>
          <w:p w14:paraId="2DB18F07" w14:textId="00128200" w:rsidR="00B10CD9" w:rsidRPr="00B10CD9" w:rsidRDefault="00237F22" w:rsidP="002C5A8F">
            <w:pPr>
              <w:pStyle w:val="TableTextCenter"/>
              <w:rPr>
                <w:rFonts w:eastAsia="Times New Roman"/>
              </w:rPr>
            </w:pPr>
            <w:r>
              <w:t>$2.663.935</w:t>
            </w:r>
          </w:p>
        </w:tc>
        <w:tc>
          <w:tcPr>
            <w:tcW w:w="2080" w:type="dxa"/>
          </w:tcPr>
          <w:p w14:paraId="5D295285" w14:textId="4E5DED46" w:rsidR="000F3CAA" w:rsidRDefault="000F3CAA" w:rsidP="002C5A8F">
            <w:pPr>
              <w:pStyle w:val="TableTextCenter"/>
            </w:pPr>
            <w:r>
              <w:t>$2.475.000</w:t>
            </w:r>
          </w:p>
        </w:tc>
      </w:tr>
      <w:tr w:rsidR="00B10CD9" w:rsidRPr="00B10CD9" w14:paraId="52DF432D" w14:textId="2276733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51AAF5D" w14:textId="59C96BF8" w:rsidR="00B10CD9" w:rsidRPr="002C5A8F" w:rsidRDefault="00237F22" w:rsidP="002C5A8F">
            <w:pPr>
              <w:pStyle w:val="TableText"/>
            </w:pPr>
            <w:r>
              <w:t>3.2B Programas de apoio à retenção</w:t>
            </w:r>
          </w:p>
        </w:tc>
        <w:tc>
          <w:tcPr>
            <w:tcW w:w="2240" w:type="dxa"/>
            <w:vAlign w:val="bottom"/>
          </w:tcPr>
          <w:p w14:paraId="0BC65609" w14:textId="6111F4D1" w:rsidR="00B10CD9" w:rsidRPr="00B10CD9" w:rsidRDefault="00237F22" w:rsidP="002C5A8F">
            <w:pPr>
              <w:pStyle w:val="TableTextCenter"/>
              <w:rPr>
                <w:rFonts w:eastAsia="Times New Roman"/>
              </w:rPr>
            </w:pPr>
            <w:r>
              <w:t>$2.183.574</w:t>
            </w:r>
          </w:p>
        </w:tc>
        <w:tc>
          <w:tcPr>
            <w:tcW w:w="2080" w:type="dxa"/>
          </w:tcPr>
          <w:p w14:paraId="3C8A25CB" w14:textId="6C069B2F" w:rsidR="001B57C1" w:rsidRDefault="001B57C1" w:rsidP="002C5A8F">
            <w:pPr>
              <w:pStyle w:val="TableTextCenter"/>
            </w:pPr>
            <w:r>
              <w:t>$886.989</w:t>
            </w:r>
          </w:p>
        </w:tc>
      </w:tr>
      <w:tr w:rsidR="00B10CD9" w:rsidRPr="00B10CD9" w14:paraId="294044DA" w14:textId="361D28A1" w:rsidTr="00237F22">
        <w:trPr>
          <w:trHeight w:val="360"/>
        </w:trPr>
        <w:tc>
          <w:tcPr>
            <w:tcW w:w="6480" w:type="dxa"/>
            <w:vAlign w:val="center"/>
          </w:tcPr>
          <w:p w14:paraId="5A21001F" w14:textId="7205B014" w:rsidR="00B10CD9" w:rsidRPr="002C5A8F" w:rsidRDefault="00237F22" w:rsidP="002C5A8F">
            <w:pPr>
              <w:pStyle w:val="TableText"/>
            </w:pPr>
            <w:r>
              <w:t>1.3B Alunos e famílias como parceiros valiosos</w:t>
            </w:r>
          </w:p>
        </w:tc>
        <w:tc>
          <w:tcPr>
            <w:tcW w:w="2240" w:type="dxa"/>
            <w:vAlign w:val="bottom"/>
          </w:tcPr>
          <w:p w14:paraId="3F0E78E2" w14:textId="08E9E653" w:rsidR="00B10CD9" w:rsidRPr="00B10CD9" w:rsidRDefault="00237F22" w:rsidP="002C5A8F">
            <w:pPr>
              <w:pStyle w:val="TableTextCenter"/>
              <w:rPr>
                <w:rFonts w:eastAsia="Times New Roman"/>
              </w:rPr>
            </w:pPr>
            <w:r>
              <w:t>$2.028.500</w:t>
            </w:r>
          </w:p>
        </w:tc>
        <w:tc>
          <w:tcPr>
            <w:tcW w:w="2080" w:type="dxa"/>
          </w:tcPr>
          <w:p w14:paraId="6C38D8D7" w14:textId="6D75BB08" w:rsidR="009F2933" w:rsidRDefault="009F2933" w:rsidP="002C5A8F">
            <w:pPr>
              <w:pStyle w:val="TableTextCenter"/>
            </w:pPr>
            <w:r>
              <w:t>$0</w:t>
            </w:r>
          </w:p>
        </w:tc>
      </w:tr>
      <w:tr w:rsidR="00B10CD9" w:rsidRPr="00B10CD9" w14:paraId="2A67B54D" w14:textId="17439DF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19E355D" w14:textId="575275CF" w:rsidR="00B10CD9" w:rsidRPr="002C5A8F" w:rsidRDefault="00237F22" w:rsidP="002C5A8F">
            <w:pPr>
              <w:pStyle w:val="TableText"/>
            </w:pPr>
            <w:r>
              <w:t>3.1A Sistemas de contratação intencional</w:t>
            </w:r>
          </w:p>
        </w:tc>
        <w:tc>
          <w:tcPr>
            <w:tcW w:w="2240" w:type="dxa"/>
            <w:vAlign w:val="bottom"/>
          </w:tcPr>
          <w:p w14:paraId="4D720647" w14:textId="1035AA97" w:rsidR="00B10CD9" w:rsidRPr="00B10CD9" w:rsidRDefault="00B10CD9" w:rsidP="002C5A8F">
            <w:pPr>
              <w:pStyle w:val="TableTextCenter"/>
              <w:rPr>
                <w:rFonts w:eastAsia="Times New Roman"/>
              </w:rPr>
            </w:pPr>
            <w:r>
              <w:t>$680.000</w:t>
            </w:r>
          </w:p>
        </w:tc>
        <w:tc>
          <w:tcPr>
            <w:tcW w:w="2080" w:type="dxa"/>
          </w:tcPr>
          <w:p w14:paraId="128EF923" w14:textId="6BEA6FF6" w:rsidR="00F551D4" w:rsidRDefault="00F551D4" w:rsidP="002C5A8F">
            <w:pPr>
              <w:pStyle w:val="TableTextCenter"/>
            </w:pPr>
            <w:r>
              <w:t>$650.000</w:t>
            </w:r>
          </w:p>
        </w:tc>
      </w:tr>
      <w:tr w:rsidR="00B10CD9" w:rsidRPr="00B10CD9" w14:paraId="60448FEB" w14:textId="6846DE17" w:rsidTr="00237F22">
        <w:trPr>
          <w:trHeight w:val="360"/>
        </w:trPr>
        <w:tc>
          <w:tcPr>
            <w:tcW w:w="6480" w:type="dxa"/>
            <w:vAlign w:val="center"/>
          </w:tcPr>
          <w:p w14:paraId="67A306D7" w14:textId="383A112D" w:rsidR="00B10CD9" w:rsidRPr="002C5A8F" w:rsidRDefault="00237F22" w:rsidP="002C5A8F">
            <w:pPr>
              <w:pStyle w:val="TableText"/>
            </w:pPr>
            <w:r>
              <w:t>3.2A Comunidades escolares inclusivas</w:t>
            </w:r>
          </w:p>
        </w:tc>
        <w:tc>
          <w:tcPr>
            <w:tcW w:w="2240" w:type="dxa"/>
            <w:vAlign w:val="bottom"/>
          </w:tcPr>
          <w:p w14:paraId="744A44F6" w14:textId="75DE0B50" w:rsidR="00B10CD9" w:rsidRPr="00B10CD9" w:rsidRDefault="00B10CD9" w:rsidP="002C5A8F">
            <w:pPr>
              <w:pStyle w:val="TableTextCenter"/>
              <w:rPr>
                <w:rFonts w:eastAsia="Times New Roman"/>
              </w:rPr>
            </w:pPr>
            <w:r>
              <w:t>$654.000</w:t>
            </w:r>
          </w:p>
        </w:tc>
        <w:tc>
          <w:tcPr>
            <w:tcW w:w="2080" w:type="dxa"/>
          </w:tcPr>
          <w:p w14:paraId="45FDD158" w14:textId="7804DBEB" w:rsidR="009F2933" w:rsidRDefault="009F2933" w:rsidP="002C5A8F">
            <w:pPr>
              <w:pStyle w:val="TableTextCenter"/>
            </w:pPr>
            <w:r>
              <w:t>$0</w:t>
            </w:r>
          </w:p>
        </w:tc>
      </w:tr>
      <w:tr w:rsidR="00B10CD9" w:rsidRPr="00B10CD9" w14:paraId="424BA8E2" w14:textId="14896BD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415222A2" w14:textId="0C373C00" w:rsidR="00B10CD9" w:rsidRPr="002C5A8F" w:rsidRDefault="00B10CD9" w:rsidP="002C5A8F">
            <w:pPr>
              <w:pStyle w:val="TableText"/>
            </w:pPr>
            <w:r>
              <w:lastRenderedPageBreak/>
              <w:t>3.1C Parcerias de preparação de educadores</w:t>
            </w:r>
          </w:p>
        </w:tc>
        <w:tc>
          <w:tcPr>
            <w:tcW w:w="2240" w:type="dxa"/>
            <w:vAlign w:val="bottom"/>
          </w:tcPr>
          <w:p w14:paraId="070768C9" w14:textId="6264FF8F" w:rsidR="00B10CD9" w:rsidRPr="00B10CD9" w:rsidRDefault="00B10CD9" w:rsidP="002C5A8F">
            <w:pPr>
              <w:pStyle w:val="TableTextCenter"/>
              <w:rPr>
                <w:rFonts w:eastAsia="Times New Roman"/>
              </w:rPr>
            </w:pPr>
            <w:r>
              <w:t>$70.000</w:t>
            </w:r>
          </w:p>
        </w:tc>
        <w:tc>
          <w:tcPr>
            <w:tcW w:w="2080" w:type="dxa"/>
          </w:tcPr>
          <w:p w14:paraId="7D1C4682" w14:textId="083BC518" w:rsidR="009F2933" w:rsidRDefault="009F2933" w:rsidP="002C5A8F">
            <w:pPr>
              <w:pStyle w:val="TableTextCenter"/>
            </w:pPr>
            <w:r>
              <w:t>$0</w:t>
            </w:r>
          </w:p>
        </w:tc>
      </w:tr>
      <w:tr w:rsidR="00B10CD9" w:rsidRPr="00B10CD9" w14:paraId="76439F15" w14:textId="31C41A5F" w:rsidTr="00237F22">
        <w:trPr>
          <w:trHeight w:val="360"/>
        </w:trPr>
        <w:tc>
          <w:tcPr>
            <w:tcW w:w="6480" w:type="dxa"/>
            <w:vAlign w:val="center"/>
          </w:tcPr>
          <w:p w14:paraId="6B9AB2FA" w14:textId="7714792A" w:rsidR="00B10CD9" w:rsidRPr="002C5A8F" w:rsidRDefault="00237F22" w:rsidP="002C5A8F">
            <w:pPr>
              <w:pStyle w:val="TableText"/>
            </w:pPr>
            <w:r>
              <w:t>3.3C Parcerias colaborativas de gestão do trabalho</w:t>
            </w:r>
          </w:p>
        </w:tc>
        <w:tc>
          <w:tcPr>
            <w:tcW w:w="2240" w:type="dxa"/>
            <w:vAlign w:val="bottom"/>
          </w:tcPr>
          <w:p w14:paraId="28D10899" w14:textId="57AD08C2" w:rsidR="00B10CD9" w:rsidRPr="00B10CD9" w:rsidRDefault="00237F22" w:rsidP="002C5A8F">
            <w:pPr>
              <w:pStyle w:val="TableTextCenter"/>
              <w:rPr>
                <w:rFonts w:eastAsia="Times New Roman"/>
                <w:b/>
              </w:rPr>
            </w:pPr>
            <w:r>
              <w:t>$0</w:t>
            </w:r>
          </w:p>
        </w:tc>
        <w:tc>
          <w:tcPr>
            <w:tcW w:w="2080" w:type="dxa"/>
          </w:tcPr>
          <w:p w14:paraId="1BE6D1F3" w14:textId="254FFA23" w:rsidR="009F2933" w:rsidRDefault="009F2933" w:rsidP="002C5A8F">
            <w:pPr>
              <w:pStyle w:val="TableTextCenter"/>
            </w:pPr>
            <w:r>
              <w:t>$0</w:t>
            </w:r>
          </w:p>
        </w:tc>
      </w:tr>
    </w:tbl>
    <w:p w14:paraId="5247361B" w14:textId="77777777" w:rsidR="005A2A23" w:rsidRDefault="005A2A23" w:rsidP="000434F8">
      <w:pPr>
        <w:pStyle w:val="Body"/>
      </w:pPr>
    </w:p>
    <w:sectPr w:rsidR="005A2A23" w:rsidSect="008A2E3B">
      <w:headerReference w:type="even" r:id="rId28"/>
      <w:headerReference w:type="default" r:id="rId29"/>
      <w:footerReference w:type="even" r:id="rId30"/>
      <w:footerReference w:type="default" r:id="rId31"/>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B5A6" w14:textId="77777777" w:rsidR="00D06F1D" w:rsidRDefault="00D06F1D" w:rsidP="00206909">
      <w:r>
        <w:separator/>
      </w:r>
    </w:p>
    <w:p w14:paraId="68B47273" w14:textId="77777777" w:rsidR="00D06F1D" w:rsidRDefault="00D06F1D"/>
    <w:p w14:paraId="6D979B1D" w14:textId="77777777" w:rsidR="00D06F1D" w:rsidRDefault="00D06F1D"/>
    <w:p w14:paraId="6C26929B" w14:textId="77777777" w:rsidR="00D06F1D" w:rsidRDefault="00D06F1D"/>
    <w:p w14:paraId="1ED333E1" w14:textId="77777777" w:rsidR="00D06F1D" w:rsidRDefault="00D06F1D"/>
    <w:p w14:paraId="277A040C" w14:textId="77777777" w:rsidR="00D06F1D" w:rsidRDefault="00D06F1D"/>
    <w:p w14:paraId="0EFA1AE0" w14:textId="77777777" w:rsidR="00D06F1D" w:rsidRDefault="00D06F1D"/>
    <w:p w14:paraId="2BE5C709" w14:textId="77777777" w:rsidR="00D06F1D" w:rsidRDefault="00D06F1D"/>
  </w:endnote>
  <w:endnote w:type="continuationSeparator" w:id="0">
    <w:p w14:paraId="1F3F686C" w14:textId="77777777" w:rsidR="00D06F1D" w:rsidRDefault="00D06F1D" w:rsidP="00206909">
      <w:r>
        <w:continuationSeparator/>
      </w:r>
    </w:p>
    <w:p w14:paraId="5E95C9A7" w14:textId="77777777" w:rsidR="00D06F1D" w:rsidRDefault="00D06F1D"/>
    <w:p w14:paraId="33660461" w14:textId="77777777" w:rsidR="00D06F1D" w:rsidRDefault="00D06F1D"/>
    <w:p w14:paraId="6BC2C89D" w14:textId="77777777" w:rsidR="00D06F1D" w:rsidRDefault="00D06F1D"/>
    <w:p w14:paraId="2A9724E6" w14:textId="77777777" w:rsidR="00D06F1D" w:rsidRDefault="00D06F1D"/>
    <w:p w14:paraId="036F5AC2" w14:textId="77777777" w:rsidR="00D06F1D" w:rsidRDefault="00D06F1D"/>
    <w:p w14:paraId="61F977BA" w14:textId="77777777" w:rsidR="00D06F1D" w:rsidRDefault="00D06F1D"/>
    <w:p w14:paraId="3A72FDB3" w14:textId="77777777" w:rsidR="00D06F1D" w:rsidRDefault="00D06F1D"/>
  </w:endnote>
  <w:endnote w:type="continuationNotice" w:id="1">
    <w:p w14:paraId="69FA42C1" w14:textId="77777777" w:rsidR="00D06F1D" w:rsidRDefault="00D06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venir Next">
    <w:altName w:val="Calibri"/>
    <w:charset w:val="00"/>
    <w:family w:val="swiss"/>
    <w:pitch w:val="variable"/>
    <w:sig w:usb0="800000AF" w:usb1="5000204A" w:usb2="00000000" w:usb3="00000000" w:csb0="0000009B" w:csb1="00000000"/>
  </w:font>
  <w:font w:name="Avenir Next Demi Bold">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3798" w14:textId="77777777" w:rsidR="001F4D4D" w:rsidRPr="00E328E7" w:rsidRDefault="001F4D4D" w:rsidP="00CC702D">
    <w:pPr>
      <w:pStyle w:val="Footer"/>
    </w:pPr>
    <w:r>
      <w:tab/>
    </w:r>
    <w:r w:rsidRPr="00E328E7">
      <w:fldChar w:fldCharType="begin"/>
    </w:r>
    <w:r w:rsidRPr="00E328E7">
      <w:instrText xml:space="preserve"> PAGE   \* MERGEFORMAT </w:instrText>
    </w:r>
    <w:r w:rsidRPr="00E328E7">
      <w:fldChar w:fldCharType="separate"/>
    </w:r>
    <w:r>
      <w:t>ii</w:t>
    </w:r>
    <w:r w:rsidRPr="00E328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B092" w14:textId="77777777" w:rsidR="00355055" w:rsidRPr="00DE62B6" w:rsidRDefault="00355055" w:rsidP="00CC702D">
    <w:pPr>
      <w:pStyle w:val="Footer"/>
      <w:rPr>
        <w:rStyle w:val="PageNo"/>
      </w:rPr>
    </w:pP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53A2" w14:textId="77777777" w:rsidR="002A1146" w:rsidRPr="00FD08EE" w:rsidRDefault="00DE23D7" w:rsidP="00E328E7">
    <w:pPr>
      <w:pStyle w:val="Footer"/>
      <w:rPr>
        <w:rStyle w:val="PageNo"/>
      </w:rPr>
    </w:pPr>
    <w:r>
      <mc:AlternateContent>
        <mc:Choice Requires="wps">
          <w:drawing>
            <wp:anchor distT="0" distB="0" distL="114300" distR="114300" simplePos="0" relativeHeight="251658242" behindDoc="0" locked="0" layoutInCell="1" allowOverlap="1" wp14:anchorId="2653BCA8" wp14:editId="2A6984C2">
              <wp:simplePos x="0" y="0"/>
              <wp:positionH relativeFrom="page">
                <wp:posOffset>7040880</wp:posOffset>
              </wp:positionH>
              <wp:positionV relativeFrom="paragraph">
                <wp:posOffset>45720</wp:posOffset>
              </wp:positionV>
              <wp:extent cx="731520" cy="274320"/>
              <wp:effectExtent l="0" t="0" r="0" b="0"/>
              <wp:wrapNone/>
              <wp:docPr id="120388769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3D0B" id="Rectangle 2" o:spid="_x0000_s1026" alt="&quot;&quot;" style="position:absolute;margin-left:554.4pt;margin-top:3.6pt;width:57.6pt;height:21.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" fillcolor="#e5873c [3206]" stroked="f" strokeweight="2pt">
              <w10:wrap anchorx="page"/>
            </v:rect>
          </w:pict>
        </mc:Fallback>
      </mc:AlternateContent>
    </w:r>
    <w:r>
      <w:tab/>
    </w:r>
    <w:r w:rsidR="002A1146" w:rsidRPr="00FD08EE">
      <w:rPr>
        <w:rStyle w:val="PageNo"/>
      </w:rPr>
      <w:fldChar w:fldCharType="begin"/>
    </w:r>
    <w:r w:rsidR="002A1146" w:rsidRPr="00FD08EE">
      <w:rPr>
        <w:rStyle w:val="PageNo"/>
      </w:rPr>
      <w:instrText xml:space="preserve"> PAGE   \* MERGEFORMAT </w:instrText>
    </w:r>
    <w:r w:rsidR="002A1146" w:rsidRPr="00FD08EE">
      <w:rPr>
        <w:rStyle w:val="PageNo"/>
      </w:rPr>
      <w:fldChar w:fldCharType="separate"/>
    </w:r>
    <w:r w:rsidR="002A1146" w:rsidRPr="00FD08EE">
      <w:rPr>
        <w:rStyle w:val="PageNo"/>
      </w:rPr>
      <w:t>iii</w:t>
    </w:r>
    <w:r w:rsidR="002A1146" w:rsidRPr="00FD08EE">
      <w:rPr>
        <w:rStyle w:val="Page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8DC8" w14:textId="77777777" w:rsidR="00D26C7B" w:rsidRPr="00DE62B6" w:rsidRDefault="00D26C7B" w:rsidP="008167A4">
    <w:pPr>
      <w:pStyle w:val="Footer"/>
      <w:rPr>
        <w:rStyle w:val="PageNo"/>
      </w:rPr>
    </w:pPr>
    <w:r>
      <w:t>Título abreviado do relatório</w:t>
    </w: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F4B1" w14:textId="22CDDDD3" w:rsidR="00D26C7B" w:rsidRPr="00950EB7" w:rsidRDefault="00DE23D7" w:rsidP="00D26C7B">
    <w:pPr>
      <w:pStyle w:val="Footer"/>
    </w:pPr>
    <w:r>
      <mc:AlternateContent>
        <mc:Choice Requires="wps">
          <w:drawing>
            <wp:anchor distT="0" distB="0" distL="114300" distR="114300" simplePos="0" relativeHeight="251658246" behindDoc="0" locked="0" layoutInCell="1" allowOverlap="1" wp14:anchorId="573986D1" wp14:editId="2D16BE60">
              <wp:simplePos x="0" y="0"/>
              <wp:positionH relativeFrom="column">
                <wp:posOffset>6108065</wp:posOffset>
              </wp:positionH>
              <wp:positionV relativeFrom="paragraph">
                <wp:posOffset>45720</wp:posOffset>
              </wp:positionV>
              <wp:extent cx="731520" cy="274320"/>
              <wp:effectExtent l="0" t="0" r="0" b="0"/>
              <wp:wrapNone/>
              <wp:docPr id="10666594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A869" id="Rectangle 2" o:spid="_x0000_s1026" alt="&quot;&quot;" style="position:absolute;margin-left:480.95pt;margin-top:3.6pt;width:57.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" fillcolor="#e5873c [3206]" stroked="f" strokeweight="2pt"/>
          </w:pict>
        </mc:Fallback>
      </mc:AlternateContent>
    </w:r>
    <w:r>
      <w:tab/>
    </w:r>
    <w:r w:rsidR="00D26C7B" w:rsidRPr="00DE62B6">
      <w:rPr>
        <w:rStyle w:val="PageNo"/>
      </w:rPr>
      <w:fldChar w:fldCharType="begin"/>
    </w:r>
    <w:r w:rsidR="00D26C7B" w:rsidRPr="00DE62B6">
      <w:rPr>
        <w:rStyle w:val="PageNo"/>
      </w:rPr>
      <w:instrText xml:space="preserve"> PAGE   \* MERGEFORMAT </w:instrText>
    </w:r>
    <w:r w:rsidR="00D26C7B" w:rsidRPr="00DE62B6">
      <w:rPr>
        <w:rStyle w:val="PageNo"/>
      </w:rPr>
      <w:fldChar w:fldCharType="separate"/>
    </w:r>
    <w:r w:rsidR="00D26C7B" w:rsidRPr="00DE62B6">
      <w:rPr>
        <w:rStyle w:val="PageNo"/>
      </w:rPr>
      <w:t>5</w:t>
    </w:r>
    <w:r w:rsidR="00D26C7B" w:rsidRPr="00DE62B6">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B5158" w14:textId="77777777" w:rsidR="00D06F1D" w:rsidRPr="00DD704E" w:rsidRDefault="00D06F1D">
      <w:pPr>
        <w:rPr>
          <w:color w:val="7F7F7F" w:themeColor="text1" w:themeTint="80"/>
        </w:rPr>
      </w:pPr>
      <w:r w:rsidRPr="00DD704E">
        <w:rPr>
          <w:color w:val="7F7F7F" w:themeColor="text1" w:themeTint="80"/>
        </w:rPr>
        <w:separator/>
      </w:r>
    </w:p>
  </w:footnote>
  <w:footnote w:type="continuationSeparator" w:id="0">
    <w:p w14:paraId="7DAD823F" w14:textId="77777777" w:rsidR="00D06F1D" w:rsidRDefault="00D06F1D" w:rsidP="00206909">
      <w:r>
        <w:continuationSeparator/>
      </w:r>
    </w:p>
    <w:p w14:paraId="046AAD6A" w14:textId="77777777" w:rsidR="00D06F1D" w:rsidRDefault="00D06F1D"/>
    <w:p w14:paraId="0B8B7F2C" w14:textId="77777777" w:rsidR="00D06F1D" w:rsidRDefault="00D06F1D"/>
    <w:p w14:paraId="019A6F4A" w14:textId="77777777" w:rsidR="00D06F1D" w:rsidRDefault="00D06F1D"/>
    <w:p w14:paraId="1CAC151E" w14:textId="77777777" w:rsidR="00D06F1D" w:rsidRDefault="00D06F1D"/>
    <w:p w14:paraId="10B2F253" w14:textId="77777777" w:rsidR="00D06F1D" w:rsidRDefault="00D06F1D"/>
    <w:p w14:paraId="3C0711A3" w14:textId="77777777" w:rsidR="00D06F1D" w:rsidRDefault="00D06F1D"/>
  </w:footnote>
  <w:footnote w:type="continuationNotice" w:id="1">
    <w:p w14:paraId="08443E67" w14:textId="77777777" w:rsidR="00D06F1D" w:rsidRDefault="00D06F1D"/>
    <w:p w14:paraId="3D1A9ACF" w14:textId="77777777" w:rsidR="00D06F1D" w:rsidRDefault="00D06F1D"/>
    <w:p w14:paraId="40B1C32D" w14:textId="77777777" w:rsidR="00D06F1D" w:rsidRDefault="00D06F1D"/>
    <w:p w14:paraId="7E99763A" w14:textId="77777777" w:rsidR="00D06F1D" w:rsidRDefault="00D06F1D"/>
    <w:p w14:paraId="605989F3" w14:textId="77777777" w:rsidR="00D06F1D" w:rsidRDefault="00D06F1D"/>
    <w:p w14:paraId="660E2B48" w14:textId="77777777" w:rsidR="00D06F1D" w:rsidRDefault="00D06F1D"/>
    <w:p w14:paraId="489F5A99" w14:textId="77777777" w:rsidR="00D06F1D" w:rsidRDefault="00D06F1D"/>
  </w:footnote>
  <w:footnote w:id="2">
    <w:p w14:paraId="2117732A" w14:textId="4276B1A4" w:rsidR="007B0DE1" w:rsidRPr="00932BF0" w:rsidRDefault="007B0DE1">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As escolas autônomas operam em um cronograma diferente de apresentação; portanto, seus dados não foram incluídos neste relatório. </w:t>
      </w:r>
    </w:p>
  </w:footnote>
  <w:footnote w:id="3">
    <w:p w14:paraId="417A8DDB" w14:textId="0F75A6CB" w:rsidR="000146FD" w:rsidRPr="00932BF0" w:rsidRDefault="000146FD">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Uma lista desses distritos pode ser encontrada no Anexo A.</w:t>
      </w:r>
    </w:p>
  </w:footnote>
  <w:footnote w:id="4">
    <w:p w14:paraId="6602002B" w14:textId="728BE0DA" w:rsidR="007E0B22" w:rsidRPr="00932BF0" w:rsidRDefault="007E0B22">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No momento da elaboração deste relatório, três distritos ainda não haviam inserido totalmente as informações de seus planos no sistema GEM$, o que afetou ligeiramente as exibições de frequência nesta seção do relatório. </w:t>
      </w:r>
    </w:p>
  </w:footnote>
  <w:footnote w:id="5">
    <w:p w14:paraId="486109D0" w14:textId="5F9E74B9" w:rsidR="005558C7" w:rsidRPr="00932BF0" w:rsidRDefault="005558C7">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Embora todos os Programas baseados em evidências representem práticas sólidas, os distritos foram especialmente incentivados a considerar e adotar os EBPs designados como “EBPs prioritários” pelo Comissário. Eles foram indicados na tabela com texto em negrito.</w:t>
      </w:r>
    </w:p>
  </w:footnote>
  <w:footnote w:id="6">
    <w:p w14:paraId="6F8A4764" w14:textId="77777777" w:rsidR="0064461E" w:rsidRPr="00932BF0" w:rsidRDefault="0064461E" w:rsidP="0064461E">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Hanushek, E. A., Kain, J. F. e Rivkin, S. G. Teachers, schools, and academic achievement (Professores, escolas e desempenho acadêmico em tradução livre). Documento de trabalho. Cambridge, MA: National Bureau of Economic Research (Departamento Nacional de Pesquisas Econômicas), 1998.; Branch, G. F., Hanushek, E.A. e Rivkin, S.G. Estimating Principal Effectiveness (Estimativa da eficácia do(a) Diretor(a) em tradução livre). Documento de trabalho nº 32. Washington, DC: The Urban Institute, National Center for Analysis of Longitudinal Data in Education Research (Centro Nacional de Análise de Dados Longitudinais de Pesquisas Educacionais), 2009.</w:t>
      </w:r>
    </w:p>
  </w:footnote>
  <w:footnote w:id="7">
    <w:p w14:paraId="3FF419DD" w14:textId="126A523E" w:rsidR="004F7574" w:rsidRDefault="004F7574">
      <w:pPr>
        <w:pStyle w:val="FootnoteText"/>
      </w:pPr>
      <w:r>
        <w:rPr>
          <w:rStyle w:val="FootnoteReference"/>
          <w:color w:val="595959" w:themeColor="text1" w:themeTint="A6"/>
        </w:rPr>
        <w:footnoteRef/>
      </w:r>
      <w:r>
        <w:rPr>
          <w:color w:val="595959" w:themeColor="text1" w:themeTint="A6"/>
        </w:rPr>
        <w:t xml:space="preserve"> </w:t>
      </w:r>
      <w:r>
        <w:rPr>
          <w:color w:val="404040" w:themeColor="text1" w:themeTint="BF"/>
        </w:rPr>
        <w:t>os tamanhos de n variam de acordo com os intervalos de porcentagem devido ao arredondamento.</w:t>
      </w:r>
    </w:p>
  </w:footnote>
  <w:footnote w:id="8">
    <w:p w14:paraId="7326C5AA" w14:textId="0D01F6A6" w:rsidR="00A856F7" w:rsidRPr="00570CAD" w:rsidRDefault="00A856F7" w:rsidP="00077EE3">
      <w:pPr>
        <w:pStyle w:val="Body"/>
        <w:rPr>
          <w:sz w:val="18"/>
          <w:szCs w:val="18"/>
        </w:rPr>
      </w:pPr>
      <w:r>
        <w:rPr>
          <w:rStyle w:val="FootnoteReference"/>
          <w:sz w:val="18"/>
          <w:szCs w:val="18"/>
        </w:rPr>
        <w:footnoteRef/>
      </w:r>
      <w:r>
        <w:rPr>
          <w:sz w:val="18"/>
        </w:rPr>
        <w:t xml:space="preserve"> Embora todos os Programas baseados em evidências representem práticas sólidas, os distritos foram especialmente incentivados a considerar e adotar os EBPs designados como “EBPs prioritários” pelo Comissário. Eles foram indicados na tabela com texto em negrito. </w:t>
      </w:r>
    </w:p>
  </w:footnote>
  <w:footnote w:id="9">
    <w:p w14:paraId="120C31F8" w14:textId="46D928A0" w:rsidR="002405F0" w:rsidRPr="00932BF0" w:rsidRDefault="002405F0">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Ao ler esta tabela, consulte a ressalva registrada na página 12 do relatório.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79B3" w14:textId="77777777" w:rsidR="002A1146" w:rsidRDefault="00B95DF6">
    <w:pPr>
      <w:pStyle w:val="Header"/>
    </w:pPr>
    <w:r>
      <w:rPr>
        <w:noProof/>
      </w:rPr>
      <mc:AlternateContent>
        <mc:Choice Requires="wps">
          <w:drawing>
            <wp:anchor distT="0" distB="0" distL="114300" distR="114300" simplePos="0" relativeHeight="251658240" behindDoc="0" locked="0" layoutInCell="1" allowOverlap="1" wp14:anchorId="7D7B4688" wp14:editId="6B879F79">
              <wp:simplePos x="0" y="0"/>
              <wp:positionH relativeFrom="page">
                <wp:posOffset>0</wp:posOffset>
              </wp:positionH>
              <wp:positionV relativeFrom="page">
                <wp:posOffset>457200</wp:posOffset>
              </wp:positionV>
              <wp:extent cx="7772400" cy="27432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54E7D" w14:textId="77777777" w:rsidR="00B95DF6" w:rsidRDefault="00B95DF6"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D7B4688" id="Rectangle 10" o:spid="_x0000_s1027" alt="&quot;&quot;" style="position:absolute;margin-left:0;margin-top:36pt;width:612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" fillcolor="#c5d5a8 [3205]" stroked="f" strokeweight="2pt">
              <v:textbox inset="0,0,54pt,0">
                <w:txbxContent>
                  <w:p w14:paraId="27754E7D" w14:textId="77777777" w:rsidR="00B95DF6" w:rsidRDefault="00B95DF6" w:rsidP="00B95DF6">
                    <w:pPr>
                      <w:pStyle w:val="HeadingSectionLabel"/>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C316" w14:textId="4CFDC730" w:rsidR="002A1146" w:rsidRDefault="009D2A98">
    <w:pPr>
      <w:pStyle w:val="Header"/>
    </w:pPr>
    <w:r>
      <w:rPr>
        <w:noProof/>
      </w:rPr>
      <mc:AlternateContent>
        <mc:Choice Requires="wpg">
          <w:drawing>
            <wp:anchor distT="152400" distB="152400" distL="152400" distR="152400" simplePos="0" relativeHeight="251658243" behindDoc="1" locked="0" layoutInCell="1" allowOverlap="1" wp14:anchorId="2EF9D036" wp14:editId="40B5705F">
              <wp:simplePos x="0" y="0"/>
              <wp:positionH relativeFrom="page">
                <wp:align>right</wp:align>
              </wp:positionH>
              <wp:positionV relativeFrom="page">
                <wp:posOffset>457200</wp:posOffset>
              </wp:positionV>
              <wp:extent cx="7772402" cy="91442"/>
              <wp:effectExtent l="0" t="0" r="0" b="3810"/>
              <wp:wrapNone/>
              <wp:docPr id="2027088531"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866044393" name="Rectangle 53"/>
                      <wps:cNvSpPr/>
                      <wps:spPr>
                        <a:xfrm>
                          <a:off x="-1" y="-1"/>
                          <a:ext cx="1946848" cy="91441"/>
                        </a:xfrm>
                        <a:prstGeom prst="rect">
                          <a:avLst/>
                        </a:prstGeom>
                        <a:solidFill>
                          <a:schemeClr val="accent5"/>
                        </a:solidFill>
                        <a:ln w="12700" cap="flat">
                          <a:noFill/>
                          <a:miter lim="400000"/>
                        </a:ln>
                        <a:effectLst/>
                      </wps:spPr>
                      <wps:bodyPr/>
                    </wps:wsp>
                    <wps:wsp>
                      <wps:cNvPr id="376757005" name="Rectangle 54"/>
                      <wps:cNvSpPr/>
                      <wps:spPr>
                        <a:xfrm>
                          <a:off x="1938180" y="-1"/>
                          <a:ext cx="1946848" cy="91441"/>
                        </a:xfrm>
                        <a:prstGeom prst="rect">
                          <a:avLst/>
                        </a:prstGeom>
                        <a:solidFill>
                          <a:schemeClr val="accent2"/>
                        </a:solidFill>
                        <a:ln w="12700" cap="flat">
                          <a:noFill/>
                          <a:miter lim="400000"/>
                        </a:ln>
                        <a:effectLst/>
                      </wps:spPr>
                      <wps:bodyPr/>
                    </wps:wsp>
                    <wps:wsp>
                      <wps:cNvPr id="629582628" name="Rectangle 55"/>
                      <wps:cNvSpPr/>
                      <wps:spPr>
                        <a:xfrm>
                          <a:off x="3878747" y="-1"/>
                          <a:ext cx="1946848" cy="91441"/>
                        </a:xfrm>
                        <a:prstGeom prst="rect">
                          <a:avLst/>
                        </a:prstGeom>
                        <a:solidFill>
                          <a:schemeClr val="accent4"/>
                        </a:solidFill>
                        <a:ln w="12700" cap="flat">
                          <a:noFill/>
                          <a:miter lim="400000"/>
                        </a:ln>
                        <a:effectLst/>
                      </wps:spPr>
                      <wps:bodyPr/>
                    </wps:wsp>
                    <wps:wsp>
                      <wps:cNvPr id="1113762681"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w:pict>
            <v:group w14:anchorId="3A3CB802" id="officeArt object" o:spid="_x0000_s1026" alt="Group 52" style="position:absolute;margin-left:560.8pt;margin-top:36pt;width:612pt;height:7.2pt;z-index:-251658237;mso-wrap-distance-left:12pt;mso-wrap-distance-top:12pt;mso-wrap-distance-right:12pt;mso-wrap-distance-bottom:12pt;mso-position-horizontal:righ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" fillcolor="#e5873c [3206]" stroked="f" strokeweight="1pt">
                <v:stroke miterlimit="4"/>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EAF0" w14:textId="77777777" w:rsidR="00D26C7B" w:rsidRDefault="00D26C7B">
    <w:pPr>
      <w:pStyle w:val="Header"/>
    </w:pPr>
    <w:r>
      <w:rPr>
        <w:noProof/>
      </w:rPr>
      <mc:AlternateContent>
        <mc:Choice Requires="wps">
          <w:drawing>
            <wp:anchor distT="0" distB="0" distL="114300" distR="114300" simplePos="0" relativeHeight="251658244" behindDoc="0" locked="0" layoutInCell="1" allowOverlap="1" wp14:anchorId="47E923A7" wp14:editId="5C922FAE">
              <wp:simplePos x="0" y="0"/>
              <wp:positionH relativeFrom="page">
                <wp:posOffset>0</wp:posOffset>
              </wp:positionH>
              <wp:positionV relativeFrom="page">
                <wp:posOffset>457200</wp:posOffset>
              </wp:positionV>
              <wp:extent cx="7772400" cy="274320"/>
              <wp:effectExtent l="0" t="0" r="0" b="0"/>
              <wp:wrapNone/>
              <wp:docPr id="1341502112" name="Rectangle 1341502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B5566" w14:textId="77777777" w:rsidR="00D26C7B" w:rsidRDefault="00D26C7B"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7E923A7" id="Rectangle 1341502112" o:spid="_x0000_s1028" alt="&quot;&quot;" style="position:absolute;margin-left:0;margin-top:36pt;width:612pt;height:21.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" fillcolor="#c5d5a8 [3205]" stroked="f" strokeweight="2pt">
              <v:textbox inset="0,0,54pt,0">
                <w:txbxContent>
                  <w:p w14:paraId="3F7B5566" w14:textId="77777777" w:rsidR="00D26C7B" w:rsidRDefault="00D26C7B" w:rsidP="00B95DF6">
                    <w:pPr>
                      <w:pStyle w:val="HeadingSectionLabel"/>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1B68" w14:textId="77777777" w:rsidR="00D26C7B" w:rsidRDefault="006E7EB2">
    <w:pPr>
      <w:pStyle w:val="Header"/>
    </w:pPr>
    <w:r>
      <w:rPr>
        <w:noProof/>
      </w:rPr>
      <mc:AlternateContent>
        <mc:Choice Requires="wpg">
          <w:drawing>
            <wp:anchor distT="152400" distB="152400" distL="152400" distR="152400" simplePos="0" relativeHeight="251658245" behindDoc="1" locked="0" layoutInCell="1" allowOverlap="1" wp14:anchorId="4956A447" wp14:editId="1BE910E3">
              <wp:simplePos x="0" y="0"/>
              <wp:positionH relativeFrom="page">
                <wp:align>left</wp:align>
              </wp:positionH>
              <wp:positionV relativeFrom="page">
                <wp:posOffset>457200</wp:posOffset>
              </wp:positionV>
              <wp:extent cx="7772402" cy="91442"/>
              <wp:effectExtent l="0" t="0" r="0" b="3810"/>
              <wp:wrapNone/>
              <wp:docPr id="522695889"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1745761591" name="Rectangle 53"/>
                      <wps:cNvSpPr/>
                      <wps:spPr>
                        <a:xfrm>
                          <a:off x="-1" y="-1"/>
                          <a:ext cx="1946848" cy="91441"/>
                        </a:xfrm>
                        <a:prstGeom prst="rect">
                          <a:avLst/>
                        </a:prstGeom>
                        <a:solidFill>
                          <a:schemeClr val="accent5"/>
                        </a:solidFill>
                        <a:ln w="12700" cap="flat">
                          <a:noFill/>
                          <a:miter lim="400000"/>
                        </a:ln>
                        <a:effectLst/>
                      </wps:spPr>
                      <wps:bodyPr/>
                    </wps:wsp>
                    <wps:wsp>
                      <wps:cNvPr id="1202677516" name="Rectangle 54"/>
                      <wps:cNvSpPr/>
                      <wps:spPr>
                        <a:xfrm>
                          <a:off x="1938180" y="-1"/>
                          <a:ext cx="1946848" cy="91441"/>
                        </a:xfrm>
                        <a:prstGeom prst="rect">
                          <a:avLst/>
                        </a:prstGeom>
                        <a:solidFill>
                          <a:schemeClr val="accent2"/>
                        </a:solidFill>
                        <a:ln w="12700" cap="flat">
                          <a:noFill/>
                          <a:miter lim="400000"/>
                        </a:ln>
                        <a:effectLst/>
                      </wps:spPr>
                      <wps:bodyPr/>
                    </wps:wsp>
                    <wps:wsp>
                      <wps:cNvPr id="1578427516" name="Rectangle 55"/>
                      <wps:cNvSpPr/>
                      <wps:spPr>
                        <a:xfrm>
                          <a:off x="3878747" y="-1"/>
                          <a:ext cx="1946848" cy="91441"/>
                        </a:xfrm>
                        <a:prstGeom prst="rect">
                          <a:avLst/>
                        </a:prstGeom>
                        <a:solidFill>
                          <a:schemeClr val="accent4"/>
                        </a:solidFill>
                        <a:ln w="12700" cap="flat">
                          <a:noFill/>
                          <a:miter lim="400000"/>
                        </a:ln>
                        <a:effectLst/>
                      </wps:spPr>
                      <wps:bodyPr/>
                    </wps:wsp>
                    <wps:wsp>
                      <wps:cNvPr id="1682817852"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w:pict>
            <v:group w14:anchorId="721A8C05" id="officeArt object" o:spid="_x0000_s1026" alt="Group 52" style="position:absolute;margin-left:0;margin-top:36pt;width:612pt;height:7.2pt;z-index:-251658235;mso-wrap-distance-left:12pt;mso-wrap-distance-top:12pt;mso-wrap-distance-right:12pt;mso-wrap-distance-bottom:12pt;mso-position-horizontal:lef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" fillcolor="#e5873c [3206]" stroked="f" strokeweight="1pt">
                <v:stroke miterlimit="4"/>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E46"/>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102"/>
    <w:multiLevelType w:val="hybridMultilevel"/>
    <w:tmpl w:val="6988E712"/>
    <w:lvl w:ilvl="0" w:tplc="5D782A44">
      <w:start w:val="1"/>
      <w:numFmt w:val="bullet"/>
      <w:pStyle w:val="TableBullet2"/>
      <w:lvlText w:val=""/>
      <w:lvlJc w:val="left"/>
      <w:pPr>
        <w:ind w:left="360" w:hanging="360"/>
      </w:pPr>
      <w:rPr>
        <w:rFonts w:ascii="Wingdings 3" w:hAnsi="Wingdings 3" w:hint="default"/>
        <w:b w:val="0"/>
        <w:i w:val="0"/>
        <w:color w:val="C5D5A8" w:themeColor="accent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32527"/>
    <w:multiLevelType w:val="hybridMultilevel"/>
    <w:tmpl w:val="19AC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02F7"/>
    <w:multiLevelType w:val="hybridMultilevel"/>
    <w:tmpl w:val="E6DC27F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D04E7"/>
    <w:multiLevelType w:val="hybridMultilevel"/>
    <w:tmpl w:val="4E9E9346"/>
    <w:lvl w:ilvl="0" w:tplc="C6DCA404">
      <w:start w:val="1"/>
      <w:numFmt w:val="bullet"/>
      <w:pStyle w:val="ListBullet"/>
      <w:lvlText w:val=""/>
      <w:lvlJc w:val="left"/>
      <w:pPr>
        <w:ind w:left="720" w:hanging="360"/>
      </w:pPr>
      <w:rPr>
        <w:rFonts w:ascii="Wingdings" w:hAnsi="Wingdings" w:hint="default"/>
        <w:b w:val="0"/>
        <w:i w:val="0"/>
        <w:color w:val="423E60" w:themeColor="accen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1339C"/>
    <w:multiLevelType w:val="hybridMultilevel"/>
    <w:tmpl w:val="2FECE020"/>
    <w:lvl w:ilvl="0" w:tplc="D1ECC336">
      <w:start w:val="1"/>
      <w:numFmt w:val="bullet"/>
      <w:lvlText w:val="•"/>
      <w:lvlJc w:val="left"/>
      <w:pPr>
        <w:tabs>
          <w:tab w:val="num" w:pos="720"/>
        </w:tabs>
        <w:ind w:left="720" w:hanging="360"/>
      </w:pPr>
      <w:rPr>
        <w:rFonts w:ascii="Arial" w:hAnsi="Arial" w:hint="default"/>
      </w:rPr>
    </w:lvl>
    <w:lvl w:ilvl="1" w:tplc="82CEBD68" w:tentative="1">
      <w:start w:val="1"/>
      <w:numFmt w:val="bullet"/>
      <w:lvlText w:val="•"/>
      <w:lvlJc w:val="left"/>
      <w:pPr>
        <w:tabs>
          <w:tab w:val="num" w:pos="1440"/>
        </w:tabs>
        <w:ind w:left="1440" w:hanging="360"/>
      </w:pPr>
      <w:rPr>
        <w:rFonts w:ascii="Arial" w:hAnsi="Arial" w:hint="default"/>
      </w:rPr>
    </w:lvl>
    <w:lvl w:ilvl="2" w:tplc="EEF2400A" w:tentative="1">
      <w:start w:val="1"/>
      <w:numFmt w:val="bullet"/>
      <w:lvlText w:val="•"/>
      <w:lvlJc w:val="left"/>
      <w:pPr>
        <w:tabs>
          <w:tab w:val="num" w:pos="2160"/>
        </w:tabs>
        <w:ind w:left="2160" w:hanging="360"/>
      </w:pPr>
      <w:rPr>
        <w:rFonts w:ascii="Arial" w:hAnsi="Arial" w:hint="default"/>
      </w:rPr>
    </w:lvl>
    <w:lvl w:ilvl="3" w:tplc="549E9630" w:tentative="1">
      <w:start w:val="1"/>
      <w:numFmt w:val="bullet"/>
      <w:lvlText w:val="•"/>
      <w:lvlJc w:val="left"/>
      <w:pPr>
        <w:tabs>
          <w:tab w:val="num" w:pos="2880"/>
        </w:tabs>
        <w:ind w:left="2880" w:hanging="360"/>
      </w:pPr>
      <w:rPr>
        <w:rFonts w:ascii="Arial" w:hAnsi="Arial" w:hint="default"/>
      </w:rPr>
    </w:lvl>
    <w:lvl w:ilvl="4" w:tplc="4D10B09A" w:tentative="1">
      <w:start w:val="1"/>
      <w:numFmt w:val="bullet"/>
      <w:lvlText w:val="•"/>
      <w:lvlJc w:val="left"/>
      <w:pPr>
        <w:tabs>
          <w:tab w:val="num" w:pos="3600"/>
        </w:tabs>
        <w:ind w:left="3600" w:hanging="360"/>
      </w:pPr>
      <w:rPr>
        <w:rFonts w:ascii="Arial" w:hAnsi="Arial" w:hint="default"/>
      </w:rPr>
    </w:lvl>
    <w:lvl w:ilvl="5" w:tplc="B2F28ADE" w:tentative="1">
      <w:start w:val="1"/>
      <w:numFmt w:val="bullet"/>
      <w:lvlText w:val="•"/>
      <w:lvlJc w:val="left"/>
      <w:pPr>
        <w:tabs>
          <w:tab w:val="num" w:pos="4320"/>
        </w:tabs>
        <w:ind w:left="4320" w:hanging="360"/>
      </w:pPr>
      <w:rPr>
        <w:rFonts w:ascii="Arial" w:hAnsi="Arial" w:hint="default"/>
      </w:rPr>
    </w:lvl>
    <w:lvl w:ilvl="6" w:tplc="EB1E73A0" w:tentative="1">
      <w:start w:val="1"/>
      <w:numFmt w:val="bullet"/>
      <w:lvlText w:val="•"/>
      <w:lvlJc w:val="left"/>
      <w:pPr>
        <w:tabs>
          <w:tab w:val="num" w:pos="5040"/>
        </w:tabs>
        <w:ind w:left="5040" w:hanging="360"/>
      </w:pPr>
      <w:rPr>
        <w:rFonts w:ascii="Arial" w:hAnsi="Arial" w:hint="default"/>
      </w:rPr>
    </w:lvl>
    <w:lvl w:ilvl="7" w:tplc="5752729C" w:tentative="1">
      <w:start w:val="1"/>
      <w:numFmt w:val="bullet"/>
      <w:lvlText w:val="•"/>
      <w:lvlJc w:val="left"/>
      <w:pPr>
        <w:tabs>
          <w:tab w:val="num" w:pos="5760"/>
        </w:tabs>
        <w:ind w:left="5760" w:hanging="360"/>
      </w:pPr>
      <w:rPr>
        <w:rFonts w:ascii="Arial" w:hAnsi="Arial" w:hint="default"/>
      </w:rPr>
    </w:lvl>
    <w:lvl w:ilvl="8" w:tplc="45986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34876"/>
    <w:multiLevelType w:val="hybridMultilevel"/>
    <w:tmpl w:val="2DCE94D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4455F"/>
    <w:multiLevelType w:val="hybridMultilevel"/>
    <w:tmpl w:val="2E2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5E23"/>
    <w:multiLevelType w:val="hybridMultilevel"/>
    <w:tmpl w:val="32567040"/>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6A64787"/>
    <w:multiLevelType w:val="hybridMultilevel"/>
    <w:tmpl w:val="7D98972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958C2"/>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038C"/>
    <w:multiLevelType w:val="hybridMultilevel"/>
    <w:tmpl w:val="44C6E1DE"/>
    <w:lvl w:ilvl="0" w:tplc="D432F930">
      <w:start w:val="1"/>
      <w:numFmt w:val="lowerLetter"/>
      <w:pStyle w:val="ListNumber2"/>
      <w:lvlText w:val="%1."/>
      <w:lvlJc w:val="left"/>
      <w:pPr>
        <w:ind w:left="144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F41F20"/>
    <w:multiLevelType w:val="multilevel"/>
    <w:tmpl w:val="CEAE6872"/>
    <w:styleLink w:val="TableNumberList"/>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406A6EB3"/>
    <w:multiLevelType w:val="hybridMultilevel"/>
    <w:tmpl w:val="0F767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7350D"/>
    <w:multiLevelType w:val="hybridMultilevel"/>
    <w:tmpl w:val="3A4E243C"/>
    <w:lvl w:ilvl="0" w:tplc="FADEB95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44B3"/>
    <w:multiLevelType w:val="hybridMultilevel"/>
    <w:tmpl w:val="FFFFFFFF"/>
    <w:styleLink w:val="NumberedList"/>
    <w:lvl w:ilvl="0" w:tplc="6DEA2CBE">
      <w:start w:val="1"/>
      <w:numFmt w:val="bullet"/>
      <w:lvlText w:val=""/>
      <w:lvlJc w:val="left"/>
      <w:pPr>
        <w:ind w:left="720" w:hanging="360"/>
      </w:pPr>
      <w:rPr>
        <w:rFonts w:ascii="Symbol" w:hAnsi="Symbol" w:hint="default"/>
      </w:rPr>
    </w:lvl>
    <w:lvl w:ilvl="1" w:tplc="FC5CFE62">
      <w:start w:val="1"/>
      <w:numFmt w:val="bullet"/>
      <w:lvlText w:val=""/>
      <w:lvlJc w:val="left"/>
      <w:pPr>
        <w:ind w:left="1440" w:hanging="360"/>
      </w:pPr>
      <w:rPr>
        <w:rFonts w:ascii="Symbol" w:hAnsi="Symbol" w:hint="default"/>
      </w:rPr>
    </w:lvl>
    <w:lvl w:ilvl="2" w:tplc="B25016D8">
      <w:start w:val="1"/>
      <w:numFmt w:val="bullet"/>
      <w:lvlText w:val=""/>
      <w:lvlJc w:val="left"/>
      <w:pPr>
        <w:ind w:left="2160" w:hanging="360"/>
      </w:pPr>
      <w:rPr>
        <w:rFonts w:ascii="Wingdings" w:hAnsi="Wingdings" w:hint="default"/>
      </w:rPr>
    </w:lvl>
    <w:lvl w:ilvl="3" w:tplc="C5AE3594">
      <w:start w:val="1"/>
      <w:numFmt w:val="bullet"/>
      <w:lvlText w:val=""/>
      <w:lvlJc w:val="left"/>
      <w:pPr>
        <w:ind w:left="2880" w:hanging="360"/>
      </w:pPr>
      <w:rPr>
        <w:rFonts w:ascii="Symbol" w:hAnsi="Symbol" w:hint="default"/>
      </w:rPr>
    </w:lvl>
    <w:lvl w:ilvl="4" w:tplc="C92E7D4C">
      <w:start w:val="1"/>
      <w:numFmt w:val="bullet"/>
      <w:lvlText w:val="o"/>
      <w:lvlJc w:val="left"/>
      <w:pPr>
        <w:ind w:left="3600" w:hanging="360"/>
      </w:pPr>
      <w:rPr>
        <w:rFonts w:ascii="Courier New" w:hAnsi="Courier New" w:hint="default"/>
      </w:rPr>
    </w:lvl>
    <w:lvl w:ilvl="5" w:tplc="5F6E5CBC">
      <w:start w:val="1"/>
      <w:numFmt w:val="bullet"/>
      <w:lvlText w:val=""/>
      <w:lvlJc w:val="left"/>
      <w:pPr>
        <w:ind w:left="4320" w:hanging="360"/>
      </w:pPr>
      <w:rPr>
        <w:rFonts w:ascii="Wingdings" w:hAnsi="Wingdings" w:hint="default"/>
      </w:rPr>
    </w:lvl>
    <w:lvl w:ilvl="6" w:tplc="F372ECAA">
      <w:start w:val="1"/>
      <w:numFmt w:val="bullet"/>
      <w:lvlText w:val=""/>
      <w:lvlJc w:val="left"/>
      <w:pPr>
        <w:ind w:left="5040" w:hanging="360"/>
      </w:pPr>
      <w:rPr>
        <w:rFonts w:ascii="Symbol" w:hAnsi="Symbol" w:hint="default"/>
      </w:rPr>
    </w:lvl>
    <w:lvl w:ilvl="7" w:tplc="E200BEFE">
      <w:start w:val="1"/>
      <w:numFmt w:val="bullet"/>
      <w:lvlText w:val="o"/>
      <w:lvlJc w:val="left"/>
      <w:pPr>
        <w:ind w:left="5760" w:hanging="360"/>
      </w:pPr>
      <w:rPr>
        <w:rFonts w:ascii="Courier New" w:hAnsi="Courier New" w:hint="default"/>
      </w:rPr>
    </w:lvl>
    <w:lvl w:ilvl="8" w:tplc="8EEA30A2">
      <w:start w:val="1"/>
      <w:numFmt w:val="bullet"/>
      <w:lvlText w:val=""/>
      <w:lvlJc w:val="left"/>
      <w:pPr>
        <w:ind w:left="6480" w:hanging="360"/>
      </w:pPr>
      <w:rPr>
        <w:rFonts w:ascii="Wingdings" w:hAnsi="Wingdings" w:hint="default"/>
      </w:rPr>
    </w:lvl>
  </w:abstractNum>
  <w:abstractNum w:abstractNumId="16" w15:restartNumberingAfterBreak="0">
    <w:nsid w:val="525965FE"/>
    <w:multiLevelType w:val="hybridMultilevel"/>
    <w:tmpl w:val="AC360C6C"/>
    <w:lvl w:ilvl="0" w:tplc="AA6EB3FC">
      <w:start w:val="1"/>
      <w:numFmt w:val="bullet"/>
      <w:pStyle w:val="TableBullet"/>
      <w:lvlText w:val=""/>
      <w:lvlJc w:val="left"/>
      <w:pPr>
        <w:ind w:left="360" w:hanging="360"/>
      </w:pPr>
      <w:rPr>
        <w:rFonts w:ascii="Wingdings 3" w:hAnsi="Wingdings 3" w:hint="default"/>
        <w:b w:val="0"/>
        <w:i w:val="0"/>
        <w:color w:val="423E60"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E2A8B"/>
    <w:multiLevelType w:val="hybridMultilevel"/>
    <w:tmpl w:val="2FCADEBC"/>
    <w:lvl w:ilvl="0" w:tplc="C9F092F6">
      <w:start w:val="1"/>
      <w:numFmt w:val="decimal"/>
      <w:pStyle w:val="Tabl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25013D"/>
    <w:multiLevelType w:val="multilevel"/>
    <w:tmpl w:val="05A61DE8"/>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712915"/>
    <w:multiLevelType w:val="hybridMultilevel"/>
    <w:tmpl w:val="8638BD32"/>
    <w:lvl w:ilvl="0" w:tplc="2F3A47B8">
      <w:start w:val="1"/>
      <w:numFmt w:val="lowerLetter"/>
      <w:pStyle w:val="TableLetteredList"/>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D10B3"/>
    <w:multiLevelType w:val="hybridMultilevel"/>
    <w:tmpl w:val="9514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CA3C1"/>
    <w:multiLevelType w:val="hybridMultilevel"/>
    <w:tmpl w:val="FFFFFFFF"/>
    <w:styleLink w:val="Bullet"/>
    <w:lvl w:ilvl="0" w:tplc="F7AE6C90">
      <w:start w:val="1"/>
      <w:numFmt w:val="bullet"/>
      <w:lvlText w:val=""/>
      <w:lvlJc w:val="left"/>
      <w:pPr>
        <w:ind w:left="720" w:hanging="360"/>
      </w:pPr>
      <w:rPr>
        <w:rFonts w:ascii="Symbol" w:hAnsi="Symbol" w:hint="default"/>
      </w:rPr>
    </w:lvl>
    <w:lvl w:ilvl="1" w:tplc="6DD045DE">
      <w:start w:val="1"/>
      <w:numFmt w:val="bullet"/>
      <w:lvlText w:val="o"/>
      <w:lvlJc w:val="left"/>
      <w:pPr>
        <w:ind w:left="1440" w:hanging="360"/>
      </w:pPr>
      <w:rPr>
        <w:rFonts w:ascii="Courier New" w:hAnsi="Courier New" w:hint="default"/>
      </w:rPr>
    </w:lvl>
    <w:lvl w:ilvl="2" w:tplc="CEB82910">
      <w:start w:val="1"/>
      <w:numFmt w:val="bullet"/>
      <w:lvlText w:val=""/>
      <w:lvlJc w:val="left"/>
      <w:pPr>
        <w:ind w:left="2160" w:hanging="360"/>
      </w:pPr>
      <w:rPr>
        <w:rFonts w:ascii="Wingdings" w:hAnsi="Wingdings" w:hint="default"/>
      </w:rPr>
    </w:lvl>
    <w:lvl w:ilvl="3" w:tplc="A91C03EE">
      <w:start w:val="1"/>
      <w:numFmt w:val="bullet"/>
      <w:lvlText w:val=""/>
      <w:lvlJc w:val="left"/>
      <w:pPr>
        <w:ind w:left="2880" w:hanging="360"/>
      </w:pPr>
      <w:rPr>
        <w:rFonts w:ascii="Symbol" w:hAnsi="Symbol" w:hint="default"/>
      </w:rPr>
    </w:lvl>
    <w:lvl w:ilvl="4" w:tplc="021A1D78">
      <w:start w:val="1"/>
      <w:numFmt w:val="bullet"/>
      <w:lvlText w:val="o"/>
      <w:lvlJc w:val="left"/>
      <w:pPr>
        <w:ind w:left="3600" w:hanging="360"/>
      </w:pPr>
      <w:rPr>
        <w:rFonts w:ascii="Courier New" w:hAnsi="Courier New" w:hint="default"/>
      </w:rPr>
    </w:lvl>
    <w:lvl w:ilvl="5" w:tplc="D7A2DE0C">
      <w:start w:val="1"/>
      <w:numFmt w:val="bullet"/>
      <w:lvlText w:val=""/>
      <w:lvlJc w:val="left"/>
      <w:pPr>
        <w:ind w:left="4320" w:hanging="360"/>
      </w:pPr>
      <w:rPr>
        <w:rFonts w:ascii="Wingdings" w:hAnsi="Wingdings" w:hint="default"/>
      </w:rPr>
    </w:lvl>
    <w:lvl w:ilvl="6" w:tplc="365CF960">
      <w:start w:val="1"/>
      <w:numFmt w:val="bullet"/>
      <w:lvlText w:val=""/>
      <w:lvlJc w:val="left"/>
      <w:pPr>
        <w:ind w:left="5040" w:hanging="360"/>
      </w:pPr>
      <w:rPr>
        <w:rFonts w:ascii="Symbol" w:hAnsi="Symbol" w:hint="default"/>
      </w:rPr>
    </w:lvl>
    <w:lvl w:ilvl="7" w:tplc="713CA8B0">
      <w:start w:val="1"/>
      <w:numFmt w:val="bullet"/>
      <w:lvlText w:val="o"/>
      <w:lvlJc w:val="left"/>
      <w:pPr>
        <w:ind w:left="5760" w:hanging="360"/>
      </w:pPr>
      <w:rPr>
        <w:rFonts w:ascii="Courier New" w:hAnsi="Courier New" w:hint="default"/>
      </w:rPr>
    </w:lvl>
    <w:lvl w:ilvl="8" w:tplc="1B529784">
      <w:start w:val="1"/>
      <w:numFmt w:val="bullet"/>
      <w:lvlText w:val=""/>
      <w:lvlJc w:val="left"/>
      <w:pPr>
        <w:ind w:left="6480" w:hanging="360"/>
      </w:pPr>
      <w:rPr>
        <w:rFonts w:ascii="Wingdings" w:hAnsi="Wingdings" w:hint="default"/>
      </w:rPr>
    </w:lvl>
  </w:abstractNum>
  <w:abstractNum w:abstractNumId="22" w15:restartNumberingAfterBreak="0">
    <w:nsid w:val="63D23F42"/>
    <w:multiLevelType w:val="singleLevel"/>
    <w:tmpl w:val="4D981000"/>
    <w:lvl w:ilvl="0">
      <w:start w:val="1"/>
      <w:numFmt w:val="bullet"/>
      <w:pStyle w:val="ListBullet3"/>
      <w:lvlText w:val=""/>
      <w:lvlJc w:val="left"/>
      <w:pPr>
        <w:ind w:left="1440" w:hanging="360"/>
      </w:pPr>
      <w:rPr>
        <w:rFonts w:ascii="Wingdings" w:hAnsi="Wingdings" w:hint="default"/>
        <w:b w:val="0"/>
        <w:i w:val="0"/>
        <w:color w:val="423E60" w:themeColor="accent1"/>
        <w:sz w:val="24"/>
        <w:szCs w:val="18"/>
      </w:rPr>
    </w:lvl>
  </w:abstractNum>
  <w:abstractNum w:abstractNumId="23" w15:restartNumberingAfterBreak="0">
    <w:nsid w:val="65302E6D"/>
    <w:multiLevelType w:val="hybridMultilevel"/>
    <w:tmpl w:val="0226E006"/>
    <w:lvl w:ilvl="0" w:tplc="BF246576">
      <w:start w:val="1"/>
      <w:numFmt w:val="lowerRoman"/>
      <w:pStyle w:val="ListNumber3"/>
      <w:lvlText w:val="%1."/>
      <w:lvlJc w:val="left"/>
      <w:pPr>
        <w:ind w:left="180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32215B"/>
    <w:multiLevelType w:val="hybridMultilevel"/>
    <w:tmpl w:val="B9A0BBCA"/>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87799"/>
    <w:multiLevelType w:val="hybridMultilevel"/>
    <w:tmpl w:val="E996DBE2"/>
    <w:lvl w:ilvl="0" w:tplc="51D822A6">
      <w:start w:val="1"/>
      <w:numFmt w:val="bullet"/>
      <w:pStyle w:val="ListBullet2"/>
      <w:lvlText w:val=""/>
      <w:lvlJc w:val="left"/>
      <w:pPr>
        <w:ind w:left="720" w:hanging="360"/>
      </w:pPr>
      <w:rPr>
        <w:rFonts w:ascii="Wingdings" w:hAnsi="Wingdings" w:hint="default"/>
        <w:b w:val="0"/>
        <w:i w:val="0"/>
        <w:color w:val="423E60" w:themeColor="accent1"/>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D71A8"/>
    <w:multiLevelType w:val="multilevel"/>
    <w:tmpl w:val="71AE9D78"/>
    <w:styleLink w:val="FigureNumberList"/>
    <w:lvl w:ilvl="0">
      <w:start w:val="1"/>
      <w:numFmt w:val="decimal"/>
      <w:pStyle w:val="FigureNumberedList"/>
      <w:lvlText w:val="%1."/>
      <w:lvlJc w:val="left"/>
      <w:pPr>
        <w:ind w:left="720" w:hanging="360"/>
      </w:pPr>
      <w:rPr>
        <w:rFonts w:ascii="Avenir Next LT Pro" w:hAnsi="Avenir Next LT Pro" w:hint="default"/>
        <w:b w:val="0"/>
        <w:i w:val="0"/>
        <w:color w:val="404040" w:themeColor="text1" w:themeTint="BF"/>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2E390E"/>
    <w:multiLevelType w:val="hybridMultilevel"/>
    <w:tmpl w:val="128CF316"/>
    <w:lvl w:ilvl="0" w:tplc="1C7875A0">
      <w:start w:val="1"/>
      <w:numFmt w:val="bullet"/>
      <w:lvlText w:val=""/>
      <w:lvlJc w:val="left"/>
      <w:pPr>
        <w:ind w:left="720" w:hanging="360"/>
      </w:pPr>
      <w:rPr>
        <w:rFonts w:ascii="Symbol" w:hAnsi="Symbol"/>
      </w:rPr>
    </w:lvl>
    <w:lvl w:ilvl="1" w:tplc="D7CA1E66">
      <w:start w:val="1"/>
      <w:numFmt w:val="bullet"/>
      <w:lvlText w:val=""/>
      <w:lvlJc w:val="left"/>
      <w:pPr>
        <w:ind w:left="720" w:hanging="360"/>
      </w:pPr>
      <w:rPr>
        <w:rFonts w:ascii="Symbol" w:hAnsi="Symbol"/>
      </w:rPr>
    </w:lvl>
    <w:lvl w:ilvl="2" w:tplc="852ECBDE">
      <w:start w:val="1"/>
      <w:numFmt w:val="bullet"/>
      <w:lvlText w:val=""/>
      <w:lvlJc w:val="left"/>
      <w:pPr>
        <w:ind w:left="720" w:hanging="360"/>
      </w:pPr>
      <w:rPr>
        <w:rFonts w:ascii="Symbol" w:hAnsi="Symbol"/>
      </w:rPr>
    </w:lvl>
    <w:lvl w:ilvl="3" w:tplc="B4468090">
      <w:start w:val="1"/>
      <w:numFmt w:val="bullet"/>
      <w:lvlText w:val=""/>
      <w:lvlJc w:val="left"/>
      <w:pPr>
        <w:ind w:left="720" w:hanging="360"/>
      </w:pPr>
      <w:rPr>
        <w:rFonts w:ascii="Symbol" w:hAnsi="Symbol"/>
      </w:rPr>
    </w:lvl>
    <w:lvl w:ilvl="4" w:tplc="A7A88996">
      <w:start w:val="1"/>
      <w:numFmt w:val="bullet"/>
      <w:lvlText w:val=""/>
      <w:lvlJc w:val="left"/>
      <w:pPr>
        <w:ind w:left="720" w:hanging="360"/>
      </w:pPr>
      <w:rPr>
        <w:rFonts w:ascii="Symbol" w:hAnsi="Symbol"/>
      </w:rPr>
    </w:lvl>
    <w:lvl w:ilvl="5" w:tplc="A2345262">
      <w:start w:val="1"/>
      <w:numFmt w:val="bullet"/>
      <w:lvlText w:val=""/>
      <w:lvlJc w:val="left"/>
      <w:pPr>
        <w:ind w:left="720" w:hanging="360"/>
      </w:pPr>
      <w:rPr>
        <w:rFonts w:ascii="Symbol" w:hAnsi="Symbol"/>
      </w:rPr>
    </w:lvl>
    <w:lvl w:ilvl="6" w:tplc="E8C20704">
      <w:start w:val="1"/>
      <w:numFmt w:val="bullet"/>
      <w:lvlText w:val=""/>
      <w:lvlJc w:val="left"/>
      <w:pPr>
        <w:ind w:left="720" w:hanging="360"/>
      </w:pPr>
      <w:rPr>
        <w:rFonts w:ascii="Symbol" w:hAnsi="Symbol"/>
      </w:rPr>
    </w:lvl>
    <w:lvl w:ilvl="7" w:tplc="A7A047D4">
      <w:start w:val="1"/>
      <w:numFmt w:val="bullet"/>
      <w:lvlText w:val=""/>
      <w:lvlJc w:val="left"/>
      <w:pPr>
        <w:ind w:left="720" w:hanging="360"/>
      </w:pPr>
      <w:rPr>
        <w:rFonts w:ascii="Symbol" w:hAnsi="Symbol"/>
      </w:rPr>
    </w:lvl>
    <w:lvl w:ilvl="8" w:tplc="FDCE6B32">
      <w:start w:val="1"/>
      <w:numFmt w:val="bullet"/>
      <w:lvlText w:val=""/>
      <w:lvlJc w:val="left"/>
      <w:pPr>
        <w:ind w:left="720" w:hanging="360"/>
      </w:pPr>
      <w:rPr>
        <w:rFonts w:ascii="Symbol" w:hAnsi="Symbol"/>
      </w:rPr>
    </w:lvl>
  </w:abstractNum>
  <w:abstractNum w:abstractNumId="28" w15:restartNumberingAfterBreak="0">
    <w:nsid w:val="76F147EE"/>
    <w:multiLevelType w:val="hybridMultilevel"/>
    <w:tmpl w:val="644AC5E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675114">
    <w:abstractNumId w:val="15"/>
  </w:num>
  <w:num w:numId="2" w16cid:durableId="1705791248">
    <w:abstractNumId w:val="21"/>
  </w:num>
  <w:num w:numId="3" w16cid:durableId="1949118016">
    <w:abstractNumId w:val="12"/>
  </w:num>
  <w:num w:numId="4" w16cid:durableId="333579070">
    <w:abstractNumId w:val="8"/>
  </w:num>
  <w:num w:numId="5" w16cid:durableId="1576158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779410">
    <w:abstractNumId w:val="18"/>
  </w:num>
  <w:num w:numId="7" w16cid:durableId="1666009440">
    <w:abstractNumId w:val="4"/>
  </w:num>
  <w:num w:numId="8" w16cid:durableId="1057819657">
    <w:abstractNumId w:val="25"/>
  </w:num>
  <w:num w:numId="9" w16cid:durableId="2076009229">
    <w:abstractNumId w:val="22"/>
  </w:num>
  <w:num w:numId="10" w16cid:durableId="538467931">
    <w:abstractNumId w:val="11"/>
  </w:num>
  <w:num w:numId="11" w16cid:durableId="1184244574">
    <w:abstractNumId w:val="23"/>
  </w:num>
  <w:num w:numId="12" w16cid:durableId="609289124">
    <w:abstractNumId w:val="16"/>
  </w:num>
  <w:num w:numId="13" w16cid:durableId="1856073072">
    <w:abstractNumId w:val="1"/>
  </w:num>
  <w:num w:numId="14" w16cid:durableId="724989451">
    <w:abstractNumId w:val="19"/>
  </w:num>
  <w:num w:numId="15" w16cid:durableId="653754106">
    <w:abstractNumId w:val="17"/>
  </w:num>
  <w:num w:numId="16" w16cid:durableId="1618221746">
    <w:abstractNumId w:val="20"/>
  </w:num>
  <w:num w:numId="17" w16cid:durableId="715276880">
    <w:abstractNumId w:val="13"/>
  </w:num>
  <w:num w:numId="18" w16cid:durableId="396708688">
    <w:abstractNumId w:val="10"/>
  </w:num>
  <w:num w:numId="19" w16cid:durableId="1563758910">
    <w:abstractNumId w:val="27"/>
  </w:num>
  <w:num w:numId="20" w16cid:durableId="1171601058">
    <w:abstractNumId w:val="7"/>
  </w:num>
  <w:num w:numId="21" w16cid:durableId="354889236">
    <w:abstractNumId w:val="28"/>
  </w:num>
  <w:num w:numId="22" w16cid:durableId="804547144">
    <w:abstractNumId w:val="3"/>
  </w:num>
  <w:num w:numId="23" w16cid:durableId="1358656776">
    <w:abstractNumId w:val="0"/>
  </w:num>
  <w:num w:numId="24" w16cid:durableId="971443852">
    <w:abstractNumId w:val="9"/>
  </w:num>
  <w:num w:numId="25" w16cid:durableId="129637980">
    <w:abstractNumId w:val="24"/>
  </w:num>
  <w:num w:numId="26" w16cid:durableId="428623193">
    <w:abstractNumId w:val="6"/>
  </w:num>
  <w:num w:numId="27" w16cid:durableId="1585992692">
    <w:abstractNumId w:val="26"/>
  </w:num>
  <w:num w:numId="28" w16cid:durableId="767240821">
    <w:abstractNumId w:val="5"/>
  </w:num>
  <w:num w:numId="29" w16cid:durableId="1919243540">
    <w:abstractNumId w:val="2"/>
  </w:num>
  <w:num w:numId="30" w16cid:durableId="99287789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0F"/>
    <w:rsid w:val="00000136"/>
    <w:rsid w:val="0000031A"/>
    <w:rsid w:val="000004CC"/>
    <w:rsid w:val="0000063A"/>
    <w:rsid w:val="00000D47"/>
    <w:rsid w:val="00001B11"/>
    <w:rsid w:val="00001C25"/>
    <w:rsid w:val="00001EF7"/>
    <w:rsid w:val="00002366"/>
    <w:rsid w:val="000023FD"/>
    <w:rsid w:val="000030CA"/>
    <w:rsid w:val="000032A6"/>
    <w:rsid w:val="000033C7"/>
    <w:rsid w:val="00003490"/>
    <w:rsid w:val="00003509"/>
    <w:rsid w:val="00003CED"/>
    <w:rsid w:val="0000405C"/>
    <w:rsid w:val="0000429C"/>
    <w:rsid w:val="00005A38"/>
    <w:rsid w:val="00005C48"/>
    <w:rsid w:val="0000658A"/>
    <w:rsid w:val="000069EA"/>
    <w:rsid w:val="00006A44"/>
    <w:rsid w:val="00006BDC"/>
    <w:rsid w:val="00006CCA"/>
    <w:rsid w:val="0000735D"/>
    <w:rsid w:val="00007715"/>
    <w:rsid w:val="00007AE3"/>
    <w:rsid w:val="00007CB9"/>
    <w:rsid w:val="000101E0"/>
    <w:rsid w:val="00010BF3"/>
    <w:rsid w:val="000112D4"/>
    <w:rsid w:val="00011430"/>
    <w:rsid w:val="00011554"/>
    <w:rsid w:val="00011E15"/>
    <w:rsid w:val="000120C6"/>
    <w:rsid w:val="000122CB"/>
    <w:rsid w:val="000127F6"/>
    <w:rsid w:val="00012B8C"/>
    <w:rsid w:val="00012F5F"/>
    <w:rsid w:val="00013029"/>
    <w:rsid w:val="000130BB"/>
    <w:rsid w:val="000134AD"/>
    <w:rsid w:val="00013FAC"/>
    <w:rsid w:val="000146FD"/>
    <w:rsid w:val="00014728"/>
    <w:rsid w:val="00014932"/>
    <w:rsid w:val="0001538C"/>
    <w:rsid w:val="0001542C"/>
    <w:rsid w:val="0001585E"/>
    <w:rsid w:val="00015C22"/>
    <w:rsid w:val="00015C71"/>
    <w:rsid w:val="00015EC1"/>
    <w:rsid w:val="00015F28"/>
    <w:rsid w:val="00016703"/>
    <w:rsid w:val="00016B7F"/>
    <w:rsid w:val="00016D78"/>
    <w:rsid w:val="0001735A"/>
    <w:rsid w:val="0001747D"/>
    <w:rsid w:val="000174FA"/>
    <w:rsid w:val="00017621"/>
    <w:rsid w:val="000176AB"/>
    <w:rsid w:val="0001796D"/>
    <w:rsid w:val="00017D9E"/>
    <w:rsid w:val="000203F2"/>
    <w:rsid w:val="000207A8"/>
    <w:rsid w:val="000208AB"/>
    <w:rsid w:val="00020982"/>
    <w:rsid w:val="00020B27"/>
    <w:rsid w:val="0002150D"/>
    <w:rsid w:val="00021D91"/>
    <w:rsid w:val="0002222B"/>
    <w:rsid w:val="00022376"/>
    <w:rsid w:val="00022614"/>
    <w:rsid w:val="00022713"/>
    <w:rsid w:val="00022B0B"/>
    <w:rsid w:val="000232D1"/>
    <w:rsid w:val="0002334E"/>
    <w:rsid w:val="00023463"/>
    <w:rsid w:val="00023579"/>
    <w:rsid w:val="0002381F"/>
    <w:rsid w:val="00023982"/>
    <w:rsid w:val="00023C55"/>
    <w:rsid w:val="00023DD4"/>
    <w:rsid w:val="00024380"/>
    <w:rsid w:val="00024553"/>
    <w:rsid w:val="00024724"/>
    <w:rsid w:val="00024FE8"/>
    <w:rsid w:val="00025A7C"/>
    <w:rsid w:val="00025B20"/>
    <w:rsid w:val="0002688A"/>
    <w:rsid w:val="00026C1D"/>
    <w:rsid w:val="00026C80"/>
    <w:rsid w:val="00026D1F"/>
    <w:rsid w:val="00027450"/>
    <w:rsid w:val="00027813"/>
    <w:rsid w:val="00027AB4"/>
    <w:rsid w:val="00030E2E"/>
    <w:rsid w:val="00032242"/>
    <w:rsid w:val="00032695"/>
    <w:rsid w:val="000326A0"/>
    <w:rsid w:val="00032ED2"/>
    <w:rsid w:val="0003354C"/>
    <w:rsid w:val="00033559"/>
    <w:rsid w:val="00033853"/>
    <w:rsid w:val="0003388A"/>
    <w:rsid w:val="00033CE0"/>
    <w:rsid w:val="00033D18"/>
    <w:rsid w:val="0003464E"/>
    <w:rsid w:val="000347BD"/>
    <w:rsid w:val="00034B02"/>
    <w:rsid w:val="00034E70"/>
    <w:rsid w:val="00035099"/>
    <w:rsid w:val="00035586"/>
    <w:rsid w:val="0003563D"/>
    <w:rsid w:val="000366E7"/>
    <w:rsid w:val="00036E6C"/>
    <w:rsid w:val="00037368"/>
    <w:rsid w:val="00040139"/>
    <w:rsid w:val="000406E8"/>
    <w:rsid w:val="00040B73"/>
    <w:rsid w:val="000411E8"/>
    <w:rsid w:val="00041632"/>
    <w:rsid w:val="00041739"/>
    <w:rsid w:val="000425C1"/>
    <w:rsid w:val="0004290A"/>
    <w:rsid w:val="00042BF8"/>
    <w:rsid w:val="0004342B"/>
    <w:rsid w:val="000434F7"/>
    <w:rsid w:val="000434F8"/>
    <w:rsid w:val="00043CAD"/>
    <w:rsid w:val="00043F90"/>
    <w:rsid w:val="00044CF7"/>
    <w:rsid w:val="0004523F"/>
    <w:rsid w:val="00045423"/>
    <w:rsid w:val="00045462"/>
    <w:rsid w:val="00045811"/>
    <w:rsid w:val="00045966"/>
    <w:rsid w:val="00045F61"/>
    <w:rsid w:val="00046B72"/>
    <w:rsid w:val="00047228"/>
    <w:rsid w:val="00047325"/>
    <w:rsid w:val="000473B0"/>
    <w:rsid w:val="0004798D"/>
    <w:rsid w:val="000479DF"/>
    <w:rsid w:val="00047A73"/>
    <w:rsid w:val="00047BB2"/>
    <w:rsid w:val="00047EDD"/>
    <w:rsid w:val="00050A40"/>
    <w:rsid w:val="00050CEE"/>
    <w:rsid w:val="00050DC9"/>
    <w:rsid w:val="0005177B"/>
    <w:rsid w:val="00051A58"/>
    <w:rsid w:val="00051E80"/>
    <w:rsid w:val="00051EC6"/>
    <w:rsid w:val="0005242E"/>
    <w:rsid w:val="00052CCA"/>
    <w:rsid w:val="00052DA3"/>
    <w:rsid w:val="00052DAD"/>
    <w:rsid w:val="00052F45"/>
    <w:rsid w:val="00053551"/>
    <w:rsid w:val="0005384B"/>
    <w:rsid w:val="00053858"/>
    <w:rsid w:val="00053AB6"/>
    <w:rsid w:val="00054063"/>
    <w:rsid w:val="00054D6F"/>
    <w:rsid w:val="00054E09"/>
    <w:rsid w:val="0005512E"/>
    <w:rsid w:val="000551F4"/>
    <w:rsid w:val="00055791"/>
    <w:rsid w:val="00055BC6"/>
    <w:rsid w:val="00055EAD"/>
    <w:rsid w:val="00056305"/>
    <w:rsid w:val="000563D0"/>
    <w:rsid w:val="0005648C"/>
    <w:rsid w:val="000564B1"/>
    <w:rsid w:val="00056603"/>
    <w:rsid w:val="0005679F"/>
    <w:rsid w:val="00056E7E"/>
    <w:rsid w:val="00056F0F"/>
    <w:rsid w:val="00057631"/>
    <w:rsid w:val="00057790"/>
    <w:rsid w:val="0006010E"/>
    <w:rsid w:val="00060183"/>
    <w:rsid w:val="000603B3"/>
    <w:rsid w:val="0006169A"/>
    <w:rsid w:val="0006196B"/>
    <w:rsid w:val="00061CE1"/>
    <w:rsid w:val="00062995"/>
    <w:rsid w:val="000630D0"/>
    <w:rsid w:val="00063A00"/>
    <w:rsid w:val="00063E3C"/>
    <w:rsid w:val="00063FF9"/>
    <w:rsid w:val="00064170"/>
    <w:rsid w:val="00064718"/>
    <w:rsid w:val="00064BE5"/>
    <w:rsid w:val="00064CF7"/>
    <w:rsid w:val="0006521A"/>
    <w:rsid w:val="00065C06"/>
    <w:rsid w:val="00066A50"/>
    <w:rsid w:val="00066FDC"/>
    <w:rsid w:val="00067808"/>
    <w:rsid w:val="00070029"/>
    <w:rsid w:val="000702E8"/>
    <w:rsid w:val="000703F2"/>
    <w:rsid w:val="000705BE"/>
    <w:rsid w:val="0007063A"/>
    <w:rsid w:val="00071023"/>
    <w:rsid w:val="000710A0"/>
    <w:rsid w:val="00071179"/>
    <w:rsid w:val="000712A2"/>
    <w:rsid w:val="0007190B"/>
    <w:rsid w:val="000719A6"/>
    <w:rsid w:val="00071BF3"/>
    <w:rsid w:val="00071E25"/>
    <w:rsid w:val="00071FD5"/>
    <w:rsid w:val="0007200A"/>
    <w:rsid w:val="00072653"/>
    <w:rsid w:val="00072D3A"/>
    <w:rsid w:val="00072DC2"/>
    <w:rsid w:val="00072EFF"/>
    <w:rsid w:val="000731D2"/>
    <w:rsid w:val="000737CB"/>
    <w:rsid w:val="000739CB"/>
    <w:rsid w:val="000743CC"/>
    <w:rsid w:val="00074FCE"/>
    <w:rsid w:val="000751FE"/>
    <w:rsid w:val="000759D5"/>
    <w:rsid w:val="0007619D"/>
    <w:rsid w:val="00076677"/>
    <w:rsid w:val="00076FD8"/>
    <w:rsid w:val="00077129"/>
    <w:rsid w:val="000772DA"/>
    <w:rsid w:val="0007736F"/>
    <w:rsid w:val="00077572"/>
    <w:rsid w:val="000777A1"/>
    <w:rsid w:val="000778BA"/>
    <w:rsid w:val="000779FB"/>
    <w:rsid w:val="00077A26"/>
    <w:rsid w:val="00077D92"/>
    <w:rsid w:val="00077EE3"/>
    <w:rsid w:val="00077F16"/>
    <w:rsid w:val="000803CE"/>
    <w:rsid w:val="0008098E"/>
    <w:rsid w:val="00081301"/>
    <w:rsid w:val="000817B7"/>
    <w:rsid w:val="0008189F"/>
    <w:rsid w:val="00081925"/>
    <w:rsid w:val="00081E41"/>
    <w:rsid w:val="0008205E"/>
    <w:rsid w:val="00082156"/>
    <w:rsid w:val="000823B8"/>
    <w:rsid w:val="00082686"/>
    <w:rsid w:val="000836D3"/>
    <w:rsid w:val="000837A5"/>
    <w:rsid w:val="00084D0D"/>
    <w:rsid w:val="00084F5A"/>
    <w:rsid w:val="000853E9"/>
    <w:rsid w:val="000857F5"/>
    <w:rsid w:val="000859A6"/>
    <w:rsid w:val="00085CB4"/>
    <w:rsid w:val="00085DFE"/>
    <w:rsid w:val="00086030"/>
    <w:rsid w:val="000863F1"/>
    <w:rsid w:val="000864A6"/>
    <w:rsid w:val="00086A8B"/>
    <w:rsid w:val="000872B5"/>
    <w:rsid w:val="00087376"/>
    <w:rsid w:val="00087AFF"/>
    <w:rsid w:val="00087CBB"/>
    <w:rsid w:val="00090375"/>
    <w:rsid w:val="000908B1"/>
    <w:rsid w:val="000912BD"/>
    <w:rsid w:val="0009246D"/>
    <w:rsid w:val="0009248A"/>
    <w:rsid w:val="00093091"/>
    <w:rsid w:val="000931F4"/>
    <w:rsid w:val="000934CE"/>
    <w:rsid w:val="00093B51"/>
    <w:rsid w:val="00093F23"/>
    <w:rsid w:val="000942A8"/>
    <w:rsid w:val="000943A8"/>
    <w:rsid w:val="00094719"/>
    <w:rsid w:val="00094761"/>
    <w:rsid w:val="00094BC6"/>
    <w:rsid w:val="00094C64"/>
    <w:rsid w:val="00094E86"/>
    <w:rsid w:val="00095173"/>
    <w:rsid w:val="000954B6"/>
    <w:rsid w:val="00095546"/>
    <w:rsid w:val="000956D7"/>
    <w:rsid w:val="000958AC"/>
    <w:rsid w:val="000958F6"/>
    <w:rsid w:val="00095EE1"/>
    <w:rsid w:val="00096301"/>
    <w:rsid w:val="000964FA"/>
    <w:rsid w:val="00096861"/>
    <w:rsid w:val="00096C39"/>
    <w:rsid w:val="0009727A"/>
    <w:rsid w:val="0009761F"/>
    <w:rsid w:val="00097AB6"/>
    <w:rsid w:val="000A05CE"/>
    <w:rsid w:val="000A05D2"/>
    <w:rsid w:val="000A05E0"/>
    <w:rsid w:val="000A0602"/>
    <w:rsid w:val="000A09F9"/>
    <w:rsid w:val="000A0AB5"/>
    <w:rsid w:val="000A0D04"/>
    <w:rsid w:val="000A0DF7"/>
    <w:rsid w:val="000A15E2"/>
    <w:rsid w:val="000A1DBD"/>
    <w:rsid w:val="000A2234"/>
    <w:rsid w:val="000A237F"/>
    <w:rsid w:val="000A286C"/>
    <w:rsid w:val="000A2E60"/>
    <w:rsid w:val="000A3475"/>
    <w:rsid w:val="000A3AE5"/>
    <w:rsid w:val="000A3B62"/>
    <w:rsid w:val="000A3D03"/>
    <w:rsid w:val="000A4370"/>
    <w:rsid w:val="000A4903"/>
    <w:rsid w:val="000A5023"/>
    <w:rsid w:val="000A56A7"/>
    <w:rsid w:val="000A57E1"/>
    <w:rsid w:val="000A5855"/>
    <w:rsid w:val="000A59E6"/>
    <w:rsid w:val="000A5E29"/>
    <w:rsid w:val="000A61A5"/>
    <w:rsid w:val="000A692A"/>
    <w:rsid w:val="000A6ACA"/>
    <w:rsid w:val="000A7507"/>
    <w:rsid w:val="000A75C8"/>
    <w:rsid w:val="000A7B9C"/>
    <w:rsid w:val="000B00E9"/>
    <w:rsid w:val="000B02B2"/>
    <w:rsid w:val="000B05AB"/>
    <w:rsid w:val="000B093D"/>
    <w:rsid w:val="000B0A24"/>
    <w:rsid w:val="000B0A64"/>
    <w:rsid w:val="000B0B85"/>
    <w:rsid w:val="000B0BEE"/>
    <w:rsid w:val="000B0C6B"/>
    <w:rsid w:val="000B0D54"/>
    <w:rsid w:val="000B0DB8"/>
    <w:rsid w:val="000B12E9"/>
    <w:rsid w:val="000B1C34"/>
    <w:rsid w:val="000B1C9B"/>
    <w:rsid w:val="000B1E7C"/>
    <w:rsid w:val="000B2344"/>
    <w:rsid w:val="000B239F"/>
    <w:rsid w:val="000B2577"/>
    <w:rsid w:val="000B2611"/>
    <w:rsid w:val="000B3048"/>
    <w:rsid w:val="000B32F5"/>
    <w:rsid w:val="000B36A4"/>
    <w:rsid w:val="000B42C0"/>
    <w:rsid w:val="000B455B"/>
    <w:rsid w:val="000B4607"/>
    <w:rsid w:val="000B49E2"/>
    <w:rsid w:val="000B5213"/>
    <w:rsid w:val="000B5236"/>
    <w:rsid w:val="000B5C0A"/>
    <w:rsid w:val="000B6540"/>
    <w:rsid w:val="000B73CF"/>
    <w:rsid w:val="000B78CD"/>
    <w:rsid w:val="000B7F2A"/>
    <w:rsid w:val="000C0467"/>
    <w:rsid w:val="000C1AAD"/>
    <w:rsid w:val="000C1E0A"/>
    <w:rsid w:val="000C1E2C"/>
    <w:rsid w:val="000C2411"/>
    <w:rsid w:val="000C25BD"/>
    <w:rsid w:val="000C2BA8"/>
    <w:rsid w:val="000C355C"/>
    <w:rsid w:val="000C36A8"/>
    <w:rsid w:val="000C389F"/>
    <w:rsid w:val="000C3A87"/>
    <w:rsid w:val="000C4073"/>
    <w:rsid w:val="000C40E0"/>
    <w:rsid w:val="000C4324"/>
    <w:rsid w:val="000C452A"/>
    <w:rsid w:val="000C4917"/>
    <w:rsid w:val="000C4B74"/>
    <w:rsid w:val="000C5281"/>
    <w:rsid w:val="000C52C3"/>
    <w:rsid w:val="000C5B0D"/>
    <w:rsid w:val="000C5B96"/>
    <w:rsid w:val="000C6057"/>
    <w:rsid w:val="000C650A"/>
    <w:rsid w:val="000C6657"/>
    <w:rsid w:val="000C67FE"/>
    <w:rsid w:val="000C6BF8"/>
    <w:rsid w:val="000C6C8A"/>
    <w:rsid w:val="000C7130"/>
    <w:rsid w:val="000C726F"/>
    <w:rsid w:val="000C7583"/>
    <w:rsid w:val="000C7617"/>
    <w:rsid w:val="000C781C"/>
    <w:rsid w:val="000C7896"/>
    <w:rsid w:val="000C78B3"/>
    <w:rsid w:val="000C7B3E"/>
    <w:rsid w:val="000D00BC"/>
    <w:rsid w:val="000D083B"/>
    <w:rsid w:val="000D0AAE"/>
    <w:rsid w:val="000D0BB7"/>
    <w:rsid w:val="000D0D3B"/>
    <w:rsid w:val="000D1264"/>
    <w:rsid w:val="000D1373"/>
    <w:rsid w:val="000D1BF2"/>
    <w:rsid w:val="000D2002"/>
    <w:rsid w:val="000D29D2"/>
    <w:rsid w:val="000D2A5F"/>
    <w:rsid w:val="000D2C2E"/>
    <w:rsid w:val="000D2E66"/>
    <w:rsid w:val="000D3677"/>
    <w:rsid w:val="000D3757"/>
    <w:rsid w:val="000D39B2"/>
    <w:rsid w:val="000D39BC"/>
    <w:rsid w:val="000D3B37"/>
    <w:rsid w:val="000D3C58"/>
    <w:rsid w:val="000D3C7A"/>
    <w:rsid w:val="000D3D55"/>
    <w:rsid w:val="000D42E0"/>
    <w:rsid w:val="000D4357"/>
    <w:rsid w:val="000D4660"/>
    <w:rsid w:val="000D4EF1"/>
    <w:rsid w:val="000D570C"/>
    <w:rsid w:val="000D5DF8"/>
    <w:rsid w:val="000D62BA"/>
    <w:rsid w:val="000D69BC"/>
    <w:rsid w:val="000D6EC6"/>
    <w:rsid w:val="000D7605"/>
    <w:rsid w:val="000E04D3"/>
    <w:rsid w:val="000E0514"/>
    <w:rsid w:val="000E0DDE"/>
    <w:rsid w:val="000E1247"/>
    <w:rsid w:val="000E1422"/>
    <w:rsid w:val="000E1475"/>
    <w:rsid w:val="000E14A6"/>
    <w:rsid w:val="000E150F"/>
    <w:rsid w:val="000E1D4A"/>
    <w:rsid w:val="000E2861"/>
    <w:rsid w:val="000E2B55"/>
    <w:rsid w:val="000E2C5C"/>
    <w:rsid w:val="000E313F"/>
    <w:rsid w:val="000E397E"/>
    <w:rsid w:val="000E3BA5"/>
    <w:rsid w:val="000E49ED"/>
    <w:rsid w:val="000E5B70"/>
    <w:rsid w:val="000E5DB8"/>
    <w:rsid w:val="000E5E3E"/>
    <w:rsid w:val="000E620D"/>
    <w:rsid w:val="000E62CB"/>
    <w:rsid w:val="000E6620"/>
    <w:rsid w:val="000E6B52"/>
    <w:rsid w:val="000E6BF8"/>
    <w:rsid w:val="000E71F2"/>
    <w:rsid w:val="000E728B"/>
    <w:rsid w:val="000E793D"/>
    <w:rsid w:val="000F0F8E"/>
    <w:rsid w:val="000F107A"/>
    <w:rsid w:val="000F1466"/>
    <w:rsid w:val="000F17B6"/>
    <w:rsid w:val="000F1978"/>
    <w:rsid w:val="000F1DD6"/>
    <w:rsid w:val="000F2037"/>
    <w:rsid w:val="000F20AE"/>
    <w:rsid w:val="000F2146"/>
    <w:rsid w:val="000F2308"/>
    <w:rsid w:val="000F24BD"/>
    <w:rsid w:val="000F2530"/>
    <w:rsid w:val="000F3118"/>
    <w:rsid w:val="000F33CA"/>
    <w:rsid w:val="000F3725"/>
    <w:rsid w:val="000F387C"/>
    <w:rsid w:val="000F3BEA"/>
    <w:rsid w:val="000F3CAA"/>
    <w:rsid w:val="000F4522"/>
    <w:rsid w:val="000F4671"/>
    <w:rsid w:val="000F5306"/>
    <w:rsid w:val="000F53F9"/>
    <w:rsid w:val="000F5611"/>
    <w:rsid w:val="000F575C"/>
    <w:rsid w:val="000F58F8"/>
    <w:rsid w:val="000F5EA5"/>
    <w:rsid w:val="000F657D"/>
    <w:rsid w:val="000F6EE6"/>
    <w:rsid w:val="000F747D"/>
    <w:rsid w:val="000F74B9"/>
    <w:rsid w:val="000F7587"/>
    <w:rsid w:val="000F7A35"/>
    <w:rsid w:val="000F7B2C"/>
    <w:rsid w:val="000F7CE3"/>
    <w:rsid w:val="000F7D9F"/>
    <w:rsid w:val="00100404"/>
    <w:rsid w:val="00100663"/>
    <w:rsid w:val="00100792"/>
    <w:rsid w:val="0010094E"/>
    <w:rsid w:val="001009F1"/>
    <w:rsid w:val="001016D3"/>
    <w:rsid w:val="001019BB"/>
    <w:rsid w:val="00101F8A"/>
    <w:rsid w:val="0010214B"/>
    <w:rsid w:val="001026DF"/>
    <w:rsid w:val="001029B1"/>
    <w:rsid w:val="001029F8"/>
    <w:rsid w:val="00102A36"/>
    <w:rsid w:val="00102AB5"/>
    <w:rsid w:val="00102CE4"/>
    <w:rsid w:val="00102D07"/>
    <w:rsid w:val="00102F3D"/>
    <w:rsid w:val="001038FD"/>
    <w:rsid w:val="00103C78"/>
    <w:rsid w:val="00103D3E"/>
    <w:rsid w:val="00103E0A"/>
    <w:rsid w:val="00103FF9"/>
    <w:rsid w:val="00104122"/>
    <w:rsid w:val="00104458"/>
    <w:rsid w:val="00104468"/>
    <w:rsid w:val="0010483A"/>
    <w:rsid w:val="00104B5F"/>
    <w:rsid w:val="00104DBD"/>
    <w:rsid w:val="00104E59"/>
    <w:rsid w:val="0010505C"/>
    <w:rsid w:val="0010507B"/>
    <w:rsid w:val="001051CF"/>
    <w:rsid w:val="0010570B"/>
    <w:rsid w:val="00105DEA"/>
    <w:rsid w:val="001065BE"/>
    <w:rsid w:val="00106779"/>
    <w:rsid w:val="00106C82"/>
    <w:rsid w:val="00106D4C"/>
    <w:rsid w:val="0010705A"/>
    <w:rsid w:val="00107551"/>
    <w:rsid w:val="00107765"/>
    <w:rsid w:val="00107D0C"/>
    <w:rsid w:val="00107F6B"/>
    <w:rsid w:val="00110520"/>
    <w:rsid w:val="001110F7"/>
    <w:rsid w:val="001112EC"/>
    <w:rsid w:val="001113AF"/>
    <w:rsid w:val="0011159E"/>
    <w:rsid w:val="001115D4"/>
    <w:rsid w:val="00111743"/>
    <w:rsid w:val="00111DD6"/>
    <w:rsid w:val="001122CA"/>
    <w:rsid w:val="00112C3D"/>
    <w:rsid w:val="00112E59"/>
    <w:rsid w:val="00113161"/>
    <w:rsid w:val="00113735"/>
    <w:rsid w:val="00113756"/>
    <w:rsid w:val="00113B96"/>
    <w:rsid w:val="00113EA6"/>
    <w:rsid w:val="0011410D"/>
    <w:rsid w:val="001147BB"/>
    <w:rsid w:val="00114CFF"/>
    <w:rsid w:val="00114E06"/>
    <w:rsid w:val="00114FFB"/>
    <w:rsid w:val="00115022"/>
    <w:rsid w:val="0011540F"/>
    <w:rsid w:val="00115775"/>
    <w:rsid w:val="00115EEB"/>
    <w:rsid w:val="00116F27"/>
    <w:rsid w:val="00117054"/>
    <w:rsid w:val="00117EC8"/>
    <w:rsid w:val="001207B8"/>
    <w:rsid w:val="001208DB"/>
    <w:rsid w:val="00120CA2"/>
    <w:rsid w:val="001210D5"/>
    <w:rsid w:val="00121449"/>
    <w:rsid w:val="0012153B"/>
    <w:rsid w:val="00121800"/>
    <w:rsid w:val="00121D09"/>
    <w:rsid w:val="00122204"/>
    <w:rsid w:val="00122268"/>
    <w:rsid w:val="00122879"/>
    <w:rsid w:val="00123163"/>
    <w:rsid w:val="001231F1"/>
    <w:rsid w:val="001239D4"/>
    <w:rsid w:val="00125281"/>
    <w:rsid w:val="001259C7"/>
    <w:rsid w:val="00126460"/>
    <w:rsid w:val="00126D78"/>
    <w:rsid w:val="001272A7"/>
    <w:rsid w:val="001275BF"/>
    <w:rsid w:val="00127A4E"/>
    <w:rsid w:val="00130001"/>
    <w:rsid w:val="00130104"/>
    <w:rsid w:val="0013028E"/>
    <w:rsid w:val="00130A4D"/>
    <w:rsid w:val="00130E3B"/>
    <w:rsid w:val="0013173C"/>
    <w:rsid w:val="00131788"/>
    <w:rsid w:val="001318EB"/>
    <w:rsid w:val="001319AC"/>
    <w:rsid w:val="00131BDB"/>
    <w:rsid w:val="00131FED"/>
    <w:rsid w:val="001320D3"/>
    <w:rsid w:val="00132123"/>
    <w:rsid w:val="00132664"/>
    <w:rsid w:val="00132B52"/>
    <w:rsid w:val="0013340A"/>
    <w:rsid w:val="0013408A"/>
    <w:rsid w:val="00134480"/>
    <w:rsid w:val="0013450D"/>
    <w:rsid w:val="00134718"/>
    <w:rsid w:val="00134769"/>
    <w:rsid w:val="0013484A"/>
    <w:rsid w:val="00134CFA"/>
    <w:rsid w:val="00134DA7"/>
    <w:rsid w:val="00134DCC"/>
    <w:rsid w:val="00134EE2"/>
    <w:rsid w:val="00135ACF"/>
    <w:rsid w:val="00135B94"/>
    <w:rsid w:val="00135D7D"/>
    <w:rsid w:val="00135E3C"/>
    <w:rsid w:val="001362CE"/>
    <w:rsid w:val="00136C84"/>
    <w:rsid w:val="001372E4"/>
    <w:rsid w:val="00137ED5"/>
    <w:rsid w:val="00141600"/>
    <w:rsid w:val="0014178E"/>
    <w:rsid w:val="00141A0F"/>
    <w:rsid w:val="00141DBC"/>
    <w:rsid w:val="001421FC"/>
    <w:rsid w:val="001422DA"/>
    <w:rsid w:val="001423EC"/>
    <w:rsid w:val="001424C4"/>
    <w:rsid w:val="00142AEC"/>
    <w:rsid w:val="001431FC"/>
    <w:rsid w:val="001433D9"/>
    <w:rsid w:val="00143817"/>
    <w:rsid w:val="00143C5D"/>
    <w:rsid w:val="00144344"/>
    <w:rsid w:val="00144503"/>
    <w:rsid w:val="0014502A"/>
    <w:rsid w:val="001452B0"/>
    <w:rsid w:val="0014537B"/>
    <w:rsid w:val="001453C9"/>
    <w:rsid w:val="0014587F"/>
    <w:rsid w:val="00145F8E"/>
    <w:rsid w:val="001462C1"/>
    <w:rsid w:val="0014636A"/>
    <w:rsid w:val="00146501"/>
    <w:rsid w:val="00146747"/>
    <w:rsid w:val="001473A8"/>
    <w:rsid w:val="00147A1E"/>
    <w:rsid w:val="00147AC9"/>
    <w:rsid w:val="00147D8F"/>
    <w:rsid w:val="001505DA"/>
    <w:rsid w:val="00151213"/>
    <w:rsid w:val="0015140B"/>
    <w:rsid w:val="001516D9"/>
    <w:rsid w:val="00151B2B"/>
    <w:rsid w:val="00151FBE"/>
    <w:rsid w:val="00152DFE"/>
    <w:rsid w:val="00153434"/>
    <w:rsid w:val="00153595"/>
    <w:rsid w:val="0015412C"/>
    <w:rsid w:val="001541A3"/>
    <w:rsid w:val="00154841"/>
    <w:rsid w:val="001549B0"/>
    <w:rsid w:val="00154A76"/>
    <w:rsid w:val="00154A86"/>
    <w:rsid w:val="00155AEC"/>
    <w:rsid w:val="00155FD5"/>
    <w:rsid w:val="00156603"/>
    <w:rsid w:val="001569ED"/>
    <w:rsid w:val="00156C12"/>
    <w:rsid w:val="001570F8"/>
    <w:rsid w:val="00157C4C"/>
    <w:rsid w:val="00157E4F"/>
    <w:rsid w:val="00157EFF"/>
    <w:rsid w:val="001602FA"/>
    <w:rsid w:val="0016072D"/>
    <w:rsid w:val="00160BAA"/>
    <w:rsid w:val="001627B5"/>
    <w:rsid w:val="0016280F"/>
    <w:rsid w:val="00162F51"/>
    <w:rsid w:val="00163075"/>
    <w:rsid w:val="0016314B"/>
    <w:rsid w:val="0016426B"/>
    <w:rsid w:val="0016459C"/>
    <w:rsid w:val="00164E8A"/>
    <w:rsid w:val="001650B0"/>
    <w:rsid w:val="0016541E"/>
    <w:rsid w:val="001654EC"/>
    <w:rsid w:val="00165714"/>
    <w:rsid w:val="00165715"/>
    <w:rsid w:val="0016586E"/>
    <w:rsid w:val="00165FFA"/>
    <w:rsid w:val="001660F4"/>
    <w:rsid w:val="001662C0"/>
    <w:rsid w:val="001663E5"/>
    <w:rsid w:val="00166FC0"/>
    <w:rsid w:val="00167197"/>
    <w:rsid w:val="00167536"/>
    <w:rsid w:val="00167D5E"/>
    <w:rsid w:val="00170016"/>
    <w:rsid w:val="001703A2"/>
    <w:rsid w:val="0017069F"/>
    <w:rsid w:val="001710B3"/>
    <w:rsid w:val="001710BC"/>
    <w:rsid w:val="00172318"/>
    <w:rsid w:val="00172322"/>
    <w:rsid w:val="001726A3"/>
    <w:rsid w:val="001729B4"/>
    <w:rsid w:val="00172B03"/>
    <w:rsid w:val="00172CA8"/>
    <w:rsid w:val="00172ED9"/>
    <w:rsid w:val="00173081"/>
    <w:rsid w:val="00173237"/>
    <w:rsid w:val="0017413D"/>
    <w:rsid w:val="0017477B"/>
    <w:rsid w:val="00174795"/>
    <w:rsid w:val="001757CB"/>
    <w:rsid w:val="00175A86"/>
    <w:rsid w:val="0017686E"/>
    <w:rsid w:val="00176E7F"/>
    <w:rsid w:val="00176EDC"/>
    <w:rsid w:val="001774E1"/>
    <w:rsid w:val="00177591"/>
    <w:rsid w:val="001777F1"/>
    <w:rsid w:val="001778EC"/>
    <w:rsid w:val="00177C95"/>
    <w:rsid w:val="00177ED1"/>
    <w:rsid w:val="00180585"/>
    <w:rsid w:val="001807DE"/>
    <w:rsid w:val="00180830"/>
    <w:rsid w:val="00181339"/>
    <w:rsid w:val="00181447"/>
    <w:rsid w:val="0018159C"/>
    <w:rsid w:val="001817C1"/>
    <w:rsid w:val="00181F5E"/>
    <w:rsid w:val="00181FB7"/>
    <w:rsid w:val="001821CA"/>
    <w:rsid w:val="001824CB"/>
    <w:rsid w:val="0018372E"/>
    <w:rsid w:val="001847B8"/>
    <w:rsid w:val="00185179"/>
    <w:rsid w:val="00185189"/>
    <w:rsid w:val="0018538A"/>
    <w:rsid w:val="001858BC"/>
    <w:rsid w:val="00185F52"/>
    <w:rsid w:val="0018612B"/>
    <w:rsid w:val="001861CD"/>
    <w:rsid w:val="0018685C"/>
    <w:rsid w:val="0018719E"/>
    <w:rsid w:val="001874C8"/>
    <w:rsid w:val="00187749"/>
    <w:rsid w:val="00187B2F"/>
    <w:rsid w:val="00187C9A"/>
    <w:rsid w:val="00187E55"/>
    <w:rsid w:val="00187EA1"/>
    <w:rsid w:val="0019061E"/>
    <w:rsid w:val="001909C3"/>
    <w:rsid w:val="00190DD3"/>
    <w:rsid w:val="00190F5B"/>
    <w:rsid w:val="001911E3"/>
    <w:rsid w:val="001919A0"/>
    <w:rsid w:val="00192152"/>
    <w:rsid w:val="00192238"/>
    <w:rsid w:val="00192E1E"/>
    <w:rsid w:val="001939F0"/>
    <w:rsid w:val="00193D04"/>
    <w:rsid w:val="001947AB"/>
    <w:rsid w:val="001947B7"/>
    <w:rsid w:val="001947FA"/>
    <w:rsid w:val="00194E5E"/>
    <w:rsid w:val="001950F1"/>
    <w:rsid w:val="0019577B"/>
    <w:rsid w:val="00195B0C"/>
    <w:rsid w:val="00195BEA"/>
    <w:rsid w:val="00196469"/>
    <w:rsid w:val="001969D2"/>
    <w:rsid w:val="001A00FE"/>
    <w:rsid w:val="001A02CD"/>
    <w:rsid w:val="001A0A3E"/>
    <w:rsid w:val="001A0AE4"/>
    <w:rsid w:val="001A0B51"/>
    <w:rsid w:val="001A0D33"/>
    <w:rsid w:val="001A11A2"/>
    <w:rsid w:val="001A1FBA"/>
    <w:rsid w:val="001A22E9"/>
    <w:rsid w:val="001A2623"/>
    <w:rsid w:val="001A31E5"/>
    <w:rsid w:val="001A4034"/>
    <w:rsid w:val="001A4C54"/>
    <w:rsid w:val="001A4E3C"/>
    <w:rsid w:val="001A546A"/>
    <w:rsid w:val="001A5E34"/>
    <w:rsid w:val="001A6952"/>
    <w:rsid w:val="001A6CC4"/>
    <w:rsid w:val="001A6FFC"/>
    <w:rsid w:val="001A7330"/>
    <w:rsid w:val="001A7331"/>
    <w:rsid w:val="001A7F83"/>
    <w:rsid w:val="001B034F"/>
    <w:rsid w:val="001B03CF"/>
    <w:rsid w:val="001B069A"/>
    <w:rsid w:val="001B077C"/>
    <w:rsid w:val="001B0C90"/>
    <w:rsid w:val="001B10F4"/>
    <w:rsid w:val="001B114B"/>
    <w:rsid w:val="001B1579"/>
    <w:rsid w:val="001B1A8B"/>
    <w:rsid w:val="001B209E"/>
    <w:rsid w:val="001B236E"/>
    <w:rsid w:val="001B2AC0"/>
    <w:rsid w:val="001B2CCB"/>
    <w:rsid w:val="001B2F1F"/>
    <w:rsid w:val="001B3783"/>
    <w:rsid w:val="001B3B2C"/>
    <w:rsid w:val="001B3BDA"/>
    <w:rsid w:val="001B3F1F"/>
    <w:rsid w:val="001B4289"/>
    <w:rsid w:val="001B436E"/>
    <w:rsid w:val="001B4556"/>
    <w:rsid w:val="001B48BE"/>
    <w:rsid w:val="001B4C7A"/>
    <w:rsid w:val="001B4D1C"/>
    <w:rsid w:val="001B4EA0"/>
    <w:rsid w:val="001B57C1"/>
    <w:rsid w:val="001B5C74"/>
    <w:rsid w:val="001B60D4"/>
    <w:rsid w:val="001B62C1"/>
    <w:rsid w:val="001B6AC6"/>
    <w:rsid w:val="001B6BFB"/>
    <w:rsid w:val="001B6CCA"/>
    <w:rsid w:val="001B6DE9"/>
    <w:rsid w:val="001B6EBB"/>
    <w:rsid w:val="001B702C"/>
    <w:rsid w:val="001B75AC"/>
    <w:rsid w:val="001B7803"/>
    <w:rsid w:val="001B79CA"/>
    <w:rsid w:val="001B7BFC"/>
    <w:rsid w:val="001B7E51"/>
    <w:rsid w:val="001B7F0B"/>
    <w:rsid w:val="001B7F53"/>
    <w:rsid w:val="001C00B8"/>
    <w:rsid w:val="001C010C"/>
    <w:rsid w:val="001C042F"/>
    <w:rsid w:val="001C0F44"/>
    <w:rsid w:val="001C16FC"/>
    <w:rsid w:val="001C1CDF"/>
    <w:rsid w:val="001C209E"/>
    <w:rsid w:val="001C308D"/>
    <w:rsid w:val="001C398E"/>
    <w:rsid w:val="001C4132"/>
    <w:rsid w:val="001C4201"/>
    <w:rsid w:val="001C43B1"/>
    <w:rsid w:val="001C4727"/>
    <w:rsid w:val="001C4CE5"/>
    <w:rsid w:val="001C4EB7"/>
    <w:rsid w:val="001C5035"/>
    <w:rsid w:val="001C51D1"/>
    <w:rsid w:val="001C5A93"/>
    <w:rsid w:val="001C5B32"/>
    <w:rsid w:val="001C5DA9"/>
    <w:rsid w:val="001C62A5"/>
    <w:rsid w:val="001C65F8"/>
    <w:rsid w:val="001C6E19"/>
    <w:rsid w:val="001C748E"/>
    <w:rsid w:val="001D03BB"/>
    <w:rsid w:val="001D0586"/>
    <w:rsid w:val="001D060E"/>
    <w:rsid w:val="001D0E3D"/>
    <w:rsid w:val="001D2241"/>
    <w:rsid w:val="001D29E2"/>
    <w:rsid w:val="001D2BAA"/>
    <w:rsid w:val="001D2EEF"/>
    <w:rsid w:val="001D368B"/>
    <w:rsid w:val="001D3C20"/>
    <w:rsid w:val="001D3D3E"/>
    <w:rsid w:val="001D3F98"/>
    <w:rsid w:val="001D4B0E"/>
    <w:rsid w:val="001D52B8"/>
    <w:rsid w:val="001D5601"/>
    <w:rsid w:val="001D5838"/>
    <w:rsid w:val="001D593B"/>
    <w:rsid w:val="001D5C39"/>
    <w:rsid w:val="001D5CEA"/>
    <w:rsid w:val="001D5D03"/>
    <w:rsid w:val="001D5D5A"/>
    <w:rsid w:val="001D5EDF"/>
    <w:rsid w:val="001D5F71"/>
    <w:rsid w:val="001D678D"/>
    <w:rsid w:val="001D687B"/>
    <w:rsid w:val="001D693A"/>
    <w:rsid w:val="001D6DD2"/>
    <w:rsid w:val="001D7184"/>
    <w:rsid w:val="001D73AE"/>
    <w:rsid w:val="001D759D"/>
    <w:rsid w:val="001D75EC"/>
    <w:rsid w:val="001D7A42"/>
    <w:rsid w:val="001D7ED8"/>
    <w:rsid w:val="001E00C9"/>
    <w:rsid w:val="001E0407"/>
    <w:rsid w:val="001E0A33"/>
    <w:rsid w:val="001E0AC2"/>
    <w:rsid w:val="001E107A"/>
    <w:rsid w:val="001E1552"/>
    <w:rsid w:val="001E1A0A"/>
    <w:rsid w:val="001E1F55"/>
    <w:rsid w:val="001E1FC2"/>
    <w:rsid w:val="001E215D"/>
    <w:rsid w:val="001E2848"/>
    <w:rsid w:val="001E2B9F"/>
    <w:rsid w:val="001E2D85"/>
    <w:rsid w:val="001E2FD1"/>
    <w:rsid w:val="001E35D1"/>
    <w:rsid w:val="001E506F"/>
    <w:rsid w:val="001E5354"/>
    <w:rsid w:val="001E54F1"/>
    <w:rsid w:val="001E5EF7"/>
    <w:rsid w:val="001E61F1"/>
    <w:rsid w:val="001E7104"/>
    <w:rsid w:val="001E736C"/>
    <w:rsid w:val="001E7376"/>
    <w:rsid w:val="001E79C0"/>
    <w:rsid w:val="001F0DCC"/>
    <w:rsid w:val="001F1261"/>
    <w:rsid w:val="001F1345"/>
    <w:rsid w:val="001F142C"/>
    <w:rsid w:val="001F1558"/>
    <w:rsid w:val="001F1ACF"/>
    <w:rsid w:val="001F1B66"/>
    <w:rsid w:val="001F1D6A"/>
    <w:rsid w:val="001F2393"/>
    <w:rsid w:val="001F2848"/>
    <w:rsid w:val="001F28DD"/>
    <w:rsid w:val="001F2963"/>
    <w:rsid w:val="001F2E43"/>
    <w:rsid w:val="001F3ECA"/>
    <w:rsid w:val="001F49D0"/>
    <w:rsid w:val="001F4D4D"/>
    <w:rsid w:val="001F54CE"/>
    <w:rsid w:val="001F5C74"/>
    <w:rsid w:val="001F6447"/>
    <w:rsid w:val="001F6474"/>
    <w:rsid w:val="001F6DA2"/>
    <w:rsid w:val="001F6F04"/>
    <w:rsid w:val="001F73E5"/>
    <w:rsid w:val="001F75CA"/>
    <w:rsid w:val="001F75F9"/>
    <w:rsid w:val="001F778C"/>
    <w:rsid w:val="001F7866"/>
    <w:rsid w:val="001F78E2"/>
    <w:rsid w:val="001F7A42"/>
    <w:rsid w:val="001F7C31"/>
    <w:rsid w:val="0020065F"/>
    <w:rsid w:val="002008B5"/>
    <w:rsid w:val="00200DAB"/>
    <w:rsid w:val="00200E62"/>
    <w:rsid w:val="00202077"/>
    <w:rsid w:val="0020263A"/>
    <w:rsid w:val="002026C0"/>
    <w:rsid w:val="0020288D"/>
    <w:rsid w:val="00202B65"/>
    <w:rsid w:val="00204368"/>
    <w:rsid w:val="002043C3"/>
    <w:rsid w:val="002043EB"/>
    <w:rsid w:val="002052B2"/>
    <w:rsid w:val="00205397"/>
    <w:rsid w:val="00205497"/>
    <w:rsid w:val="00205D6A"/>
    <w:rsid w:val="0020622F"/>
    <w:rsid w:val="00206909"/>
    <w:rsid w:val="00206970"/>
    <w:rsid w:val="00207AFE"/>
    <w:rsid w:val="00207E1C"/>
    <w:rsid w:val="00207FDC"/>
    <w:rsid w:val="00210C79"/>
    <w:rsid w:val="00211086"/>
    <w:rsid w:val="002115F9"/>
    <w:rsid w:val="002116F5"/>
    <w:rsid w:val="0021182A"/>
    <w:rsid w:val="00211940"/>
    <w:rsid w:val="00211E25"/>
    <w:rsid w:val="002123D8"/>
    <w:rsid w:val="0021263C"/>
    <w:rsid w:val="0021363E"/>
    <w:rsid w:val="0021365A"/>
    <w:rsid w:val="00213CDD"/>
    <w:rsid w:val="002140A2"/>
    <w:rsid w:val="002144C4"/>
    <w:rsid w:val="00215106"/>
    <w:rsid w:val="00215139"/>
    <w:rsid w:val="00215241"/>
    <w:rsid w:val="002157C9"/>
    <w:rsid w:val="00215BAB"/>
    <w:rsid w:val="0021616E"/>
    <w:rsid w:val="00216266"/>
    <w:rsid w:val="0021696B"/>
    <w:rsid w:val="00216C8E"/>
    <w:rsid w:val="00217BDF"/>
    <w:rsid w:val="00217D8A"/>
    <w:rsid w:val="00217E03"/>
    <w:rsid w:val="00217E24"/>
    <w:rsid w:val="002201C2"/>
    <w:rsid w:val="00220364"/>
    <w:rsid w:val="002204BB"/>
    <w:rsid w:val="002206A1"/>
    <w:rsid w:val="00220BAA"/>
    <w:rsid w:val="002215AF"/>
    <w:rsid w:val="00222567"/>
    <w:rsid w:val="00222696"/>
    <w:rsid w:val="00222C06"/>
    <w:rsid w:val="00222DA6"/>
    <w:rsid w:val="00222F72"/>
    <w:rsid w:val="00222F89"/>
    <w:rsid w:val="00223483"/>
    <w:rsid w:val="00223BEF"/>
    <w:rsid w:val="002241DB"/>
    <w:rsid w:val="00224ECF"/>
    <w:rsid w:val="00224F2F"/>
    <w:rsid w:val="002251F5"/>
    <w:rsid w:val="0022543F"/>
    <w:rsid w:val="00226218"/>
    <w:rsid w:val="00226892"/>
    <w:rsid w:val="002271EC"/>
    <w:rsid w:val="0022750E"/>
    <w:rsid w:val="00227B62"/>
    <w:rsid w:val="00227DFC"/>
    <w:rsid w:val="00230118"/>
    <w:rsid w:val="0023058A"/>
    <w:rsid w:val="002305C0"/>
    <w:rsid w:val="00231076"/>
    <w:rsid w:val="002316E4"/>
    <w:rsid w:val="00231921"/>
    <w:rsid w:val="00231C95"/>
    <w:rsid w:val="00231D30"/>
    <w:rsid w:val="00232197"/>
    <w:rsid w:val="00232513"/>
    <w:rsid w:val="00232574"/>
    <w:rsid w:val="002325E4"/>
    <w:rsid w:val="002327B2"/>
    <w:rsid w:val="0023376C"/>
    <w:rsid w:val="00233808"/>
    <w:rsid w:val="00233EE0"/>
    <w:rsid w:val="0023498C"/>
    <w:rsid w:val="00234B81"/>
    <w:rsid w:val="00234BF3"/>
    <w:rsid w:val="00234E23"/>
    <w:rsid w:val="00234ECC"/>
    <w:rsid w:val="0023634B"/>
    <w:rsid w:val="00236568"/>
    <w:rsid w:val="002374AF"/>
    <w:rsid w:val="0023765F"/>
    <w:rsid w:val="00237AE2"/>
    <w:rsid w:val="00237F22"/>
    <w:rsid w:val="00237FF5"/>
    <w:rsid w:val="002401B6"/>
    <w:rsid w:val="00240505"/>
    <w:rsid w:val="002405F0"/>
    <w:rsid w:val="00241225"/>
    <w:rsid w:val="00241974"/>
    <w:rsid w:val="002419DF"/>
    <w:rsid w:val="002422F7"/>
    <w:rsid w:val="002424C5"/>
    <w:rsid w:val="00242708"/>
    <w:rsid w:val="00242EA3"/>
    <w:rsid w:val="00243607"/>
    <w:rsid w:val="00243733"/>
    <w:rsid w:val="00243B26"/>
    <w:rsid w:val="00243B9C"/>
    <w:rsid w:val="00244623"/>
    <w:rsid w:val="002447F1"/>
    <w:rsid w:val="00244E08"/>
    <w:rsid w:val="00245284"/>
    <w:rsid w:val="00245291"/>
    <w:rsid w:val="002455FC"/>
    <w:rsid w:val="0024598B"/>
    <w:rsid w:val="00245997"/>
    <w:rsid w:val="00245AF7"/>
    <w:rsid w:val="00245D5E"/>
    <w:rsid w:val="00246332"/>
    <w:rsid w:val="0024681C"/>
    <w:rsid w:val="00247060"/>
    <w:rsid w:val="00247782"/>
    <w:rsid w:val="00247C1B"/>
    <w:rsid w:val="00250BBE"/>
    <w:rsid w:val="002519AE"/>
    <w:rsid w:val="00251AF9"/>
    <w:rsid w:val="002520FE"/>
    <w:rsid w:val="002524AC"/>
    <w:rsid w:val="00252C7E"/>
    <w:rsid w:val="00253541"/>
    <w:rsid w:val="00253CD5"/>
    <w:rsid w:val="00254132"/>
    <w:rsid w:val="002548FE"/>
    <w:rsid w:val="00254925"/>
    <w:rsid w:val="00254940"/>
    <w:rsid w:val="00254B08"/>
    <w:rsid w:val="00254D34"/>
    <w:rsid w:val="00254F07"/>
    <w:rsid w:val="0025513A"/>
    <w:rsid w:val="002553AB"/>
    <w:rsid w:val="00255744"/>
    <w:rsid w:val="00255F4A"/>
    <w:rsid w:val="00256276"/>
    <w:rsid w:val="00256546"/>
    <w:rsid w:val="002565B6"/>
    <w:rsid w:val="00257201"/>
    <w:rsid w:val="002573EB"/>
    <w:rsid w:val="00257600"/>
    <w:rsid w:val="0025786E"/>
    <w:rsid w:val="00257E54"/>
    <w:rsid w:val="00257EFE"/>
    <w:rsid w:val="00260531"/>
    <w:rsid w:val="00260C41"/>
    <w:rsid w:val="00260DFC"/>
    <w:rsid w:val="0026112D"/>
    <w:rsid w:val="00261C57"/>
    <w:rsid w:val="00262412"/>
    <w:rsid w:val="00262502"/>
    <w:rsid w:val="002626C0"/>
    <w:rsid w:val="00262A48"/>
    <w:rsid w:val="00262A9D"/>
    <w:rsid w:val="002633A7"/>
    <w:rsid w:val="002633DF"/>
    <w:rsid w:val="002633F9"/>
    <w:rsid w:val="00263418"/>
    <w:rsid w:val="0026356F"/>
    <w:rsid w:val="00263D84"/>
    <w:rsid w:val="00264166"/>
    <w:rsid w:val="0026454E"/>
    <w:rsid w:val="00264560"/>
    <w:rsid w:val="00264780"/>
    <w:rsid w:val="00264B3F"/>
    <w:rsid w:val="00264E68"/>
    <w:rsid w:val="002652B5"/>
    <w:rsid w:val="002652FE"/>
    <w:rsid w:val="00265498"/>
    <w:rsid w:val="002659E2"/>
    <w:rsid w:val="00265B23"/>
    <w:rsid w:val="00266822"/>
    <w:rsid w:val="00266F7F"/>
    <w:rsid w:val="00267A00"/>
    <w:rsid w:val="00271132"/>
    <w:rsid w:val="002711CF"/>
    <w:rsid w:val="0027125D"/>
    <w:rsid w:val="00271460"/>
    <w:rsid w:val="0027223B"/>
    <w:rsid w:val="002723B8"/>
    <w:rsid w:val="00274391"/>
    <w:rsid w:val="002743D4"/>
    <w:rsid w:val="002745CC"/>
    <w:rsid w:val="00274936"/>
    <w:rsid w:val="00274969"/>
    <w:rsid w:val="00275038"/>
    <w:rsid w:val="00275D1C"/>
    <w:rsid w:val="00275D36"/>
    <w:rsid w:val="00275DE8"/>
    <w:rsid w:val="0027600D"/>
    <w:rsid w:val="002763F5"/>
    <w:rsid w:val="00277337"/>
    <w:rsid w:val="00277AAE"/>
    <w:rsid w:val="002801A7"/>
    <w:rsid w:val="00280359"/>
    <w:rsid w:val="002806E4"/>
    <w:rsid w:val="00280A42"/>
    <w:rsid w:val="002810C7"/>
    <w:rsid w:val="00281164"/>
    <w:rsid w:val="00281787"/>
    <w:rsid w:val="00282C98"/>
    <w:rsid w:val="00283130"/>
    <w:rsid w:val="00283AAB"/>
    <w:rsid w:val="00283D70"/>
    <w:rsid w:val="00283F02"/>
    <w:rsid w:val="00283FB4"/>
    <w:rsid w:val="00284427"/>
    <w:rsid w:val="00284470"/>
    <w:rsid w:val="00285036"/>
    <w:rsid w:val="00285514"/>
    <w:rsid w:val="00285943"/>
    <w:rsid w:val="00285B48"/>
    <w:rsid w:val="00285F86"/>
    <w:rsid w:val="00286201"/>
    <w:rsid w:val="00286401"/>
    <w:rsid w:val="00287767"/>
    <w:rsid w:val="00290724"/>
    <w:rsid w:val="00290983"/>
    <w:rsid w:val="00290B37"/>
    <w:rsid w:val="00291558"/>
    <w:rsid w:val="0029161F"/>
    <w:rsid w:val="002916DD"/>
    <w:rsid w:val="00291FD9"/>
    <w:rsid w:val="0029212B"/>
    <w:rsid w:val="00292B21"/>
    <w:rsid w:val="00292C98"/>
    <w:rsid w:val="00292F2C"/>
    <w:rsid w:val="00294270"/>
    <w:rsid w:val="002947C0"/>
    <w:rsid w:val="002947E6"/>
    <w:rsid w:val="00294C26"/>
    <w:rsid w:val="002953E4"/>
    <w:rsid w:val="002957AF"/>
    <w:rsid w:val="00295B37"/>
    <w:rsid w:val="00295B4C"/>
    <w:rsid w:val="00295C2F"/>
    <w:rsid w:val="00295D90"/>
    <w:rsid w:val="00295DF3"/>
    <w:rsid w:val="002961A4"/>
    <w:rsid w:val="002965A6"/>
    <w:rsid w:val="00296734"/>
    <w:rsid w:val="00296799"/>
    <w:rsid w:val="00296871"/>
    <w:rsid w:val="00296DFE"/>
    <w:rsid w:val="0029701B"/>
    <w:rsid w:val="00297448"/>
    <w:rsid w:val="002A05CE"/>
    <w:rsid w:val="002A0ABA"/>
    <w:rsid w:val="002A1146"/>
    <w:rsid w:val="002A13A1"/>
    <w:rsid w:val="002A13D6"/>
    <w:rsid w:val="002A140B"/>
    <w:rsid w:val="002A155B"/>
    <w:rsid w:val="002A1669"/>
    <w:rsid w:val="002A18AF"/>
    <w:rsid w:val="002A1A21"/>
    <w:rsid w:val="002A1FF4"/>
    <w:rsid w:val="002A270E"/>
    <w:rsid w:val="002A29BF"/>
    <w:rsid w:val="002A2B60"/>
    <w:rsid w:val="002A33CF"/>
    <w:rsid w:val="002A341C"/>
    <w:rsid w:val="002A4378"/>
    <w:rsid w:val="002A4927"/>
    <w:rsid w:val="002A52F7"/>
    <w:rsid w:val="002A55F8"/>
    <w:rsid w:val="002A5AB8"/>
    <w:rsid w:val="002A638A"/>
    <w:rsid w:val="002A6563"/>
    <w:rsid w:val="002A65D8"/>
    <w:rsid w:val="002A667E"/>
    <w:rsid w:val="002A6EC9"/>
    <w:rsid w:val="002A778D"/>
    <w:rsid w:val="002A7C88"/>
    <w:rsid w:val="002A7DE1"/>
    <w:rsid w:val="002A7E25"/>
    <w:rsid w:val="002A7FA2"/>
    <w:rsid w:val="002B0091"/>
    <w:rsid w:val="002B0238"/>
    <w:rsid w:val="002B0552"/>
    <w:rsid w:val="002B060A"/>
    <w:rsid w:val="002B08F3"/>
    <w:rsid w:val="002B0B42"/>
    <w:rsid w:val="002B1116"/>
    <w:rsid w:val="002B114F"/>
    <w:rsid w:val="002B127B"/>
    <w:rsid w:val="002B1BEA"/>
    <w:rsid w:val="002B1E3D"/>
    <w:rsid w:val="002B1F58"/>
    <w:rsid w:val="002B204F"/>
    <w:rsid w:val="002B26DF"/>
    <w:rsid w:val="002B2709"/>
    <w:rsid w:val="002B294A"/>
    <w:rsid w:val="002B2DA2"/>
    <w:rsid w:val="002B2E11"/>
    <w:rsid w:val="002B2F5B"/>
    <w:rsid w:val="002B31E5"/>
    <w:rsid w:val="002B3210"/>
    <w:rsid w:val="002B3350"/>
    <w:rsid w:val="002B3A77"/>
    <w:rsid w:val="002B3BCA"/>
    <w:rsid w:val="002B4AB3"/>
    <w:rsid w:val="002B4B2A"/>
    <w:rsid w:val="002B4BD3"/>
    <w:rsid w:val="002B565E"/>
    <w:rsid w:val="002B58F5"/>
    <w:rsid w:val="002B5996"/>
    <w:rsid w:val="002B6181"/>
    <w:rsid w:val="002B61C9"/>
    <w:rsid w:val="002B7826"/>
    <w:rsid w:val="002C0081"/>
    <w:rsid w:val="002C02F7"/>
    <w:rsid w:val="002C0883"/>
    <w:rsid w:val="002C0CBB"/>
    <w:rsid w:val="002C0F77"/>
    <w:rsid w:val="002C1CE3"/>
    <w:rsid w:val="002C1EC4"/>
    <w:rsid w:val="002C2433"/>
    <w:rsid w:val="002C2521"/>
    <w:rsid w:val="002C29EB"/>
    <w:rsid w:val="002C2CC0"/>
    <w:rsid w:val="002C2FF6"/>
    <w:rsid w:val="002C3A67"/>
    <w:rsid w:val="002C3E37"/>
    <w:rsid w:val="002C40AB"/>
    <w:rsid w:val="002C41A1"/>
    <w:rsid w:val="002C438E"/>
    <w:rsid w:val="002C4C6C"/>
    <w:rsid w:val="002C5527"/>
    <w:rsid w:val="002C5A8F"/>
    <w:rsid w:val="002C63B0"/>
    <w:rsid w:val="002C6D02"/>
    <w:rsid w:val="002C6E9A"/>
    <w:rsid w:val="002C6F65"/>
    <w:rsid w:val="002C72EF"/>
    <w:rsid w:val="002C77D9"/>
    <w:rsid w:val="002C7B64"/>
    <w:rsid w:val="002C7E85"/>
    <w:rsid w:val="002D00E5"/>
    <w:rsid w:val="002D0333"/>
    <w:rsid w:val="002D05BD"/>
    <w:rsid w:val="002D074F"/>
    <w:rsid w:val="002D09CD"/>
    <w:rsid w:val="002D0ECC"/>
    <w:rsid w:val="002D1742"/>
    <w:rsid w:val="002D1A4F"/>
    <w:rsid w:val="002D2292"/>
    <w:rsid w:val="002D265A"/>
    <w:rsid w:val="002D2848"/>
    <w:rsid w:val="002D2B8B"/>
    <w:rsid w:val="002D2E1F"/>
    <w:rsid w:val="002D2EE3"/>
    <w:rsid w:val="002D3046"/>
    <w:rsid w:val="002D310F"/>
    <w:rsid w:val="002D3907"/>
    <w:rsid w:val="002D48B5"/>
    <w:rsid w:val="002D4E0A"/>
    <w:rsid w:val="002D4E52"/>
    <w:rsid w:val="002D526A"/>
    <w:rsid w:val="002D58A3"/>
    <w:rsid w:val="002D5C6B"/>
    <w:rsid w:val="002D646D"/>
    <w:rsid w:val="002D668B"/>
    <w:rsid w:val="002D6DEF"/>
    <w:rsid w:val="002D6EF4"/>
    <w:rsid w:val="002D6F34"/>
    <w:rsid w:val="002D7360"/>
    <w:rsid w:val="002D739F"/>
    <w:rsid w:val="002D750F"/>
    <w:rsid w:val="002D7A8F"/>
    <w:rsid w:val="002D7AC9"/>
    <w:rsid w:val="002E027D"/>
    <w:rsid w:val="002E0E8F"/>
    <w:rsid w:val="002E116B"/>
    <w:rsid w:val="002E11A1"/>
    <w:rsid w:val="002E133A"/>
    <w:rsid w:val="002E156E"/>
    <w:rsid w:val="002E16B4"/>
    <w:rsid w:val="002E1A7F"/>
    <w:rsid w:val="002E1FA4"/>
    <w:rsid w:val="002E200B"/>
    <w:rsid w:val="002E218F"/>
    <w:rsid w:val="002E25D3"/>
    <w:rsid w:val="002E2761"/>
    <w:rsid w:val="002E2A65"/>
    <w:rsid w:val="002E2A8B"/>
    <w:rsid w:val="002E386E"/>
    <w:rsid w:val="002E4660"/>
    <w:rsid w:val="002E4EB4"/>
    <w:rsid w:val="002E56CB"/>
    <w:rsid w:val="002E58F0"/>
    <w:rsid w:val="002E5982"/>
    <w:rsid w:val="002E61EB"/>
    <w:rsid w:val="002E622D"/>
    <w:rsid w:val="002E674B"/>
    <w:rsid w:val="002E7075"/>
    <w:rsid w:val="002E75ED"/>
    <w:rsid w:val="002E7D9F"/>
    <w:rsid w:val="002F0A32"/>
    <w:rsid w:val="002F0C8A"/>
    <w:rsid w:val="002F0E01"/>
    <w:rsid w:val="002F115F"/>
    <w:rsid w:val="002F12DB"/>
    <w:rsid w:val="002F12FB"/>
    <w:rsid w:val="002F1B34"/>
    <w:rsid w:val="002F1B77"/>
    <w:rsid w:val="002F1DBB"/>
    <w:rsid w:val="002F31C7"/>
    <w:rsid w:val="002F3305"/>
    <w:rsid w:val="002F3451"/>
    <w:rsid w:val="002F3A09"/>
    <w:rsid w:val="002F3AA8"/>
    <w:rsid w:val="002F3D17"/>
    <w:rsid w:val="002F4422"/>
    <w:rsid w:val="002F46F2"/>
    <w:rsid w:val="002F49DA"/>
    <w:rsid w:val="002F4AB8"/>
    <w:rsid w:val="002F4E3B"/>
    <w:rsid w:val="002F5842"/>
    <w:rsid w:val="002F58A9"/>
    <w:rsid w:val="002F5AF0"/>
    <w:rsid w:val="002F5FDF"/>
    <w:rsid w:val="002F6087"/>
    <w:rsid w:val="002F61C3"/>
    <w:rsid w:val="002F6650"/>
    <w:rsid w:val="002F6660"/>
    <w:rsid w:val="002F6921"/>
    <w:rsid w:val="002F6F80"/>
    <w:rsid w:val="002F704C"/>
    <w:rsid w:val="002F711D"/>
    <w:rsid w:val="002F730B"/>
    <w:rsid w:val="002F772B"/>
    <w:rsid w:val="002F7D98"/>
    <w:rsid w:val="00300A14"/>
    <w:rsid w:val="00300CC7"/>
    <w:rsid w:val="003015F9"/>
    <w:rsid w:val="00301700"/>
    <w:rsid w:val="0030185F"/>
    <w:rsid w:val="003018A6"/>
    <w:rsid w:val="00301E3F"/>
    <w:rsid w:val="00302323"/>
    <w:rsid w:val="00302556"/>
    <w:rsid w:val="0030258D"/>
    <w:rsid w:val="0030268A"/>
    <w:rsid w:val="003027D6"/>
    <w:rsid w:val="00302860"/>
    <w:rsid w:val="00302EDE"/>
    <w:rsid w:val="00303D81"/>
    <w:rsid w:val="0030413F"/>
    <w:rsid w:val="00304C1C"/>
    <w:rsid w:val="00304C50"/>
    <w:rsid w:val="00304DAF"/>
    <w:rsid w:val="00305013"/>
    <w:rsid w:val="0030508E"/>
    <w:rsid w:val="00305950"/>
    <w:rsid w:val="003071FE"/>
    <w:rsid w:val="00307965"/>
    <w:rsid w:val="00307B83"/>
    <w:rsid w:val="00310565"/>
    <w:rsid w:val="003106CF"/>
    <w:rsid w:val="003107AC"/>
    <w:rsid w:val="00310C89"/>
    <w:rsid w:val="00311921"/>
    <w:rsid w:val="00311BD4"/>
    <w:rsid w:val="00311C82"/>
    <w:rsid w:val="00311D10"/>
    <w:rsid w:val="00312907"/>
    <w:rsid w:val="00312BCD"/>
    <w:rsid w:val="00312E36"/>
    <w:rsid w:val="0031393C"/>
    <w:rsid w:val="00313CC4"/>
    <w:rsid w:val="00313E34"/>
    <w:rsid w:val="003143AC"/>
    <w:rsid w:val="00314BF1"/>
    <w:rsid w:val="003150CD"/>
    <w:rsid w:val="003151ED"/>
    <w:rsid w:val="003154F6"/>
    <w:rsid w:val="00316A7F"/>
    <w:rsid w:val="003172C8"/>
    <w:rsid w:val="00317DBE"/>
    <w:rsid w:val="00320405"/>
    <w:rsid w:val="00320493"/>
    <w:rsid w:val="00320BEF"/>
    <w:rsid w:val="00321455"/>
    <w:rsid w:val="00321598"/>
    <w:rsid w:val="00321A23"/>
    <w:rsid w:val="00321C91"/>
    <w:rsid w:val="0032216C"/>
    <w:rsid w:val="003221AE"/>
    <w:rsid w:val="00322556"/>
    <w:rsid w:val="00322E8D"/>
    <w:rsid w:val="00323067"/>
    <w:rsid w:val="00323099"/>
    <w:rsid w:val="0032384C"/>
    <w:rsid w:val="00323E26"/>
    <w:rsid w:val="00323E32"/>
    <w:rsid w:val="00324D91"/>
    <w:rsid w:val="00325570"/>
    <w:rsid w:val="00325BA8"/>
    <w:rsid w:val="00325C4C"/>
    <w:rsid w:val="0032643D"/>
    <w:rsid w:val="00326565"/>
    <w:rsid w:val="00326817"/>
    <w:rsid w:val="0032731F"/>
    <w:rsid w:val="0032788A"/>
    <w:rsid w:val="00327F52"/>
    <w:rsid w:val="003301A2"/>
    <w:rsid w:val="003306B2"/>
    <w:rsid w:val="003312DC"/>
    <w:rsid w:val="00331556"/>
    <w:rsid w:val="00331606"/>
    <w:rsid w:val="00331DE1"/>
    <w:rsid w:val="0033305F"/>
    <w:rsid w:val="003331B4"/>
    <w:rsid w:val="00334041"/>
    <w:rsid w:val="00334096"/>
    <w:rsid w:val="003342C6"/>
    <w:rsid w:val="003343FF"/>
    <w:rsid w:val="00334451"/>
    <w:rsid w:val="00334510"/>
    <w:rsid w:val="0033479D"/>
    <w:rsid w:val="00334AB7"/>
    <w:rsid w:val="00334E24"/>
    <w:rsid w:val="003352A9"/>
    <w:rsid w:val="00335550"/>
    <w:rsid w:val="00335792"/>
    <w:rsid w:val="00335DCC"/>
    <w:rsid w:val="00336255"/>
    <w:rsid w:val="00336BA7"/>
    <w:rsid w:val="00336C18"/>
    <w:rsid w:val="003375AD"/>
    <w:rsid w:val="003377A8"/>
    <w:rsid w:val="00337830"/>
    <w:rsid w:val="00340A3D"/>
    <w:rsid w:val="00340D9E"/>
    <w:rsid w:val="00340F04"/>
    <w:rsid w:val="00341100"/>
    <w:rsid w:val="00341262"/>
    <w:rsid w:val="00341B2E"/>
    <w:rsid w:val="00341D64"/>
    <w:rsid w:val="003423E1"/>
    <w:rsid w:val="00342750"/>
    <w:rsid w:val="0034291B"/>
    <w:rsid w:val="00342E4C"/>
    <w:rsid w:val="00342F6B"/>
    <w:rsid w:val="003437F9"/>
    <w:rsid w:val="0034381A"/>
    <w:rsid w:val="003438A6"/>
    <w:rsid w:val="00343BC6"/>
    <w:rsid w:val="00344F71"/>
    <w:rsid w:val="003450D6"/>
    <w:rsid w:val="00345AA7"/>
    <w:rsid w:val="0034616A"/>
    <w:rsid w:val="003462ED"/>
    <w:rsid w:val="0034642D"/>
    <w:rsid w:val="00346560"/>
    <w:rsid w:val="00347162"/>
    <w:rsid w:val="00350556"/>
    <w:rsid w:val="00350736"/>
    <w:rsid w:val="00350DA7"/>
    <w:rsid w:val="00350E54"/>
    <w:rsid w:val="003513E0"/>
    <w:rsid w:val="00351961"/>
    <w:rsid w:val="00351C38"/>
    <w:rsid w:val="00351FF2"/>
    <w:rsid w:val="0035249F"/>
    <w:rsid w:val="00352688"/>
    <w:rsid w:val="00352B51"/>
    <w:rsid w:val="00353440"/>
    <w:rsid w:val="00353769"/>
    <w:rsid w:val="00353936"/>
    <w:rsid w:val="003543A1"/>
    <w:rsid w:val="003547AB"/>
    <w:rsid w:val="0035503D"/>
    <w:rsid w:val="00355055"/>
    <w:rsid w:val="00355A74"/>
    <w:rsid w:val="00355BAB"/>
    <w:rsid w:val="00355E2D"/>
    <w:rsid w:val="00355E62"/>
    <w:rsid w:val="00356225"/>
    <w:rsid w:val="003565EA"/>
    <w:rsid w:val="003569D8"/>
    <w:rsid w:val="003569EA"/>
    <w:rsid w:val="00357363"/>
    <w:rsid w:val="00357810"/>
    <w:rsid w:val="003603C0"/>
    <w:rsid w:val="00360444"/>
    <w:rsid w:val="0036062B"/>
    <w:rsid w:val="00360C0A"/>
    <w:rsid w:val="00360C47"/>
    <w:rsid w:val="00360CB6"/>
    <w:rsid w:val="0036135B"/>
    <w:rsid w:val="0036143E"/>
    <w:rsid w:val="003618B1"/>
    <w:rsid w:val="003619DC"/>
    <w:rsid w:val="00361FD9"/>
    <w:rsid w:val="00362738"/>
    <w:rsid w:val="00362A0D"/>
    <w:rsid w:val="00362BCD"/>
    <w:rsid w:val="00362C4D"/>
    <w:rsid w:val="00363073"/>
    <w:rsid w:val="00363150"/>
    <w:rsid w:val="003635E0"/>
    <w:rsid w:val="003636B8"/>
    <w:rsid w:val="00363795"/>
    <w:rsid w:val="00363C11"/>
    <w:rsid w:val="00363CC7"/>
    <w:rsid w:val="00363F7A"/>
    <w:rsid w:val="0036449B"/>
    <w:rsid w:val="00364605"/>
    <w:rsid w:val="003648FA"/>
    <w:rsid w:val="00364AC6"/>
    <w:rsid w:val="00364C93"/>
    <w:rsid w:val="00366ACD"/>
    <w:rsid w:val="003670F8"/>
    <w:rsid w:val="003673BF"/>
    <w:rsid w:val="003673DD"/>
    <w:rsid w:val="00367638"/>
    <w:rsid w:val="00367D6D"/>
    <w:rsid w:val="00367EC1"/>
    <w:rsid w:val="003704B4"/>
    <w:rsid w:val="003705E9"/>
    <w:rsid w:val="00371412"/>
    <w:rsid w:val="003718B7"/>
    <w:rsid w:val="00371E4D"/>
    <w:rsid w:val="00372226"/>
    <w:rsid w:val="00372A0E"/>
    <w:rsid w:val="0037321A"/>
    <w:rsid w:val="00374419"/>
    <w:rsid w:val="00374813"/>
    <w:rsid w:val="00375140"/>
    <w:rsid w:val="003755B2"/>
    <w:rsid w:val="00376280"/>
    <w:rsid w:val="00376CD3"/>
    <w:rsid w:val="00376CF3"/>
    <w:rsid w:val="00376EA6"/>
    <w:rsid w:val="00377557"/>
    <w:rsid w:val="0037758F"/>
    <w:rsid w:val="00377801"/>
    <w:rsid w:val="00377A6C"/>
    <w:rsid w:val="00377AEE"/>
    <w:rsid w:val="00377FE7"/>
    <w:rsid w:val="003803F2"/>
    <w:rsid w:val="00381800"/>
    <w:rsid w:val="00381CEC"/>
    <w:rsid w:val="00382079"/>
    <w:rsid w:val="00382244"/>
    <w:rsid w:val="00382638"/>
    <w:rsid w:val="003827C1"/>
    <w:rsid w:val="003838B7"/>
    <w:rsid w:val="00384150"/>
    <w:rsid w:val="00384455"/>
    <w:rsid w:val="003846C6"/>
    <w:rsid w:val="00384818"/>
    <w:rsid w:val="0038488E"/>
    <w:rsid w:val="00384BB7"/>
    <w:rsid w:val="00385300"/>
    <w:rsid w:val="00385443"/>
    <w:rsid w:val="0038598D"/>
    <w:rsid w:val="00385D5E"/>
    <w:rsid w:val="00385EE7"/>
    <w:rsid w:val="0038630C"/>
    <w:rsid w:val="003867B6"/>
    <w:rsid w:val="003868D3"/>
    <w:rsid w:val="003873E1"/>
    <w:rsid w:val="0038760F"/>
    <w:rsid w:val="00387788"/>
    <w:rsid w:val="00387FA5"/>
    <w:rsid w:val="00387FED"/>
    <w:rsid w:val="00390398"/>
    <w:rsid w:val="00391AC6"/>
    <w:rsid w:val="00391CB7"/>
    <w:rsid w:val="0039208F"/>
    <w:rsid w:val="003920CD"/>
    <w:rsid w:val="0039227A"/>
    <w:rsid w:val="00392517"/>
    <w:rsid w:val="003929A9"/>
    <w:rsid w:val="00392A2B"/>
    <w:rsid w:val="00392A54"/>
    <w:rsid w:val="00392A73"/>
    <w:rsid w:val="00392C99"/>
    <w:rsid w:val="00393597"/>
    <w:rsid w:val="00393C7A"/>
    <w:rsid w:val="00393D48"/>
    <w:rsid w:val="003940BB"/>
    <w:rsid w:val="00394488"/>
    <w:rsid w:val="00396364"/>
    <w:rsid w:val="00397068"/>
    <w:rsid w:val="003A07BA"/>
    <w:rsid w:val="003A0BBE"/>
    <w:rsid w:val="003A0C0F"/>
    <w:rsid w:val="003A1734"/>
    <w:rsid w:val="003A1DCF"/>
    <w:rsid w:val="003A286F"/>
    <w:rsid w:val="003A2E72"/>
    <w:rsid w:val="003A3073"/>
    <w:rsid w:val="003A36AD"/>
    <w:rsid w:val="003A3FEF"/>
    <w:rsid w:val="003A41F8"/>
    <w:rsid w:val="003A4290"/>
    <w:rsid w:val="003A46EF"/>
    <w:rsid w:val="003A49F0"/>
    <w:rsid w:val="003A4A64"/>
    <w:rsid w:val="003A4C8F"/>
    <w:rsid w:val="003A4D1E"/>
    <w:rsid w:val="003A51AB"/>
    <w:rsid w:val="003A5310"/>
    <w:rsid w:val="003A5FF5"/>
    <w:rsid w:val="003A621F"/>
    <w:rsid w:val="003A64FA"/>
    <w:rsid w:val="003A671B"/>
    <w:rsid w:val="003A6799"/>
    <w:rsid w:val="003A6910"/>
    <w:rsid w:val="003A6974"/>
    <w:rsid w:val="003A740E"/>
    <w:rsid w:val="003A7749"/>
    <w:rsid w:val="003B0279"/>
    <w:rsid w:val="003B0516"/>
    <w:rsid w:val="003B06B7"/>
    <w:rsid w:val="003B0A78"/>
    <w:rsid w:val="003B0BDD"/>
    <w:rsid w:val="003B17F9"/>
    <w:rsid w:val="003B18E8"/>
    <w:rsid w:val="003B23DA"/>
    <w:rsid w:val="003B25C7"/>
    <w:rsid w:val="003B35D0"/>
    <w:rsid w:val="003B3AC3"/>
    <w:rsid w:val="003B3B3F"/>
    <w:rsid w:val="003B427C"/>
    <w:rsid w:val="003B43C4"/>
    <w:rsid w:val="003B43D3"/>
    <w:rsid w:val="003B5595"/>
    <w:rsid w:val="003B5C08"/>
    <w:rsid w:val="003B5C94"/>
    <w:rsid w:val="003B61B6"/>
    <w:rsid w:val="003B645B"/>
    <w:rsid w:val="003B6693"/>
    <w:rsid w:val="003B6E42"/>
    <w:rsid w:val="003B6EB9"/>
    <w:rsid w:val="003B7DC9"/>
    <w:rsid w:val="003B7F6F"/>
    <w:rsid w:val="003C0109"/>
    <w:rsid w:val="003C0684"/>
    <w:rsid w:val="003C0892"/>
    <w:rsid w:val="003C0C8E"/>
    <w:rsid w:val="003C1236"/>
    <w:rsid w:val="003C1B5A"/>
    <w:rsid w:val="003C1DDA"/>
    <w:rsid w:val="003C1F19"/>
    <w:rsid w:val="003C263A"/>
    <w:rsid w:val="003C26DE"/>
    <w:rsid w:val="003C2899"/>
    <w:rsid w:val="003C28A2"/>
    <w:rsid w:val="003C316C"/>
    <w:rsid w:val="003C32A0"/>
    <w:rsid w:val="003C3497"/>
    <w:rsid w:val="003C36D3"/>
    <w:rsid w:val="003C3EB2"/>
    <w:rsid w:val="003C4054"/>
    <w:rsid w:val="003C40EA"/>
    <w:rsid w:val="003C42FB"/>
    <w:rsid w:val="003C4538"/>
    <w:rsid w:val="003C47FB"/>
    <w:rsid w:val="003C4846"/>
    <w:rsid w:val="003C49CC"/>
    <w:rsid w:val="003C4B68"/>
    <w:rsid w:val="003C4CA3"/>
    <w:rsid w:val="003C4FEC"/>
    <w:rsid w:val="003C5879"/>
    <w:rsid w:val="003C5C10"/>
    <w:rsid w:val="003C6178"/>
    <w:rsid w:val="003C632D"/>
    <w:rsid w:val="003C6B15"/>
    <w:rsid w:val="003C6CA2"/>
    <w:rsid w:val="003C6E5D"/>
    <w:rsid w:val="003C75B4"/>
    <w:rsid w:val="003C766D"/>
    <w:rsid w:val="003C7877"/>
    <w:rsid w:val="003D0077"/>
    <w:rsid w:val="003D0D6E"/>
    <w:rsid w:val="003D0F00"/>
    <w:rsid w:val="003D16F5"/>
    <w:rsid w:val="003D1FBE"/>
    <w:rsid w:val="003D23D4"/>
    <w:rsid w:val="003D2563"/>
    <w:rsid w:val="003D2CBD"/>
    <w:rsid w:val="003D3353"/>
    <w:rsid w:val="003D4A32"/>
    <w:rsid w:val="003D4B1D"/>
    <w:rsid w:val="003D53A2"/>
    <w:rsid w:val="003D6430"/>
    <w:rsid w:val="003D64F1"/>
    <w:rsid w:val="003D6605"/>
    <w:rsid w:val="003D70B2"/>
    <w:rsid w:val="003D7DDE"/>
    <w:rsid w:val="003D7EAD"/>
    <w:rsid w:val="003E00F2"/>
    <w:rsid w:val="003E03DE"/>
    <w:rsid w:val="003E0688"/>
    <w:rsid w:val="003E0FAF"/>
    <w:rsid w:val="003E160C"/>
    <w:rsid w:val="003E1BBF"/>
    <w:rsid w:val="003E1CB2"/>
    <w:rsid w:val="003E1E63"/>
    <w:rsid w:val="003E1FFE"/>
    <w:rsid w:val="003E2122"/>
    <w:rsid w:val="003E2406"/>
    <w:rsid w:val="003E2860"/>
    <w:rsid w:val="003E3259"/>
    <w:rsid w:val="003E3726"/>
    <w:rsid w:val="003E37A8"/>
    <w:rsid w:val="003E3811"/>
    <w:rsid w:val="003E3964"/>
    <w:rsid w:val="003E3FCB"/>
    <w:rsid w:val="003E48AC"/>
    <w:rsid w:val="003E4945"/>
    <w:rsid w:val="003E5664"/>
    <w:rsid w:val="003E582A"/>
    <w:rsid w:val="003E59AC"/>
    <w:rsid w:val="003E5E4A"/>
    <w:rsid w:val="003E628F"/>
    <w:rsid w:val="003E67F9"/>
    <w:rsid w:val="003E69D1"/>
    <w:rsid w:val="003E6C36"/>
    <w:rsid w:val="003E6FC1"/>
    <w:rsid w:val="003E7631"/>
    <w:rsid w:val="003E79FD"/>
    <w:rsid w:val="003F0306"/>
    <w:rsid w:val="003F06C6"/>
    <w:rsid w:val="003F1B77"/>
    <w:rsid w:val="003F1D9A"/>
    <w:rsid w:val="003F2193"/>
    <w:rsid w:val="003F2354"/>
    <w:rsid w:val="003F24CE"/>
    <w:rsid w:val="003F270B"/>
    <w:rsid w:val="003F2829"/>
    <w:rsid w:val="003F2926"/>
    <w:rsid w:val="003F2B61"/>
    <w:rsid w:val="003F2C53"/>
    <w:rsid w:val="003F2EE5"/>
    <w:rsid w:val="003F2F53"/>
    <w:rsid w:val="003F33A9"/>
    <w:rsid w:val="003F35BC"/>
    <w:rsid w:val="003F36FA"/>
    <w:rsid w:val="003F3C53"/>
    <w:rsid w:val="003F3EB2"/>
    <w:rsid w:val="003F497C"/>
    <w:rsid w:val="003F4BDC"/>
    <w:rsid w:val="003F52CF"/>
    <w:rsid w:val="003F5919"/>
    <w:rsid w:val="003F59FE"/>
    <w:rsid w:val="003F6439"/>
    <w:rsid w:val="003F6539"/>
    <w:rsid w:val="003F6D61"/>
    <w:rsid w:val="003F78A0"/>
    <w:rsid w:val="003F7B86"/>
    <w:rsid w:val="0040095B"/>
    <w:rsid w:val="004016F4"/>
    <w:rsid w:val="00402702"/>
    <w:rsid w:val="00402BA5"/>
    <w:rsid w:val="00402DDF"/>
    <w:rsid w:val="0040304D"/>
    <w:rsid w:val="004036B4"/>
    <w:rsid w:val="004037C3"/>
    <w:rsid w:val="00403CA3"/>
    <w:rsid w:val="00404422"/>
    <w:rsid w:val="00404598"/>
    <w:rsid w:val="00404693"/>
    <w:rsid w:val="00404B95"/>
    <w:rsid w:val="004050A2"/>
    <w:rsid w:val="0040567B"/>
    <w:rsid w:val="00405CF1"/>
    <w:rsid w:val="0040637D"/>
    <w:rsid w:val="0040662A"/>
    <w:rsid w:val="004066DA"/>
    <w:rsid w:val="00406C87"/>
    <w:rsid w:val="004070F1"/>
    <w:rsid w:val="00407261"/>
    <w:rsid w:val="0040760E"/>
    <w:rsid w:val="00407F57"/>
    <w:rsid w:val="00407FE8"/>
    <w:rsid w:val="004101E1"/>
    <w:rsid w:val="00410564"/>
    <w:rsid w:val="0041089A"/>
    <w:rsid w:val="00410CDB"/>
    <w:rsid w:val="00410E86"/>
    <w:rsid w:val="0041136A"/>
    <w:rsid w:val="00411378"/>
    <w:rsid w:val="00411506"/>
    <w:rsid w:val="00411AD6"/>
    <w:rsid w:val="0041217C"/>
    <w:rsid w:val="004123FF"/>
    <w:rsid w:val="004124B3"/>
    <w:rsid w:val="004125F4"/>
    <w:rsid w:val="004126E1"/>
    <w:rsid w:val="00412762"/>
    <w:rsid w:val="00412795"/>
    <w:rsid w:val="0041284F"/>
    <w:rsid w:val="004128E4"/>
    <w:rsid w:val="00412A1F"/>
    <w:rsid w:val="00412BE5"/>
    <w:rsid w:val="00412FFB"/>
    <w:rsid w:val="00413068"/>
    <w:rsid w:val="00413179"/>
    <w:rsid w:val="00413590"/>
    <w:rsid w:val="004144C2"/>
    <w:rsid w:val="004146AD"/>
    <w:rsid w:val="004147D6"/>
    <w:rsid w:val="004147E6"/>
    <w:rsid w:val="00414878"/>
    <w:rsid w:val="00414A59"/>
    <w:rsid w:val="00414E1B"/>
    <w:rsid w:val="00414F85"/>
    <w:rsid w:val="00415160"/>
    <w:rsid w:val="0041583A"/>
    <w:rsid w:val="00415F30"/>
    <w:rsid w:val="00415FCA"/>
    <w:rsid w:val="0041634B"/>
    <w:rsid w:val="004164AC"/>
    <w:rsid w:val="00416B29"/>
    <w:rsid w:val="00416C0A"/>
    <w:rsid w:val="00416D1E"/>
    <w:rsid w:val="00416FA0"/>
    <w:rsid w:val="00417102"/>
    <w:rsid w:val="0041718F"/>
    <w:rsid w:val="004174F7"/>
    <w:rsid w:val="00417DFD"/>
    <w:rsid w:val="004204CC"/>
    <w:rsid w:val="00420F67"/>
    <w:rsid w:val="00421B21"/>
    <w:rsid w:val="0042260E"/>
    <w:rsid w:val="00422BB9"/>
    <w:rsid w:val="00422E1E"/>
    <w:rsid w:val="00422F90"/>
    <w:rsid w:val="00423662"/>
    <w:rsid w:val="00423ADB"/>
    <w:rsid w:val="00424086"/>
    <w:rsid w:val="004241E5"/>
    <w:rsid w:val="00424620"/>
    <w:rsid w:val="00424FE6"/>
    <w:rsid w:val="004254B0"/>
    <w:rsid w:val="00425611"/>
    <w:rsid w:val="00425815"/>
    <w:rsid w:val="0042674C"/>
    <w:rsid w:val="00427721"/>
    <w:rsid w:val="004303FC"/>
    <w:rsid w:val="00430EEB"/>
    <w:rsid w:val="004311F2"/>
    <w:rsid w:val="004313BC"/>
    <w:rsid w:val="0043162F"/>
    <w:rsid w:val="004319CE"/>
    <w:rsid w:val="00431D4B"/>
    <w:rsid w:val="00432737"/>
    <w:rsid w:val="00432B9E"/>
    <w:rsid w:val="00432DD4"/>
    <w:rsid w:val="00432E50"/>
    <w:rsid w:val="00433096"/>
    <w:rsid w:val="004336F2"/>
    <w:rsid w:val="00434157"/>
    <w:rsid w:val="00434461"/>
    <w:rsid w:val="0043468A"/>
    <w:rsid w:val="004349BC"/>
    <w:rsid w:val="00434B41"/>
    <w:rsid w:val="00434B4F"/>
    <w:rsid w:val="0043515D"/>
    <w:rsid w:val="00435425"/>
    <w:rsid w:val="004356CB"/>
    <w:rsid w:val="00435AD5"/>
    <w:rsid w:val="00435DC0"/>
    <w:rsid w:val="00436119"/>
    <w:rsid w:val="004363EE"/>
    <w:rsid w:val="00436560"/>
    <w:rsid w:val="004367B2"/>
    <w:rsid w:val="00437498"/>
    <w:rsid w:val="004375FE"/>
    <w:rsid w:val="00437730"/>
    <w:rsid w:val="00437F58"/>
    <w:rsid w:val="00437F7D"/>
    <w:rsid w:val="00437FC2"/>
    <w:rsid w:val="004404F8"/>
    <w:rsid w:val="00440547"/>
    <w:rsid w:val="004408E0"/>
    <w:rsid w:val="00440B01"/>
    <w:rsid w:val="00440E29"/>
    <w:rsid w:val="00441033"/>
    <w:rsid w:val="004410EF"/>
    <w:rsid w:val="00441399"/>
    <w:rsid w:val="004419F9"/>
    <w:rsid w:val="0044294D"/>
    <w:rsid w:val="00443727"/>
    <w:rsid w:val="00443882"/>
    <w:rsid w:val="00443BDA"/>
    <w:rsid w:val="00443CFB"/>
    <w:rsid w:val="00443DD4"/>
    <w:rsid w:val="00443F98"/>
    <w:rsid w:val="00444810"/>
    <w:rsid w:val="0044534F"/>
    <w:rsid w:val="00445371"/>
    <w:rsid w:val="00445DA7"/>
    <w:rsid w:val="004462D9"/>
    <w:rsid w:val="00446473"/>
    <w:rsid w:val="004465DE"/>
    <w:rsid w:val="00446E60"/>
    <w:rsid w:val="00447646"/>
    <w:rsid w:val="00447675"/>
    <w:rsid w:val="00447733"/>
    <w:rsid w:val="00447943"/>
    <w:rsid w:val="004479ED"/>
    <w:rsid w:val="004501AF"/>
    <w:rsid w:val="004502B7"/>
    <w:rsid w:val="00450871"/>
    <w:rsid w:val="004508ED"/>
    <w:rsid w:val="00450E21"/>
    <w:rsid w:val="00451172"/>
    <w:rsid w:val="004512A9"/>
    <w:rsid w:val="00451D60"/>
    <w:rsid w:val="004522E0"/>
    <w:rsid w:val="00452812"/>
    <w:rsid w:val="00453205"/>
    <w:rsid w:val="0045328A"/>
    <w:rsid w:val="00454E5E"/>
    <w:rsid w:val="00455066"/>
    <w:rsid w:val="004556D9"/>
    <w:rsid w:val="00455ABB"/>
    <w:rsid w:val="00455D48"/>
    <w:rsid w:val="00455F19"/>
    <w:rsid w:val="00456B99"/>
    <w:rsid w:val="004570DA"/>
    <w:rsid w:val="004572AB"/>
    <w:rsid w:val="0045780B"/>
    <w:rsid w:val="00457892"/>
    <w:rsid w:val="00457A39"/>
    <w:rsid w:val="004600B9"/>
    <w:rsid w:val="00460A9C"/>
    <w:rsid w:val="00460F80"/>
    <w:rsid w:val="0046106A"/>
    <w:rsid w:val="0046117A"/>
    <w:rsid w:val="004624AF"/>
    <w:rsid w:val="004624C0"/>
    <w:rsid w:val="00462E98"/>
    <w:rsid w:val="00463928"/>
    <w:rsid w:val="00464402"/>
    <w:rsid w:val="0046514F"/>
    <w:rsid w:val="00465E88"/>
    <w:rsid w:val="00466487"/>
    <w:rsid w:val="0046669A"/>
    <w:rsid w:val="00466A8E"/>
    <w:rsid w:val="00467611"/>
    <w:rsid w:val="0046777D"/>
    <w:rsid w:val="00467A55"/>
    <w:rsid w:val="00467BCA"/>
    <w:rsid w:val="00470239"/>
    <w:rsid w:val="004704E6"/>
    <w:rsid w:val="00470839"/>
    <w:rsid w:val="00471175"/>
    <w:rsid w:val="00471183"/>
    <w:rsid w:val="00471397"/>
    <w:rsid w:val="00471420"/>
    <w:rsid w:val="00471572"/>
    <w:rsid w:val="00471A1A"/>
    <w:rsid w:val="00471A26"/>
    <w:rsid w:val="00472BA8"/>
    <w:rsid w:val="00472F32"/>
    <w:rsid w:val="00472F5F"/>
    <w:rsid w:val="00473872"/>
    <w:rsid w:val="00473B20"/>
    <w:rsid w:val="00473D0F"/>
    <w:rsid w:val="004747AF"/>
    <w:rsid w:val="00474C86"/>
    <w:rsid w:val="00474F5A"/>
    <w:rsid w:val="0047506B"/>
    <w:rsid w:val="0047517C"/>
    <w:rsid w:val="00475639"/>
    <w:rsid w:val="004758F8"/>
    <w:rsid w:val="00475AE0"/>
    <w:rsid w:val="00475FB4"/>
    <w:rsid w:val="004767E2"/>
    <w:rsid w:val="00476DCE"/>
    <w:rsid w:val="004773CF"/>
    <w:rsid w:val="0047769C"/>
    <w:rsid w:val="00477F75"/>
    <w:rsid w:val="00480002"/>
    <w:rsid w:val="004805C8"/>
    <w:rsid w:val="0048097A"/>
    <w:rsid w:val="00480BDE"/>
    <w:rsid w:val="00480D44"/>
    <w:rsid w:val="00480E7E"/>
    <w:rsid w:val="00481727"/>
    <w:rsid w:val="004819F5"/>
    <w:rsid w:val="00482875"/>
    <w:rsid w:val="00482AAA"/>
    <w:rsid w:val="0048377C"/>
    <w:rsid w:val="00483D7D"/>
    <w:rsid w:val="004849A6"/>
    <w:rsid w:val="00484D57"/>
    <w:rsid w:val="00485885"/>
    <w:rsid w:val="004859EA"/>
    <w:rsid w:val="00485A79"/>
    <w:rsid w:val="00485D00"/>
    <w:rsid w:val="004864A9"/>
    <w:rsid w:val="00486583"/>
    <w:rsid w:val="00486893"/>
    <w:rsid w:val="004868D9"/>
    <w:rsid w:val="00486A7F"/>
    <w:rsid w:val="00486C62"/>
    <w:rsid w:val="00486DA1"/>
    <w:rsid w:val="00487470"/>
    <w:rsid w:val="004875D6"/>
    <w:rsid w:val="004877E8"/>
    <w:rsid w:val="00487DE5"/>
    <w:rsid w:val="00487EBB"/>
    <w:rsid w:val="00487F22"/>
    <w:rsid w:val="00487F5C"/>
    <w:rsid w:val="00487F71"/>
    <w:rsid w:val="00490836"/>
    <w:rsid w:val="00490BA1"/>
    <w:rsid w:val="00491716"/>
    <w:rsid w:val="004917FB"/>
    <w:rsid w:val="00491836"/>
    <w:rsid w:val="00491BBE"/>
    <w:rsid w:val="00491C47"/>
    <w:rsid w:val="0049216A"/>
    <w:rsid w:val="004923D0"/>
    <w:rsid w:val="00492782"/>
    <w:rsid w:val="00492C4A"/>
    <w:rsid w:val="00492CE3"/>
    <w:rsid w:val="00492EC6"/>
    <w:rsid w:val="0049327B"/>
    <w:rsid w:val="0049395C"/>
    <w:rsid w:val="00493AB0"/>
    <w:rsid w:val="00494056"/>
    <w:rsid w:val="004942FB"/>
    <w:rsid w:val="00495260"/>
    <w:rsid w:val="00495532"/>
    <w:rsid w:val="004958C4"/>
    <w:rsid w:val="004959CF"/>
    <w:rsid w:val="00495C7A"/>
    <w:rsid w:val="00495CEE"/>
    <w:rsid w:val="00495D38"/>
    <w:rsid w:val="0049651E"/>
    <w:rsid w:val="0049745E"/>
    <w:rsid w:val="0049753B"/>
    <w:rsid w:val="00497654"/>
    <w:rsid w:val="00497C99"/>
    <w:rsid w:val="004A0426"/>
    <w:rsid w:val="004A086B"/>
    <w:rsid w:val="004A114F"/>
    <w:rsid w:val="004A133E"/>
    <w:rsid w:val="004A158A"/>
    <w:rsid w:val="004A1790"/>
    <w:rsid w:val="004A1849"/>
    <w:rsid w:val="004A1BC0"/>
    <w:rsid w:val="004A1CF3"/>
    <w:rsid w:val="004A1D6F"/>
    <w:rsid w:val="004A1DAC"/>
    <w:rsid w:val="004A2756"/>
    <w:rsid w:val="004A29F3"/>
    <w:rsid w:val="004A2A99"/>
    <w:rsid w:val="004A2FD0"/>
    <w:rsid w:val="004A37CA"/>
    <w:rsid w:val="004A3A46"/>
    <w:rsid w:val="004A4E4C"/>
    <w:rsid w:val="004A4E69"/>
    <w:rsid w:val="004A5111"/>
    <w:rsid w:val="004A55EE"/>
    <w:rsid w:val="004A621D"/>
    <w:rsid w:val="004A62E2"/>
    <w:rsid w:val="004A6B93"/>
    <w:rsid w:val="004A6ED3"/>
    <w:rsid w:val="004A6EDA"/>
    <w:rsid w:val="004A7B17"/>
    <w:rsid w:val="004A7E32"/>
    <w:rsid w:val="004A7EDE"/>
    <w:rsid w:val="004A7F0F"/>
    <w:rsid w:val="004B0100"/>
    <w:rsid w:val="004B07B0"/>
    <w:rsid w:val="004B1064"/>
    <w:rsid w:val="004B11F6"/>
    <w:rsid w:val="004B1252"/>
    <w:rsid w:val="004B190D"/>
    <w:rsid w:val="004B1B2C"/>
    <w:rsid w:val="004B1FD8"/>
    <w:rsid w:val="004B20AF"/>
    <w:rsid w:val="004B2A3B"/>
    <w:rsid w:val="004B2F4B"/>
    <w:rsid w:val="004B2F72"/>
    <w:rsid w:val="004B3046"/>
    <w:rsid w:val="004B3497"/>
    <w:rsid w:val="004B3D5C"/>
    <w:rsid w:val="004B3D63"/>
    <w:rsid w:val="004B4ADF"/>
    <w:rsid w:val="004B4AE2"/>
    <w:rsid w:val="004B5A7A"/>
    <w:rsid w:val="004B5AEB"/>
    <w:rsid w:val="004B60CB"/>
    <w:rsid w:val="004B6670"/>
    <w:rsid w:val="004B6CA4"/>
    <w:rsid w:val="004B71AD"/>
    <w:rsid w:val="004B74E9"/>
    <w:rsid w:val="004B76BF"/>
    <w:rsid w:val="004B7A15"/>
    <w:rsid w:val="004C0019"/>
    <w:rsid w:val="004C02BA"/>
    <w:rsid w:val="004C1228"/>
    <w:rsid w:val="004C1561"/>
    <w:rsid w:val="004C1858"/>
    <w:rsid w:val="004C1A01"/>
    <w:rsid w:val="004C1B79"/>
    <w:rsid w:val="004C2453"/>
    <w:rsid w:val="004C2B1E"/>
    <w:rsid w:val="004C2CCD"/>
    <w:rsid w:val="004C3530"/>
    <w:rsid w:val="004C3BFF"/>
    <w:rsid w:val="004C3EA5"/>
    <w:rsid w:val="004C42F8"/>
    <w:rsid w:val="004C4937"/>
    <w:rsid w:val="004C4972"/>
    <w:rsid w:val="004C4FEB"/>
    <w:rsid w:val="004C5203"/>
    <w:rsid w:val="004C5392"/>
    <w:rsid w:val="004C5525"/>
    <w:rsid w:val="004C5AAA"/>
    <w:rsid w:val="004C5FBB"/>
    <w:rsid w:val="004C64E4"/>
    <w:rsid w:val="004C6533"/>
    <w:rsid w:val="004C6EC9"/>
    <w:rsid w:val="004C7036"/>
    <w:rsid w:val="004C7C2C"/>
    <w:rsid w:val="004D028B"/>
    <w:rsid w:val="004D0811"/>
    <w:rsid w:val="004D0E90"/>
    <w:rsid w:val="004D122A"/>
    <w:rsid w:val="004D164F"/>
    <w:rsid w:val="004D1D58"/>
    <w:rsid w:val="004D2793"/>
    <w:rsid w:val="004D28BD"/>
    <w:rsid w:val="004D36C2"/>
    <w:rsid w:val="004D3AE7"/>
    <w:rsid w:val="004D3B31"/>
    <w:rsid w:val="004D3F8C"/>
    <w:rsid w:val="004D416A"/>
    <w:rsid w:val="004D41B8"/>
    <w:rsid w:val="004D41D3"/>
    <w:rsid w:val="004D4D26"/>
    <w:rsid w:val="004D4EA9"/>
    <w:rsid w:val="004D4EEA"/>
    <w:rsid w:val="004D5A4B"/>
    <w:rsid w:val="004D5B16"/>
    <w:rsid w:val="004D5DFB"/>
    <w:rsid w:val="004D6099"/>
    <w:rsid w:val="004D60FE"/>
    <w:rsid w:val="004D643F"/>
    <w:rsid w:val="004D76B2"/>
    <w:rsid w:val="004E061B"/>
    <w:rsid w:val="004E0673"/>
    <w:rsid w:val="004E0E9C"/>
    <w:rsid w:val="004E18D8"/>
    <w:rsid w:val="004E195B"/>
    <w:rsid w:val="004E1A28"/>
    <w:rsid w:val="004E1E43"/>
    <w:rsid w:val="004E2314"/>
    <w:rsid w:val="004E2542"/>
    <w:rsid w:val="004E2908"/>
    <w:rsid w:val="004E2BC5"/>
    <w:rsid w:val="004E4444"/>
    <w:rsid w:val="004E50E5"/>
    <w:rsid w:val="004E54C3"/>
    <w:rsid w:val="004E591A"/>
    <w:rsid w:val="004E5E54"/>
    <w:rsid w:val="004E61F2"/>
    <w:rsid w:val="004E6251"/>
    <w:rsid w:val="004E647A"/>
    <w:rsid w:val="004E68AB"/>
    <w:rsid w:val="004E6B34"/>
    <w:rsid w:val="004E6C63"/>
    <w:rsid w:val="004E703A"/>
    <w:rsid w:val="004E75FD"/>
    <w:rsid w:val="004E78A8"/>
    <w:rsid w:val="004F0159"/>
    <w:rsid w:val="004F087A"/>
    <w:rsid w:val="004F0AED"/>
    <w:rsid w:val="004F0C22"/>
    <w:rsid w:val="004F1A0D"/>
    <w:rsid w:val="004F1BBC"/>
    <w:rsid w:val="004F1CA6"/>
    <w:rsid w:val="004F214C"/>
    <w:rsid w:val="004F21A1"/>
    <w:rsid w:val="004F22A7"/>
    <w:rsid w:val="004F2C88"/>
    <w:rsid w:val="004F2D56"/>
    <w:rsid w:val="004F305B"/>
    <w:rsid w:val="004F310E"/>
    <w:rsid w:val="004F3252"/>
    <w:rsid w:val="004F3432"/>
    <w:rsid w:val="004F3B0B"/>
    <w:rsid w:val="004F45B5"/>
    <w:rsid w:val="004F471B"/>
    <w:rsid w:val="004F492D"/>
    <w:rsid w:val="004F4AD3"/>
    <w:rsid w:val="004F4CA0"/>
    <w:rsid w:val="004F4D18"/>
    <w:rsid w:val="004F514B"/>
    <w:rsid w:val="004F612F"/>
    <w:rsid w:val="004F643E"/>
    <w:rsid w:val="004F65D5"/>
    <w:rsid w:val="004F68E3"/>
    <w:rsid w:val="004F6F93"/>
    <w:rsid w:val="004F7179"/>
    <w:rsid w:val="004F74BD"/>
    <w:rsid w:val="004F7574"/>
    <w:rsid w:val="004F76D7"/>
    <w:rsid w:val="0050059B"/>
    <w:rsid w:val="005005D1"/>
    <w:rsid w:val="0050072A"/>
    <w:rsid w:val="00500982"/>
    <w:rsid w:val="005009FB"/>
    <w:rsid w:val="00500C7A"/>
    <w:rsid w:val="005014CC"/>
    <w:rsid w:val="00501B34"/>
    <w:rsid w:val="00501C53"/>
    <w:rsid w:val="005021F7"/>
    <w:rsid w:val="00502492"/>
    <w:rsid w:val="005025C0"/>
    <w:rsid w:val="00502631"/>
    <w:rsid w:val="00502F93"/>
    <w:rsid w:val="00503310"/>
    <w:rsid w:val="0050349D"/>
    <w:rsid w:val="00503A5A"/>
    <w:rsid w:val="005048C1"/>
    <w:rsid w:val="005048D4"/>
    <w:rsid w:val="00504D55"/>
    <w:rsid w:val="00504DD6"/>
    <w:rsid w:val="00504EBB"/>
    <w:rsid w:val="005053AB"/>
    <w:rsid w:val="005059C6"/>
    <w:rsid w:val="00505D1D"/>
    <w:rsid w:val="00505E92"/>
    <w:rsid w:val="0050617B"/>
    <w:rsid w:val="0050619B"/>
    <w:rsid w:val="0050674E"/>
    <w:rsid w:val="0050689F"/>
    <w:rsid w:val="00507384"/>
    <w:rsid w:val="00507463"/>
    <w:rsid w:val="0050780F"/>
    <w:rsid w:val="00510E20"/>
    <w:rsid w:val="0051115C"/>
    <w:rsid w:val="00511862"/>
    <w:rsid w:val="00511B55"/>
    <w:rsid w:val="005124B1"/>
    <w:rsid w:val="005133CF"/>
    <w:rsid w:val="005136E3"/>
    <w:rsid w:val="00513C8C"/>
    <w:rsid w:val="00513F87"/>
    <w:rsid w:val="00514683"/>
    <w:rsid w:val="0051489A"/>
    <w:rsid w:val="005149E7"/>
    <w:rsid w:val="00514BEE"/>
    <w:rsid w:val="00515016"/>
    <w:rsid w:val="005168AC"/>
    <w:rsid w:val="00516DCF"/>
    <w:rsid w:val="00517321"/>
    <w:rsid w:val="00517404"/>
    <w:rsid w:val="005176F6"/>
    <w:rsid w:val="005177F3"/>
    <w:rsid w:val="005207A7"/>
    <w:rsid w:val="005217C6"/>
    <w:rsid w:val="00521B4D"/>
    <w:rsid w:val="00521DAC"/>
    <w:rsid w:val="00522CBB"/>
    <w:rsid w:val="00523348"/>
    <w:rsid w:val="00523656"/>
    <w:rsid w:val="00523D26"/>
    <w:rsid w:val="00523E49"/>
    <w:rsid w:val="005241AB"/>
    <w:rsid w:val="005246C3"/>
    <w:rsid w:val="00524714"/>
    <w:rsid w:val="00525289"/>
    <w:rsid w:val="0052535F"/>
    <w:rsid w:val="00526681"/>
    <w:rsid w:val="005266F8"/>
    <w:rsid w:val="00526873"/>
    <w:rsid w:val="00526DF0"/>
    <w:rsid w:val="00526FED"/>
    <w:rsid w:val="00527468"/>
    <w:rsid w:val="005275A0"/>
    <w:rsid w:val="00527BEF"/>
    <w:rsid w:val="00527E15"/>
    <w:rsid w:val="00530395"/>
    <w:rsid w:val="00531097"/>
    <w:rsid w:val="00531A07"/>
    <w:rsid w:val="00531F48"/>
    <w:rsid w:val="00532380"/>
    <w:rsid w:val="00532381"/>
    <w:rsid w:val="00532BD0"/>
    <w:rsid w:val="00532CA5"/>
    <w:rsid w:val="00532ED3"/>
    <w:rsid w:val="00532FAB"/>
    <w:rsid w:val="005333D1"/>
    <w:rsid w:val="0053378D"/>
    <w:rsid w:val="00533E85"/>
    <w:rsid w:val="005347F7"/>
    <w:rsid w:val="005355AB"/>
    <w:rsid w:val="00535F54"/>
    <w:rsid w:val="00536336"/>
    <w:rsid w:val="005364D2"/>
    <w:rsid w:val="00537886"/>
    <w:rsid w:val="00537AE2"/>
    <w:rsid w:val="00540106"/>
    <w:rsid w:val="00540A23"/>
    <w:rsid w:val="00540A37"/>
    <w:rsid w:val="00540F70"/>
    <w:rsid w:val="0054162A"/>
    <w:rsid w:val="005417A2"/>
    <w:rsid w:val="0054189A"/>
    <w:rsid w:val="00541C03"/>
    <w:rsid w:val="00542710"/>
    <w:rsid w:val="0054272D"/>
    <w:rsid w:val="00542B14"/>
    <w:rsid w:val="00542CC3"/>
    <w:rsid w:val="00542F29"/>
    <w:rsid w:val="00543130"/>
    <w:rsid w:val="005434B2"/>
    <w:rsid w:val="005438EA"/>
    <w:rsid w:val="00543908"/>
    <w:rsid w:val="00543CC7"/>
    <w:rsid w:val="00543F75"/>
    <w:rsid w:val="00544110"/>
    <w:rsid w:val="005442A0"/>
    <w:rsid w:val="005446FE"/>
    <w:rsid w:val="0054471E"/>
    <w:rsid w:val="005447B5"/>
    <w:rsid w:val="00544E06"/>
    <w:rsid w:val="00544FE8"/>
    <w:rsid w:val="005450DD"/>
    <w:rsid w:val="005451A0"/>
    <w:rsid w:val="005459BD"/>
    <w:rsid w:val="00545B03"/>
    <w:rsid w:val="00545CF4"/>
    <w:rsid w:val="005466F2"/>
    <w:rsid w:val="00546AB2"/>
    <w:rsid w:val="00547A2B"/>
    <w:rsid w:val="00547C50"/>
    <w:rsid w:val="00547F07"/>
    <w:rsid w:val="005500F5"/>
    <w:rsid w:val="0055086B"/>
    <w:rsid w:val="00550DB0"/>
    <w:rsid w:val="00550FD6"/>
    <w:rsid w:val="00551DD0"/>
    <w:rsid w:val="00552766"/>
    <w:rsid w:val="005527E6"/>
    <w:rsid w:val="00552980"/>
    <w:rsid w:val="00552C1A"/>
    <w:rsid w:val="00553575"/>
    <w:rsid w:val="005535A1"/>
    <w:rsid w:val="00553F68"/>
    <w:rsid w:val="00554259"/>
    <w:rsid w:val="00554347"/>
    <w:rsid w:val="00554ACE"/>
    <w:rsid w:val="00554B7C"/>
    <w:rsid w:val="00554DCA"/>
    <w:rsid w:val="00554EAC"/>
    <w:rsid w:val="005558C7"/>
    <w:rsid w:val="00555CA2"/>
    <w:rsid w:val="00556145"/>
    <w:rsid w:val="00556178"/>
    <w:rsid w:val="00557360"/>
    <w:rsid w:val="00557DCB"/>
    <w:rsid w:val="0056069D"/>
    <w:rsid w:val="00560CB5"/>
    <w:rsid w:val="00560CE4"/>
    <w:rsid w:val="005610BC"/>
    <w:rsid w:val="00561100"/>
    <w:rsid w:val="00561A73"/>
    <w:rsid w:val="00561B7B"/>
    <w:rsid w:val="00561CD5"/>
    <w:rsid w:val="00561E89"/>
    <w:rsid w:val="00562124"/>
    <w:rsid w:val="005621C5"/>
    <w:rsid w:val="00562625"/>
    <w:rsid w:val="005627A4"/>
    <w:rsid w:val="00562DF1"/>
    <w:rsid w:val="00562FAE"/>
    <w:rsid w:val="0056355F"/>
    <w:rsid w:val="00563D16"/>
    <w:rsid w:val="00564B72"/>
    <w:rsid w:val="00564BFD"/>
    <w:rsid w:val="00565309"/>
    <w:rsid w:val="005657BA"/>
    <w:rsid w:val="00565C7B"/>
    <w:rsid w:val="0056635E"/>
    <w:rsid w:val="00566674"/>
    <w:rsid w:val="00566759"/>
    <w:rsid w:val="005667DB"/>
    <w:rsid w:val="00567000"/>
    <w:rsid w:val="005670C2"/>
    <w:rsid w:val="00567437"/>
    <w:rsid w:val="00567512"/>
    <w:rsid w:val="00567A92"/>
    <w:rsid w:val="00567E2C"/>
    <w:rsid w:val="00570131"/>
    <w:rsid w:val="00570388"/>
    <w:rsid w:val="00570429"/>
    <w:rsid w:val="00570B0D"/>
    <w:rsid w:val="00570CAD"/>
    <w:rsid w:val="00570CC1"/>
    <w:rsid w:val="00570D98"/>
    <w:rsid w:val="00571235"/>
    <w:rsid w:val="005714BC"/>
    <w:rsid w:val="00571980"/>
    <w:rsid w:val="00571EAA"/>
    <w:rsid w:val="0057216D"/>
    <w:rsid w:val="005725CE"/>
    <w:rsid w:val="005727A2"/>
    <w:rsid w:val="00573288"/>
    <w:rsid w:val="0057334C"/>
    <w:rsid w:val="00573739"/>
    <w:rsid w:val="0057380D"/>
    <w:rsid w:val="00573E36"/>
    <w:rsid w:val="0057408C"/>
    <w:rsid w:val="005759E1"/>
    <w:rsid w:val="00575A6C"/>
    <w:rsid w:val="0057681B"/>
    <w:rsid w:val="00577843"/>
    <w:rsid w:val="00577923"/>
    <w:rsid w:val="00580049"/>
    <w:rsid w:val="005802E5"/>
    <w:rsid w:val="005804D3"/>
    <w:rsid w:val="00580B39"/>
    <w:rsid w:val="0058125E"/>
    <w:rsid w:val="005820ED"/>
    <w:rsid w:val="005821F5"/>
    <w:rsid w:val="00582210"/>
    <w:rsid w:val="0058238A"/>
    <w:rsid w:val="005823A7"/>
    <w:rsid w:val="005823D0"/>
    <w:rsid w:val="005825DD"/>
    <w:rsid w:val="00583523"/>
    <w:rsid w:val="005835CF"/>
    <w:rsid w:val="005845C0"/>
    <w:rsid w:val="00584D19"/>
    <w:rsid w:val="00584FA7"/>
    <w:rsid w:val="005855BE"/>
    <w:rsid w:val="005856B7"/>
    <w:rsid w:val="00585824"/>
    <w:rsid w:val="005858FF"/>
    <w:rsid w:val="005859FF"/>
    <w:rsid w:val="00585D57"/>
    <w:rsid w:val="00585D83"/>
    <w:rsid w:val="00586491"/>
    <w:rsid w:val="00586A04"/>
    <w:rsid w:val="00586A93"/>
    <w:rsid w:val="00586BD5"/>
    <w:rsid w:val="00586E02"/>
    <w:rsid w:val="00586EA1"/>
    <w:rsid w:val="00587680"/>
    <w:rsid w:val="00587F1C"/>
    <w:rsid w:val="00590289"/>
    <w:rsid w:val="00590529"/>
    <w:rsid w:val="0059055C"/>
    <w:rsid w:val="00590786"/>
    <w:rsid w:val="00590DB1"/>
    <w:rsid w:val="00591ED4"/>
    <w:rsid w:val="005922D4"/>
    <w:rsid w:val="0059265D"/>
    <w:rsid w:val="00592678"/>
    <w:rsid w:val="005928A0"/>
    <w:rsid w:val="00592C5E"/>
    <w:rsid w:val="00592CB7"/>
    <w:rsid w:val="00592D21"/>
    <w:rsid w:val="00592FFC"/>
    <w:rsid w:val="005931A3"/>
    <w:rsid w:val="00593462"/>
    <w:rsid w:val="00593CB8"/>
    <w:rsid w:val="005941EB"/>
    <w:rsid w:val="005946A2"/>
    <w:rsid w:val="00594B1B"/>
    <w:rsid w:val="00594B57"/>
    <w:rsid w:val="00594BCE"/>
    <w:rsid w:val="00595050"/>
    <w:rsid w:val="005960D2"/>
    <w:rsid w:val="00596328"/>
    <w:rsid w:val="00596CBA"/>
    <w:rsid w:val="005972D8"/>
    <w:rsid w:val="005972ED"/>
    <w:rsid w:val="00597E1E"/>
    <w:rsid w:val="005A0020"/>
    <w:rsid w:val="005A04D5"/>
    <w:rsid w:val="005A082C"/>
    <w:rsid w:val="005A0A32"/>
    <w:rsid w:val="005A1673"/>
    <w:rsid w:val="005A194F"/>
    <w:rsid w:val="005A1C33"/>
    <w:rsid w:val="005A1D51"/>
    <w:rsid w:val="005A1EDF"/>
    <w:rsid w:val="005A23EE"/>
    <w:rsid w:val="005A2540"/>
    <w:rsid w:val="005A2A23"/>
    <w:rsid w:val="005A2CA7"/>
    <w:rsid w:val="005A305E"/>
    <w:rsid w:val="005A3140"/>
    <w:rsid w:val="005A3C9B"/>
    <w:rsid w:val="005A403C"/>
    <w:rsid w:val="005A4058"/>
    <w:rsid w:val="005A4453"/>
    <w:rsid w:val="005A45BE"/>
    <w:rsid w:val="005A47DC"/>
    <w:rsid w:val="005A52EB"/>
    <w:rsid w:val="005A5626"/>
    <w:rsid w:val="005A5B43"/>
    <w:rsid w:val="005A5C98"/>
    <w:rsid w:val="005A6502"/>
    <w:rsid w:val="005A6CA7"/>
    <w:rsid w:val="005A6EAA"/>
    <w:rsid w:val="005A7B21"/>
    <w:rsid w:val="005A7F50"/>
    <w:rsid w:val="005B196A"/>
    <w:rsid w:val="005B1982"/>
    <w:rsid w:val="005B1A28"/>
    <w:rsid w:val="005B1A8D"/>
    <w:rsid w:val="005B207F"/>
    <w:rsid w:val="005B25C6"/>
    <w:rsid w:val="005B27CD"/>
    <w:rsid w:val="005B2883"/>
    <w:rsid w:val="005B2E16"/>
    <w:rsid w:val="005B3DBE"/>
    <w:rsid w:val="005B4394"/>
    <w:rsid w:val="005B4806"/>
    <w:rsid w:val="005B485E"/>
    <w:rsid w:val="005B4E50"/>
    <w:rsid w:val="005B5A8A"/>
    <w:rsid w:val="005B6BEA"/>
    <w:rsid w:val="005B6DE5"/>
    <w:rsid w:val="005B6E8B"/>
    <w:rsid w:val="005B704B"/>
    <w:rsid w:val="005B7D3C"/>
    <w:rsid w:val="005B7E37"/>
    <w:rsid w:val="005C0D4B"/>
    <w:rsid w:val="005C1065"/>
    <w:rsid w:val="005C1522"/>
    <w:rsid w:val="005C1963"/>
    <w:rsid w:val="005C1984"/>
    <w:rsid w:val="005C2322"/>
    <w:rsid w:val="005C24C9"/>
    <w:rsid w:val="005C2949"/>
    <w:rsid w:val="005C2978"/>
    <w:rsid w:val="005C2C47"/>
    <w:rsid w:val="005C2FFA"/>
    <w:rsid w:val="005C32F7"/>
    <w:rsid w:val="005C35A6"/>
    <w:rsid w:val="005C38A5"/>
    <w:rsid w:val="005C38F7"/>
    <w:rsid w:val="005C3998"/>
    <w:rsid w:val="005C3D82"/>
    <w:rsid w:val="005C3F1B"/>
    <w:rsid w:val="005C47C5"/>
    <w:rsid w:val="005C5149"/>
    <w:rsid w:val="005C5251"/>
    <w:rsid w:val="005C5743"/>
    <w:rsid w:val="005C590F"/>
    <w:rsid w:val="005C5C41"/>
    <w:rsid w:val="005C5CC4"/>
    <w:rsid w:val="005C5F23"/>
    <w:rsid w:val="005C605C"/>
    <w:rsid w:val="005C6181"/>
    <w:rsid w:val="005C64F5"/>
    <w:rsid w:val="005C7952"/>
    <w:rsid w:val="005C7F2A"/>
    <w:rsid w:val="005C7F96"/>
    <w:rsid w:val="005D0029"/>
    <w:rsid w:val="005D0104"/>
    <w:rsid w:val="005D010B"/>
    <w:rsid w:val="005D0B63"/>
    <w:rsid w:val="005D0E32"/>
    <w:rsid w:val="005D0E67"/>
    <w:rsid w:val="005D116B"/>
    <w:rsid w:val="005D11BE"/>
    <w:rsid w:val="005D199A"/>
    <w:rsid w:val="005D1DB1"/>
    <w:rsid w:val="005D229D"/>
    <w:rsid w:val="005D2901"/>
    <w:rsid w:val="005D3881"/>
    <w:rsid w:val="005D3A56"/>
    <w:rsid w:val="005D3E3F"/>
    <w:rsid w:val="005D45DE"/>
    <w:rsid w:val="005D4830"/>
    <w:rsid w:val="005D48DB"/>
    <w:rsid w:val="005D6871"/>
    <w:rsid w:val="005D6B2A"/>
    <w:rsid w:val="005D6E37"/>
    <w:rsid w:val="005D78EA"/>
    <w:rsid w:val="005D7A2F"/>
    <w:rsid w:val="005D7B2B"/>
    <w:rsid w:val="005D7C87"/>
    <w:rsid w:val="005D7E8B"/>
    <w:rsid w:val="005E04FE"/>
    <w:rsid w:val="005E05AC"/>
    <w:rsid w:val="005E0620"/>
    <w:rsid w:val="005E0DEF"/>
    <w:rsid w:val="005E1049"/>
    <w:rsid w:val="005E105B"/>
    <w:rsid w:val="005E10BE"/>
    <w:rsid w:val="005E12A4"/>
    <w:rsid w:val="005E1D4B"/>
    <w:rsid w:val="005E1D8A"/>
    <w:rsid w:val="005E1FB7"/>
    <w:rsid w:val="005E22CE"/>
    <w:rsid w:val="005E2424"/>
    <w:rsid w:val="005E2869"/>
    <w:rsid w:val="005E28EA"/>
    <w:rsid w:val="005E2DB5"/>
    <w:rsid w:val="005E3468"/>
    <w:rsid w:val="005E3724"/>
    <w:rsid w:val="005E3D97"/>
    <w:rsid w:val="005E5362"/>
    <w:rsid w:val="005E54AC"/>
    <w:rsid w:val="005E5670"/>
    <w:rsid w:val="005E5A5E"/>
    <w:rsid w:val="005E5BAB"/>
    <w:rsid w:val="005E5CA0"/>
    <w:rsid w:val="005E5E4F"/>
    <w:rsid w:val="005E646E"/>
    <w:rsid w:val="005E660F"/>
    <w:rsid w:val="005E67FC"/>
    <w:rsid w:val="005E689F"/>
    <w:rsid w:val="005E68BA"/>
    <w:rsid w:val="005E6AF9"/>
    <w:rsid w:val="005E71D7"/>
    <w:rsid w:val="005E7F4F"/>
    <w:rsid w:val="005F065F"/>
    <w:rsid w:val="005F0D4A"/>
    <w:rsid w:val="005F0FEA"/>
    <w:rsid w:val="005F11DA"/>
    <w:rsid w:val="005F13B7"/>
    <w:rsid w:val="005F1424"/>
    <w:rsid w:val="005F1986"/>
    <w:rsid w:val="005F1F67"/>
    <w:rsid w:val="005F2222"/>
    <w:rsid w:val="005F228B"/>
    <w:rsid w:val="005F24A7"/>
    <w:rsid w:val="005F261B"/>
    <w:rsid w:val="005F28C5"/>
    <w:rsid w:val="005F2941"/>
    <w:rsid w:val="005F2FD3"/>
    <w:rsid w:val="005F344E"/>
    <w:rsid w:val="005F39B8"/>
    <w:rsid w:val="005F3AE0"/>
    <w:rsid w:val="005F3FDD"/>
    <w:rsid w:val="005F44CA"/>
    <w:rsid w:val="005F4EE3"/>
    <w:rsid w:val="005F5AF1"/>
    <w:rsid w:val="005F5B4C"/>
    <w:rsid w:val="005F5CDF"/>
    <w:rsid w:val="005F5EAE"/>
    <w:rsid w:val="005F633D"/>
    <w:rsid w:val="005F64CD"/>
    <w:rsid w:val="005F6F4A"/>
    <w:rsid w:val="005F72A7"/>
    <w:rsid w:val="005F7FC3"/>
    <w:rsid w:val="006005E6"/>
    <w:rsid w:val="00600E4E"/>
    <w:rsid w:val="00600F26"/>
    <w:rsid w:val="00600F7B"/>
    <w:rsid w:val="00601BD2"/>
    <w:rsid w:val="00601EF2"/>
    <w:rsid w:val="006023B8"/>
    <w:rsid w:val="006024F0"/>
    <w:rsid w:val="00602B71"/>
    <w:rsid w:val="00602BE5"/>
    <w:rsid w:val="00602D9F"/>
    <w:rsid w:val="0060339A"/>
    <w:rsid w:val="00603BD0"/>
    <w:rsid w:val="00603E65"/>
    <w:rsid w:val="0060453B"/>
    <w:rsid w:val="0060463B"/>
    <w:rsid w:val="00604680"/>
    <w:rsid w:val="00604CCA"/>
    <w:rsid w:val="00605047"/>
    <w:rsid w:val="00605A67"/>
    <w:rsid w:val="00605C0E"/>
    <w:rsid w:val="00605CB6"/>
    <w:rsid w:val="00605E58"/>
    <w:rsid w:val="00605EDE"/>
    <w:rsid w:val="00606435"/>
    <w:rsid w:val="006068B1"/>
    <w:rsid w:val="00606C56"/>
    <w:rsid w:val="00606D1C"/>
    <w:rsid w:val="006070B3"/>
    <w:rsid w:val="006072CF"/>
    <w:rsid w:val="00607389"/>
    <w:rsid w:val="0061030F"/>
    <w:rsid w:val="00610568"/>
    <w:rsid w:val="006110B4"/>
    <w:rsid w:val="00611222"/>
    <w:rsid w:val="00611343"/>
    <w:rsid w:val="00611759"/>
    <w:rsid w:val="00611921"/>
    <w:rsid w:val="0061204C"/>
    <w:rsid w:val="00612129"/>
    <w:rsid w:val="0061214C"/>
    <w:rsid w:val="00612522"/>
    <w:rsid w:val="00612761"/>
    <w:rsid w:val="006128CF"/>
    <w:rsid w:val="00612AFB"/>
    <w:rsid w:val="00612B24"/>
    <w:rsid w:val="00612DFC"/>
    <w:rsid w:val="006130BE"/>
    <w:rsid w:val="00613BCE"/>
    <w:rsid w:val="00613E2E"/>
    <w:rsid w:val="00613ECD"/>
    <w:rsid w:val="00614131"/>
    <w:rsid w:val="00614205"/>
    <w:rsid w:val="00614683"/>
    <w:rsid w:val="00614EF8"/>
    <w:rsid w:val="00615101"/>
    <w:rsid w:val="00615698"/>
    <w:rsid w:val="00615BB8"/>
    <w:rsid w:val="00615BF5"/>
    <w:rsid w:val="0061743F"/>
    <w:rsid w:val="006174A2"/>
    <w:rsid w:val="0061793C"/>
    <w:rsid w:val="00617E1A"/>
    <w:rsid w:val="00620780"/>
    <w:rsid w:val="0062081F"/>
    <w:rsid w:val="00620EA2"/>
    <w:rsid w:val="00621249"/>
    <w:rsid w:val="00621BFD"/>
    <w:rsid w:val="00621C36"/>
    <w:rsid w:val="00622405"/>
    <w:rsid w:val="006231BF"/>
    <w:rsid w:val="00624C64"/>
    <w:rsid w:val="00624CE6"/>
    <w:rsid w:val="00624E05"/>
    <w:rsid w:val="0062522C"/>
    <w:rsid w:val="0062603B"/>
    <w:rsid w:val="006263FC"/>
    <w:rsid w:val="006264D6"/>
    <w:rsid w:val="00626737"/>
    <w:rsid w:val="0062674B"/>
    <w:rsid w:val="0062698F"/>
    <w:rsid w:val="00626A5F"/>
    <w:rsid w:val="006270D4"/>
    <w:rsid w:val="006272D6"/>
    <w:rsid w:val="00627565"/>
    <w:rsid w:val="006278A3"/>
    <w:rsid w:val="006278FC"/>
    <w:rsid w:val="00627BA8"/>
    <w:rsid w:val="0063005B"/>
    <w:rsid w:val="0063033A"/>
    <w:rsid w:val="00630503"/>
    <w:rsid w:val="00630C1F"/>
    <w:rsid w:val="00630EB8"/>
    <w:rsid w:val="00630F2C"/>
    <w:rsid w:val="0063185F"/>
    <w:rsid w:val="006318B2"/>
    <w:rsid w:val="0063194D"/>
    <w:rsid w:val="00631BF0"/>
    <w:rsid w:val="00631E4C"/>
    <w:rsid w:val="00632016"/>
    <w:rsid w:val="0063243C"/>
    <w:rsid w:val="00632694"/>
    <w:rsid w:val="00632731"/>
    <w:rsid w:val="00632D1F"/>
    <w:rsid w:val="00632E09"/>
    <w:rsid w:val="00632F65"/>
    <w:rsid w:val="00632FB1"/>
    <w:rsid w:val="00633135"/>
    <w:rsid w:val="006332AB"/>
    <w:rsid w:val="00633356"/>
    <w:rsid w:val="006335AA"/>
    <w:rsid w:val="00634401"/>
    <w:rsid w:val="006344CB"/>
    <w:rsid w:val="00634619"/>
    <w:rsid w:val="006346E8"/>
    <w:rsid w:val="00634F5E"/>
    <w:rsid w:val="00635139"/>
    <w:rsid w:val="006363DB"/>
    <w:rsid w:val="006369B0"/>
    <w:rsid w:val="00636E4D"/>
    <w:rsid w:val="00636E54"/>
    <w:rsid w:val="00637076"/>
    <w:rsid w:val="006371AB"/>
    <w:rsid w:val="006375CE"/>
    <w:rsid w:val="006377EC"/>
    <w:rsid w:val="00637E22"/>
    <w:rsid w:val="00640559"/>
    <w:rsid w:val="00640DF0"/>
    <w:rsid w:val="0064195B"/>
    <w:rsid w:val="00641EB1"/>
    <w:rsid w:val="006423DA"/>
    <w:rsid w:val="00642ED4"/>
    <w:rsid w:val="006430E6"/>
    <w:rsid w:val="006432DF"/>
    <w:rsid w:val="00643356"/>
    <w:rsid w:val="00643B25"/>
    <w:rsid w:val="00643CB2"/>
    <w:rsid w:val="0064410D"/>
    <w:rsid w:val="006442B4"/>
    <w:rsid w:val="0064461E"/>
    <w:rsid w:val="006449E7"/>
    <w:rsid w:val="00644C7C"/>
    <w:rsid w:val="00644C90"/>
    <w:rsid w:val="00644D69"/>
    <w:rsid w:val="006457AE"/>
    <w:rsid w:val="00645ACC"/>
    <w:rsid w:val="00645F53"/>
    <w:rsid w:val="006460B0"/>
    <w:rsid w:val="00646223"/>
    <w:rsid w:val="006463F7"/>
    <w:rsid w:val="00646451"/>
    <w:rsid w:val="00646479"/>
    <w:rsid w:val="006467EC"/>
    <w:rsid w:val="006473BE"/>
    <w:rsid w:val="0064746B"/>
    <w:rsid w:val="00647782"/>
    <w:rsid w:val="0064778E"/>
    <w:rsid w:val="00647BC0"/>
    <w:rsid w:val="00647DAD"/>
    <w:rsid w:val="00647EA2"/>
    <w:rsid w:val="00647F22"/>
    <w:rsid w:val="00650BEF"/>
    <w:rsid w:val="00650F3C"/>
    <w:rsid w:val="00651077"/>
    <w:rsid w:val="006510FD"/>
    <w:rsid w:val="006512B5"/>
    <w:rsid w:val="00651DC3"/>
    <w:rsid w:val="00651E51"/>
    <w:rsid w:val="00651EE9"/>
    <w:rsid w:val="0065216B"/>
    <w:rsid w:val="006521F8"/>
    <w:rsid w:val="00652A79"/>
    <w:rsid w:val="00652E0B"/>
    <w:rsid w:val="0065352A"/>
    <w:rsid w:val="006536DB"/>
    <w:rsid w:val="006542D1"/>
    <w:rsid w:val="00654EDF"/>
    <w:rsid w:val="0065538B"/>
    <w:rsid w:val="00655569"/>
    <w:rsid w:val="00655852"/>
    <w:rsid w:val="00655AB2"/>
    <w:rsid w:val="00655BD6"/>
    <w:rsid w:val="00655C1D"/>
    <w:rsid w:val="00655FB3"/>
    <w:rsid w:val="006565A1"/>
    <w:rsid w:val="00656813"/>
    <w:rsid w:val="006568D7"/>
    <w:rsid w:val="00656B19"/>
    <w:rsid w:val="00656ECB"/>
    <w:rsid w:val="00657283"/>
    <w:rsid w:val="00657971"/>
    <w:rsid w:val="00657F1E"/>
    <w:rsid w:val="006609F6"/>
    <w:rsid w:val="00660AFA"/>
    <w:rsid w:val="00660E92"/>
    <w:rsid w:val="00661522"/>
    <w:rsid w:val="00661AAA"/>
    <w:rsid w:val="0066237B"/>
    <w:rsid w:val="00662406"/>
    <w:rsid w:val="00662702"/>
    <w:rsid w:val="0066300C"/>
    <w:rsid w:val="00663302"/>
    <w:rsid w:val="006634DB"/>
    <w:rsid w:val="00663C78"/>
    <w:rsid w:val="0066404A"/>
    <w:rsid w:val="0066459C"/>
    <w:rsid w:val="0066479E"/>
    <w:rsid w:val="006647B1"/>
    <w:rsid w:val="0066568B"/>
    <w:rsid w:val="0066599E"/>
    <w:rsid w:val="00666B04"/>
    <w:rsid w:val="0066716E"/>
    <w:rsid w:val="006676D4"/>
    <w:rsid w:val="00667E16"/>
    <w:rsid w:val="00667F1B"/>
    <w:rsid w:val="00670116"/>
    <w:rsid w:val="00670E4D"/>
    <w:rsid w:val="006712BB"/>
    <w:rsid w:val="006715C5"/>
    <w:rsid w:val="00671891"/>
    <w:rsid w:val="00672126"/>
    <w:rsid w:val="006726EE"/>
    <w:rsid w:val="0067273C"/>
    <w:rsid w:val="006728DC"/>
    <w:rsid w:val="00672A61"/>
    <w:rsid w:val="00672F0F"/>
    <w:rsid w:val="00672F36"/>
    <w:rsid w:val="00673971"/>
    <w:rsid w:val="006743C6"/>
    <w:rsid w:val="00674470"/>
    <w:rsid w:val="00674670"/>
    <w:rsid w:val="00675335"/>
    <w:rsid w:val="00675991"/>
    <w:rsid w:val="00675E55"/>
    <w:rsid w:val="0067641F"/>
    <w:rsid w:val="00676C21"/>
    <w:rsid w:val="0067711B"/>
    <w:rsid w:val="006771E8"/>
    <w:rsid w:val="00677B6E"/>
    <w:rsid w:val="00680006"/>
    <w:rsid w:val="006800A7"/>
    <w:rsid w:val="006808E1"/>
    <w:rsid w:val="00680D67"/>
    <w:rsid w:val="0068170E"/>
    <w:rsid w:val="0068180C"/>
    <w:rsid w:val="00681B9A"/>
    <w:rsid w:val="00681D63"/>
    <w:rsid w:val="00681E11"/>
    <w:rsid w:val="00682063"/>
    <w:rsid w:val="00682889"/>
    <w:rsid w:val="00682AC0"/>
    <w:rsid w:val="00682C8C"/>
    <w:rsid w:val="00682E09"/>
    <w:rsid w:val="0068373D"/>
    <w:rsid w:val="00683819"/>
    <w:rsid w:val="00683A86"/>
    <w:rsid w:val="00683AE5"/>
    <w:rsid w:val="0068400F"/>
    <w:rsid w:val="006841C6"/>
    <w:rsid w:val="00684269"/>
    <w:rsid w:val="006843C1"/>
    <w:rsid w:val="00684CA0"/>
    <w:rsid w:val="00684E90"/>
    <w:rsid w:val="00685045"/>
    <w:rsid w:val="00685282"/>
    <w:rsid w:val="00685367"/>
    <w:rsid w:val="006859FA"/>
    <w:rsid w:val="00685BE4"/>
    <w:rsid w:val="00685E9C"/>
    <w:rsid w:val="006862B6"/>
    <w:rsid w:val="00686561"/>
    <w:rsid w:val="00686B08"/>
    <w:rsid w:val="00686CF1"/>
    <w:rsid w:val="00686D76"/>
    <w:rsid w:val="00686F57"/>
    <w:rsid w:val="0068721F"/>
    <w:rsid w:val="00687261"/>
    <w:rsid w:val="00687459"/>
    <w:rsid w:val="00687CF5"/>
    <w:rsid w:val="00690E6C"/>
    <w:rsid w:val="00691157"/>
    <w:rsid w:val="006917F0"/>
    <w:rsid w:val="00691DF3"/>
    <w:rsid w:val="00692A6F"/>
    <w:rsid w:val="00692CDB"/>
    <w:rsid w:val="006930B5"/>
    <w:rsid w:val="006930F8"/>
    <w:rsid w:val="0069466F"/>
    <w:rsid w:val="006946EC"/>
    <w:rsid w:val="006950D3"/>
    <w:rsid w:val="00695332"/>
    <w:rsid w:val="0069560A"/>
    <w:rsid w:val="0069586D"/>
    <w:rsid w:val="006960A8"/>
    <w:rsid w:val="006961D2"/>
    <w:rsid w:val="006963A2"/>
    <w:rsid w:val="006967AF"/>
    <w:rsid w:val="00697046"/>
    <w:rsid w:val="00697106"/>
    <w:rsid w:val="00697526"/>
    <w:rsid w:val="00697754"/>
    <w:rsid w:val="00697D74"/>
    <w:rsid w:val="00697FDC"/>
    <w:rsid w:val="006A00E0"/>
    <w:rsid w:val="006A07A6"/>
    <w:rsid w:val="006A0A41"/>
    <w:rsid w:val="006A0D20"/>
    <w:rsid w:val="006A0EBB"/>
    <w:rsid w:val="006A0F97"/>
    <w:rsid w:val="006A11A7"/>
    <w:rsid w:val="006A1448"/>
    <w:rsid w:val="006A1847"/>
    <w:rsid w:val="006A18C6"/>
    <w:rsid w:val="006A1B49"/>
    <w:rsid w:val="006A1C81"/>
    <w:rsid w:val="006A203E"/>
    <w:rsid w:val="006A24AC"/>
    <w:rsid w:val="006A32D4"/>
    <w:rsid w:val="006A32E7"/>
    <w:rsid w:val="006A3560"/>
    <w:rsid w:val="006A3AF7"/>
    <w:rsid w:val="006A3F78"/>
    <w:rsid w:val="006A4210"/>
    <w:rsid w:val="006A4645"/>
    <w:rsid w:val="006A50D1"/>
    <w:rsid w:val="006A50E5"/>
    <w:rsid w:val="006A5183"/>
    <w:rsid w:val="006A594D"/>
    <w:rsid w:val="006A5A4E"/>
    <w:rsid w:val="006A61DA"/>
    <w:rsid w:val="006A673B"/>
    <w:rsid w:val="006A6916"/>
    <w:rsid w:val="006A6D9A"/>
    <w:rsid w:val="006A6FF7"/>
    <w:rsid w:val="006A702C"/>
    <w:rsid w:val="006A7219"/>
    <w:rsid w:val="006A75D2"/>
    <w:rsid w:val="006A78B2"/>
    <w:rsid w:val="006A7D9B"/>
    <w:rsid w:val="006A7F59"/>
    <w:rsid w:val="006B0421"/>
    <w:rsid w:val="006B064A"/>
    <w:rsid w:val="006B13E8"/>
    <w:rsid w:val="006B16B1"/>
    <w:rsid w:val="006B19F8"/>
    <w:rsid w:val="006B1F7A"/>
    <w:rsid w:val="006B22AE"/>
    <w:rsid w:val="006B3D61"/>
    <w:rsid w:val="006B433B"/>
    <w:rsid w:val="006B4372"/>
    <w:rsid w:val="006B43E0"/>
    <w:rsid w:val="006B4E0A"/>
    <w:rsid w:val="006B52C2"/>
    <w:rsid w:val="006B5D8D"/>
    <w:rsid w:val="006B65AB"/>
    <w:rsid w:val="006B683B"/>
    <w:rsid w:val="006B69E2"/>
    <w:rsid w:val="006B6D89"/>
    <w:rsid w:val="006B77F2"/>
    <w:rsid w:val="006C0531"/>
    <w:rsid w:val="006C0FD5"/>
    <w:rsid w:val="006C15C3"/>
    <w:rsid w:val="006C172E"/>
    <w:rsid w:val="006C1957"/>
    <w:rsid w:val="006C1AFF"/>
    <w:rsid w:val="006C20E9"/>
    <w:rsid w:val="006C2526"/>
    <w:rsid w:val="006C25BF"/>
    <w:rsid w:val="006C2DC2"/>
    <w:rsid w:val="006C3AEC"/>
    <w:rsid w:val="006C3CBE"/>
    <w:rsid w:val="006C41F2"/>
    <w:rsid w:val="006C427E"/>
    <w:rsid w:val="006C466C"/>
    <w:rsid w:val="006C4D39"/>
    <w:rsid w:val="006C51EA"/>
    <w:rsid w:val="006C5CE6"/>
    <w:rsid w:val="006C5D53"/>
    <w:rsid w:val="006C5E1A"/>
    <w:rsid w:val="006C6296"/>
    <w:rsid w:val="006C62B0"/>
    <w:rsid w:val="006C66C1"/>
    <w:rsid w:val="006C691A"/>
    <w:rsid w:val="006C7258"/>
    <w:rsid w:val="006C7876"/>
    <w:rsid w:val="006C7AC0"/>
    <w:rsid w:val="006C7BE4"/>
    <w:rsid w:val="006D01F8"/>
    <w:rsid w:val="006D0F38"/>
    <w:rsid w:val="006D1399"/>
    <w:rsid w:val="006D1640"/>
    <w:rsid w:val="006D214D"/>
    <w:rsid w:val="006D29B1"/>
    <w:rsid w:val="006D2C4B"/>
    <w:rsid w:val="006D2DB9"/>
    <w:rsid w:val="006D2E4C"/>
    <w:rsid w:val="006D2ECA"/>
    <w:rsid w:val="006D2FC9"/>
    <w:rsid w:val="006D3661"/>
    <w:rsid w:val="006D409D"/>
    <w:rsid w:val="006D4127"/>
    <w:rsid w:val="006D51DB"/>
    <w:rsid w:val="006D59DA"/>
    <w:rsid w:val="006D60B1"/>
    <w:rsid w:val="006D64D2"/>
    <w:rsid w:val="006D7405"/>
    <w:rsid w:val="006D765D"/>
    <w:rsid w:val="006D7B8A"/>
    <w:rsid w:val="006D7BC1"/>
    <w:rsid w:val="006D7E8B"/>
    <w:rsid w:val="006D7F69"/>
    <w:rsid w:val="006E0633"/>
    <w:rsid w:val="006E0727"/>
    <w:rsid w:val="006E08F4"/>
    <w:rsid w:val="006E1446"/>
    <w:rsid w:val="006E1612"/>
    <w:rsid w:val="006E1FC0"/>
    <w:rsid w:val="006E2C52"/>
    <w:rsid w:val="006E3167"/>
    <w:rsid w:val="006E33E7"/>
    <w:rsid w:val="006E36F5"/>
    <w:rsid w:val="006E37E7"/>
    <w:rsid w:val="006E3A56"/>
    <w:rsid w:val="006E3E54"/>
    <w:rsid w:val="006E49DA"/>
    <w:rsid w:val="006E4A17"/>
    <w:rsid w:val="006E4DD6"/>
    <w:rsid w:val="006E4E50"/>
    <w:rsid w:val="006E5701"/>
    <w:rsid w:val="006E5931"/>
    <w:rsid w:val="006E659B"/>
    <w:rsid w:val="006E684B"/>
    <w:rsid w:val="006E6AC8"/>
    <w:rsid w:val="006E7120"/>
    <w:rsid w:val="006E72EC"/>
    <w:rsid w:val="006E73FF"/>
    <w:rsid w:val="006E79ED"/>
    <w:rsid w:val="006E7B33"/>
    <w:rsid w:val="006E7B96"/>
    <w:rsid w:val="006E7C7F"/>
    <w:rsid w:val="006E7EB2"/>
    <w:rsid w:val="006F038B"/>
    <w:rsid w:val="006F0D30"/>
    <w:rsid w:val="006F1022"/>
    <w:rsid w:val="006F1773"/>
    <w:rsid w:val="006F197D"/>
    <w:rsid w:val="006F1F4D"/>
    <w:rsid w:val="006F1FCA"/>
    <w:rsid w:val="006F21A1"/>
    <w:rsid w:val="006F22DA"/>
    <w:rsid w:val="006F2511"/>
    <w:rsid w:val="006F25BB"/>
    <w:rsid w:val="006F2F44"/>
    <w:rsid w:val="006F35A2"/>
    <w:rsid w:val="006F3DF1"/>
    <w:rsid w:val="006F41D6"/>
    <w:rsid w:val="006F452E"/>
    <w:rsid w:val="006F4661"/>
    <w:rsid w:val="006F470A"/>
    <w:rsid w:val="006F49DA"/>
    <w:rsid w:val="006F4AAA"/>
    <w:rsid w:val="006F4B5A"/>
    <w:rsid w:val="006F4C54"/>
    <w:rsid w:val="006F4E1F"/>
    <w:rsid w:val="006F51A1"/>
    <w:rsid w:val="006F5477"/>
    <w:rsid w:val="006F5F6B"/>
    <w:rsid w:val="006F645A"/>
    <w:rsid w:val="006F66A5"/>
    <w:rsid w:val="006F6878"/>
    <w:rsid w:val="006F6A35"/>
    <w:rsid w:val="006F727E"/>
    <w:rsid w:val="006F72F6"/>
    <w:rsid w:val="006F7749"/>
    <w:rsid w:val="006F79E0"/>
    <w:rsid w:val="0070009B"/>
    <w:rsid w:val="00700238"/>
    <w:rsid w:val="007002C6"/>
    <w:rsid w:val="0070063C"/>
    <w:rsid w:val="007006A0"/>
    <w:rsid w:val="007007EB"/>
    <w:rsid w:val="007012B5"/>
    <w:rsid w:val="00701745"/>
    <w:rsid w:val="00701C29"/>
    <w:rsid w:val="00701CC8"/>
    <w:rsid w:val="00701DEC"/>
    <w:rsid w:val="00701FBD"/>
    <w:rsid w:val="0070204E"/>
    <w:rsid w:val="007033B7"/>
    <w:rsid w:val="00703FF8"/>
    <w:rsid w:val="007040F6"/>
    <w:rsid w:val="00704177"/>
    <w:rsid w:val="00704653"/>
    <w:rsid w:val="007051BC"/>
    <w:rsid w:val="00705614"/>
    <w:rsid w:val="007056FA"/>
    <w:rsid w:val="007057C0"/>
    <w:rsid w:val="00705937"/>
    <w:rsid w:val="007060CD"/>
    <w:rsid w:val="00706768"/>
    <w:rsid w:val="00706DB5"/>
    <w:rsid w:val="00706E36"/>
    <w:rsid w:val="00706ECA"/>
    <w:rsid w:val="00707735"/>
    <w:rsid w:val="00707C2F"/>
    <w:rsid w:val="0071008D"/>
    <w:rsid w:val="0071008E"/>
    <w:rsid w:val="007105C0"/>
    <w:rsid w:val="00710604"/>
    <w:rsid w:val="007106FE"/>
    <w:rsid w:val="007107AC"/>
    <w:rsid w:val="00710BC8"/>
    <w:rsid w:val="00710CB6"/>
    <w:rsid w:val="00710DCD"/>
    <w:rsid w:val="00711347"/>
    <w:rsid w:val="00711D64"/>
    <w:rsid w:val="0071255C"/>
    <w:rsid w:val="00712683"/>
    <w:rsid w:val="0071293B"/>
    <w:rsid w:val="00712A8B"/>
    <w:rsid w:val="00712DEB"/>
    <w:rsid w:val="007130B4"/>
    <w:rsid w:val="0071368B"/>
    <w:rsid w:val="00713C6E"/>
    <w:rsid w:val="00714116"/>
    <w:rsid w:val="00714503"/>
    <w:rsid w:val="00714707"/>
    <w:rsid w:val="00714CB9"/>
    <w:rsid w:val="00714DA9"/>
    <w:rsid w:val="00715124"/>
    <w:rsid w:val="00716038"/>
    <w:rsid w:val="007160B0"/>
    <w:rsid w:val="0071610C"/>
    <w:rsid w:val="007163DC"/>
    <w:rsid w:val="007165B3"/>
    <w:rsid w:val="0071725E"/>
    <w:rsid w:val="007178FD"/>
    <w:rsid w:val="00717A23"/>
    <w:rsid w:val="00720509"/>
    <w:rsid w:val="0072061E"/>
    <w:rsid w:val="00720BF6"/>
    <w:rsid w:val="0072104F"/>
    <w:rsid w:val="0072125D"/>
    <w:rsid w:val="00721503"/>
    <w:rsid w:val="007215BF"/>
    <w:rsid w:val="007218B1"/>
    <w:rsid w:val="00721E05"/>
    <w:rsid w:val="00722003"/>
    <w:rsid w:val="00722100"/>
    <w:rsid w:val="0072225B"/>
    <w:rsid w:val="00722A4C"/>
    <w:rsid w:val="007230EF"/>
    <w:rsid w:val="00723766"/>
    <w:rsid w:val="007239DC"/>
    <w:rsid w:val="00723D0E"/>
    <w:rsid w:val="00723F88"/>
    <w:rsid w:val="00724141"/>
    <w:rsid w:val="007243A8"/>
    <w:rsid w:val="007245E9"/>
    <w:rsid w:val="007247B2"/>
    <w:rsid w:val="00724F46"/>
    <w:rsid w:val="007252AE"/>
    <w:rsid w:val="00725808"/>
    <w:rsid w:val="0072586D"/>
    <w:rsid w:val="00725870"/>
    <w:rsid w:val="0072589B"/>
    <w:rsid w:val="0072667A"/>
    <w:rsid w:val="00727330"/>
    <w:rsid w:val="00727B60"/>
    <w:rsid w:val="00727E03"/>
    <w:rsid w:val="00727F42"/>
    <w:rsid w:val="007301A7"/>
    <w:rsid w:val="0073052F"/>
    <w:rsid w:val="007306A9"/>
    <w:rsid w:val="00730B82"/>
    <w:rsid w:val="00730E85"/>
    <w:rsid w:val="00730FF3"/>
    <w:rsid w:val="0073152F"/>
    <w:rsid w:val="00731932"/>
    <w:rsid w:val="00731B77"/>
    <w:rsid w:val="00731CFC"/>
    <w:rsid w:val="00731E11"/>
    <w:rsid w:val="00732273"/>
    <w:rsid w:val="00732316"/>
    <w:rsid w:val="00732D5D"/>
    <w:rsid w:val="0073362B"/>
    <w:rsid w:val="00733816"/>
    <w:rsid w:val="00733BF9"/>
    <w:rsid w:val="00733C84"/>
    <w:rsid w:val="00733E68"/>
    <w:rsid w:val="00734204"/>
    <w:rsid w:val="0073426A"/>
    <w:rsid w:val="00734602"/>
    <w:rsid w:val="00734758"/>
    <w:rsid w:val="00734908"/>
    <w:rsid w:val="00734922"/>
    <w:rsid w:val="00734957"/>
    <w:rsid w:val="00735767"/>
    <w:rsid w:val="00735C59"/>
    <w:rsid w:val="00735DF2"/>
    <w:rsid w:val="00736221"/>
    <w:rsid w:val="0073680E"/>
    <w:rsid w:val="0073687F"/>
    <w:rsid w:val="0073787F"/>
    <w:rsid w:val="00737ADF"/>
    <w:rsid w:val="00737FF4"/>
    <w:rsid w:val="007401E5"/>
    <w:rsid w:val="00740437"/>
    <w:rsid w:val="007404D2"/>
    <w:rsid w:val="0074062A"/>
    <w:rsid w:val="00740CEF"/>
    <w:rsid w:val="00740E41"/>
    <w:rsid w:val="00741116"/>
    <w:rsid w:val="00741188"/>
    <w:rsid w:val="00741BEE"/>
    <w:rsid w:val="00741D2E"/>
    <w:rsid w:val="00741EE9"/>
    <w:rsid w:val="00742648"/>
    <w:rsid w:val="00742A53"/>
    <w:rsid w:val="007431D6"/>
    <w:rsid w:val="007434B6"/>
    <w:rsid w:val="00743A75"/>
    <w:rsid w:val="00743C41"/>
    <w:rsid w:val="00744815"/>
    <w:rsid w:val="00744F49"/>
    <w:rsid w:val="00744FD9"/>
    <w:rsid w:val="00745283"/>
    <w:rsid w:val="00746321"/>
    <w:rsid w:val="00746A05"/>
    <w:rsid w:val="00746B59"/>
    <w:rsid w:val="00746C05"/>
    <w:rsid w:val="00746E40"/>
    <w:rsid w:val="007475F6"/>
    <w:rsid w:val="0074772D"/>
    <w:rsid w:val="00747CAC"/>
    <w:rsid w:val="00747D7F"/>
    <w:rsid w:val="00747DAC"/>
    <w:rsid w:val="0075027B"/>
    <w:rsid w:val="0075046B"/>
    <w:rsid w:val="00750756"/>
    <w:rsid w:val="00750A62"/>
    <w:rsid w:val="00751AB5"/>
    <w:rsid w:val="00751B1A"/>
    <w:rsid w:val="00751DCA"/>
    <w:rsid w:val="007525DA"/>
    <w:rsid w:val="00752690"/>
    <w:rsid w:val="00752844"/>
    <w:rsid w:val="00752CBC"/>
    <w:rsid w:val="00753F02"/>
    <w:rsid w:val="007543D4"/>
    <w:rsid w:val="0075450E"/>
    <w:rsid w:val="00754780"/>
    <w:rsid w:val="007552F4"/>
    <w:rsid w:val="0075556F"/>
    <w:rsid w:val="00756560"/>
    <w:rsid w:val="007566D2"/>
    <w:rsid w:val="00756C84"/>
    <w:rsid w:val="00756CFB"/>
    <w:rsid w:val="00756E5A"/>
    <w:rsid w:val="00757096"/>
    <w:rsid w:val="00757293"/>
    <w:rsid w:val="007578A6"/>
    <w:rsid w:val="00757919"/>
    <w:rsid w:val="00757C66"/>
    <w:rsid w:val="007603F2"/>
    <w:rsid w:val="00760421"/>
    <w:rsid w:val="00760AC6"/>
    <w:rsid w:val="00760AFE"/>
    <w:rsid w:val="00760BEF"/>
    <w:rsid w:val="00760F28"/>
    <w:rsid w:val="007610D1"/>
    <w:rsid w:val="00761C57"/>
    <w:rsid w:val="00761DBE"/>
    <w:rsid w:val="007622AF"/>
    <w:rsid w:val="007624A2"/>
    <w:rsid w:val="00762A03"/>
    <w:rsid w:val="00762F5D"/>
    <w:rsid w:val="0076315F"/>
    <w:rsid w:val="007632FC"/>
    <w:rsid w:val="00763CA1"/>
    <w:rsid w:val="007644DE"/>
    <w:rsid w:val="007647C6"/>
    <w:rsid w:val="00764BA5"/>
    <w:rsid w:val="00764D79"/>
    <w:rsid w:val="00764FB4"/>
    <w:rsid w:val="00765BB6"/>
    <w:rsid w:val="00765D7A"/>
    <w:rsid w:val="00765EC3"/>
    <w:rsid w:val="00766186"/>
    <w:rsid w:val="00766286"/>
    <w:rsid w:val="0076674D"/>
    <w:rsid w:val="00766A99"/>
    <w:rsid w:val="00766D50"/>
    <w:rsid w:val="00766DED"/>
    <w:rsid w:val="00767063"/>
    <w:rsid w:val="00770360"/>
    <w:rsid w:val="0077072C"/>
    <w:rsid w:val="00770913"/>
    <w:rsid w:val="007709D2"/>
    <w:rsid w:val="007710E0"/>
    <w:rsid w:val="007711FA"/>
    <w:rsid w:val="007717AD"/>
    <w:rsid w:val="00771D23"/>
    <w:rsid w:val="00771E4B"/>
    <w:rsid w:val="007727A8"/>
    <w:rsid w:val="00772A29"/>
    <w:rsid w:val="007730C5"/>
    <w:rsid w:val="0077329E"/>
    <w:rsid w:val="007734C7"/>
    <w:rsid w:val="007737AD"/>
    <w:rsid w:val="00773C0F"/>
    <w:rsid w:val="00774B05"/>
    <w:rsid w:val="00775692"/>
    <w:rsid w:val="00775697"/>
    <w:rsid w:val="007758AB"/>
    <w:rsid w:val="00776800"/>
    <w:rsid w:val="00777053"/>
    <w:rsid w:val="00777387"/>
    <w:rsid w:val="007778BD"/>
    <w:rsid w:val="00777A87"/>
    <w:rsid w:val="00777E42"/>
    <w:rsid w:val="007803F1"/>
    <w:rsid w:val="0078045E"/>
    <w:rsid w:val="00780470"/>
    <w:rsid w:val="00780F66"/>
    <w:rsid w:val="0078158A"/>
    <w:rsid w:val="007817A4"/>
    <w:rsid w:val="00781ECF"/>
    <w:rsid w:val="00782149"/>
    <w:rsid w:val="00782597"/>
    <w:rsid w:val="007825B6"/>
    <w:rsid w:val="0078277C"/>
    <w:rsid w:val="00782D6A"/>
    <w:rsid w:val="00782D7D"/>
    <w:rsid w:val="0078356A"/>
    <w:rsid w:val="00783BE9"/>
    <w:rsid w:val="00784235"/>
    <w:rsid w:val="00784349"/>
    <w:rsid w:val="00784609"/>
    <w:rsid w:val="00784913"/>
    <w:rsid w:val="00784D28"/>
    <w:rsid w:val="0078522A"/>
    <w:rsid w:val="0078581D"/>
    <w:rsid w:val="00785889"/>
    <w:rsid w:val="007859EF"/>
    <w:rsid w:val="00785C4B"/>
    <w:rsid w:val="007860BF"/>
    <w:rsid w:val="007866BF"/>
    <w:rsid w:val="007866D2"/>
    <w:rsid w:val="007877B1"/>
    <w:rsid w:val="00787DF5"/>
    <w:rsid w:val="00790ABE"/>
    <w:rsid w:val="00790C6A"/>
    <w:rsid w:val="00791A29"/>
    <w:rsid w:val="00791B70"/>
    <w:rsid w:val="00791F0D"/>
    <w:rsid w:val="00791FBD"/>
    <w:rsid w:val="00792171"/>
    <w:rsid w:val="007922DA"/>
    <w:rsid w:val="00792451"/>
    <w:rsid w:val="0079262D"/>
    <w:rsid w:val="00793775"/>
    <w:rsid w:val="007939B1"/>
    <w:rsid w:val="00793BE6"/>
    <w:rsid w:val="00793FDB"/>
    <w:rsid w:val="0079428E"/>
    <w:rsid w:val="0079443B"/>
    <w:rsid w:val="00794623"/>
    <w:rsid w:val="007947FC"/>
    <w:rsid w:val="007953AE"/>
    <w:rsid w:val="00795C92"/>
    <w:rsid w:val="007960CD"/>
    <w:rsid w:val="0079626F"/>
    <w:rsid w:val="007963AA"/>
    <w:rsid w:val="00796B1D"/>
    <w:rsid w:val="00796BFA"/>
    <w:rsid w:val="00796E1E"/>
    <w:rsid w:val="007972A3"/>
    <w:rsid w:val="007972EF"/>
    <w:rsid w:val="007975D6"/>
    <w:rsid w:val="00797CDA"/>
    <w:rsid w:val="007A0A4C"/>
    <w:rsid w:val="007A0F54"/>
    <w:rsid w:val="007A122F"/>
    <w:rsid w:val="007A189B"/>
    <w:rsid w:val="007A1AF4"/>
    <w:rsid w:val="007A2161"/>
    <w:rsid w:val="007A24AB"/>
    <w:rsid w:val="007A2A6E"/>
    <w:rsid w:val="007A3477"/>
    <w:rsid w:val="007A39D3"/>
    <w:rsid w:val="007A3F56"/>
    <w:rsid w:val="007A402A"/>
    <w:rsid w:val="007A4D0F"/>
    <w:rsid w:val="007A5D47"/>
    <w:rsid w:val="007A5E1F"/>
    <w:rsid w:val="007A5F2B"/>
    <w:rsid w:val="007A5F76"/>
    <w:rsid w:val="007A68B1"/>
    <w:rsid w:val="007A6CA8"/>
    <w:rsid w:val="007A734B"/>
    <w:rsid w:val="007A7553"/>
    <w:rsid w:val="007A7915"/>
    <w:rsid w:val="007A7946"/>
    <w:rsid w:val="007B0128"/>
    <w:rsid w:val="007B05BF"/>
    <w:rsid w:val="007B0DE1"/>
    <w:rsid w:val="007B11C4"/>
    <w:rsid w:val="007B17E6"/>
    <w:rsid w:val="007B1AA2"/>
    <w:rsid w:val="007B1CD2"/>
    <w:rsid w:val="007B21B0"/>
    <w:rsid w:val="007B28A6"/>
    <w:rsid w:val="007B2D50"/>
    <w:rsid w:val="007B2F0D"/>
    <w:rsid w:val="007B33C0"/>
    <w:rsid w:val="007B3468"/>
    <w:rsid w:val="007B34F3"/>
    <w:rsid w:val="007B3516"/>
    <w:rsid w:val="007B39A7"/>
    <w:rsid w:val="007B3C00"/>
    <w:rsid w:val="007B4158"/>
    <w:rsid w:val="007B45BD"/>
    <w:rsid w:val="007B4625"/>
    <w:rsid w:val="007B4C8D"/>
    <w:rsid w:val="007B4F81"/>
    <w:rsid w:val="007B5235"/>
    <w:rsid w:val="007B532F"/>
    <w:rsid w:val="007B55D3"/>
    <w:rsid w:val="007B5B4B"/>
    <w:rsid w:val="007B5DE0"/>
    <w:rsid w:val="007B6906"/>
    <w:rsid w:val="007B6DD2"/>
    <w:rsid w:val="007B6E1D"/>
    <w:rsid w:val="007B78BD"/>
    <w:rsid w:val="007B7989"/>
    <w:rsid w:val="007B7B44"/>
    <w:rsid w:val="007B7B99"/>
    <w:rsid w:val="007B7E9B"/>
    <w:rsid w:val="007B7F45"/>
    <w:rsid w:val="007C002F"/>
    <w:rsid w:val="007C0742"/>
    <w:rsid w:val="007C11A6"/>
    <w:rsid w:val="007C1925"/>
    <w:rsid w:val="007C2026"/>
    <w:rsid w:val="007C22FE"/>
    <w:rsid w:val="007C25A3"/>
    <w:rsid w:val="007C2BA3"/>
    <w:rsid w:val="007C2D03"/>
    <w:rsid w:val="007C38E5"/>
    <w:rsid w:val="007C45EC"/>
    <w:rsid w:val="007C4DB0"/>
    <w:rsid w:val="007C5748"/>
    <w:rsid w:val="007C5AD0"/>
    <w:rsid w:val="007C5BCD"/>
    <w:rsid w:val="007C6036"/>
    <w:rsid w:val="007C6D63"/>
    <w:rsid w:val="007C6E0A"/>
    <w:rsid w:val="007C7142"/>
    <w:rsid w:val="007C71B7"/>
    <w:rsid w:val="007C7409"/>
    <w:rsid w:val="007C7719"/>
    <w:rsid w:val="007C7C59"/>
    <w:rsid w:val="007C7E8F"/>
    <w:rsid w:val="007D061A"/>
    <w:rsid w:val="007D0FE6"/>
    <w:rsid w:val="007D124D"/>
    <w:rsid w:val="007D16C9"/>
    <w:rsid w:val="007D1816"/>
    <w:rsid w:val="007D1B28"/>
    <w:rsid w:val="007D1CCE"/>
    <w:rsid w:val="007D259D"/>
    <w:rsid w:val="007D27B4"/>
    <w:rsid w:val="007D2BE0"/>
    <w:rsid w:val="007D2CAD"/>
    <w:rsid w:val="007D3030"/>
    <w:rsid w:val="007D3AEA"/>
    <w:rsid w:val="007D4361"/>
    <w:rsid w:val="007D437A"/>
    <w:rsid w:val="007D4563"/>
    <w:rsid w:val="007D584A"/>
    <w:rsid w:val="007D66C7"/>
    <w:rsid w:val="007D678C"/>
    <w:rsid w:val="007D743F"/>
    <w:rsid w:val="007E0035"/>
    <w:rsid w:val="007E0038"/>
    <w:rsid w:val="007E0055"/>
    <w:rsid w:val="007E0B22"/>
    <w:rsid w:val="007E0EF8"/>
    <w:rsid w:val="007E1599"/>
    <w:rsid w:val="007E1A80"/>
    <w:rsid w:val="007E1AAD"/>
    <w:rsid w:val="007E1D2E"/>
    <w:rsid w:val="007E1F05"/>
    <w:rsid w:val="007E24B3"/>
    <w:rsid w:val="007E2745"/>
    <w:rsid w:val="007E2E73"/>
    <w:rsid w:val="007E3100"/>
    <w:rsid w:val="007E3746"/>
    <w:rsid w:val="007E3EEC"/>
    <w:rsid w:val="007E4098"/>
    <w:rsid w:val="007E4462"/>
    <w:rsid w:val="007E4727"/>
    <w:rsid w:val="007E4C9F"/>
    <w:rsid w:val="007E4F4D"/>
    <w:rsid w:val="007E4FE0"/>
    <w:rsid w:val="007E5353"/>
    <w:rsid w:val="007E5528"/>
    <w:rsid w:val="007E5943"/>
    <w:rsid w:val="007E59DA"/>
    <w:rsid w:val="007E5D25"/>
    <w:rsid w:val="007E5EFA"/>
    <w:rsid w:val="007E5F9C"/>
    <w:rsid w:val="007E65D7"/>
    <w:rsid w:val="007E6705"/>
    <w:rsid w:val="007E6790"/>
    <w:rsid w:val="007E6C6C"/>
    <w:rsid w:val="007E6C81"/>
    <w:rsid w:val="007E729B"/>
    <w:rsid w:val="007E72B1"/>
    <w:rsid w:val="007E73C4"/>
    <w:rsid w:val="007E74E5"/>
    <w:rsid w:val="007E7AF1"/>
    <w:rsid w:val="007E7B01"/>
    <w:rsid w:val="007E7B92"/>
    <w:rsid w:val="007E7C69"/>
    <w:rsid w:val="007F0304"/>
    <w:rsid w:val="007F0356"/>
    <w:rsid w:val="007F148F"/>
    <w:rsid w:val="007F1594"/>
    <w:rsid w:val="007F1CB9"/>
    <w:rsid w:val="007F21C3"/>
    <w:rsid w:val="007F2300"/>
    <w:rsid w:val="007F2A31"/>
    <w:rsid w:val="007F2C49"/>
    <w:rsid w:val="007F2C6D"/>
    <w:rsid w:val="007F2EE5"/>
    <w:rsid w:val="007F36D5"/>
    <w:rsid w:val="007F3919"/>
    <w:rsid w:val="007F3E06"/>
    <w:rsid w:val="007F44D2"/>
    <w:rsid w:val="007F4EE1"/>
    <w:rsid w:val="007F4FCC"/>
    <w:rsid w:val="007F5C2C"/>
    <w:rsid w:val="007F5CE9"/>
    <w:rsid w:val="007F65C7"/>
    <w:rsid w:val="007F774C"/>
    <w:rsid w:val="007F7C13"/>
    <w:rsid w:val="00800A9B"/>
    <w:rsid w:val="00800F8C"/>
    <w:rsid w:val="0080158F"/>
    <w:rsid w:val="008017A1"/>
    <w:rsid w:val="008018FC"/>
    <w:rsid w:val="00801E12"/>
    <w:rsid w:val="008021B9"/>
    <w:rsid w:val="00802921"/>
    <w:rsid w:val="00802A1D"/>
    <w:rsid w:val="00803468"/>
    <w:rsid w:val="00803D3B"/>
    <w:rsid w:val="00803DCA"/>
    <w:rsid w:val="00803DCE"/>
    <w:rsid w:val="00803F19"/>
    <w:rsid w:val="00804290"/>
    <w:rsid w:val="008042C4"/>
    <w:rsid w:val="00804CE5"/>
    <w:rsid w:val="00804F6F"/>
    <w:rsid w:val="00805C11"/>
    <w:rsid w:val="00806310"/>
    <w:rsid w:val="0080651C"/>
    <w:rsid w:val="00806862"/>
    <w:rsid w:val="008069E7"/>
    <w:rsid w:val="00806EE1"/>
    <w:rsid w:val="00806FE9"/>
    <w:rsid w:val="008070FF"/>
    <w:rsid w:val="00807163"/>
    <w:rsid w:val="008077E1"/>
    <w:rsid w:val="00807A8C"/>
    <w:rsid w:val="00810245"/>
    <w:rsid w:val="008104DF"/>
    <w:rsid w:val="008108C7"/>
    <w:rsid w:val="00812021"/>
    <w:rsid w:val="00812304"/>
    <w:rsid w:val="00812620"/>
    <w:rsid w:val="00812A1A"/>
    <w:rsid w:val="00812C96"/>
    <w:rsid w:val="00813232"/>
    <w:rsid w:val="00813410"/>
    <w:rsid w:val="0081354D"/>
    <w:rsid w:val="00813B5E"/>
    <w:rsid w:val="008149EA"/>
    <w:rsid w:val="00814A34"/>
    <w:rsid w:val="00814ADD"/>
    <w:rsid w:val="00814BCB"/>
    <w:rsid w:val="00814CEC"/>
    <w:rsid w:val="00815054"/>
    <w:rsid w:val="008155D7"/>
    <w:rsid w:val="008159ED"/>
    <w:rsid w:val="00815B14"/>
    <w:rsid w:val="00815B8A"/>
    <w:rsid w:val="008160B2"/>
    <w:rsid w:val="0081611F"/>
    <w:rsid w:val="008163C5"/>
    <w:rsid w:val="008167A4"/>
    <w:rsid w:val="008167AA"/>
    <w:rsid w:val="008169CB"/>
    <w:rsid w:val="0081715D"/>
    <w:rsid w:val="008176B2"/>
    <w:rsid w:val="008177BC"/>
    <w:rsid w:val="00817F7A"/>
    <w:rsid w:val="00820CF2"/>
    <w:rsid w:val="00820E74"/>
    <w:rsid w:val="00820F4E"/>
    <w:rsid w:val="008210AF"/>
    <w:rsid w:val="00821529"/>
    <w:rsid w:val="008217C8"/>
    <w:rsid w:val="00821887"/>
    <w:rsid w:val="00821B29"/>
    <w:rsid w:val="00821E0F"/>
    <w:rsid w:val="00821EFD"/>
    <w:rsid w:val="00821F6C"/>
    <w:rsid w:val="00822A10"/>
    <w:rsid w:val="0082368A"/>
    <w:rsid w:val="008238F6"/>
    <w:rsid w:val="00823A8B"/>
    <w:rsid w:val="00823FA3"/>
    <w:rsid w:val="008245CE"/>
    <w:rsid w:val="00824B55"/>
    <w:rsid w:val="00824BB3"/>
    <w:rsid w:val="00825636"/>
    <w:rsid w:val="00825AD2"/>
    <w:rsid w:val="0082674D"/>
    <w:rsid w:val="0082695D"/>
    <w:rsid w:val="00827D45"/>
    <w:rsid w:val="00827F46"/>
    <w:rsid w:val="0083063E"/>
    <w:rsid w:val="0083085E"/>
    <w:rsid w:val="00830EE0"/>
    <w:rsid w:val="00831BC2"/>
    <w:rsid w:val="00831D95"/>
    <w:rsid w:val="00831F45"/>
    <w:rsid w:val="00831F68"/>
    <w:rsid w:val="008323D0"/>
    <w:rsid w:val="00832479"/>
    <w:rsid w:val="008325F0"/>
    <w:rsid w:val="00832721"/>
    <w:rsid w:val="008327FD"/>
    <w:rsid w:val="00832E14"/>
    <w:rsid w:val="00832F93"/>
    <w:rsid w:val="0083301A"/>
    <w:rsid w:val="00833606"/>
    <w:rsid w:val="008337A4"/>
    <w:rsid w:val="008341DD"/>
    <w:rsid w:val="00834CCA"/>
    <w:rsid w:val="00835552"/>
    <w:rsid w:val="00835609"/>
    <w:rsid w:val="0083566D"/>
    <w:rsid w:val="00835864"/>
    <w:rsid w:val="00835BCD"/>
    <w:rsid w:val="00835C5F"/>
    <w:rsid w:val="00836B9D"/>
    <w:rsid w:val="00836E92"/>
    <w:rsid w:val="008373AE"/>
    <w:rsid w:val="00837696"/>
    <w:rsid w:val="00840AD8"/>
    <w:rsid w:val="00841105"/>
    <w:rsid w:val="00841137"/>
    <w:rsid w:val="00841C69"/>
    <w:rsid w:val="00841C77"/>
    <w:rsid w:val="00842243"/>
    <w:rsid w:val="00842A13"/>
    <w:rsid w:val="008430E1"/>
    <w:rsid w:val="008432A8"/>
    <w:rsid w:val="008435E5"/>
    <w:rsid w:val="0084382E"/>
    <w:rsid w:val="00843A55"/>
    <w:rsid w:val="00844003"/>
    <w:rsid w:val="00844362"/>
    <w:rsid w:val="00844601"/>
    <w:rsid w:val="00845552"/>
    <w:rsid w:val="00845750"/>
    <w:rsid w:val="00845D84"/>
    <w:rsid w:val="00845F86"/>
    <w:rsid w:val="00846A26"/>
    <w:rsid w:val="00846C0E"/>
    <w:rsid w:val="00846C44"/>
    <w:rsid w:val="00846E5E"/>
    <w:rsid w:val="008473E1"/>
    <w:rsid w:val="00847468"/>
    <w:rsid w:val="00847C9D"/>
    <w:rsid w:val="00847DAB"/>
    <w:rsid w:val="008503B5"/>
    <w:rsid w:val="00850917"/>
    <w:rsid w:val="00850AA3"/>
    <w:rsid w:val="00851355"/>
    <w:rsid w:val="00851A65"/>
    <w:rsid w:val="00851A6C"/>
    <w:rsid w:val="00852BD7"/>
    <w:rsid w:val="00852D89"/>
    <w:rsid w:val="00853383"/>
    <w:rsid w:val="00853B82"/>
    <w:rsid w:val="00853BA8"/>
    <w:rsid w:val="00853DD6"/>
    <w:rsid w:val="008540F8"/>
    <w:rsid w:val="008544A1"/>
    <w:rsid w:val="00854929"/>
    <w:rsid w:val="0085573E"/>
    <w:rsid w:val="00855DE6"/>
    <w:rsid w:val="00855F13"/>
    <w:rsid w:val="00856567"/>
    <w:rsid w:val="008566A1"/>
    <w:rsid w:val="00856AD1"/>
    <w:rsid w:val="00857B64"/>
    <w:rsid w:val="00857FFA"/>
    <w:rsid w:val="0086064C"/>
    <w:rsid w:val="0086094A"/>
    <w:rsid w:val="00861319"/>
    <w:rsid w:val="0086139D"/>
    <w:rsid w:val="008618BD"/>
    <w:rsid w:val="0086194F"/>
    <w:rsid w:val="00861974"/>
    <w:rsid w:val="00861B42"/>
    <w:rsid w:val="00861C0C"/>
    <w:rsid w:val="00861FA4"/>
    <w:rsid w:val="008624CE"/>
    <w:rsid w:val="00862ECD"/>
    <w:rsid w:val="0086303D"/>
    <w:rsid w:val="00863121"/>
    <w:rsid w:val="00863EDB"/>
    <w:rsid w:val="00863F25"/>
    <w:rsid w:val="00864189"/>
    <w:rsid w:val="00864456"/>
    <w:rsid w:val="0086498B"/>
    <w:rsid w:val="00864A91"/>
    <w:rsid w:val="00865359"/>
    <w:rsid w:val="0086539C"/>
    <w:rsid w:val="00865403"/>
    <w:rsid w:val="00865FCE"/>
    <w:rsid w:val="008663E8"/>
    <w:rsid w:val="00866856"/>
    <w:rsid w:val="0086731A"/>
    <w:rsid w:val="008676BE"/>
    <w:rsid w:val="00867D45"/>
    <w:rsid w:val="00867F3E"/>
    <w:rsid w:val="008704ED"/>
    <w:rsid w:val="008707DD"/>
    <w:rsid w:val="00870FFE"/>
    <w:rsid w:val="00871BE8"/>
    <w:rsid w:val="00871D27"/>
    <w:rsid w:val="00871F98"/>
    <w:rsid w:val="0087200D"/>
    <w:rsid w:val="0087221B"/>
    <w:rsid w:val="00872A87"/>
    <w:rsid w:val="00873689"/>
    <w:rsid w:val="00873B1B"/>
    <w:rsid w:val="00874388"/>
    <w:rsid w:val="0087492A"/>
    <w:rsid w:val="00874B7E"/>
    <w:rsid w:val="00874E4E"/>
    <w:rsid w:val="008753B7"/>
    <w:rsid w:val="00875519"/>
    <w:rsid w:val="00875B3A"/>
    <w:rsid w:val="00875B68"/>
    <w:rsid w:val="00875BD7"/>
    <w:rsid w:val="00875D01"/>
    <w:rsid w:val="00875D29"/>
    <w:rsid w:val="00875EAA"/>
    <w:rsid w:val="0087632E"/>
    <w:rsid w:val="008764CB"/>
    <w:rsid w:val="008764DB"/>
    <w:rsid w:val="00876C88"/>
    <w:rsid w:val="00877084"/>
    <w:rsid w:val="008770E3"/>
    <w:rsid w:val="008772B0"/>
    <w:rsid w:val="00877363"/>
    <w:rsid w:val="008775ED"/>
    <w:rsid w:val="00877909"/>
    <w:rsid w:val="00877B75"/>
    <w:rsid w:val="00877CD8"/>
    <w:rsid w:val="00877D7D"/>
    <w:rsid w:val="00880256"/>
    <w:rsid w:val="00880376"/>
    <w:rsid w:val="00881278"/>
    <w:rsid w:val="00881427"/>
    <w:rsid w:val="00881E14"/>
    <w:rsid w:val="00881F91"/>
    <w:rsid w:val="008836A7"/>
    <w:rsid w:val="00883D01"/>
    <w:rsid w:val="00884CD5"/>
    <w:rsid w:val="00884E23"/>
    <w:rsid w:val="00884F9A"/>
    <w:rsid w:val="008850C3"/>
    <w:rsid w:val="00885F3B"/>
    <w:rsid w:val="0088604E"/>
    <w:rsid w:val="008862EC"/>
    <w:rsid w:val="008865E3"/>
    <w:rsid w:val="0088673F"/>
    <w:rsid w:val="00886946"/>
    <w:rsid w:val="00886EC0"/>
    <w:rsid w:val="0088743A"/>
    <w:rsid w:val="0088764B"/>
    <w:rsid w:val="00887713"/>
    <w:rsid w:val="0088778A"/>
    <w:rsid w:val="00887918"/>
    <w:rsid w:val="00890706"/>
    <w:rsid w:val="00890822"/>
    <w:rsid w:val="0089133A"/>
    <w:rsid w:val="0089135F"/>
    <w:rsid w:val="00891454"/>
    <w:rsid w:val="00891599"/>
    <w:rsid w:val="008916CC"/>
    <w:rsid w:val="008917F4"/>
    <w:rsid w:val="00891ADC"/>
    <w:rsid w:val="00892499"/>
    <w:rsid w:val="008926AB"/>
    <w:rsid w:val="008926B2"/>
    <w:rsid w:val="00892A1B"/>
    <w:rsid w:val="00892B42"/>
    <w:rsid w:val="00892DF9"/>
    <w:rsid w:val="00892E08"/>
    <w:rsid w:val="008931C1"/>
    <w:rsid w:val="00893856"/>
    <w:rsid w:val="00893BE0"/>
    <w:rsid w:val="00893CFA"/>
    <w:rsid w:val="00894795"/>
    <w:rsid w:val="00894EFB"/>
    <w:rsid w:val="008953DD"/>
    <w:rsid w:val="008954B9"/>
    <w:rsid w:val="00895E0D"/>
    <w:rsid w:val="00895EB6"/>
    <w:rsid w:val="00895EF8"/>
    <w:rsid w:val="00896702"/>
    <w:rsid w:val="008969C9"/>
    <w:rsid w:val="00896CE0"/>
    <w:rsid w:val="00896EFC"/>
    <w:rsid w:val="00896F0A"/>
    <w:rsid w:val="0089705D"/>
    <w:rsid w:val="008976B8"/>
    <w:rsid w:val="0089777C"/>
    <w:rsid w:val="008A017D"/>
    <w:rsid w:val="008A01A3"/>
    <w:rsid w:val="008A04F6"/>
    <w:rsid w:val="008A0C2F"/>
    <w:rsid w:val="008A0D02"/>
    <w:rsid w:val="008A17B2"/>
    <w:rsid w:val="008A197C"/>
    <w:rsid w:val="008A1A66"/>
    <w:rsid w:val="008A2758"/>
    <w:rsid w:val="008A2E3B"/>
    <w:rsid w:val="008A2F52"/>
    <w:rsid w:val="008A318D"/>
    <w:rsid w:val="008A3674"/>
    <w:rsid w:val="008A3796"/>
    <w:rsid w:val="008A38B8"/>
    <w:rsid w:val="008A3916"/>
    <w:rsid w:val="008A3B10"/>
    <w:rsid w:val="008A46B7"/>
    <w:rsid w:val="008A514D"/>
    <w:rsid w:val="008A51B8"/>
    <w:rsid w:val="008A5395"/>
    <w:rsid w:val="008A56E1"/>
    <w:rsid w:val="008A5A78"/>
    <w:rsid w:val="008A603C"/>
    <w:rsid w:val="008A644D"/>
    <w:rsid w:val="008A6C90"/>
    <w:rsid w:val="008A6D69"/>
    <w:rsid w:val="008A7139"/>
    <w:rsid w:val="008A746F"/>
    <w:rsid w:val="008A74E1"/>
    <w:rsid w:val="008A799F"/>
    <w:rsid w:val="008A7F70"/>
    <w:rsid w:val="008B01E7"/>
    <w:rsid w:val="008B07B0"/>
    <w:rsid w:val="008B07C8"/>
    <w:rsid w:val="008B0944"/>
    <w:rsid w:val="008B1100"/>
    <w:rsid w:val="008B11FB"/>
    <w:rsid w:val="008B1B74"/>
    <w:rsid w:val="008B21A8"/>
    <w:rsid w:val="008B235D"/>
    <w:rsid w:val="008B278A"/>
    <w:rsid w:val="008B27CE"/>
    <w:rsid w:val="008B27D5"/>
    <w:rsid w:val="008B27FB"/>
    <w:rsid w:val="008B2FB6"/>
    <w:rsid w:val="008B312F"/>
    <w:rsid w:val="008B3D39"/>
    <w:rsid w:val="008B3DA2"/>
    <w:rsid w:val="008B403F"/>
    <w:rsid w:val="008B4170"/>
    <w:rsid w:val="008B49AC"/>
    <w:rsid w:val="008B4CDC"/>
    <w:rsid w:val="008B4F1F"/>
    <w:rsid w:val="008B5953"/>
    <w:rsid w:val="008B5C93"/>
    <w:rsid w:val="008B653D"/>
    <w:rsid w:val="008B66C5"/>
    <w:rsid w:val="008B681F"/>
    <w:rsid w:val="008B6A70"/>
    <w:rsid w:val="008B6B28"/>
    <w:rsid w:val="008B78A1"/>
    <w:rsid w:val="008B7B18"/>
    <w:rsid w:val="008B7C30"/>
    <w:rsid w:val="008B7E57"/>
    <w:rsid w:val="008C032D"/>
    <w:rsid w:val="008C038A"/>
    <w:rsid w:val="008C07E1"/>
    <w:rsid w:val="008C0EF6"/>
    <w:rsid w:val="008C1632"/>
    <w:rsid w:val="008C167B"/>
    <w:rsid w:val="008C16B4"/>
    <w:rsid w:val="008C1EC9"/>
    <w:rsid w:val="008C2E8D"/>
    <w:rsid w:val="008C30C1"/>
    <w:rsid w:val="008C36D5"/>
    <w:rsid w:val="008C3760"/>
    <w:rsid w:val="008C3942"/>
    <w:rsid w:val="008C42D6"/>
    <w:rsid w:val="008C4A9E"/>
    <w:rsid w:val="008C4D52"/>
    <w:rsid w:val="008C55F7"/>
    <w:rsid w:val="008C5663"/>
    <w:rsid w:val="008C5A5C"/>
    <w:rsid w:val="008C5CBE"/>
    <w:rsid w:val="008C64EE"/>
    <w:rsid w:val="008C66AE"/>
    <w:rsid w:val="008C69A0"/>
    <w:rsid w:val="008C6AA3"/>
    <w:rsid w:val="008C71A1"/>
    <w:rsid w:val="008C74B8"/>
    <w:rsid w:val="008C7A78"/>
    <w:rsid w:val="008C7CB5"/>
    <w:rsid w:val="008C7D3C"/>
    <w:rsid w:val="008D007F"/>
    <w:rsid w:val="008D15FB"/>
    <w:rsid w:val="008D1712"/>
    <w:rsid w:val="008D17BA"/>
    <w:rsid w:val="008D1BFD"/>
    <w:rsid w:val="008D1EF7"/>
    <w:rsid w:val="008D2130"/>
    <w:rsid w:val="008D2165"/>
    <w:rsid w:val="008D2589"/>
    <w:rsid w:val="008D2725"/>
    <w:rsid w:val="008D3448"/>
    <w:rsid w:val="008D3458"/>
    <w:rsid w:val="008D3CBB"/>
    <w:rsid w:val="008D4093"/>
    <w:rsid w:val="008D44D8"/>
    <w:rsid w:val="008D492B"/>
    <w:rsid w:val="008D4CF2"/>
    <w:rsid w:val="008D5324"/>
    <w:rsid w:val="008D5780"/>
    <w:rsid w:val="008D5B08"/>
    <w:rsid w:val="008D5D8C"/>
    <w:rsid w:val="008D5E6A"/>
    <w:rsid w:val="008D609F"/>
    <w:rsid w:val="008D6278"/>
    <w:rsid w:val="008D699F"/>
    <w:rsid w:val="008D70A1"/>
    <w:rsid w:val="008D7219"/>
    <w:rsid w:val="008D72C3"/>
    <w:rsid w:val="008D750F"/>
    <w:rsid w:val="008D76A0"/>
    <w:rsid w:val="008D7F72"/>
    <w:rsid w:val="008D7F7C"/>
    <w:rsid w:val="008E113E"/>
    <w:rsid w:val="008E1547"/>
    <w:rsid w:val="008E2457"/>
    <w:rsid w:val="008E2CC9"/>
    <w:rsid w:val="008E2ECF"/>
    <w:rsid w:val="008E3300"/>
    <w:rsid w:val="008E35C6"/>
    <w:rsid w:val="008E35F7"/>
    <w:rsid w:val="008E3872"/>
    <w:rsid w:val="008E39C4"/>
    <w:rsid w:val="008E4054"/>
    <w:rsid w:val="008E455D"/>
    <w:rsid w:val="008E4704"/>
    <w:rsid w:val="008E4CCD"/>
    <w:rsid w:val="008E509D"/>
    <w:rsid w:val="008E5590"/>
    <w:rsid w:val="008E5943"/>
    <w:rsid w:val="008E5AF7"/>
    <w:rsid w:val="008E5C34"/>
    <w:rsid w:val="008E6A79"/>
    <w:rsid w:val="008E76B7"/>
    <w:rsid w:val="008E7706"/>
    <w:rsid w:val="008E773F"/>
    <w:rsid w:val="008E7795"/>
    <w:rsid w:val="008E7844"/>
    <w:rsid w:val="008E7DE2"/>
    <w:rsid w:val="008F0B99"/>
    <w:rsid w:val="008F0C95"/>
    <w:rsid w:val="008F12BB"/>
    <w:rsid w:val="008F213C"/>
    <w:rsid w:val="008F2904"/>
    <w:rsid w:val="008F2AA5"/>
    <w:rsid w:val="008F3084"/>
    <w:rsid w:val="008F30B8"/>
    <w:rsid w:val="008F3398"/>
    <w:rsid w:val="008F39FA"/>
    <w:rsid w:val="008F3E44"/>
    <w:rsid w:val="008F47E3"/>
    <w:rsid w:val="008F4FFF"/>
    <w:rsid w:val="008F50D8"/>
    <w:rsid w:val="008F5235"/>
    <w:rsid w:val="008F5711"/>
    <w:rsid w:val="008F5C78"/>
    <w:rsid w:val="008F5FBD"/>
    <w:rsid w:val="008F6756"/>
    <w:rsid w:val="008F6E14"/>
    <w:rsid w:val="008F77E9"/>
    <w:rsid w:val="008F78D7"/>
    <w:rsid w:val="008F790E"/>
    <w:rsid w:val="0090007F"/>
    <w:rsid w:val="00900B27"/>
    <w:rsid w:val="00900CDD"/>
    <w:rsid w:val="00901757"/>
    <w:rsid w:val="00902A59"/>
    <w:rsid w:val="00902B05"/>
    <w:rsid w:val="00902D60"/>
    <w:rsid w:val="00902E18"/>
    <w:rsid w:val="0090305C"/>
    <w:rsid w:val="00903781"/>
    <w:rsid w:val="0090388E"/>
    <w:rsid w:val="00903D16"/>
    <w:rsid w:val="009069FF"/>
    <w:rsid w:val="00906EDE"/>
    <w:rsid w:val="00906F6C"/>
    <w:rsid w:val="0090796B"/>
    <w:rsid w:val="009079F4"/>
    <w:rsid w:val="00907F97"/>
    <w:rsid w:val="009102C9"/>
    <w:rsid w:val="009104C3"/>
    <w:rsid w:val="00910C74"/>
    <w:rsid w:val="00910E7D"/>
    <w:rsid w:val="00911411"/>
    <w:rsid w:val="009114BE"/>
    <w:rsid w:val="009116E8"/>
    <w:rsid w:val="0091182E"/>
    <w:rsid w:val="00911ADA"/>
    <w:rsid w:val="00911B9F"/>
    <w:rsid w:val="00911FE3"/>
    <w:rsid w:val="009126DA"/>
    <w:rsid w:val="00912CE5"/>
    <w:rsid w:val="00912E5C"/>
    <w:rsid w:val="00913271"/>
    <w:rsid w:val="009134FE"/>
    <w:rsid w:val="00913591"/>
    <w:rsid w:val="0091373F"/>
    <w:rsid w:val="00913A23"/>
    <w:rsid w:val="00913BA4"/>
    <w:rsid w:val="009150B2"/>
    <w:rsid w:val="00915419"/>
    <w:rsid w:val="0091560A"/>
    <w:rsid w:val="00915A33"/>
    <w:rsid w:val="00915BAE"/>
    <w:rsid w:val="00915FD9"/>
    <w:rsid w:val="00916116"/>
    <w:rsid w:val="0091614C"/>
    <w:rsid w:val="0091700F"/>
    <w:rsid w:val="00917171"/>
    <w:rsid w:val="009171B9"/>
    <w:rsid w:val="009179CA"/>
    <w:rsid w:val="00917E1D"/>
    <w:rsid w:val="00920335"/>
    <w:rsid w:val="009207EA"/>
    <w:rsid w:val="00920906"/>
    <w:rsid w:val="00920B5B"/>
    <w:rsid w:val="009210C4"/>
    <w:rsid w:val="00921283"/>
    <w:rsid w:val="009219FF"/>
    <w:rsid w:val="00921AA9"/>
    <w:rsid w:val="00921DB9"/>
    <w:rsid w:val="0092271B"/>
    <w:rsid w:val="00922C66"/>
    <w:rsid w:val="009232CF"/>
    <w:rsid w:val="009234FB"/>
    <w:rsid w:val="00923C62"/>
    <w:rsid w:val="00924146"/>
    <w:rsid w:val="009242C6"/>
    <w:rsid w:val="00924325"/>
    <w:rsid w:val="00924544"/>
    <w:rsid w:val="00924C8B"/>
    <w:rsid w:val="00924C9B"/>
    <w:rsid w:val="00924CD5"/>
    <w:rsid w:val="00925059"/>
    <w:rsid w:val="0092556A"/>
    <w:rsid w:val="009255C5"/>
    <w:rsid w:val="00925B4B"/>
    <w:rsid w:val="00925BF1"/>
    <w:rsid w:val="00926278"/>
    <w:rsid w:val="00926322"/>
    <w:rsid w:val="00926332"/>
    <w:rsid w:val="00926A13"/>
    <w:rsid w:val="00926A14"/>
    <w:rsid w:val="00926A77"/>
    <w:rsid w:val="00926C41"/>
    <w:rsid w:val="0092737A"/>
    <w:rsid w:val="00927D0A"/>
    <w:rsid w:val="00927E46"/>
    <w:rsid w:val="0093003B"/>
    <w:rsid w:val="00930D30"/>
    <w:rsid w:val="00931150"/>
    <w:rsid w:val="00931223"/>
    <w:rsid w:val="009316FB"/>
    <w:rsid w:val="009319EC"/>
    <w:rsid w:val="00931E83"/>
    <w:rsid w:val="009324FF"/>
    <w:rsid w:val="00932BF0"/>
    <w:rsid w:val="00932FDA"/>
    <w:rsid w:val="009333FA"/>
    <w:rsid w:val="009334B9"/>
    <w:rsid w:val="0093362E"/>
    <w:rsid w:val="00933CA4"/>
    <w:rsid w:val="00933FD3"/>
    <w:rsid w:val="0093401B"/>
    <w:rsid w:val="00934046"/>
    <w:rsid w:val="0093407D"/>
    <w:rsid w:val="00934276"/>
    <w:rsid w:val="009342AF"/>
    <w:rsid w:val="009344AA"/>
    <w:rsid w:val="009349BE"/>
    <w:rsid w:val="009349DF"/>
    <w:rsid w:val="00934D02"/>
    <w:rsid w:val="009354AF"/>
    <w:rsid w:val="009361CB"/>
    <w:rsid w:val="009363EE"/>
    <w:rsid w:val="00936F41"/>
    <w:rsid w:val="0093709A"/>
    <w:rsid w:val="00937531"/>
    <w:rsid w:val="00937656"/>
    <w:rsid w:val="009376B8"/>
    <w:rsid w:val="00937A5B"/>
    <w:rsid w:val="00937C6F"/>
    <w:rsid w:val="009404FD"/>
    <w:rsid w:val="00940570"/>
    <w:rsid w:val="009406C4"/>
    <w:rsid w:val="009408A4"/>
    <w:rsid w:val="00941772"/>
    <w:rsid w:val="009419A2"/>
    <w:rsid w:val="009420E7"/>
    <w:rsid w:val="0094211A"/>
    <w:rsid w:val="00942475"/>
    <w:rsid w:val="00942546"/>
    <w:rsid w:val="009427EE"/>
    <w:rsid w:val="00943044"/>
    <w:rsid w:val="00943095"/>
    <w:rsid w:val="00943123"/>
    <w:rsid w:val="009433FE"/>
    <w:rsid w:val="00944557"/>
    <w:rsid w:val="00944592"/>
    <w:rsid w:val="0094462E"/>
    <w:rsid w:val="0094467B"/>
    <w:rsid w:val="00944BFE"/>
    <w:rsid w:val="00944DFC"/>
    <w:rsid w:val="00945359"/>
    <w:rsid w:val="00945434"/>
    <w:rsid w:val="00945499"/>
    <w:rsid w:val="00945588"/>
    <w:rsid w:val="00945826"/>
    <w:rsid w:val="00945E72"/>
    <w:rsid w:val="0094666B"/>
    <w:rsid w:val="00946A51"/>
    <w:rsid w:val="00946F13"/>
    <w:rsid w:val="00947465"/>
    <w:rsid w:val="009479AE"/>
    <w:rsid w:val="00950255"/>
    <w:rsid w:val="0095051B"/>
    <w:rsid w:val="009506B5"/>
    <w:rsid w:val="00950742"/>
    <w:rsid w:val="00950BEA"/>
    <w:rsid w:val="00950EB7"/>
    <w:rsid w:val="0095155A"/>
    <w:rsid w:val="00951B58"/>
    <w:rsid w:val="0095232F"/>
    <w:rsid w:val="00952642"/>
    <w:rsid w:val="009526C0"/>
    <w:rsid w:val="00952723"/>
    <w:rsid w:val="00952E3A"/>
    <w:rsid w:val="009567C1"/>
    <w:rsid w:val="009567DD"/>
    <w:rsid w:val="00956EFD"/>
    <w:rsid w:val="00956FA1"/>
    <w:rsid w:val="00957063"/>
    <w:rsid w:val="009571BA"/>
    <w:rsid w:val="009575E6"/>
    <w:rsid w:val="00957623"/>
    <w:rsid w:val="00957650"/>
    <w:rsid w:val="00960652"/>
    <w:rsid w:val="00960937"/>
    <w:rsid w:val="009609BE"/>
    <w:rsid w:val="00960BE4"/>
    <w:rsid w:val="00960E7D"/>
    <w:rsid w:val="00961154"/>
    <w:rsid w:val="009612BE"/>
    <w:rsid w:val="0096130A"/>
    <w:rsid w:val="009618B9"/>
    <w:rsid w:val="009622EB"/>
    <w:rsid w:val="0096269B"/>
    <w:rsid w:val="00962A21"/>
    <w:rsid w:val="009630B7"/>
    <w:rsid w:val="0096393A"/>
    <w:rsid w:val="00963A13"/>
    <w:rsid w:val="00963C56"/>
    <w:rsid w:val="009645FD"/>
    <w:rsid w:val="009652E5"/>
    <w:rsid w:val="009653F5"/>
    <w:rsid w:val="00965568"/>
    <w:rsid w:val="009660E1"/>
    <w:rsid w:val="009674F9"/>
    <w:rsid w:val="0096756B"/>
    <w:rsid w:val="009676C5"/>
    <w:rsid w:val="00967AFA"/>
    <w:rsid w:val="00967F50"/>
    <w:rsid w:val="00970069"/>
    <w:rsid w:val="00970383"/>
    <w:rsid w:val="00971522"/>
    <w:rsid w:val="009716A7"/>
    <w:rsid w:val="00971897"/>
    <w:rsid w:val="009720DB"/>
    <w:rsid w:val="00972127"/>
    <w:rsid w:val="00972848"/>
    <w:rsid w:val="00972B0F"/>
    <w:rsid w:val="00972BA5"/>
    <w:rsid w:val="00972D89"/>
    <w:rsid w:val="00972ED1"/>
    <w:rsid w:val="00973B84"/>
    <w:rsid w:val="00974800"/>
    <w:rsid w:val="00974A8C"/>
    <w:rsid w:val="00974B64"/>
    <w:rsid w:val="00974C24"/>
    <w:rsid w:val="00974D91"/>
    <w:rsid w:val="0097539D"/>
    <w:rsid w:val="0097562E"/>
    <w:rsid w:val="009756E6"/>
    <w:rsid w:val="009757DF"/>
    <w:rsid w:val="00975DA7"/>
    <w:rsid w:val="00976022"/>
    <w:rsid w:val="0097606A"/>
    <w:rsid w:val="00976214"/>
    <w:rsid w:val="00976285"/>
    <w:rsid w:val="0097639B"/>
    <w:rsid w:val="009763AD"/>
    <w:rsid w:val="00976876"/>
    <w:rsid w:val="00976A5F"/>
    <w:rsid w:val="00976BBD"/>
    <w:rsid w:val="00977A7E"/>
    <w:rsid w:val="00980A73"/>
    <w:rsid w:val="00980CD7"/>
    <w:rsid w:val="0098146A"/>
    <w:rsid w:val="0098167D"/>
    <w:rsid w:val="009818ED"/>
    <w:rsid w:val="00981DC2"/>
    <w:rsid w:val="009827F2"/>
    <w:rsid w:val="00982DD5"/>
    <w:rsid w:val="00983004"/>
    <w:rsid w:val="00983BEF"/>
    <w:rsid w:val="0098402B"/>
    <w:rsid w:val="009840EC"/>
    <w:rsid w:val="0098436E"/>
    <w:rsid w:val="00984721"/>
    <w:rsid w:val="00984A12"/>
    <w:rsid w:val="00984AC6"/>
    <w:rsid w:val="00984B13"/>
    <w:rsid w:val="00984CC3"/>
    <w:rsid w:val="00984E15"/>
    <w:rsid w:val="00985012"/>
    <w:rsid w:val="009862DD"/>
    <w:rsid w:val="00987638"/>
    <w:rsid w:val="00987A6D"/>
    <w:rsid w:val="00987D9B"/>
    <w:rsid w:val="00990884"/>
    <w:rsid w:val="00991499"/>
    <w:rsid w:val="00991860"/>
    <w:rsid w:val="00992968"/>
    <w:rsid w:val="00992CC2"/>
    <w:rsid w:val="00992EDA"/>
    <w:rsid w:val="009933B4"/>
    <w:rsid w:val="0099357B"/>
    <w:rsid w:val="00993B0B"/>
    <w:rsid w:val="009945C5"/>
    <w:rsid w:val="00994C3D"/>
    <w:rsid w:val="00995D13"/>
    <w:rsid w:val="0099634F"/>
    <w:rsid w:val="00996BF2"/>
    <w:rsid w:val="00997540"/>
    <w:rsid w:val="00997B8A"/>
    <w:rsid w:val="00997C5B"/>
    <w:rsid w:val="00997E7F"/>
    <w:rsid w:val="00997EA6"/>
    <w:rsid w:val="009A005C"/>
    <w:rsid w:val="009A0198"/>
    <w:rsid w:val="009A034D"/>
    <w:rsid w:val="009A0D9B"/>
    <w:rsid w:val="009A14C1"/>
    <w:rsid w:val="009A1E12"/>
    <w:rsid w:val="009A2B26"/>
    <w:rsid w:val="009A2C28"/>
    <w:rsid w:val="009A2C2F"/>
    <w:rsid w:val="009A33C4"/>
    <w:rsid w:val="009A3C93"/>
    <w:rsid w:val="009A3CC8"/>
    <w:rsid w:val="009A3E5F"/>
    <w:rsid w:val="009A3EFC"/>
    <w:rsid w:val="009A43D3"/>
    <w:rsid w:val="009A4910"/>
    <w:rsid w:val="009A53F6"/>
    <w:rsid w:val="009A55AE"/>
    <w:rsid w:val="009A5687"/>
    <w:rsid w:val="009A5DE0"/>
    <w:rsid w:val="009A6059"/>
    <w:rsid w:val="009A6D53"/>
    <w:rsid w:val="009A70CB"/>
    <w:rsid w:val="009A72C9"/>
    <w:rsid w:val="009A7DF1"/>
    <w:rsid w:val="009A7F0B"/>
    <w:rsid w:val="009B030E"/>
    <w:rsid w:val="009B07B8"/>
    <w:rsid w:val="009B0CFC"/>
    <w:rsid w:val="009B0E3B"/>
    <w:rsid w:val="009B127C"/>
    <w:rsid w:val="009B1341"/>
    <w:rsid w:val="009B2178"/>
    <w:rsid w:val="009B2EB2"/>
    <w:rsid w:val="009B366D"/>
    <w:rsid w:val="009B377D"/>
    <w:rsid w:val="009B39DD"/>
    <w:rsid w:val="009B4138"/>
    <w:rsid w:val="009B41A4"/>
    <w:rsid w:val="009B47E5"/>
    <w:rsid w:val="009B48E0"/>
    <w:rsid w:val="009B4CBD"/>
    <w:rsid w:val="009B4D4E"/>
    <w:rsid w:val="009B509D"/>
    <w:rsid w:val="009B546D"/>
    <w:rsid w:val="009B5472"/>
    <w:rsid w:val="009B5578"/>
    <w:rsid w:val="009B557A"/>
    <w:rsid w:val="009B57CC"/>
    <w:rsid w:val="009B707A"/>
    <w:rsid w:val="009B7101"/>
    <w:rsid w:val="009B7FF1"/>
    <w:rsid w:val="009C0408"/>
    <w:rsid w:val="009C07B0"/>
    <w:rsid w:val="009C125F"/>
    <w:rsid w:val="009C1689"/>
    <w:rsid w:val="009C16B6"/>
    <w:rsid w:val="009C1D71"/>
    <w:rsid w:val="009C1E4A"/>
    <w:rsid w:val="009C20DF"/>
    <w:rsid w:val="009C2681"/>
    <w:rsid w:val="009C2C39"/>
    <w:rsid w:val="009C2E98"/>
    <w:rsid w:val="009C3A2E"/>
    <w:rsid w:val="009C3DDA"/>
    <w:rsid w:val="009C3E3C"/>
    <w:rsid w:val="009C3FED"/>
    <w:rsid w:val="009C4C18"/>
    <w:rsid w:val="009C4CC6"/>
    <w:rsid w:val="009C4D3D"/>
    <w:rsid w:val="009C4EE2"/>
    <w:rsid w:val="009C4FE9"/>
    <w:rsid w:val="009C6006"/>
    <w:rsid w:val="009C638E"/>
    <w:rsid w:val="009C7032"/>
    <w:rsid w:val="009C77E9"/>
    <w:rsid w:val="009D0698"/>
    <w:rsid w:val="009D0BAD"/>
    <w:rsid w:val="009D0C37"/>
    <w:rsid w:val="009D12CA"/>
    <w:rsid w:val="009D1EF6"/>
    <w:rsid w:val="009D2A16"/>
    <w:rsid w:val="009D2A98"/>
    <w:rsid w:val="009D33DF"/>
    <w:rsid w:val="009D379D"/>
    <w:rsid w:val="009D3DB0"/>
    <w:rsid w:val="009D3E6C"/>
    <w:rsid w:val="009D3E86"/>
    <w:rsid w:val="009D40ED"/>
    <w:rsid w:val="009D4AA2"/>
    <w:rsid w:val="009D593D"/>
    <w:rsid w:val="009D6095"/>
    <w:rsid w:val="009D673A"/>
    <w:rsid w:val="009D6C8F"/>
    <w:rsid w:val="009D6DEF"/>
    <w:rsid w:val="009D70F0"/>
    <w:rsid w:val="009D722F"/>
    <w:rsid w:val="009D72E9"/>
    <w:rsid w:val="009D7322"/>
    <w:rsid w:val="009D76D1"/>
    <w:rsid w:val="009D78DC"/>
    <w:rsid w:val="009D797E"/>
    <w:rsid w:val="009D7CC9"/>
    <w:rsid w:val="009E0F4A"/>
    <w:rsid w:val="009E1724"/>
    <w:rsid w:val="009E1F76"/>
    <w:rsid w:val="009E2311"/>
    <w:rsid w:val="009E245F"/>
    <w:rsid w:val="009E25B6"/>
    <w:rsid w:val="009E2D73"/>
    <w:rsid w:val="009E322A"/>
    <w:rsid w:val="009E3609"/>
    <w:rsid w:val="009E3F72"/>
    <w:rsid w:val="009E46F2"/>
    <w:rsid w:val="009E5197"/>
    <w:rsid w:val="009E54BA"/>
    <w:rsid w:val="009E579E"/>
    <w:rsid w:val="009E59E4"/>
    <w:rsid w:val="009E5B51"/>
    <w:rsid w:val="009E62E3"/>
    <w:rsid w:val="009E63BC"/>
    <w:rsid w:val="009E6D14"/>
    <w:rsid w:val="009E6E39"/>
    <w:rsid w:val="009E7740"/>
    <w:rsid w:val="009E786F"/>
    <w:rsid w:val="009E7D20"/>
    <w:rsid w:val="009E7E3B"/>
    <w:rsid w:val="009F0516"/>
    <w:rsid w:val="009F06A1"/>
    <w:rsid w:val="009F06AB"/>
    <w:rsid w:val="009F1083"/>
    <w:rsid w:val="009F1385"/>
    <w:rsid w:val="009F13D6"/>
    <w:rsid w:val="009F1D18"/>
    <w:rsid w:val="009F1E86"/>
    <w:rsid w:val="009F2718"/>
    <w:rsid w:val="009F2933"/>
    <w:rsid w:val="009F3141"/>
    <w:rsid w:val="009F3CFD"/>
    <w:rsid w:val="009F3E76"/>
    <w:rsid w:val="009F4086"/>
    <w:rsid w:val="009F4599"/>
    <w:rsid w:val="009F494C"/>
    <w:rsid w:val="009F4AFD"/>
    <w:rsid w:val="009F5422"/>
    <w:rsid w:val="009F55C4"/>
    <w:rsid w:val="009F574A"/>
    <w:rsid w:val="009F5CDD"/>
    <w:rsid w:val="009F609F"/>
    <w:rsid w:val="009F631C"/>
    <w:rsid w:val="009F6354"/>
    <w:rsid w:val="009F6784"/>
    <w:rsid w:val="009F6CCA"/>
    <w:rsid w:val="009F730F"/>
    <w:rsid w:val="009F745C"/>
    <w:rsid w:val="009F7635"/>
    <w:rsid w:val="009F7928"/>
    <w:rsid w:val="009F7A64"/>
    <w:rsid w:val="00A001E0"/>
    <w:rsid w:val="00A00B1F"/>
    <w:rsid w:val="00A00D0D"/>
    <w:rsid w:val="00A00E14"/>
    <w:rsid w:val="00A011EB"/>
    <w:rsid w:val="00A014E3"/>
    <w:rsid w:val="00A021DD"/>
    <w:rsid w:val="00A0246E"/>
    <w:rsid w:val="00A025FE"/>
    <w:rsid w:val="00A0278E"/>
    <w:rsid w:val="00A027DD"/>
    <w:rsid w:val="00A02DE1"/>
    <w:rsid w:val="00A03318"/>
    <w:rsid w:val="00A0337F"/>
    <w:rsid w:val="00A03C9F"/>
    <w:rsid w:val="00A0423F"/>
    <w:rsid w:val="00A04344"/>
    <w:rsid w:val="00A04399"/>
    <w:rsid w:val="00A04477"/>
    <w:rsid w:val="00A04B0B"/>
    <w:rsid w:val="00A04E2E"/>
    <w:rsid w:val="00A04F5A"/>
    <w:rsid w:val="00A05440"/>
    <w:rsid w:val="00A05596"/>
    <w:rsid w:val="00A0573F"/>
    <w:rsid w:val="00A057EE"/>
    <w:rsid w:val="00A057F3"/>
    <w:rsid w:val="00A05FF0"/>
    <w:rsid w:val="00A06479"/>
    <w:rsid w:val="00A06509"/>
    <w:rsid w:val="00A06558"/>
    <w:rsid w:val="00A066C9"/>
    <w:rsid w:val="00A06E7B"/>
    <w:rsid w:val="00A06FA3"/>
    <w:rsid w:val="00A0740C"/>
    <w:rsid w:val="00A07680"/>
    <w:rsid w:val="00A10012"/>
    <w:rsid w:val="00A107AD"/>
    <w:rsid w:val="00A10E24"/>
    <w:rsid w:val="00A1157F"/>
    <w:rsid w:val="00A11707"/>
    <w:rsid w:val="00A121BD"/>
    <w:rsid w:val="00A12320"/>
    <w:rsid w:val="00A12B97"/>
    <w:rsid w:val="00A13367"/>
    <w:rsid w:val="00A1394E"/>
    <w:rsid w:val="00A14274"/>
    <w:rsid w:val="00A151CC"/>
    <w:rsid w:val="00A156DC"/>
    <w:rsid w:val="00A1591C"/>
    <w:rsid w:val="00A16169"/>
    <w:rsid w:val="00A16733"/>
    <w:rsid w:val="00A1694A"/>
    <w:rsid w:val="00A16BA9"/>
    <w:rsid w:val="00A16D4B"/>
    <w:rsid w:val="00A16D59"/>
    <w:rsid w:val="00A16D5D"/>
    <w:rsid w:val="00A16E06"/>
    <w:rsid w:val="00A16E10"/>
    <w:rsid w:val="00A171AC"/>
    <w:rsid w:val="00A1745E"/>
    <w:rsid w:val="00A17498"/>
    <w:rsid w:val="00A176D3"/>
    <w:rsid w:val="00A17A93"/>
    <w:rsid w:val="00A20050"/>
    <w:rsid w:val="00A202DA"/>
    <w:rsid w:val="00A202DC"/>
    <w:rsid w:val="00A2051E"/>
    <w:rsid w:val="00A20825"/>
    <w:rsid w:val="00A20A74"/>
    <w:rsid w:val="00A20CBC"/>
    <w:rsid w:val="00A20D90"/>
    <w:rsid w:val="00A211E0"/>
    <w:rsid w:val="00A21FC1"/>
    <w:rsid w:val="00A2283C"/>
    <w:rsid w:val="00A22A67"/>
    <w:rsid w:val="00A22A82"/>
    <w:rsid w:val="00A2351B"/>
    <w:rsid w:val="00A23892"/>
    <w:rsid w:val="00A2495A"/>
    <w:rsid w:val="00A24ABE"/>
    <w:rsid w:val="00A24AEA"/>
    <w:rsid w:val="00A25112"/>
    <w:rsid w:val="00A25264"/>
    <w:rsid w:val="00A25360"/>
    <w:rsid w:val="00A255DD"/>
    <w:rsid w:val="00A25902"/>
    <w:rsid w:val="00A25926"/>
    <w:rsid w:val="00A259A1"/>
    <w:rsid w:val="00A259EA"/>
    <w:rsid w:val="00A25C73"/>
    <w:rsid w:val="00A25DD7"/>
    <w:rsid w:val="00A25F2B"/>
    <w:rsid w:val="00A25F63"/>
    <w:rsid w:val="00A26C19"/>
    <w:rsid w:val="00A26C78"/>
    <w:rsid w:val="00A300EB"/>
    <w:rsid w:val="00A305A3"/>
    <w:rsid w:val="00A30654"/>
    <w:rsid w:val="00A313EB"/>
    <w:rsid w:val="00A315FC"/>
    <w:rsid w:val="00A31C3C"/>
    <w:rsid w:val="00A31C9F"/>
    <w:rsid w:val="00A31FD4"/>
    <w:rsid w:val="00A3231E"/>
    <w:rsid w:val="00A32575"/>
    <w:rsid w:val="00A32CFB"/>
    <w:rsid w:val="00A32F0D"/>
    <w:rsid w:val="00A32F8C"/>
    <w:rsid w:val="00A34293"/>
    <w:rsid w:val="00A345C8"/>
    <w:rsid w:val="00A348EF"/>
    <w:rsid w:val="00A34B45"/>
    <w:rsid w:val="00A35264"/>
    <w:rsid w:val="00A35996"/>
    <w:rsid w:val="00A370A7"/>
    <w:rsid w:val="00A372A4"/>
    <w:rsid w:val="00A37764"/>
    <w:rsid w:val="00A37FA1"/>
    <w:rsid w:val="00A4010A"/>
    <w:rsid w:val="00A40470"/>
    <w:rsid w:val="00A4059B"/>
    <w:rsid w:val="00A4093E"/>
    <w:rsid w:val="00A41325"/>
    <w:rsid w:val="00A41372"/>
    <w:rsid w:val="00A41480"/>
    <w:rsid w:val="00A417B8"/>
    <w:rsid w:val="00A42096"/>
    <w:rsid w:val="00A42255"/>
    <w:rsid w:val="00A43346"/>
    <w:rsid w:val="00A443B8"/>
    <w:rsid w:val="00A44AFF"/>
    <w:rsid w:val="00A454B8"/>
    <w:rsid w:val="00A454C6"/>
    <w:rsid w:val="00A455E9"/>
    <w:rsid w:val="00A461B5"/>
    <w:rsid w:val="00A4634F"/>
    <w:rsid w:val="00A46AE2"/>
    <w:rsid w:val="00A46BB8"/>
    <w:rsid w:val="00A46C3B"/>
    <w:rsid w:val="00A46D29"/>
    <w:rsid w:val="00A471AD"/>
    <w:rsid w:val="00A47E0B"/>
    <w:rsid w:val="00A50477"/>
    <w:rsid w:val="00A50DA7"/>
    <w:rsid w:val="00A522D3"/>
    <w:rsid w:val="00A52768"/>
    <w:rsid w:val="00A528FF"/>
    <w:rsid w:val="00A52F46"/>
    <w:rsid w:val="00A5344D"/>
    <w:rsid w:val="00A5369C"/>
    <w:rsid w:val="00A53E4F"/>
    <w:rsid w:val="00A544EE"/>
    <w:rsid w:val="00A54CDA"/>
    <w:rsid w:val="00A5514A"/>
    <w:rsid w:val="00A552DE"/>
    <w:rsid w:val="00A55671"/>
    <w:rsid w:val="00A556EC"/>
    <w:rsid w:val="00A55828"/>
    <w:rsid w:val="00A559C7"/>
    <w:rsid w:val="00A55EA1"/>
    <w:rsid w:val="00A56766"/>
    <w:rsid w:val="00A567E0"/>
    <w:rsid w:val="00A56CB8"/>
    <w:rsid w:val="00A57BFC"/>
    <w:rsid w:val="00A60611"/>
    <w:rsid w:val="00A607FF"/>
    <w:rsid w:val="00A613A2"/>
    <w:rsid w:val="00A619B9"/>
    <w:rsid w:val="00A625A8"/>
    <w:rsid w:val="00A62ACF"/>
    <w:rsid w:val="00A62D4B"/>
    <w:rsid w:val="00A632C8"/>
    <w:rsid w:val="00A63DDD"/>
    <w:rsid w:val="00A63E50"/>
    <w:rsid w:val="00A6400C"/>
    <w:rsid w:val="00A64468"/>
    <w:rsid w:val="00A64BA3"/>
    <w:rsid w:val="00A64CC0"/>
    <w:rsid w:val="00A64D4C"/>
    <w:rsid w:val="00A64FED"/>
    <w:rsid w:val="00A654AD"/>
    <w:rsid w:val="00A655FB"/>
    <w:rsid w:val="00A65650"/>
    <w:rsid w:val="00A65A0F"/>
    <w:rsid w:val="00A65E11"/>
    <w:rsid w:val="00A668D5"/>
    <w:rsid w:val="00A66955"/>
    <w:rsid w:val="00A66DD2"/>
    <w:rsid w:val="00A66DEE"/>
    <w:rsid w:val="00A67194"/>
    <w:rsid w:val="00A67393"/>
    <w:rsid w:val="00A6770A"/>
    <w:rsid w:val="00A678AF"/>
    <w:rsid w:val="00A67DD9"/>
    <w:rsid w:val="00A7098B"/>
    <w:rsid w:val="00A71097"/>
    <w:rsid w:val="00A7149D"/>
    <w:rsid w:val="00A71881"/>
    <w:rsid w:val="00A71AFA"/>
    <w:rsid w:val="00A72481"/>
    <w:rsid w:val="00A729DB"/>
    <w:rsid w:val="00A72AC1"/>
    <w:rsid w:val="00A72B84"/>
    <w:rsid w:val="00A72BD3"/>
    <w:rsid w:val="00A72F3D"/>
    <w:rsid w:val="00A73320"/>
    <w:rsid w:val="00A733E7"/>
    <w:rsid w:val="00A736E6"/>
    <w:rsid w:val="00A73C5F"/>
    <w:rsid w:val="00A74609"/>
    <w:rsid w:val="00A75410"/>
    <w:rsid w:val="00A75519"/>
    <w:rsid w:val="00A75800"/>
    <w:rsid w:val="00A75A3A"/>
    <w:rsid w:val="00A75A67"/>
    <w:rsid w:val="00A75C70"/>
    <w:rsid w:val="00A75DFC"/>
    <w:rsid w:val="00A75F53"/>
    <w:rsid w:val="00A7716E"/>
    <w:rsid w:val="00A77183"/>
    <w:rsid w:val="00A77C8F"/>
    <w:rsid w:val="00A77F87"/>
    <w:rsid w:val="00A77FBA"/>
    <w:rsid w:val="00A80047"/>
    <w:rsid w:val="00A80096"/>
    <w:rsid w:val="00A802E2"/>
    <w:rsid w:val="00A80849"/>
    <w:rsid w:val="00A808E9"/>
    <w:rsid w:val="00A80D0F"/>
    <w:rsid w:val="00A81720"/>
    <w:rsid w:val="00A81CE5"/>
    <w:rsid w:val="00A81D76"/>
    <w:rsid w:val="00A81FEF"/>
    <w:rsid w:val="00A82631"/>
    <w:rsid w:val="00A82956"/>
    <w:rsid w:val="00A82D9E"/>
    <w:rsid w:val="00A82DC9"/>
    <w:rsid w:val="00A833A9"/>
    <w:rsid w:val="00A83AD0"/>
    <w:rsid w:val="00A83D2A"/>
    <w:rsid w:val="00A846F9"/>
    <w:rsid w:val="00A84EEA"/>
    <w:rsid w:val="00A851DD"/>
    <w:rsid w:val="00A85254"/>
    <w:rsid w:val="00A85376"/>
    <w:rsid w:val="00A856F7"/>
    <w:rsid w:val="00A860D7"/>
    <w:rsid w:val="00A8628B"/>
    <w:rsid w:val="00A86560"/>
    <w:rsid w:val="00A86592"/>
    <w:rsid w:val="00A86672"/>
    <w:rsid w:val="00A86878"/>
    <w:rsid w:val="00A86ACC"/>
    <w:rsid w:val="00A870D9"/>
    <w:rsid w:val="00A877EF"/>
    <w:rsid w:val="00A90166"/>
    <w:rsid w:val="00A90A0B"/>
    <w:rsid w:val="00A90E93"/>
    <w:rsid w:val="00A90FC8"/>
    <w:rsid w:val="00A91314"/>
    <w:rsid w:val="00A91879"/>
    <w:rsid w:val="00A92726"/>
    <w:rsid w:val="00A92EAA"/>
    <w:rsid w:val="00A93515"/>
    <w:rsid w:val="00A93A7D"/>
    <w:rsid w:val="00A940F8"/>
    <w:rsid w:val="00A94386"/>
    <w:rsid w:val="00A94AFD"/>
    <w:rsid w:val="00A94C80"/>
    <w:rsid w:val="00A94E61"/>
    <w:rsid w:val="00A959B5"/>
    <w:rsid w:val="00A95F05"/>
    <w:rsid w:val="00A97CF5"/>
    <w:rsid w:val="00AA049D"/>
    <w:rsid w:val="00AA0900"/>
    <w:rsid w:val="00AA0A78"/>
    <w:rsid w:val="00AA0CF2"/>
    <w:rsid w:val="00AA1666"/>
    <w:rsid w:val="00AA2C65"/>
    <w:rsid w:val="00AA2D48"/>
    <w:rsid w:val="00AA3118"/>
    <w:rsid w:val="00AA344D"/>
    <w:rsid w:val="00AA3B82"/>
    <w:rsid w:val="00AA3C90"/>
    <w:rsid w:val="00AA408A"/>
    <w:rsid w:val="00AA4A2B"/>
    <w:rsid w:val="00AA4EF6"/>
    <w:rsid w:val="00AA61D3"/>
    <w:rsid w:val="00AA637B"/>
    <w:rsid w:val="00AA63AE"/>
    <w:rsid w:val="00AA67AB"/>
    <w:rsid w:val="00AB10A4"/>
    <w:rsid w:val="00AB14EE"/>
    <w:rsid w:val="00AB1BAC"/>
    <w:rsid w:val="00AB1D61"/>
    <w:rsid w:val="00AB1FDC"/>
    <w:rsid w:val="00AB2025"/>
    <w:rsid w:val="00AB205A"/>
    <w:rsid w:val="00AB2DD7"/>
    <w:rsid w:val="00AB3568"/>
    <w:rsid w:val="00AB367F"/>
    <w:rsid w:val="00AB385F"/>
    <w:rsid w:val="00AB390F"/>
    <w:rsid w:val="00AB3BAE"/>
    <w:rsid w:val="00AB42E1"/>
    <w:rsid w:val="00AB45CB"/>
    <w:rsid w:val="00AB45F3"/>
    <w:rsid w:val="00AB4A3C"/>
    <w:rsid w:val="00AB4D19"/>
    <w:rsid w:val="00AB51B2"/>
    <w:rsid w:val="00AB5309"/>
    <w:rsid w:val="00AB5359"/>
    <w:rsid w:val="00AB5F15"/>
    <w:rsid w:val="00AB6018"/>
    <w:rsid w:val="00AB6A50"/>
    <w:rsid w:val="00AB6DC9"/>
    <w:rsid w:val="00AB6ECE"/>
    <w:rsid w:val="00AB78A5"/>
    <w:rsid w:val="00AC00E5"/>
    <w:rsid w:val="00AC0CEB"/>
    <w:rsid w:val="00AC1047"/>
    <w:rsid w:val="00AC164C"/>
    <w:rsid w:val="00AC1A19"/>
    <w:rsid w:val="00AC1D29"/>
    <w:rsid w:val="00AC1DAA"/>
    <w:rsid w:val="00AC33AE"/>
    <w:rsid w:val="00AC437A"/>
    <w:rsid w:val="00AC4736"/>
    <w:rsid w:val="00AC47C8"/>
    <w:rsid w:val="00AC48D6"/>
    <w:rsid w:val="00AC49B1"/>
    <w:rsid w:val="00AC4ECA"/>
    <w:rsid w:val="00AC56B6"/>
    <w:rsid w:val="00AC5711"/>
    <w:rsid w:val="00AC62B8"/>
    <w:rsid w:val="00AC63EC"/>
    <w:rsid w:val="00AC68E0"/>
    <w:rsid w:val="00AC6A36"/>
    <w:rsid w:val="00AC6B49"/>
    <w:rsid w:val="00AC7091"/>
    <w:rsid w:val="00AC782C"/>
    <w:rsid w:val="00AC7A23"/>
    <w:rsid w:val="00AC7B27"/>
    <w:rsid w:val="00AC7D9B"/>
    <w:rsid w:val="00AD004C"/>
    <w:rsid w:val="00AD0292"/>
    <w:rsid w:val="00AD03D0"/>
    <w:rsid w:val="00AD09FF"/>
    <w:rsid w:val="00AD0E1C"/>
    <w:rsid w:val="00AD150D"/>
    <w:rsid w:val="00AD1A99"/>
    <w:rsid w:val="00AD2032"/>
    <w:rsid w:val="00AD255C"/>
    <w:rsid w:val="00AD25C0"/>
    <w:rsid w:val="00AD2613"/>
    <w:rsid w:val="00AD265B"/>
    <w:rsid w:val="00AD2EAC"/>
    <w:rsid w:val="00AD33E7"/>
    <w:rsid w:val="00AD3487"/>
    <w:rsid w:val="00AD384C"/>
    <w:rsid w:val="00AD3DB8"/>
    <w:rsid w:val="00AD465B"/>
    <w:rsid w:val="00AD469E"/>
    <w:rsid w:val="00AD479C"/>
    <w:rsid w:val="00AD4DD0"/>
    <w:rsid w:val="00AD51FB"/>
    <w:rsid w:val="00AD5CB3"/>
    <w:rsid w:val="00AD5D72"/>
    <w:rsid w:val="00AD66FD"/>
    <w:rsid w:val="00AD70C0"/>
    <w:rsid w:val="00AD75A9"/>
    <w:rsid w:val="00AD7813"/>
    <w:rsid w:val="00AD7BF7"/>
    <w:rsid w:val="00AD7C77"/>
    <w:rsid w:val="00AE098B"/>
    <w:rsid w:val="00AE0C2F"/>
    <w:rsid w:val="00AE0D53"/>
    <w:rsid w:val="00AE0EB5"/>
    <w:rsid w:val="00AE112B"/>
    <w:rsid w:val="00AE2030"/>
    <w:rsid w:val="00AE22CA"/>
    <w:rsid w:val="00AE278E"/>
    <w:rsid w:val="00AE3077"/>
    <w:rsid w:val="00AE31C2"/>
    <w:rsid w:val="00AE32DE"/>
    <w:rsid w:val="00AE3855"/>
    <w:rsid w:val="00AE3B98"/>
    <w:rsid w:val="00AE3D08"/>
    <w:rsid w:val="00AE4174"/>
    <w:rsid w:val="00AE42A8"/>
    <w:rsid w:val="00AE46A3"/>
    <w:rsid w:val="00AE4A80"/>
    <w:rsid w:val="00AE4C24"/>
    <w:rsid w:val="00AE4F14"/>
    <w:rsid w:val="00AE5034"/>
    <w:rsid w:val="00AE52FF"/>
    <w:rsid w:val="00AE56F7"/>
    <w:rsid w:val="00AE5720"/>
    <w:rsid w:val="00AE5B60"/>
    <w:rsid w:val="00AE5B99"/>
    <w:rsid w:val="00AE5D8C"/>
    <w:rsid w:val="00AE5FE1"/>
    <w:rsid w:val="00AE61B1"/>
    <w:rsid w:val="00AE679C"/>
    <w:rsid w:val="00AE7708"/>
    <w:rsid w:val="00AE7953"/>
    <w:rsid w:val="00AF045A"/>
    <w:rsid w:val="00AF0683"/>
    <w:rsid w:val="00AF06E1"/>
    <w:rsid w:val="00AF110E"/>
    <w:rsid w:val="00AF1223"/>
    <w:rsid w:val="00AF1256"/>
    <w:rsid w:val="00AF17F7"/>
    <w:rsid w:val="00AF1FD4"/>
    <w:rsid w:val="00AF25B0"/>
    <w:rsid w:val="00AF28D7"/>
    <w:rsid w:val="00AF2B76"/>
    <w:rsid w:val="00AF31AE"/>
    <w:rsid w:val="00AF3288"/>
    <w:rsid w:val="00AF3632"/>
    <w:rsid w:val="00AF3806"/>
    <w:rsid w:val="00AF3943"/>
    <w:rsid w:val="00AF3A51"/>
    <w:rsid w:val="00AF4661"/>
    <w:rsid w:val="00AF469A"/>
    <w:rsid w:val="00AF490A"/>
    <w:rsid w:val="00AF4A13"/>
    <w:rsid w:val="00AF4A15"/>
    <w:rsid w:val="00AF4DD4"/>
    <w:rsid w:val="00AF52EB"/>
    <w:rsid w:val="00AF5A5B"/>
    <w:rsid w:val="00AF5B7C"/>
    <w:rsid w:val="00AF5D6C"/>
    <w:rsid w:val="00AF6180"/>
    <w:rsid w:val="00AF6416"/>
    <w:rsid w:val="00AF6435"/>
    <w:rsid w:val="00AF66C3"/>
    <w:rsid w:val="00AF6967"/>
    <w:rsid w:val="00AF6DD8"/>
    <w:rsid w:val="00AF70B5"/>
    <w:rsid w:val="00AF710F"/>
    <w:rsid w:val="00AF7659"/>
    <w:rsid w:val="00AF779D"/>
    <w:rsid w:val="00AF7D5E"/>
    <w:rsid w:val="00B00026"/>
    <w:rsid w:val="00B008D8"/>
    <w:rsid w:val="00B00CFF"/>
    <w:rsid w:val="00B00EAC"/>
    <w:rsid w:val="00B01C60"/>
    <w:rsid w:val="00B0253A"/>
    <w:rsid w:val="00B03135"/>
    <w:rsid w:val="00B03E34"/>
    <w:rsid w:val="00B03E4D"/>
    <w:rsid w:val="00B040D0"/>
    <w:rsid w:val="00B052F5"/>
    <w:rsid w:val="00B05762"/>
    <w:rsid w:val="00B057D3"/>
    <w:rsid w:val="00B05A85"/>
    <w:rsid w:val="00B05E56"/>
    <w:rsid w:val="00B0638F"/>
    <w:rsid w:val="00B064EF"/>
    <w:rsid w:val="00B068FB"/>
    <w:rsid w:val="00B06D0E"/>
    <w:rsid w:val="00B0782D"/>
    <w:rsid w:val="00B078D3"/>
    <w:rsid w:val="00B07BC7"/>
    <w:rsid w:val="00B106FD"/>
    <w:rsid w:val="00B10C72"/>
    <w:rsid w:val="00B10CD9"/>
    <w:rsid w:val="00B111FD"/>
    <w:rsid w:val="00B114E5"/>
    <w:rsid w:val="00B11FE3"/>
    <w:rsid w:val="00B1216B"/>
    <w:rsid w:val="00B125CB"/>
    <w:rsid w:val="00B12DAE"/>
    <w:rsid w:val="00B130FF"/>
    <w:rsid w:val="00B131DF"/>
    <w:rsid w:val="00B1358D"/>
    <w:rsid w:val="00B1420D"/>
    <w:rsid w:val="00B14263"/>
    <w:rsid w:val="00B143DD"/>
    <w:rsid w:val="00B146A8"/>
    <w:rsid w:val="00B14C30"/>
    <w:rsid w:val="00B15070"/>
    <w:rsid w:val="00B15136"/>
    <w:rsid w:val="00B1580B"/>
    <w:rsid w:val="00B15C91"/>
    <w:rsid w:val="00B16558"/>
    <w:rsid w:val="00B169B0"/>
    <w:rsid w:val="00B1722C"/>
    <w:rsid w:val="00B173BD"/>
    <w:rsid w:val="00B17821"/>
    <w:rsid w:val="00B17A89"/>
    <w:rsid w:val="00B17D1F"/>
    <w:rsid w:val="00B20E28"/>
    <w:rsid w:val="00B20FB9"/>
    <w:rsid w:val="00B2202F"/>
    <w:rsid w:val="00B22464"/>
    <w:rsid w:val="00B22676"/>
    <w:rsid w:val="00B22978"/>
    <w:rsid w:val="00B22A6A"/>
    <w:rsid w:val="00B22AE6"/>
    <w:rsid w:val="00B22E83"/>
    <w:rsid w:val="00B23177"/>
    <w:rsid w:val="00B23932"/>
    <w:rsid w:val="00B23B67"/>
    <w:rsid w:val="00B2422A"/>
    <w:rsid w:val="00B24396"/>
    <w:rsid w:val="00B2499A"/>
    <w:rsid w:val="00B2543C"/>
    <w:rsid w:val="00B258E9"/>
    <w:rsid w:val="00B25B9F"/>
    <w:rsid w:val="00B25D1A"/>
    <w:rsid w:val="00B25E98"/>
    <w:rsid w:val="00B274B4"/>
    <w:rsid w:val="00B2785B"/>
    <w:rsid w:val="00B2788F"/>
    <w:rsid w:val="00B27916"/>
    <w:rsid w:val="00B27D4E"/>
    <w:rsid w:val="00B27DEB"/>
    <w:rsid w:val="00B3059C"/>
    <w:rsid w:val="00B30DE0"/>
    <w:rsid w:val="00B30E11"/>
    <w:rsid w:val="00B3117D"/>
    <w:rsid w:val="00B312D0"/>
    <w:rsid w:val="00B3133F"/>
    <w:rsid w:val="00B3140D"/>
    <w:rsid w:val="00B3182D"/>
    <w:rsid w:val="00B318C2"/>
    <w:rsid w:val="00B31F8C"/>
    <w:rsid w:val="00B321E3"/>
    <w:rsid w:val="00B323AA"/>
    <w:rsid w:val="00B3280A"/>
    <w:rsid w:val="00B3287A"/>
    <w:rsid w:val="00B3299C"/>
    <w:rsid w:val="00B32AA4"/>
    <w:rsid w:val="00B330FC"/>
    <w:rsid w:val="00B3379E"/>
    <w:rsid w:val="00B33D77"/>
    <w:rsid w:val="00B33EF5"/>
    <w:rsid w:val="00B344CD"/>
    <w:rsid w:val="00B34709"/>
    <w:rsid w:val="00B34DAB"/>
    <w:rsid w:val="00B35D72"/>
    <w:rsid w:val="00B36CEF"/>
    <w:rsid w:val="00B371D4"/>
    <w:rsid w:val="00B3759B"/>
    <w:rsid w:val="00B37A0A"/>
    <w:rsid w:val="00B37BD8"/>
    <w:rsid w:val="00B40885"/>
    <w:rsid w:val="00B40AAF"/>
    <w:rsid w:val="00B40B04"/>
    <w:rsid w:val="00B411DD"/>
    <w:rsid w:val="00B4122A"/>
    <w:rsid w:val="00B41337"/>
    <w:rsid w:val="00B41719"/>
    <w:rsid w:val="00B41796"/>
    <w:rsid w:val="00B417FA"/>
    <w:rsid w:val="00B41D7F"/>
    <w:rsid w:val="00B42027"/>
    <w:rsid w:val="00B4223D"/>
    <w:rsid w:val="00B43231"/>
    <w:rsid w:val="00B436D2"/>
    <w:rsid w:val="00B441F6"/>
    <w:rsid w:val="00B447DD"/>
    <w:rsid w:val="00B44BFB"/>
    <w:rsid w:val="00B4526E"/>
    <w:rsid w:val="00B452B4"/>
    <w:rsid w:val="00B45A40"/>
    <w:rsid w:val="00B45EA1"/>
    <w:rsid w:val="00B46124"/>
    <w:rsid w:val="00B469C9"/>
    <w:rsid w:val="00B46BF1"/>
    <w:rsid w:val="00B470FB"/>
    <w:rsid w:val="00B4711B"/>
    <w:rsid w:val="00B47448"/>
    <w:rsid w:val="00B47593"/>
    <w:rsid w:val="00B477F3"/>
    <w:rsid w:val="00B47929"/>
    <w:rsid w:val="00B500E1"/>
    <w:rsid w:val="00B50213"/>
    <w:rsid w:val="00B50702"/>
    <w:rsid w:val="00B507A9"/>
    <w:rsid w:val="00B50D84"/>
    <w:rsid w:val="00B51018"/>
    <w:rsid w:val="00B5160C"/>
    <w:rsid w:val="00B51B7D"/>
    <w:rsid w:val="00B522EE"/>
    <w:rsid w:val="00B52653"/>
    <w:rsid w:val="00B528DD"/>
    <w:rsid w:val="00B52DF3"/>
    <w:rsid w:val="00B5346D"/>
    <w:rsid w:val="00B535B5"/>
    <w:rsid w:val="00B5378E"/>
    <w:rsid w:val="00B538E3"/>
    <w:rsid w:val="00B54C85"/>
    <w:rsid w:val="00B55099"/>
    <w:rsid w:val="00B558EE"/>
    <w:rsid w:val="00B55AC0"/>
    <w:rsid w:val="00B55C08"/>
    <w:rsid w:val="00B55ECA"/>
    <w:rsid w:val="00B55F6B"/>
    <w:rsid w:val="00B565CD"/>
    <w:rsid w:val="00B56760"/>
    <w:rsid w:val="00B56E86"/>
    <w:rsid w:val="00B56F29"/>
    <w:rsid w:val="00B5706B"/>
    <w:rsid w:val="00B571F1"/>
    <w:rsid w:val="00B573F3"/>
    <w:rsid w:val="00B578C2"/>
    <w:rsid w:val="00B57E45"/>
    <w:rsid w:val="00B6063B"/>
    <w:rsid w:val="00B60C7C"/>
    <w:rsid w:val="00B61053"/>
    <w:rsid w:val="00B61347"/>
    <w:rsid w:val="00B6135F"/>
    <w:rsid w:val="00B6198E"/>
    <w:rsid w:val="00B61B75"/>
    <w:rsid w:val="00B62439"/>
    <w:rsid w:val="00B62851"/>
    <w:rsid w:val="00B62C2D"/>
    <w:rsid w:val="00B62FC7"/>
    <w:rsid w:val="00B632E1"/>
    <w:rsid w:val="00B6344C"/>
    <w:rsid w:val="00B6344D"/>
    <w:rsid w:val="00B63558"/>
    <w:rsid w:val="00B636C0"/>
    <w:rsid w:val="00B641F5"/>
    <w:rsid w:val="00B6424B"/>
    <w:rsid w:val="00B64459"/>
    <w:rsid w:val="00B64684"/>
    <w:rsid w:val="00B646E5"/>
    <w:rsid w:val="00B6573E"/>
    <w:rsid w:val="00B65825"/>
    <w:rsid w:val="00B65A2B"/>
    <w:rsid w:val="00B65E70"/>
    <w:rsid w:val="00B65E86"/>
    <w:rsid w:val="00B66110"/>
    <w:rsid w:val="00B6657F"/>
    <w:rsid w:val="00B6659B"/>
    <w:rsid w:val="00B66D7C"/>
    <w:rsid w:val="00B66DE8"/>
    <w:rsid w:val="00B70342"/>
    <w:rsid w:val="00B708B3"/>
    <w:rsid w:val="00B70A6C"/>
    <w:rsid w:val="00B70C00"/>
    <w:rsid w:val="00B70FCB"/>
    <w:rsid w:val="00B71323"/>
    <w:rsid w:val="00B7151C"/>
    <w:rsid w:val="00B71717"/>
    <w:rsid w:val="00B71D1C"/>
    <w:rsid w:val="00B71DC5"/>
    <w:rsid w:val="00B7203B"/>
    <w:rsid w:val="00B72487"/>
    <w:rsid w:val="00B72780"/>
    <w:rsid w:val="00B72B41"/>
    <w:rsid w:val="00B73276"/>
    <w:rsid w:val="00B73375"/>
    <w:rsid w:val="00B7337E"/>
    <w:rsid w:val="00B73411"/>
    <w:rsid w:val="00B73743"/>
    <w:rsid w:val="00B73A59"/>
    <w:rsid w:val="00B73AC0"/>
    <w:rsid w:val="00B73FA5"/>
    <w:rsid w:val="00B745DB"/>
    <w:rsid w:val="00B74641"/>
    <w:rsid w:val="00B74872"/>
    <w:rsid w:val="00B74958"/>
    <w:rsid w:val="00B74ECB"/>
    <w:rsid w:val="00B750F9"/>
    <w:rsid w:val="00B7534A"/>
    <w:rsid w:val="00B75355"/>
    <w:rsid w:val="00B753B5"/>
    <w:rsid w:val="00B75482"/>
    <w:rsid w:val="00B7557E"/>
    <w:rsid w:val="00B7624E"/>
    <w:rsid w:val="00B76478"/>
    <w:rsid w:val="00B764FE"/>
    <w:rsid w:val="00B768C1"/>
    <w:rsid w:val="00B7708F"/>
    <w:rsid w:val="00B77653"/>
    <w:rsid w:val="00B77A08"/>
    <w:rsid w:val="00B8072C"/>
    <w:rsid w:val="00B80827"/>
    <w:rsid w:val="00B80C41"/>
    <w:rsid w:val="00B80FED"/>
    <w:rsid w:val="00B81146"/>
    <w:rsid w:val="00B81B44"/>
    <w:rsid w:val="00B81E70"/>
    <w:rsid w:val="00B8229A"/>
    <w:rsid w:val="00B8271A"/>
    <w:rsid w:val="00B82978"/>
    <w:rsid w:val="00B82E1C"/>
    <w:rsid w:val="00B8303A"/>
    <w:rsid w:val="00B83295"/>
    <w:rsid w:val="00B833A2"/>
    <w:rsid w:val="00B834C4"/>
    <w:rsid w:val="00B83879"/>
    <w:rsid w:val="00B83979"/>
    <w:rsid w:val="00B83CA0"/>
    <w:rsid w:val="00B83F21"/>
    <w:rsid w:val="00B83FB9"/>
    <w:rsid w:val="00B84043"/>
    <w:rsid w:val="00B840EF"/>
    <w:rsid w:val="00B84777"/>
    <w:rsid w:val="00B84802"/>
    <w:rsid w:val="00B8500F"/>
    <w:rsid w:val="00B85D52"/>
    <w:rsid w:val="00B86336"/>
    <w:rsid w:val="00B86338"/>
    <w:rsid w:val="00B864F3"/>
    <w:rsid w:val="00B86739"/>
    <w:rsid w:val="00B87047"/>
    <w:rsid w:val="00B8729C"/>
    <w:rsid w:val="00B8742D"/>
    <w:rsid w:val="00B876AA"/>
    <w:rsid w:val="00B90747"/>
    <w:rsid w:val="00B90C60"/>
    <w:rsid w:val="00B90FE0"/>
    <w:rsid w:val="00B914F1"/>
    <w:rsid w:val="00B9157D"/>
    <w:rsid w:val="00B915BA"/>
    <w:rsid w:val="00B9176A"/>
    <w:rsid w:val="00B91DA1"/>
    <w:rsid w:val="00B91EBE"/>
    <w:rsid w:val="00B9265B"/>
    <w:rsid w:val="00B9314A"/>
    <w:rsid w:val="00B9341D"/>
    <w:rsid w:val="00B94DA1"/>
    <w:rsid w:val="00B94FCB"/>
    <w:rsid w:val="00B950F3"/>
    <w:rsid w:val="00B955BA"/>
    <w:rsid w:val="00B9576A"/>
    <w:rsid w:val="00B95809"/>
    <w:rsid w:val="00B958DC"/>
    <w:rsid w:val="00B95D9F"/>
    <w:rsid w:val="00B95DF6"/>
    <w:rsid w:val="00B96073"/>
    <w:rsid w:val="00B96161"/>
    <w:rsid w:val="00B96425"/>
    <w:rsid w:val="00B96874"/>
    <w:rsid w:val="00B96B77"/>
    <w:rsid w:val="00B96C05"/>
    <w:rsid w:val="00B97344"/>
    <w:rsid w:val="00B976A8"/>
    <w:rsid w:val="00B978B0"/>
    <w:rsid w:val="00B97AD0"/>
    <w:rsid w:val="00B97D0D"/>
    <w:rsid w:val="00B97E62"/>
    <w:rsid w:val="00BA0C3E"/>
    <w:rsid w:val="00BA0E2B"/>
    <w:rsid w:val="00BA1ED1"/>
    <w:rsid w:val="00BA24EA"/>
    <w:rsid w:val="00BA2A7B"/>
    <w:rsid w:val="00BA2C47"/>
    <w:rsid w:val="00BA30A4"/>
    <w:rsid w:val="00BA324A"/>
    <w:rsid w:val="00BA36D0"/>
    <w:rsid w:val="00BA3B48"/>
    <w:rsid w:val="00BA46FE"/>
    <w:rsid w:val="00BA48AE"/>
    <w:rsid w:val="00BA4AAC"/>
    <w:rsid w:val="00BA51AF"/>
    <w:rsid w:val="00BA52C3"/>
    <w:rsid w:val="00BA52E4"/>
    <w:rsid w:val="00BA54BF"/>
    <w:rsid w:val="00BA5CC1"/>
    <w:rsid w:val="00BA5FEE"/>
    <w:rsid w:val="00BA6351"/>
    <w:rsid w:val="00BA6E09"/>
    <w:rsid w:val="00BA6F35"/>
    <w:rsid w:val="00BA6F5C"/>
    <w:rsid w:val="00BA6F8D"/>
    <w:rsid w:val="00BA71B1"/>
    <w:rsid w:val="00BA77DA"/>
    <w:rsid w:val="00BA783C"/>
    <w:rsid w:val="00BB00FB"/>
    <w:rsid w:val="00BB0A90"/>
    <w:rsid w:val="00BB0B8C"/>
    <w:rsid w:val="00BB0F27"/>
    <w:rsid w:val="00BB1991"/>
    <w:rsid w:val="00BB1FEB"/>
    <w:rsid w:val="00BB28E6"/>
    <w:rsid w:val="00BB2A58"/>
    <w:rsid w:val="00BB2F07"/>
    <w:rsid w:val="00BB3A15"/>
    <w:rsid w:val="00BB3FC1"/>
    <w:rsid w:val="00BB4162"/>
    <w:rsid w:val="00BB4972"/>
    <w:rsid w:val="00BB5A3E"/>
    <w:rsid w:val="00BB5F3C"/>
    <w:rsid w:val="00BB6900"/>
    <w:rsid w:val="00BB6B2C"/>
    <w:rsid w:val="00BB731C"/>
    <w:rsid w:val="00BB746A"/>
    <w:rsid w:val="00BB7FB6"/>
    <w:rsid w:val="00BC0447"/>
    <w:rsid w:val="00BC0934"/>
    <w:rsid w:val="00BC09F6"/>
    <w:rsid w:val="00BC115F"/>
    <w:rsid w:val="00BC1299"/>
    <w:rsid w:val="00BC15D5"/>
    <w:rsid w:val="00BC180D"/>
    <w:rsid w:val="00BC2637"/>
    <w:rsid w:val="00BC2705"/>
    <w:rsid w:val="00BC2950"/>
    <w:rsid w:val="00BC2A2F"/>
    <w:rsid w:val="00BC2E1F"/>
    <w:rsid w:val="00BC3D17"/>
    <w:rsid w:val="00BC3E21"/>
    <w:rsid w:val="00BC4246"/>
    <w:rsid w:val="00BC4315"/>
    <w:rsid w:val="00BC481F"/>
    <w:rsid w:val="00BC4F04"/>
    <w:rsid w:val="00BC4FD0"/>
    <w:rsid w:val="00BC5549"/>
    <w:rsid w:val="00BC5CB2"/>
    <w:rsid w:val="00BC655B"/>
    <w:rsid w:val="00BC669C"/>
    <w:rsid w:val="00BC694D"/>
    <w:rsid w:val="00BC694E"/>
    <w:rsid w:val="00BC6BFC"/>
    <w:rsid w:val="00BC6C93"/>
    <w:rsid w:val="00BD05CE"/>
    <w:rsid w:val="00BD09CA"/>
    <w:rsid w:val="00BD0F1E"/>
    <w:rsid w:val="00BD1636"/>
    <w:rsid w:val="00BD174E"/>
    <w:rsid w:val="00BD210A"/>
    <w:rsid w:val="00BD2BD8"/>
    <w:rsid w:val="00BD2D74"/>
    <w:rsid w:val="00BD2F76"/>
    <w:rsid w:val="00BD2FAC"/>
    <w:rsid w:val="00BD3A62"/>
    <w:rsid w:val="00BD3BEA"/>
    <w:rsid w:val="00BD447A"/>
    <w:rsid w:val="00BD4F48"/>
    <w:rsid w:val="00BD54A3"/>
    <w:rsid w:val="00BD5AFF"/>
    <w:rsid w:val="00BD5DC1"/>
    <w:rsid w:val="00BD5E57"/>
    <w:rsid w:val="00BD6137"/>
    <w:rsid w:val="00BD6705"/>
    <w:rsid w:val="00BD6D40"/>
    <w:rsid w:val="00BD6F07"/>
    <w:rsid w:val="00BD794D"/>
    <w:rsid w:val="00BD7D32"/>
    <w:rsid w:val="00BD7EB1"/>
    <w:rsid w:val="00BE0700"/>
    <w:rsid w:val="00BE0754"/>
    <w:rsid w:val="00BE0886"/>
    <w:rsid w:val="00BE08B4"/>
    <w:rsid w:val="00BE10C1"/>
    <w:rsid w:val="00BE1314"/>
    <w:rsid w:val="00BE13F4"/>
    <w:rsid w:val="00BE1922"/>
    <w:rsid w:val="00BE23EC"/>
    <w:rsid w:val="00BE2590"/>
    <w:rsid w:val="00BE2B57"/>
    <w:rsid w:val="00BE2B5C"/>
    <w:rsid w:val="00BE2B95"/>
    <w:rsid w:val="00BE4391"/>
    <w:rsid w:val="00BE4470"/>
    <w:rsid w:val="00BE4548"/>
    <w:rsid w:val="00BE4920"/>
    <w:rsid w:val="00BE4B21"/>
    <w:rsid w:val="00BE5BE6"/>
    <w:rsid w:val="00BE5C75"/>
    <w:rsid w:val="00BE5F55"/>
    <w:rsid w:val="00BE639B"/>
    <w:rsid w:val="00BE6BBE"/>
    <w:rsid w:val="00BE712A"/>
    <w:rsid w:val="00BE7742"/>
    <w:rsid w:val="00BE7A83"/>
    <w:rsid w:val="00BE7BF3"/>
    <w:rsid w:val="00BF035D"/>
    <w:rsid w:val="00BF05A2"/>
    <w:rsid w:val="00BF0947"/>
    <w:rsid w:val="00BF0AF1"/>
    <w:rsid w:val="00BF0D8C"/>
    <w:rsid w:val="00BF155D"/>
    <w:rsid w:val="00BF160E"/>
    <w:rsid w:val="00BF1B1E"/>
    <w:rsid w:val="00BF1C0B"/>
    <w:rsid w:val="00BF1D47"/>
    <w:rsid w:val="00BF2074"/>
    <w:rsid w:val="00BF289D"/>
    <w:rsid w:val="00BF2D00"/>
    <w:rsid w:val="00BF330A"/>
    <w:rsid w:val="00BF3962"/>
    <w:rsid w:val="00BF41E4"/>
    <w:rsid w:val="00BF4641"/>
    <w:rsid w:val="00BF4965"/>
    <w:rsid w:val="00BF4AED"/>
    <w:rsid w:val="00BF53D1"/>
    <w:rsid w:val="00BF5FB1"/>
    <w:rsid w:val="00BF601A"/>
    <w:rsid w:val="00BF6460"/>
    <w:rsid w:val="00BF6631"/>
    <w:rsid w:val="00BF6B64"/>
    <w:rsid w:val="00BF6E14"/>
    <w:rsid w:val="00BF7662"/>
    <w:rsid w:val="00BF792E"/>
    <w:rsid w:val="00C00448"/>
    <w:rsid w:val="00C0076A"/>
    <w:rsid w:val="00C008AC"/>
    <w:rsid w:val="00C00BB1"/>
    <w:rsid w:val="00C01939"/>
    <w:rsid w:val="00C01A72"/>
    <w:rsid w:val="00C01E17"/>
    <w:rsid w:val="00C025A4"/>
    <w:rsid w:val="00C027E0"/>
    <w:rsid w:val="00C02C44"/>
    <w:rsid w:val="00C0320A"/>
    <w:rsid w:val="00C03221"/>
    <w:rsid w:val="00C0324A"/>
    <w:rsid w:val="00C0369E"/>
    <w:rsid w:val="00C03933"/>
    <w:rsid w:val="00C03AFC"/>
    <w:rsid w:val="00C03DA7"/>
    <w:rsid w:val="00C04318"/>
    <w:rsid w:val="00C044F9"/>
    <w:rsid w:val="00C04AFF"/>
    <w:rsid w:val="00C05120"/>
    <w:rsid w:val="00C05719"/>
    <w:rsid w:val="00C05A03"/>
    <w:rsid w:val="00C05FB2"/>
    <w:rsid w:val="00C06860"/>
    <w:rsid w:val="00C06CF9"/>
    <w:rsid w:val="00C07DDF"/>
    <w:rsid w:val="00C07F66"/>
    <w:rsid w:val="00C07F79"/>
    <w:rsid w:val="00C10F8A"/>
    <w:rsid w:val="00C121CE"/>
    <w:rsid w:val="00C123FC"/>
    <w:rsid w:val="00C12559"/>
    <w:rsid w:val="00C12736"/>
    <w:rsid w:val="00C12BD4"/>
    <w:rsid w:val="00C12D05"/>
    <w:rsid w:val="00C12DF7"/>
    <w:rsid w:val="00C13473"/>
    <w:rsid w:val="00C13EBD"/>
    <w:rsid w:val="00C1405A"/>
    <w:rsid w:val="00C14221"/>
    <w:rsid w:val="00C142CF"/>
    <w:rsid w:val="00C14310"/>
    <w:rsid w:val="00C14330"/>
    <w:rsid w:val="00C1496E"/>
    <w:rsid w:val="00C14984"/>
    <w:rsid w:val="00C14BBF"/>
    <w:rsid w:val="00C156A1"/>
    <w:rsid w:val="00C156C2"/>
    <w:rsid w:val="00C15B5B"/>
    <w:rsid w:val="00C15D14"/>
    <w:rsid w:val="00C1690C"/>
    <w:rsid w:val="00C1716D"/>
    <w:rsid w:val="00C172FE"/>
    <w:rsid w:val="00C174B4"/>
    <w:rsid w:val="00C17E35"/>
    <w:rsid w:val="00C17EF1"/>
    <w:rsid w:val="00C20052"/>
    <w:rsid w:val="00C204F4"/>
    <w:rsid w:val="00C2087D"/>
    <w:rsid w:val="00C20B28"/>
    <w:rsid w:val="00C20DC1"/>
    <w:rsid w:val="00C20FF6"/>
    <w:rsid w:val="00C21861"/>
    <w:rsid w:val="00C21CA0"/>
    <w:rsid w:val="00C22401"/>
    <w:rsid w:val="00C22E3A"/>
    <w:rsid w:val="00C22F05"/>
    <w:rsid w:val="00C23B8D"/>
    <w:rsid w:val="00C24473"/>
    <w:rsid w:val="00C2453D"/>
    <w:rsid w:val="00C2497A"/>
    <w:rsid w:val="00C24A19"/>
    <w:rsid w:val="00C24DBF"/>
    <w:rsid w:val="00C24FF9"/>
    <w:rsid w:val="00C2516B"/>
    <w:rsid w:val="00C253C6"/>
    <w:rsid w:val="00C2565B"/>
    <w:rsid w:val="00C26670"/>
    <w:rsid w:val="00C26D20"/>
    <w:rsid w:val="00C26F1B"/>
    <w:rsid w:val="00C270B6"/>
    <w:rsid w:val="00C27593"/>
    <w:rsid w:val="00C279CF"/>
    <w:rsid w:val="00C27C1C"/>
    <w:rsid w:val="00C27D30"/>
    <w:rsid w:val="00C306F8"/>
    <w:rsid w:val="00C30926"/>
    <w:rsid w:val="00C3149C"/>
    <w:rsid w:val="00C3150E"/>
    <w:rsid w:val="00C319D5"/>
    <w:rsid w:val="00C31C05"/>
    <w:rsid w:val="00C31EB3"/>
    <w:rsid w:val="00C32118"/>
    <w:rsid w:val="00C32863"/>
    <w:rsid w:val="00C32A61"/>
    <w:rsid w:val="00C33321"/>
    <w:rsid w:val="00C3367E"/>
    <w:rsid w:val="00C339EB"/>
    <w:rsid w:val="00C341D9"/>
    <w:rsid w:val="00C34460"/>
    <w:rsid w:val="00C347DB"/>
    <w:rsid w:val="00C3503F"/>
    <w:rsid w:val="00C35371"/>
    <w:rsid w:val="00C362EE"/>
    <w:rsid w:val="00C36774"/>
    <w:rsid w:val="00C36B5B"/>
    <w:rsid w:val="00C37585"/>
    <w:rsid w:val="00C37A75"/>
    <w:rsid w:val="00C4000F"/>
    <w:rsid w:val="00C403DD"/>
    <w:rsid w:val="00C40D4E"/>
    <w:rsid w:val="00C40EE6"/>
    <w:rsid w:val="00C41277"/>
    <w:rsid w:val="00C414A6"/>
    <w:rsid w:val="00C41829"/>
    <w:rsid w:val="00C41ABC"/>
    <w:rsid w:val="00C4254E"/>
    <w:rsid w:val="00C42909"/>
    <w:rsid w:val="00C43566"/>
    <w:rsid w:val="00C4364C"/>
    <w:rsid w:val="00C441E3"/>
    <w:rsid w:val="00C44240"/>
    <w:rsid w:val="00C443D9"/>
    <w:rsid w:val="00C44822"/>
    <w:rsid w:val="00C44D1B"/>
    <w:rsid w:val="00C457BE"/>
    <w:rsid w:val="00C45A08"/>
    <w:rsid w:val="00C45C68"/>
    <w:rsid w:val="00C45D05"/>
    <w:rsid w:val="00C46C01"/>
    <w:rsid w:val="00C46D18"/>
    <w:rsid w:val="00C4709C"/>
    <w:rsid w:val="00C47245"/>
    <w:rsid w:val="00C47AC5"/>
    <w:rsid w:val="00C47AD4"/>
    <w:rsid w:val="00C47CAC"/>
    <w:rsid w:val="00C502B7"/>
    <w:rsid w:val="00C504BC"/>
    <w:rsid w:val="00C50983"/>
    <w:rsid w:val="00C512EC"/>
    <w:rsid w:val="00C51350"/>
    <w:rsid w:val="00C5167B"/>
    <w:rsid w:val="00C5176A"/>
    <w:rsid w:val="00C51DA2"/>
    <w:rsid w:val="00C52199"/>
    <w:rsid w:val="00C52396"/>
    <w:rsid w:val="00C52DB5"/>
    <w:rsid w:val="00C52F05"/>
    <w:rsid w:val="00C52F8B"/>
    <w:rsid w:val="00C52FE7"/>
    <w:rsid w:val="00C533BF"/>
    <w:rsid w:val="00C539AC"/>
    <w:rsid w:val="00C53ABF"/>
    <w:rsid w:val="00C53C14"/>
    <w:rsid w:val="00C541D2"/>
    <w:rsid w:val="00C54401"/>
    <w:rsid w:val="00C5480A"/>
    <w:rsid w:val="00C54ADD"/>
    <w:rsid w:val="00C54C26"/>
    <w:rsid w:val="00C55ADE"/>
    <w:rsid w:val="00C55D93"/>
    <w:rsid w:val="00C56692"/>
    <w:rsid w:val="00C56F3A"/>
    <w:rsid w:val="00C572F0"/>
    <w:rsid w:val="00C573EE"/>
    <w:rsid w:val="00C576E3"/>
    <w:rsid w:val="00C57A36"/>
    <w:rsid w:val="00C57B49"/>
    <w:rsid w:val="00C57D63"/>
    <w:rsid w:val="00C57EC6"/>
    <w:rsid w:val="00C600AC"/>
    <w:rsid w:val="00C60200"/>
    <w:rsid w:val="00C608FC"/>
    <w:rsid w:val="00C60DED"/>
    <w:rsid w:val="00C61048"/>
    <w:rsid w:val="00C614F8"/>
    <w:rsid w:val="00C61923"/>
    <w:rsid w:val="00C6310A"/>
    <w:rsid w:val="00C633B6"/>
    <w:rsid w:val="00C63541"/>
    <w:rsid w:val="00C6380F"/>
    <w:rsid w:val="00C6384D"/>
    <w:rsid w:val="00C63ABD"/>
    <w:rsid w:val="00C63E06"/>
    <w:rsid w:val="00C640AC"/>
    <w:rsid w:val="00C643B1"/>
    <w:rsid w:val="00C6480D"/>
    <w:rsid w:val="00C64B5F"/>
    <w:rsid w:val="00C64EF6"/>
    <w:rsid w:val="00C6511F"/>
    <w:rsid w:val="00C65BDB"/>
    <w:rsid w:val="00C66177"/>
    <w:rsid w:val="00C66221"/>
    <w:rsid w:val="00C6674E"/>
    <w:rsid w:val="00C66933"/>
    <w:rsid w:val="00C671C8"/>
    <w:rsid w:val="00C67A49"/>
    <w:rsid w:val="00C67D02"/>
    <w:rsid w:val="00C67EBA"/>
    <w:rsid w:val="00C700EF"/>
    <w:rsid w:val="00C703D2"/>
    <w:rsid w:val="00C70890"/>
    <w:rsid w:val="00C711A2"/>
    <w:rsid w:val="00C71371"/>
    <w:rsid w:val="00C7144F"/>
    <w:rsid w:val="00C721B4"/>
    <w:rsid w:val="00C72488"/>
    <w:rsid w:val="00C725BF"/>
    <w:rsid w:val="00C72B8B"/>
    <w:rsid w:val="00C732D1"/>
    <w:rsid w:val="00C73310"/>
    <w:rsid w:val="00C73814"/>
    <w:rsid w:val="00C73B69"/>
    <w:rsid w:val="00C73E8B"/>
    <w:rsid w:val="00C74480"/>
    <w:rsid w:val="00C7477E"/>
    <w:rsid w:val="00C7481B"/>
    <w:rsid w:val="00C74AA8"/>
    <w:rsid w:val="00C7517A"/>
    <w:rsid w:val="00C756EA"/>
    <w:rsid w:val="00C759A7"/>
    <w:rsid w:val="00C76052"/>
    <w:rsid w:val="00C76535"/>
    <w:rsid w:val="00C76C1B"/>
    <w:rsid w:val="00C76D28"/>
    <w:rsid w:val="00C76F25"/>
    <w:rsid w:val="00C77D92"/>
    <w:rsid w:val="00C80454"/>
    <w:rsid w:val="00C8069F"/>
    <w:rsid w:val="00C8075C"/>
    <w:rsid w:val="00C8082D"/>
    <w:rsid w:val="00C808A1"/>
    <w:rsid w:val="00C80CD7"/>
    <w:rsid w:val="00C81ED8"/>
    <w:rsid w:val="00C83A0B"/>
    <w:rsid w:val="00C846D5"/>
    <w:rsid w:val="00C8477D"/>
    <w:rsid w:val="00C851F1"/>
    <w:rsid w:val="00C85BE2"/>
    <w:rsid w:val="00C862D7"/>
    <w:rsid w:val="00C862E0"/>
    <w:rsid w:val="00C86BB7"/>
    <w:rsid w:val="00C86E22"/>
    <w:rsid w:val="00C87E3B"/>
    <w:rsid w:val="00C90278"/>
    <w:rsid w:val="00C9039D"/>
    <w:rsid w:val="00C9057E"/>
    <w:rsid w:val="00C90BD0"/>
    <w:rsid w:val="00C914E7"/>
    <w:rsid w:val="00C9177F"/>
    <w:rsid w:val="00C92429"/>
    <w:rsid w:val="00C9252D"/>
    <w:rsid w:val="00C92DE3"/>
    <w:rsid w:val="00C92EED"/>
    <w:rsid w:val="00C931F7"/>
    <w:rsid w:val="00C936ED"/>
    <w:rsid w:val="00C944A1"/>
    <w:rsid w:val="00C94741"/>
    <w:rsid w:val="00C9485F"/>
    <w:rsid w:val="00C94F59"/>
    <w:rsid w:val="00C95243"/>
    <w:rsid w:val="00C95424"/>
    <w:rsid w:val="00C955C8"/>
    <w:rsid w:val="00C96268"/>
    <w:rsid w:val="00C96E58"/>
    <w:rsid w:val="00C975A2"/>
    <w:rsid w:val="00C9760F"/>
    <w:rsid w:val="00C9784E"/>
    <w:rsid w:val="00CA037D"/>
    <w:rsid w:val="00CA0550"/>
    <w:rsid w:val="00CA07B1"/>
    <w:rsid w:val="00CA0A72"/>
    <w:rsid w:val="00CA0CA5"/>
    <w:rsid w:val="00CA195B"/>
    <w:rsid w:val="00CA1B1D"/>
    <w:rsid w:val="00CA1F1B"/>
    <w:rsid w:val="00CA21F8"/>
    <w:rsid w:val="00CA2DF4"/>
    <w:rsid w:val="00CA2E94"/>
    <w:rsid w:val="00CA31F2"/>
    <w:rsid w:val="00CA322A"/>
    <w:rsid w:val="00CA3674"/>
    <w:rsid w:val="00CA3E48"/>
    <w:rsid w:val="00CA462B"/>
    <w:rsid w:val="00CA4CC3"/>
    <w:rsid w:val="00CA5707"/>
    <w:rsid w:val="00CA59D2"/>
    <w:rsid w:val="00CA5BCD"/>
    <w:rsid w:val="00CA5F77"/>
    <w:rsid w:val="00CA617E"/>
    <w:rsid w:val="00CA6C0E"/>
    <w:rsid w:val="00CA6C66"/>
    <w:rsid w:val="00CA74CE"/>
    <w:rsid w:val="00CA7945"/>
    <w:rsid w:val="00CA79D5"/>
    <w:rsid w:val="00CA7B13"/>
    <w:rsid w:val="00CB0588"/>
    <w:rsid w:val="00CB0A25"/>
    <w:rsid w:val="00CB0D16"/>
    <w:rsid w:val="00CB1718"/>
    <w:rsid w:val="00CB1748"/>
    <w:rsid w:val="00CB18F2"/>
    <w:rsid w:val="00CB1A01"/>
    <w:rsid w:val="00CB1D38"/>
    <w:rsid w:val="00CB1D94"/>
    <w:rsid w:val="00CB1E8C"/>
    <w:rsid w:val="00CB1F51"/>
    <w:rsid w:val="00CB2D34"/>
    <w:rsid w:val="00CB2D69"/>
    <w:rsid w:val="00CB2DA1"/>
    <w:rsid w:val="00CB3106"/>
    <w:rsid w:val="00CB34FD"/>
    <w:rsid w:val="00CB393F"/>
    <w:rsid w:val="00CB3A58"/>
    <w:rsid w:val="00CB3D8D"/>
    <w:rsid w:val="00CB4341"/>
    <w:rsid w:val="00CB47E7"/>
    <w:rsid w:val="00CB4F79"/>
    <w:rsid w:val="00CB524D"/>
    <w:rsid w:val="00CB59C6"/>
    <w:rsid w:val="00CB5F4C"/>
    <w:rsid w:val="00CB616C"/>
    <w:rsid w:val="00CB6606"/>
    <w:rsid w:val="00CB6AF0"/>
    <w:rsid w:val="00CB6C77"/>
    <w:rsid w:val="00CB6CE7"/>
    <w:rsid w:val="00CB7256"/>
    <w:rsid w:val="00CB737C"/>
    <w:rsid w:val="00CB7736"/>
    <w:rsid w:val="00CB7B9A"/>
    <w:rsid w:val="00CC02B8"/>
    <w:rsid w:val="00CC0348"/>
    <w:rsid w:val="00CC0367"/>
    <w:rsid w:val="00CC05A4"/>
    <w:rsid w:val="00CC05BC"/>
    <w:rsid w:val="00CC05C0"/>
    <w:rsid w:val="00CC0D12"/>
    <w:rsid w:val="00CC0D3F"/>
    <w:rsid w:val="00CC0D50"/>
    <w:rsid w:val="00CC0D59"/>
    <w:rsid w:val="00CC0FC8"/>
    <w:rsid w:val="00CC1A50"/>
    <w:rsid w:val="00CC2257"/>
    <w:rsid w:val="00CC248C"/>
    <w:rsid w:val="00CC250E"/>
    <w:rsid w:val="00CC2C75"/>
    <w:rsid w:val="00CC3172"/>
    <w:rsid w:val="00CC34A1"/>
    <w:rsid w:val="00CC3751"/>
    <w:rsid w:val="00CC3A26"/>
    <w:rsid w:val="00CC3E4E"/>
    <w:rsid w:val="00CC3FE5"/>
    <w:rsid w:val="00CC48C7"/>
    <w:rsid w:val="00CC49CB"/>
    <w:rsid w:val="00CC4D3A"/>
    <w:rsid w:val="00CC4E91"/>
    <w:rsid w:val="00CC5237"/>
    <w:rsid w:val="00CC5288"/>
    <w:rsid w:val="00CC5AFE"/>
    <w:rsid w:val="00CC5B44"/>
    <w:rsid w:val="00CC5E30"/>
    <w:rsid w:val="00CC62DA"/>
    <w:rsid w:val="00CC647E"/>
    <w:rsid w:val="00CC69FB"/>
    <w:rsid w:val="00CC702D"/>
    <w:rsid w:val="00CC771D"/>
    <w:rsid w:val="00CC7AF0"/>
    <w:rsid w:val="00CC7BDC"/>
    <w:rsid w:val="00CC7BF3"/>
    <w:rsid w:val="00CC7F41"/>
    <w:rsid w:val="00CD00FF"/>
    <w:rsid w:val="00CD099F"/>
    <w:rsid w:val="00CD0BDE"/>
    <w:rsid w:val="00CD1AC9"/>
    <w:rsid w:val="00CD208F"/>
    <w:rsid w:val="00CD22E4"/>
    <w:rsid w:val="00CD25EC"/>
    <w:rsid w:val="00CD2848"/>
    <w:rsid w:val="00CD2DE7"/>
    <w:rsid w:val="00CD311B"/>
    <w:rsid w:val="00CD3560"/>
    <w:rsid w:val="00CD3746"/>
    <w:rsid w:val="00CD4578"/>
    <w:rsid w:val="00CD490F"/>
    <w:rsid w:val="00CD4CBB"/>
    <w:rsid w:val="00CD4D48"/>
    <w:rsid w:val="00CD4E9E"/>
    <w:rsid w:val="00CD5109"/>
    <w:rsid w:val="00CD578D"/>
    <w:rsid w:val="00CD5DEF"/>
    <w:rsid w:val="00CD6858"/>
    <w:rsid w:val="00CD6EDB"/>
    <w:rsid w:val="00CD6FBC"/>
    <w:rsid w:val="00CD7132"/>
    <w:rsid w:val="00CD716A"/>
    <w:rsid w:val="00CD733E"/>
    <w:rsid w:val="00CD7B29"/>
    <w:rsid w:val="00CD7E89"/>
    <w:rsid w:val="00CD7EF6"/>
    <w:rsid w:val="00CE0201"/>
    <w:rsid w:val="00CE02AF"/>
    <w:rsid w:val="00CE05FD"/>
    <w:rsid w:val="00CE0CD0"/>
    <w:rsid w:val="00CE1026"/>
    <w:rsid w:val="00CE14B5"/>
    <w:rsid w:val="00CE16E0"/>
    <w:rsid w:val="00CE1A09"/>
    <w:rsid w:val="00CE26FB"/>
    <w:rsid w:val="00CE3E83"/>
    <w:rsid w:val="00CE4039"/>
    <w:rsid w:val="00CE43FF"/>
    <w:rsid w:val="00CE46B0"/>
    <w:rsid w:val="00CE4C6E"/>
    <w:rsid w:val="00CE4D3B"/>
    <w:rsid w:val="00CE5472"/>
    <w:rsid w:val="00CE59D8"/>
    <w:rsid w:val="00CE63EA"/>
    <w:rsid w:val="00CE73EB"/>
    <w:rsid w:val="00CE7AE4"/>
    <w:rsid w:val="00CE7B82"/>
    <w:rsid w:val="00CE7BF6"/>
    <w:rsid w:val="00CE7F25"/>
    <w:rsid w:val="00CE7FC0"/>
    <w:rsid w:val="00CF06E8"/>
    <w:rsid w:val="00CF0C0C"/>
    <w:rsid w:val="00CF12DF"/>
    <w:rsid w:val="00CF1A6F"/>
    <w:rsid w:val="00CF1D1C"/>
    <w:rsid w:val="00CF1DA7"/>
    <w:rsid w:val="00CF1DF1"/>
    <w:rsid w:val="00CF289F"/>
    <w:rsid w:val="00CF2916"/>
    <w:rsid w:val="00CF2BF9"/>
    <w:rsid w:val="00CF3CDF"/>
    <w:rsid w:val="00CF4190"/>
    <w:rsid w:val="00CF4777"/>
    <w:rsid w:val="00CF5388"/>
    <w:rsid w:val="00CF57C2"/>
    <w:rsid w:val="00CF59CC"/>
    <w:rsid w:val="00CF5EB7"/>
    <w:rsid w:val="00CF5EF6"/>
    <w:rsid w:val="00CF5F13"/>
    <w:rsid w:val="00CF63CB"/>
    <w:rsid w:val="00CF66F5"/>
    <w:rsid w:val="00CF6EF1"/>
    <w:rsid w:val="00CF7054"/>
    <w:rsid w:val="00CF7192"/>
    <w:rsid w:val="00CF74DA"/>
    <w:rsid w:val="00CF7AFF"/>
    <w:rsid w:val="00CF7BA2"/>
    <w:rsid w:val="00D0006F"/>
    <w:rsid w:val="00D00551"/>
    <w:rsid w:val="00D00731"/>
    <w:rsid w:val="00D0106D"/>
    <w:rsid w:val="00D0110E"/>
    <w:rsid w:val="00D01203"/>
    <w:rsid w:val="00D01492"/>
    <w:rsid w:val="00D0160A"/>
    <w:rsid w:val="00D018E7"/>
    <w:rsid w:val="00D01CEA"/>
    <w:rsid w:val="00D01F26"/>
    <w:rsid w:val="00D01F27"/>
    <w:rsid w:val="00D02085"/>
    <w:rsid w:val="00D02615"/>
    <w:rsid w:val="00D02B51"/>
    <w:rsid w:val="00D02F53"/>
    <w:rsid w:val="00D038CE"/>
    <w:rsid w:val="00D03BD8"/>
    <w:rsid w:val="00D04748"/>
    <w:rsid w:val="00D0476B"/>
    <w:rsid w:val="00D0524E"/>
    <w:rsid w:val="00D056E1"/>
    <w:rsid w:val="00D0632F"/>
    <w:rsid w:val="00D06946"/>
    <w:rsid w:val="00D06F1D"/>
    <w:rsid w:val="00D07181"/>
    <w:rsid w:val="00D07215"/>
    <w:rsid w:val="00D0745B"/>
    <w:rsid w:val="00D07B65"/>
    <w:rsid w:val="00D07CC9"/>
    <w:rsid w:val="00D100C6"/>
    <w:rsid w:val="00D10357"/>
    <w:rsid w:val="00D103F1"/>
    <w:rsid w:val="00D1079D"/>
    <w:rsid w:val="00D10C72"/>
    <w:rsid w:val="00D113A1"/>
    <w:rsid w:val="00D11943"/>
    <w:rsid w:val="00D123F8"/>
    <w:rsid w:val="00D1272F"/>
    <w:rsid w:val="00D1286D"/>
    <w:rsid w:val="00D12CC4"/>
    <w:rsid w:val="00D12E40"/>
    <w:rsid w:val="00D132BB"/>
    <w:rsid w:val="00D134CE"/>
    <w:rsid w:val="00D13A4C"/>
    <w:rsid w:val="00D140C4"/>
    <w:rsid w:val="00D1411A"/>
    <w:rsid w:val="00D148E4"/>
    <w:rsid w:val="00D14A42"/>
    <w:rsid w:val="00D150F6"/>
    <w:rsid w:val="00D15333"/>
    <w:rsid w:val="00D1564C"/>
    <w:rsid w:val="00D1583B"/>
    <w:rsid w:val="00D15BEF"/>
    <w:rsid w:val="00D16149"/>
    <w:rsid w:val="00D17600"/>
    <w:rsid w:val="00D17D92"/>
    <w:rsid w:val="00D20305"/>
    <w:rsid w:val="00D20E5C"/>
    <w:rsid w:val="00D20E89"/>
    <w:rsid w:val="00D20ED6"/>
    <w:rsid w:val="00D214DD"/>
    <w:rsid w:val="00D2179B"/>
    <w:rsid w:val="00D21B34"/>
    <w:rsid w:val="00D220D3"/>
    <w:rsid w:val="00D227A2"/>
    <w:rsid w:val="00D22BDA"/>
    <w:rsid w:val="00D22C74"/>
    <w:rsid w:val="00D23824"/>
    <w:rsid w:val="00D23F35"/>
    <w:rsid w:val="00D2409C"/>
    <w:rsid w:val="00D244B1"/>
    <w:rsid w:val="00D25074"/>
    <w:rsid w:val="00D254C5"/>
    <w:rsid w:val="00D262BD"/>
    <w:rsid w:val="00D26C7B"/>
    <w:rsid w:val="00D27144"/>
    <w:rsid w:val="00D2747D"/>
    <w:rsid w:val="00D27C28"/>
    <w:rsid w:val="00D30941"/>
    <w:rsid w:val="00D309E7"/>
    <w:rsid w:val="00D30A73"/>
    <w:rsid w:val="00D30FBD"/>
    <w:rsid w:val="00D310EF"/>
    <w:rsid w:val="00D3115E"/>
    <w:rsid w:val="00D3187A"/>
    <w:rsid w:val="00D3208D"/>
    <w:rsid w:val="00D3226E"/>
    <w:rsid w:val="00D32B0D"/>
    <w:rsid w:val="00D32FEE"/>
    <w:rsid w:val="00D33082"/>
    <w:rsid w:val="00D332B1"/>
    <w:rsid w:val="00D33B6A"/>
    <w:rsid w:val="00D33D4E"/>
    <w:rsid w:val="00D34429"/>
    <w:rsid w:val="00D3443B"/>
    <w:rsid w:val="00D346CF"/>
    <w:rsid w:val="00D347DD"/>
    <w:rsid w:val="00D34A09"/>
    <w:rsid w:val="00D34C6B"/>
    <w:rsid w:val="00D35BA1"/>
    <w:rsid w:val="00D35F56"/>
    <w:rsid w:val="00D365B4"/>
    <w:rsid w:val="00D366B7"/>
    <w:rsid w:val="00D366C8"/>
    <w:rsid w:val="00D369E3"/>
    <w:rsid w:val="00D36E8C"/>
    <w:rsid w:val="00D37178"/>
    <w:rsid w:val="00D375A1"/>
    <w:rsid w:val="00D37A8F"/>
    <w:rsid w:val="00D37FDB"/>
    <w:rsid w:val="00D403D1"/>
    <w:rsid w:val="00D403F0"/>
    <w:rsid w:val="00D40503"/>
    <w:rsid w:val="00D40ED7"/>
    <w:rsid w:val="00D41755"/>
    <w:rsid w:val="00D4193B"/>
    <w:rsid w:val="00D41947"/>
    <w:rsid w:val="00D41E10"/>
    <w:rsid w:val="00D421F3"/>
    <w:rsid w:val="00D42301"/>
    <w:rsid w:val="00D4276E"/>
    <w:rsid w:val="00D427A6"/>
    <w:rsid w:val="00D4291E"/>
    <w:rsid w:val="00D42A7C"/>
    <w:rsid w:val="00D42AEC"/>
    <w:rsid w:val="00D4357D"/>
    <w:rsid w:val="00D43613"/>
    <w:rsid w:val="00D43CFC"/>
    <w:rsid w:val="00D44C3D"/>
    <w:rsid w:val="00D44F93"/>
    <w:rsid w:val="00D45042"/>
    <w:rsid w:val="00D4529B"/>
    <w:rsid w:val="00D45419"/>
    <w:rsid w:val="00D456DB"/>
    <w:rsid w:val="00D45A1D"/>
    <w:rsid w:val="00D45BCB"/>
    <w:rsid w:val="00D45D38"/>
    <w:rsid w:val="00D4636B"/>
    <w:rsid w:val="00D46430"/>
    <w:rsid w:val="00D46D5B"/>
    <w:rsid w:val="00D46D88"/>
    <w:rsid w:val="00D46F20"/>
    <w:rsid w:val="00D475D2"/>
    <w:rsid w:val="00D4781D"/>
    <w:rsid w:val="00D47E45"/>
    <w:rsid w:val="00D50315"/>
    <w:rsid w:val="00D50466"/>
    <w:rsid w:val="00D504D7"/>
    <w:rsid w:val="00D50544"/>
    <w:rsid w:val="00D5146B"/>
    <w:rsid w:val="00D51683"/>
    <w:rsid w:val="00D517F2"/>
    <w:rsid w:val="00D5248C"/>
    <w:rsid w:val="00D52582"/>
    <w:rsid w:val="00D529E7"/>
    <w:rsid w:val="00D52FE9"/>
    <w:rsid w:val="00D53268"/>
    <w:rsid w:val="00D533E1"/>
    <w:rsid w:val="00D53432"/>
    <w:rsid w:val="00D53611"/>
    <w:rsid w:val="00D537BC"/>
    <w:rsid w:val="00D53B7D"/>
    <w:rsid w:val="00D53C26"/>
    <w:rsid w:val="00D551C6"/>
    <w:rsid w:val="00D55C77"/>
    <w:rsid w:val="00D55E0E"/>
    <w:rsid w:val="00D55EB7"/>
    <w:rsid w:val="00D560B1"/>
    <w:rsid w:val="00D560EE"/>
    <w:rsid w:val="00D5619C"/>
    <w:rsid w:val="00D569F5"/>
    <w:rsid w:val="00D56AA3"/>
    <w:rsid w:val="00D571D6"/>
    <w:rsid w:val="00D574D9"/>
    <w:rsid w:val="00D574F0"/>
    <w:rsid w:val="00D57F6E"/>
    <w:rsid w:val="00D603B7"/>
    <w:rsid w:val="00D60A4E"/>
    <w:rsid w:val="00D61138"/>
    <w:rsid w:val="00D61662"/>
    <w:rsid w:val="00D6192C"/>
    <w:rsid w:val="00D619CE"/>
    <w:rsid w:val="00D61EC2"/>
    <w:rsid w:val="00D61F60"/>
    <w:rsid w:val="00D6210D"/>
    <w:rsid w:val="00D622E6"/>
    <w:rsid w:val="00D63189"/>
    <w:rsid w:val="00D633F4"/>
    <w:rsid w:val="00D63746"/>
    <w:rsid w:val="00D63862"/>
    <w:rsid w:val="00D63AC6"/>
    <w:rsid w:val="00D63AFB"/>
    <w:rsid w:val="00D6482A"/>
    <w:rsid w:val="00D64BDE"/>
    <w:rsid w:val="00D64E28"/>
    <w:rsid w:val="00D64F16"/>
    <w:rsid w:val="00D650DA"/>
    <w:rsid w:val="00D65315"/>
    <w:rsid w:val="00D65661"/>
    <w:rsid w:val="00D65EC9"/>
    <w:rsid w:val="00D6611A"/>
    <w:rsid w:val="00D663C3"/>
    <w:rsid w:val="00D663E8"/>
    <w:rsid w:val="00D667C7"/>
    <w:rsid w:val="00D670B0"/>
    <w:rsid w:val="00D67E0D"/>
    <w:rsid w:val="00D70000"/>
    <w:rsid w:val="00D7064E"/>
    <w:rsid w:val="00D72430"/>
    <w:rsid w:val="00D72B83"/>
    <w:rsid w:val="00D737E8"/>
    <w:rsid w:val="00D738B2"/>
    <w:rsid w:val="00D73B12"/>
    <w:rsid w:val="00D74B06"/>
    <w:rsid w:val="00D7524C"/>
    <w:rsid w:val="00D7527D"/>
    <w:rsid w:val="00D75533"/>
    <w:rsid w:val="00D756F4"/>
    <w:rsid w:val="00D75A94"/>
    <w:rsid w:val="00D75F35"/>
    <w:rsid w:val="00D76968"/>
    <w:rsid w:val="00D769DA"/>
    <w:rsid w:val="00D76A7F"/>
    <w:rsid w:val="00D76D9C"/>
    <w:rsid w:val="00D770F4"/>
    <w:rsid w:val="00D7748F"/>
    <w:rsid w:val="00D777D2"/>
    <w:rsid w:val="00D802E4"/>
    <w:rsid w:val="00D814C6"/>
    <w:rsid w:val="00D81CAD"/>
    <w:rsid w:val="00D821E3"/>
    <w:rsid w:val="00D82243"/>
    <w:rsid w:val="00D822C4"/>
    <w:rsid w:val="00D831F9"/>
    <w:rsid w:val="00D83312"/>
    <w:rsid w:val="00D835AF"/>
    <w:rsid w:val="00D83828"/>
    <w:rsid w:val="00D83B8E"/>
    <w:rsid w:val="00D83C01"/>
    <w:rsid w:val="00D84191"/>
    <w:rsid w:val="00D8474F"/>
    <w:rsid w:val="00D84A4A"/>
    <w:rsid w:val="00D8742E"/>
    <w:rsid w:val="00D87721"/>
    <w:rsid w:val="00D87781"/>
    <w:rsid w:val="00D9030E"/>
    <w:rsid w:val="00D90337"/>
    <w:rsid w:val="00D90410"/>
    <w:rsid w:val="00D9075E"/>
    <w:rsid w:val="00D90C88"/>
    <w:rsid w:val="00D90ED1"/>
    <w:rsid w:val="00D91260"/>
    <w:rsid w:val="00D918B8"/>
    <w:rsid w:val="00D927BF"/>
    <w:rsid w:val="00D92982"/>
    <w:rsid w:val="00D92D80"/>
    <w:rsid w:val="00D92EC5"/>
    <w:rsid w:val="00D93276"/>
    <w:rsid w:val="00D93380"/>
    <w:rsid w:val="00D93D49"/>
    <w:rsid w:val="00D95190"/>
    <w:rsid w:val="00D9617B"/>
    <w:rsid w:val="00D962C2"/>
    <w:rsid w:val="00D966B0"/>
    <w:rsid w:val="00D96887"/>
    <w:rsid w:val="00D97F63"/>
    <w:rsid w:val="00DA00E3"/>
    <w:rsid w:val="00DA00FA"/>
    <w:rsid w:val="00DA02D3"/>
    <w:rsid w:val="00DA033E"/>
    <w:rsid w:val="00DA0AAB"/>
    <w:rsid w:val="00DA0DE2"/>
    <w:rsid w:val="00DA0F69"/>
    <w:rsid w:val="00DA12C2"/>
    <w:rsid w:val="00DA1FC8"/>
    <w:rsid w:val="00DA20B6"/>
    <w:rsid w:val="00DA225D"/>
    <w:rsid w:val="00DA2316"/>
    <w:rsid w:val="00DA254E"/>
    <w:rsid w:val="00DA2A9F"/>
    <w:rsid w:val="00DA2EE9"/>
    <w:rsid w:val="00DA2FA7"/>
    <w:rsid w:val="00DA3089"/>
    <w:rsid w:val="00DA37BC"/>
    <w:rsid w:val="00DA3C5D"/>
    <w:rsid w:val="00DA409E"/>
    <w:rsid w:val="00DA418B"/>
    <w:rsid w:val="00DA4F78"/>
    <w:rsid w:val="00DA5128"/>
    <w:rsid w:val="00DA5182"/>
    <w:rsid w:val="00DA51C7"/>
    <w:rsid w:val="00DA544D"/>
    <w:rsid w:val="00DA56D5"/>
    <w:rsid w:val="00DA5820"/>
    <w:rsid w:val="00DA5991"/>
    <w:rsid w:val="00DA5A71"/>
    <w:rsid w:val="00DA5CAE"/>
    <w:rsid w:val="00DA5D1F"/>
    <w:rsid w:val="00DA5F56"/>
    <w:rsid w:val="00DA628D"/>
    <w:rsid w:val="00DA63CD"/>
    <w:rsid w:val="00DA6482"/>
    <w:rsid w:val="00DA655C"/>
    <w:rsid w:val="00DA6746"/>
    <w:rsid w:val="00DA71BC"/>
    <w:rsid w:val="00DA7287"/>
    <w:rsid w:val="00DA78CE"/>
    <w:rsid w:val="00DA7F12"/>
    <w:rsid w:val="00DA7F2D"/>
    <w:rsid w:val="00DB06D9"/>
    <w:rsid w:val="00DB0B1D"/>
    <w:rsid w:val="00DB0B81"/>
    <w:rsid w:val="00DB0E6E"/>
    <w:rsid w:val="00DB0FB7"/>
    <w:rsid w:val="00DB13DA"/>
    <w:rsid w:val="00DB1423"/>
    <w:rsid w:val="00DB1538"/>
    <w:rsid w:val="00DB15E4"/>
    <w:rsid w:val="00DB1880"/>
    <w:rsid w:val="00DB1ACE"/>
    <w:rsid w:val="00DB1D41"/>
    <w:rsid w:val="00DB2504"/>
    <w:rsid w:val="00DB2A14"/>
    <w:rsid w:val="00DB2FFB"/>
    <w:rsid w:val="00DB3101"/>
    <w:rsid w:val="00DB3CF2"/>
    <w:rsid w:val="00DB4233"/>
    <w:rsid w:val="00DB4B35"/>
    <w:rsid w:val="00DB4EFF"/>
    <w:rsid w:val="00DB4FD3"/>
    <w:rsid w:val="00DB5027"/>
    <w:rsid w:val="00DB5392"/>
    <w:rsid w:val="00DB5D8B"/>
    <w:rsid w:val="00DB5EB4"/>
    <w:rsid w:val="00DB6667"/>
    <w:rsid w:val="00DB66B5"/>
    <w:rsid w:val="00DB6899"/>
    <w:rsid w:val="00DB7536"/>
    <w:rsid w:val="00DB7FC7"/>
    <w:rsid w:val="00DC0325"/>
    <w:rsid w:val="00DC05B2"/>
    <w:rsid w:val="00DC0674"/>
    <w:rsid w:val="00DC0873"/>
    <w:rsid w:val="00DC0AE4"/>
    <w:rsid w:val="00DC135D"/>
    <w:rsid w:val="00DC13A1"/>
    <w:rsid w:val="00DC1908"/>
    <w:rsid w:val="00DC1A3A"/>
    <w:rsid w:val="00DC1CCA"/>
    <w:rsid w:val="00DC25BB"/>
    <w:rsid w:val="00DC2824"/>
    <w:rsid w:val="00DC32B8"/>
    <w:rsid w:val="00DC3340"/>
    <w:rsid w:val="00DC3602"/>
    <w:rsid w:val="00DC3A41"/>
    <w:rsid w:val="00DC3EAC"/>
    <w:rsid w:val="00DC4430"/>
    <w:rsid w:val="00DC4B8C"/>
    <w:rsid w:val="00DC4EC5"/>
    <w:rsid w:val="00DC512F"/>
    <w:rsid w:val="00DC5702"/>
    <w:rsid w:val="00DC573F"/>
    <w:rsid w:val="00DC5765"/>
    <w:rsid w:val="00DC5F9D"/>
    <w:rsid w:val="00DC6BB8"/>
    <w:rsid w:val="00DC6C8F"/>
    <w:rsid w:val="00DC6F78"/>
    <w:rsid w:val="00DC740C"/>
    <w:rsid w:val="00DC78C5"/>
    <w:rsid w:val="00DD026C"/>
    <w:rsid w:val="00DD0338"/>
    <w:rsid w:val="00DD05F4"/>
    <w:rsid w:val="00DD0877"/>
    <w:rsid w:val="00DD0C0F"/>
    <w:rsid w:val="00DD175E"/>
    <w:rsid w:val="00DD188D"/>
    <w:rsid w:val="00DD1EEB"/>
    <w:rsid w:val="00DD2984"/>
    <w:rsid w:val="00DD3238"/>
    <w:rsid w:val="00DD3648"/>
    <w:rsid w:val="00DD3658"/>
    <w:rsid w:val="00DD3936"/>
    <w:rsid w:val="00DD3A51"/>
    <w:rsid w:val="00DD3D54"/>
    <w:rsid w:val="00DD4242"/>
    <w:rsid w:val="00DD47A2"/>
    <w:rsid w:val="00DD4B35"/>
    <w:rsid w:val="00DD517A"/>
    <w:rsid w:val="00DD5594"/>
    <w:rsid w:val="00DD6204"/>
    <w:rsid w:val="00DD704E"/>
    <w:rsid w:val="00DD7087"/>
    <w:rsid w:val="00DD761D"/>
    <w:rsid w:val="00DD76C0"/>
    <w:rsid w:val="00DD7D83"/>
    <w:rsid w:val="00DD7E95"/>
    <w:rsid w:val="00DD7F7D"/>
    <w:rsid w:val="00DD7FC4"/>
    <w:rsid w:val="00DE001A"/>
    <w:rsid w:val="00DE00D7"/>
    <w:rsid w:val="00DE06AD"/>
    <w:rsid w:val="00DE06BD"/>
    <w:rsid w:val="00DE075D"/>
    <w:rsid w:val="00DE08D3"/>
    <w:rsid w:val="00DE08DE"/>
    <w:rsid w:val="00DE0C88"/>
    <w:rsid w:val="00DE0D5C"/>
    <w:rsid w:val="00DE0FC4"/>
    <w:rsid w:val="00DE1337"/>
    <w:rsid w:val="00DE1A38"/>
    <w:rsid w:val="00DE1B1C"/>
    <w:rsid w:val="00DE1B92"/>
    <w:rsid w:val="00DE1B9A"/>
    <w:rsid w:val="00DE1D01"/>
    <w:rsid w:val="00DE20E6"/>
    <w:rsid w:val="00DE210B"/>
    <w:rsid w:val="00DE23CA"/>
    <w:rsid w:val="00DE23D7"/>
    <w:rsid w:val="00DE2757"/>
    <w:rsid w:val="00DE29C2"/>
    <w:rsid w:val="00DE2C44"/>
    <w:rsid w:val="00DE2E85"/>
    <w:rsid w:val="00DE2EA6"/>
    <w:rsid w:val="00DE3F9B"/>
    <w:rsid w:val="00DE456A"/>
    <w:rsid w:val="00DE4570"/>
    <w:rsid w:val="00DE4718"/>
    <w:rsid w:val="00DE48EB"/>
    <w:rsid w:val="00DE5829"/>
    <w:rsid w:val="00DE58F9"/>
    <w:rsid w:val="00DE5D4A"/>
    <w:rsid w:val="00DE6287"/>
    <w:rsid w:val="00DE62B6"/>
    <w:rsid w:val="00DE670A"/>
    <w:rsid w:val="00DE6A45"/>
    <w:rsid w:val="00DE6BEA"/>
    <w:rsid w:val="00DE7107"/>
    <w:rsid w:val="00DE71EA"/>
    <w:rsid w:val="00DE7E4D"/>
    <w:rsid w:val="00DF16AD"/>
    <w:rsid w:val="00DF1808"/>
    <w:rsid w:val="00DF19FF"/>
    <w:rsid w:val="00DF1CCC"/>
    <w:rsid w:val="00DF2495"/>
    <w:rsid w:val="00DF267E"/>
    <w:rsid w:val="00DF30F4"/>
    <w:rsid w:val="00DF33E0"/>
    <w:rsid w:val="00DF38C0"/>
    <w:rsid w:val="00DF4303"/>
    <w:rsid w:val="00DF4558"/>
    <w:rsid w:val="00DF4BF7"/>
    <w:rsid w:val="00DF4C96"/>
    <w:rsid w:val="00DF5166"/>
    <w:rsid w:val="00DF531F"/>
    <w:rsid w:val="00DF5DD2"/>
    <w:rsid w:val="00DF62D6"/>
    <w:rsid w:val="00DF64BF"/>
    <w:rsid w:val="00DF6B93"/>
    <w:rsid w:val="00DF6CB1"/>
    <w:rsid w:val="00DF7541"/>
    <w:rsid w:val="00DF7B50"/>
    <w:rsid w:val="00DF7D41"/>
    <w:rsid w:val="00DF7E87"/>
    <w:rsid w:val="00E01051"/>
    <w:rsid w:val="00E01205"/>
    <w:rsid w:val="00E01528"/>
    <w:rsid w:val="00E015AB"/>
    <w:rsid w:val="00E018FE"/>
    <w:rsid w:val="00E019A6"/>
    <w:rsid w:val="00E020F6"/>
    <w:rsid w:val="00E0237B"/>
    <w:rsid w:val="00E02BBF"/>
    <w:rsid w:val="00E0395E"/>
    <w:rsid w:val="00E039A7"/>
    <w:rsid w:val="00E03C2C"/>
    <w:rsid w:val="00E03D5D"/>
    <w:rsid w:val="00E03F4E"/>
    <w:rsid w:val="00E0445F"/>
    <w:rsid w:val="00E05609"/>
    <w:rsid w:val="00E057A8"/>
    <w:rsid w:val="00E0582D"/>
    <w:rsid w:val="00E0592A"/>
    <w:rsid w:val="00E05F34"/>
    <w:rsid w:val="00E062D9"/>
    <w:rsid w:val="00E06FFA"/>
    <w:rsid w:val="00E0722B"/>
    <w:rsid w:val="00E074E4"/>
    <w:rsid w:val="00E074E5"/>
    <w:rsid w:val="00E07AA4"/>
    <w:rsid w:val="00E07FBF"/>
    <w:rsid w:val="00E1053C"/>
    <w:rsid w:val="00E10606"/>
    <w:rsid w:val="00E114EB"/>
    <w:rsid w:val="00E11601"/>
    <w:rsid w:val="00E11BDA"/>
    <w:rsid w:val="00E12282"/>
    <w:rsid w:val="00E13150"/>
    <w:rsid w:val="00E1316C"/>
    <w:rsid w:val="00E136C1"/>
    <w:rsid w:val="00E14129"/>
    <w:rsid w:val="00E143D2"/>
    <w:rsid w:val="00E14BF5"/>
    <w:rsid w:val="00E14E99"/>
    <w:rsid w:val="00E1535D"/>
    <w:rsid w:val="00E15861"/>
    <w:rsid w:val="00E1597D"/>
    <w:rsid w:val="00E162E6"/>
    <w:rsid w:val="00E167E8"/>
    <w:rsid w:val="00E16D00"/>
    <w:rsid w:val="00E174A5"/>
    <w:rsid w:val="00E17705"/>
    <w:rsid w:val="00E17BFB"/>
    <w:rsid w:val="00E200CE"/>
    <w:rsid w:val="00E2054D"/>
    <w:rsid w:val="00E2057E"/>
    <w:rsid w:val="00E20CA2"/>
    <w:rsid w:val="00E21154"/>
    <w:rsid w:val="00E21392"/>
    <w:rsid w:val="00E214A7"/>
    <w:rsid w:val="00E21685"/>
    <w:rsid w:val="00E21A7F"/>
    <w:rsid w:val="00E21C3C"/>
    <w:rsid w:val="00E22E73"/>
    <w:rsid w:val="00E2321C"/>
    <w:rsid w:val="00E236D1"/>
    <w:rsid w:val="00E23B9D"/>
    <w:rsid w:val="00E23DF5"/>
    <w:rsid w:val="00E23E8B"/>
    <w:rsid w:val="00E2404B"/>
    <w:rsid w:val="00E24FAD"/>
    <w:rsid w:val="00E25123"/>
    <w:rsid w:val="00E251AB"/>
    <w:rsid w:val="00E251DF"/>
    <w:rsid w:val="00E253BB"/>
    <w:rsid w:val="00E253EA"/>
    <w:rsid w:val="00E25ABE"/>
    <w:rsid w:val="00E25FD2"/>
    <w:rsid w:val="00E262EE"/>
    <w:rsid w:val="00E2657C"/>
    <w:rsid w:val="00E268A7"/>
    <w:rsid w:val="00E268C5"/>
    <w:rsid w:val="00E26A71"/>
    <w:rsid w:val="00E26DF9"/>
    <w:rsid w:val="00E26FAF"/>
    <w:rsid w:val="00E272A1"/>
    <w:rsid w:val="00E272A5"/>
    <w:rsid w:val="00E276C6"/>
    <w:rsid w:val="00E278F1"/>
    <w:rsid w:val="00E279CC"/>
    <w:rsid w:val="00E27A5D"/>
    <w:rsid w:val="00E27BB3"/>
    <w:rsid w:val="00E27C68"/>
    <w:rsid w:val="00E27DBC"/>
    <w:rsid w:val="00E27F2A"/>
    <w:rsid w:val="00E30699"/>
    <w:rsid w:val="00E30FB7"/>
    <w:rsid w:val="00E31FE7"/>
    <w:rsid w:val="00E328E7"/>
    <w:rsid w:val="00E32DA5"/>
    <w:rsid w:val="00E32E43"/>
    <w:rsid w:val="00E33041"/>
    <w:rsid w:val="00E33521"/>
    <w:rsid w:val="00E33820"/>
    <w:rsid w:val="00E34269"/>
    <w:rsid w:val="00E3427C"/>
    <w:rsid w:val="00E34449"/>
    <w:rsid w:val="00E354BF"/>
    <w:rsid w:val="00E35646"/>
    <w:rsid w:val="00E362CD"/>
    <w:rsid w:val="00E3662C"/>
    <w:rsid w:val="00E366B6"/>
    <w:rsid w:val="00E36A08"/>
    <w:rsid w:val="00E36A21"/>
    <w:rsid w:val="00E36ABE"/>
    <w:rsid w:val="00E36DEF"/>
    <w:rsid w:val="00E371A2"/>
    <w:rsid w:val="00E375D8"/>
    <w:rsid w:val="00E37A40"/>
    <w:rsid w:val="00E37B76"/>
    <w:rsid w:val="00E37F54"/>
    <w:rsid w:val="00E40021"/>
    <w:rsid w:val="00E40FBB"/>
    <w:rsid w:val="00E417F7"/>
    <w:rsid w:val="00E41873"/>
    <w:rsid w:val="00E41A12"/>
    <w:rsid w:val="00E42193"/>
    <w:rsid w:val="00E422E4"/>
    <w:rsid w:val="00E42308"/>
    <w:rsid w:val="00E42568"/>
    <w:rsid w:val="00E42594"/>
    <w:rsid w:val="00E4264B"/>
    <w:rsid w:val="00E42723"/>
    <w:rsid w:val="00E4363B"/>
    <w:rsid w:val="00E43A2E"/>
    <w:rsid w:val="00E43B7B"/>
    <w:rsid w:val="00E43F75"/>
    <w:rsid w:val="00E44A96"/>
    <w:rsid w:val="00E45504"/>
    <w:rsid w:val="00E4581A"/>
    <w:rsid w:val="00E459BE"/>
    <w:rsid w:val="00E4649D"/>
    <w:rsid w:val="00E4665E"/>
    <w:rsid w:val="00E46827"/>
    <w:rsid w:val="00E46975"/>
    <w:rsid w:val="00E46984"/>
    <w:rsid w:val="00E46AC2"/>
    <w:rsid w:val="00E470AB"/>
    <w:rsid w:val="00E476D8"/>
    <w:rsid w:val="00E477D9"/>
    <w:rsid w:val="00E47E72"/>
    <w:rsid w:val="00E47EFC"/>
    <w:rsid w:val="00E5080F"/>
    <w:rsid w:val="00E50A39"/>
    <w:rsid w:val="00E50AD2"/>
    <w:rsid w:val="00E50E69"/>
    <w:rsid w:val="00E50EA8"/>
    <w:rsid w:val="00E512B1"/>
    <w:rsid w:val="00E51350"/>
    <w:rsid w:val="00E5144D"/>
    <w:rsid w:val="00E51593"/>
    <w:rsid w:val="00E51C73"/>
    <w:rsid w:val="00E51E46"/>
    <w:rsid w:val="00E51F0B"/>
    <w:rsid w:val="00E52537"/>
    <w:rsid w:val="00E53037"/>
    <w:rsid w:val="00E53230"/>
    <w:rsid w:val="00E53378"/>
    <w:rsid w:val="00E53E94"/>
    <w:rsid w:val="00E53E9C"/>
    <w:rsid w:val="00E5405B"/>
    <w:rsid w:val="00E545A4"/>
    <w:rsid w:val="00E54CAE"/>
    <w:rsid w:val="00E55B37"/>
    <w:rsid w:val="00E55E42"/>
    <w:rsid w:val="00E5626C"/>
    <w:rsid w:val="00E562EB"/>
    <w:rsid w:val="00E567DC"/>
    <w:rsid w:val="00E56895"/>
    <w:rsid w:val="00E56FAB"/>
    <w:rsid w:val="00E57842"/>
    <w:rsid w:val="00E578F2"/>
    <w:rsid w:val="00E57CA1"/>
    <w:rsid w:val="00E6038B"/>
    <w:rsid w:val="00E625AA"/>
    <w:rsid w:val="00E62A56"/>
    <w:rsid w:val="00E63198"/>
    <w:rsid w:val="00E63583"/>
    <w:rsid w:val="00E63687"/>
    <w:rsid w:val="00E63A73"/>
    <w:rsid w:val="00E63A7D"/>
    <w:rsid w:val="00E646A5"/>
    <w:rsid w:val="00E64D43"/>
    <w:rsid w:val="00E652B9"/>
    <w:rsid w:val="00E65348"/>
    <w:rsid w:val="00E65D59"/>
    <w:rsid w:val="00E65D78"/>
    <w:rsid w:val="00E66330"/>
    <w:rsid w:val="00E66596"/>
    <w:rsid w:val="00E668F2"/>
    <w:rsid w:val="00E66C69"/>
    <w:rsid w:val="00E670F8"/>
    <w:rsid w:val="00E677EF"/>
    <w:rsid w:val="00E67FFD"/>
    <w:rsid w:val="00E70711"/>
    <w:rsid w:val="00E707D0"/>
    <w:rsid w:val="00E709E3"/>
    <w:rsid w:val="00E70CF2"/>
    <w:rsid w:val="00E70DF1"/>
    <w:rsid w:val="00E70F09"/>
    <w:rsid w:val="00E7113E"/>
    <w:rsid w:val="00E71367"/>
    <w:rsid w:val="00E71625"/>
    <w:rsid w:val="00E71869"/>
    <w:rsid w:val="00E71C41"/>
    <w:rsid w:val="00E71CD4"/>
    <w:rsid w:val="00E72EFA"/>
    <w:rsid w:val="00E72F20"/>
    <w:rsid w:val="00E72F85"/>
    <w:rsid w:val="00E7352D"/>
    <w:rsid w:val="00E73589"/>
    <w:rsid w:val="00E7386B"/>
    <w:rsid w:val="00E7436A"/>
    <w:rsid w:val="00E743C7"/>
    <w:rsid w:val="00E746A5"/>
    <w:rsid w:val="00E7498C"/>
    <w:rsid w:val="00E74D6D"/>
    <w:rsid w:val="00E75297"/>
    <w:rsid w:val="00E7533D"/>
    <w:rsid w:val="00E75545"/>
    <w:rsid w:val="00E75D65"/>
    <w:rsid w:val="00E75E4F"/>
    <w:rsid w:val="00E762B7"/>
    <w:rsid w:val="00E766D6"/>
    <w:rsid w:val="00E76C9E"/>
    <w:rsid w:val="00E771D2"/>
    <w:rsid w:val="00E7763F"/>
    <w:rsid w:val="00E7799F"/>
    <w:rsid w:val="00E80064"/>
    <w:rsid w:val="00E807C5"/>
    <w:rsid w:val="00E81529"/>
    <w:rsid w:val="00E81684"/>
    <w:rsid w:val="00E81A82"/>
    <w:rsid w:val="00E81BB9"/>
    <w:rsid w:val="00E82155"/>
    <w:rsid w:val="00E835FD"/>
    <w:rsid w:val="00E83A05"/>
    <w:rsid w:val="00E83C5E"/>
    <w:rsid w:val="00E84929"/>
    <w:rsid w:val="00E851C9"/>
    <w:rsid w:val="00E852AB"/>
    <w:rsid w:val="00E853EB"/>
    <w:rsid w:val="00E8556C"/>
    <w:rsid w:val="00E85837"/>
    <w:rsid w:val="00E863AF"/>
    <w:rsid w:val="00E86B53"/>
    <w:rsid w:val="00E86DC6"/>
    <w:rsid w:val="00E87167"/>
    <w:rsid w:val="00E876B3"/>
    <w:rsid w:val="00E90B0F"/>
    <w:rsid w:val="00E90F06"/>
    <w:rsid w:val="00E91589"/>
    <w:rsid w:val="00E91A5C"/>
    <w:rsid w:val="00E91C8B"/>
    <w:rsid w:val="00E92248"/>
    <w:rsid w:val="00E9289D"/>
    <w:rsid w:val="00E92BC0"/>
    <w:rsid w:val="00E94192"/>
    <w:rsid w:val="00E9431A"/>
    <w:rsid w:val="00E9465E"/>
    <w:rsid w:val="00E94694"/>
    <w:rsid w:val="00E9538E"/>
    <w:rsid w:val="00E960E0"/>
    <w:rsid w:val="00E96235"/>
    <w:rsid w:val="00E963C9"/>
    <w:rsid w:val="00E96D08"/>
    <w:rsid w:val="00E96D1A"/>
    <w:rsid w:val="00E96D5B"/>
    <w:rsid w:val="00E9722F"/>
    <w:rsid w:val="00E979FB"/>
    <w:rsid w:val="00E97C8B"/>
    <w:rsid w:val="00E97D26"/>
    <w:rsid w:val="00EA092A"/>
    <w:rsid w:val="00EA0BB7"/>
    <w:rsid w:val="00EA0E5E"/>
    <w:rsid w:val="00EA17A0"/>
    <w:rsid w:val="00EA19D3"/>
    <w:rsid w:val="00EA1C29"/>
    <w:rsid w:val="00EA22C1"/>
    <w:rsid w:val="00EA22C3"/>
    <w:rsid w:val="00EA2A14"/>
    <w:rsid w:val="00EA2A34"/>
    <w:rsid w:val="00EA2DBA"/>
    <w:rsid w:val="00EA3039"/>
    <w:rsid w:val="00EA342D"/>
    <w:rsid w:val="00EA344E"/>
    <w:rsid w:val="00EA3609"/>
    <w:rsid w:val="00EA39CB"/>
    <w:rsid w:val="00EA4191"/>
    <w:rsid w:val="00EA45F7"/>
    <w:rsid w:val="00EA4CBD"/>
    <w:rsid w:val="00EA4E96"/>
    <w:rsid w:val="00EA565F"/>
    <w:rsid w:val="00EA574F"/>
    <w:rsid w:val="00EA5A13"/>
    <w:rsid w:val="00EA5B18"/>
    <w:rsid w:val="00EA5C52"/>
    <w:rsid w:val="00EA5CC9"/>
    <w:rsid w:val="00EA61C6"/>
    <w:rsid w:val="00EA6CBA"/>
    <w:rsid w:val="00EA6DB9"/>
    <w:rsid w:val="00EA7756"/>
    <w:rsid w:val="00EA7AB0"/>
    <w:rsid w:val="00EB05A2"/>
    <w:rsid w:val="00EB08E9"/>
    <w:rsid w:val="00EB0B28"/>
    <w:rsid w:val="00EB0B9D"/>
    <w:rsid w:val="00EB0BCD"/>
    <w:rsid w:val="00EB0D58"/>
    <w:rsid w:val="00EB18D5"/>
    <w:rsid w:val="00EB19BD"/>
    <w:rsid w:val="00EB22E5"/>
    <w:rsid w:val="00EB3005"/>
    <w:rsid w:val="00EB3038"/>
    <w:rsid w:val="00EB31B4"/>
    <w:rsid w:val="00EB31D7"/>
    <w:rsid w:val="00EB322F"/>
    <w:rsid w:val="00EB3751"/>
    <w:rsid w:val="00EB3C38"/>
    <w:rsid w:val="00EB3CF1"/>
    <w:rsid w:val="00EB3D8E"/>
    <w:rsid w:val="00EB447B"/>
    <w:rsid w:val="00EB4A65"/>
    <w:rsid w:val="00EB5077"/>
    <w:rsid w:val="00EB52AB"/>
    <w:rsid w:val="00EB53E6"/>
    <w:rsid w:val="00EB5569"/>
    <w:rsid w:val="00EB5810"/>
    <w:rsid w:val="00EB5AE2"/>
    <w:rsid w:val="00EB639D"/>
    <w:rsid w:val="00EB6AE8"/>
    <w:rsid w:val="00EB765D"/>
    <w:rsid w:val="00EC0781"/>
    <w:rsid w:val="00EC07EF"/>
    <w:rsid w:val="00EC1009"/>
    <w:rsid w:val="00EC10C5"/>
    <w:rsid w:val="00EC1193"/>
    <w:rsid w:val="00EC147E"/>
    <w:rsid w:val="00EC1611"/>
    <w:rsid w:val="00EC1683"/>
    <w:rsid w:val="00EC1943"/>
    <w:rsid w:val="00EC1AA4"/>
    <w:rsid w:val="00EC2198"/>
    <w:rsid w:val="00EC21A9"/>
    <w:rsid w:val="00EC2458"/>
    <w:rsid w:val="00EC260E"/>
    <w:rsid w:val="00EC29FE"/>
    <w:rsid w:val="00EC2B5E"/>
    <w:rsid w:val="00EC2EF6"/>
    <w:rsid w:val="00EC3B3D"/>
    <w:rsid w:val="00EC3E84"/>
    <w:rsid w:val="00EC495D"/>
    <w:rsid w:val="00EC4DA2"/>
    <w:rsid w:val="00EC4EE1"/>
    <w:rsid w:val="00EC514B"/>
    <w:rsid w:val="00EC543B"/>
    <w:rsid w:val="00EC5496"/>
    <w:rsid w:val="00EC5642"/>
    <w:rsid w:val="00EC702A"/>
    <w:rsid w:val="00EC76CF"/>
    <w:rsid w:val="00EC7E63"/>
    <w:rsid w:val="00ED015E"/>
    <w:rsid w:val="00ED0B88"/>
    <w:rsid w:val="00ED0FE6"/>
    <w:rsid w:val="00ED1072"/>
    <w:rsid w:val="00ED108D"/>
    <w:rsid w:val="00ED11B4"/>
    <w:rsid w:val="00ED1A9B"/>
    <w:rsid w:val="00ED1B3C"/>
    <w:rsid w:val="00ED1CAD"/>
    <w:rsid w:val="00ED1DC7"/>
    <w:rsid w:val="00ED232A"/>
    <w:rsid w:val="00ED2CA6"/>
    <w:rsid w:val="00ED2EF8"/>
    <w:rsid w:val="00ED2FCA"/>
    <w:rsid w:val="00ED3633"/>
    <w:rsid w:val="00ED3A7B"/>
    <w:rsid w:val="00ED3B34"/>
    <w:rsid w:val="00ED3CD2"/>
    <w:rsid w:val="00ED4138"/>
    <w:rsid w:val="00ED425B"/>
    <w:rsid w:val="00ED439F"/>
    <w:rsid w:val="00ED43D9"/>
    <w:rsid w:val="00ED473A"/>
    <w:rsid w:val="00ED539B"/>
    <w:rsid w:val="00ED544D"/>
    <w:rsid w:val="00ED56B6"/>
    <w:rsid w:val="00ED5A05"/>
    <w:rsid w:val="00ED5A63"/>
    <w:rsid w:val="00ED5CDC"/>
    <w:rsid w:val="00ED5D8E"/>
    <w:rsid w:val="00ED5FB0"/>
    <w:rsid w:val="00ED61BA"/>
    <w:rsid w:val="00ED6228"/>
    <w:rsid w:val="00ED6770"/>
    <w:rsid w:val="00ED6873"/>
    <w:rsid w:val="00ED6F1F"/>
    <w:rsid w:val="00ED7374"/>
    <w:rsid w:val="00ED74DD"/>
    <w:rsid w:val="00ED7A93"/>
    <w:rsid w:val="00ED7AD2"/>
    <w:rsid w:val="00ED7FD6"/>
    <w:rsid w:val="00EE0076"/>
    <w:rsid w:val="00EE0324"/>
    <w:rsid w:val="00EE0532"/>
    <w:rsid w:val="00EE06C9"/>
    <w:rsid w:val="00EE1255"/>
    <w:rsid w:val="00EE1643"/>
    <w:rsid w:val="00EE1E31"/>
    <w:rsid w:val="00EE1E3A"/>
    <w:rsid w:val="00EE2DE1"/>
    <w:rsid w:val="00EE3F62"/>
    <w:rsid w:val="00EE414E"/>
    <w:rsid w:val="00EE422D"/>
    <w:rsid w:val="00EE46D7"/>
    <w:rsid w:val="00EE482E"/>
    <w:rsid w:val="00EE4997"/>
    <w:rsid w:val="00EE4C3B"/>
    <w:rsid w:val="00EE5BDB"/>
    <w:rsid w:val="00EE5E48"/>
    <w:rsid w:val="00EE6070"/>
    <w:rsid w:val="00EE61F1"/>
    <w:rsid w:val="00EE6336"/>
    <w:rsid w:val="00EE683C"/>
    <w:rsid w:val="00EE6882"/>
    <w:rsid w:val="00EE6AB7"/>
    <w:rsid w:val="00EE7C09"/>
    <w:rsid w:val="00EE7CBA"/>
    <w:rsid w:val="00EE7E4F"/>
    <w:rsid w:val="00EF00D8"/>
    <w:rsid w:val="00EF03F2"/>
    <w:rsid w:val="00EF0477"/>
    <w:rsid w:val="00EF04A7"/>
    <w:rsid w:val="00EF0513"/>
    <w:rsid w:val="00EF082F"/>
    <w:rsid w:val="00EF0850"/>
    <w:rsid w:val="00EF180A"/>
    <w:rsid w:val="00EF1F59"/>
    <w:rsid w:val="00EF2042"/>
    <w:rsid w:val="00EF2805"/>
    <w:rsid w:val="00EF289F"/>
    <w:rsid w:val="00EF2953"/>
    <w:rsid w:val="00EF2EB9"/>
    <w:rsid w:val="00EF2F0A"/>
    <w:rsid w:val="00EF3774"/>
    <w:rsid w:val="00EF3A6C"/>
    <w:rsid w:val="00EF3CBA"/>
    <w:rsid w:val="00EF44DE"/>
    <w:rsid w:val="00EF478A"/>
    <w:rsid w:val="00EF4B6E"/>
    <w:rsid w:val="00EF5091"/>
    <w:rsid w:val="00EF543E"/>
    <w:rsid w:val="00EF5590"/>
    <w:rsid w:val="00EF5B30"/>
    <w:rsid w:val="00EF5E48"/>
    <w:rsid w:val="00EF60E1"/>
    <w:rsid w:val="00EF66D3"/>
    <w:rsid w:val="00EF727E"/>
    <w:rsid w:val="00EF7ADC"/>
    <w:rsid w:val="00F00980"/>
    <w:rsid w:val="00F00B03"/>
    <w:rsid w:val="00F00D74"/>
    <w:rsid w:val="00F0107D"/>
    <w:rsid w:val="00F01362"/>
    <w:rsid w:val="00F018AC"/>
    <w:rsid w:val="00F01CE8"/>
    <w:rsid w:val="00F02063"/>
    <w:rsid w:val="00F02068"/>
    <w:rsid w:val="00F02817"/>
    <w:rsid w:val="00F02BBC"/>
    <w:rsid w:val="00F02E50"/>
    <w:rsid w:val="00F032D7"/>
    <w:rsid w:val="00F033B1"/>
    <w:rsid w:val="00F038B7"/>
    <w:rsid w:val="00F03A49"/>
    <w:rsid w:val="00F03D35"/>
    <w:rsid w:val="00F04457"/>
    <w:rsid w:val="00F04B52"/>
    <w:rsid w:val="00F04D79"/>
    <w:rsid w:val="00F04F31"/>
    <w:rsid w:val="00F052E2"/>
    <w:rsid w:val="00F054DA"/>
    <w:rsid w:val="00F056BC"/>
    <w:rsid w:val="00F057B2"/>
    <w:rsid w:val="00F06610"/>
    <w:rsid w:val="00F06619"/>
    <w:rsid w:val="00F069BC"/>
    <w:rsid w:val="00F06EE6"/>
    <w:rsid w:val="00F07C33"/>
    <w:rsid w:val="00F07D57"/>
    <w:rsid w:val="00F1068D"/>
    <w:rsid w:val="00F10A0D"/>
    <w:rsid w:val="00F10CC3"/>
    <w:rsid w:val="00F11429"/>
    <w:rsid w:val="00F11948"/>
    <w:rsid w:val="00F11BB3"/>
    <w:rsid w:val="00F11C61"/>
    <w:rsid w:val="00F11CD1"/>
    <w:rsid w:val="00F11D18"/>
    <w:rsid w:val="00F11DAF"/>
    <w:rsid w:val="00F11DC2"/>
    <w:rsid w:val="00F1207E"/>
    <w:rsid w:val="00F12272"/>
    <w:rsid w:val="00F123AD"/>
    <w:rsid w:val="00F1242A"/>
    <w:rsid w:val="00F12448"/>
    <w:rsid w:val="00F125E9"/>
    <w:rsid w:val="00F128C0"/>
    <w:rsid w:val="00F13110"/>
    <w:rsid w:val="00F131C3"/>
    <w:rsid w:val="00F138D4"/>
    <w:rsid w:val="00F1390D"/>
    <w:rsid w:val="00F13AD8"/>
    <w:rsid w:val="00F1425B"/>
    <w:rsid w:val="00F142A7"/>
    <w:rsid w:val="00F14569"/>
    <w:rsid w:val="00F14A9B"/>
    <w:rsid w:val="00F14AD2"/>
    <w:rsid w:val="00F15217"/>
    <w:rsid w:val="00F15AC8"/>
    <w:rsid w:val="00F15F4C"/>
    <w:rsid w:val="00F16062"/>
    <w:rsid w:val="00F17062"/>
    <w:rsid w:val="00F17C16"/>
    <w:rsid w:val="00F202C9"/>
    <w:rsid w:val="00F20C65"/>
    <w:rsid w:val="00F20FB8"/>
    <w:rsid w:val="00F20FBF"/>
    <w:rsid w:val="00F21129"/>
    <w:rsid w:val="00F213AD"/>
    <w:rsid w:val="00F213B3"/>
    <w:rsid w:val="00F215BB"/>
    <w:rsid w:val="00F21D9C"/>
    <w:rsid w:val="00F21ED4"/>
    <w:rsid w:val="00F220CD"/>
    <w:rsid w:val="00F220D4"/>
    <w:rsid w:val="00F22101"/>
    <w:rsid w:val="00F22362"/>
    <w:rsid w:val="00F22590"/>
    <w:rsid w:val="00F22DB7"/>
    <w:rsid w:val="00F22DF3"/>
    <w:rsid w:val="00F235E1"/>
    <w:rsid w:val="00F2383C"/>
    <w:rsid w:val="00F23990"/>
    <w:rsid w:val="00F23E71"/>
    <w:rsid w:val="00F2524B"/>
    <w:rsid w:val="00F2580A"/>
    <w:rsid w:val="00F258E4"/>
    <w:rsid w:val="00F25CE0"/>
    <w:rsid w:val="00F25D90"/>
    <w:rsid w:val="00F25FF2"/>
    <w:rsid w:val="00F26144"/>
    <w:rsid w:val="00F262F4"/>
    <w:rsid w:val="00F26586"/>
    <w:rsid w:val="00F2659C"/>
    <w:rsid w:val="00F267B0"/>
    <w:rsid w:val="00F26A12"/>
    <w:rsid w:val="00F26BF2"/>
    <w:rsid w:val="00F273A8"/>
    <w:rsid w:val="00F27B18"/>
    <w:rsid w:val="00F30055"/>
    <w:rsid w:val="00F30689"/>
    <w:rsid w:val="00F30D01"/>
    <w:rsid w:val="00F30F35"/>
    <w:rsid w:val="00F31A9A"/>
    <w:rsid w:val="00F31E4B"/>
    <w:rsid w:val="00F3238D"/>
    <w:rsid w:val="00F32773"/>
    <w:rsid w:val="00F32C40"/>
    <w:rsid w:val="00F32DD1"/>
    <w:rsid w:val="00F32F48"/>
    <w:rsid w:val="00F333FA"/>
    <w:rsid w:val="00F33BAA"/>
    <w:rsid w:val="00F33BEE"/>
    <w:rsid w:val="00F33EDC"/>
    <w:rsid w:val="00F3458C"/>
    <w:rsid w:val="00F3468B"/>
    <w:rsid w:val="00F34D5B"/>
    <w:rsid w:val="00F34F38"/>
    <w:rsid w:val="00F3521E"/>
    <w:rsid w:val="00F352A7"/>
    <w:rsid w:val="00F35A28"/>
    <w:rsid w:val="00F35A7B"/>
    <w:rsid w:val="00F364D2"/>
    <w:rsid w:val="00F3656A"/>
    <w:rsid w:val="00F3670A"/>
    <w:rsid w:val="00F36BE1"/>
    <w:rsid w:val="00F37063"/>
    <w:rsid w:val="00F37526"/>
    <w:rsid w:val="00F375D4"/>
    <w:rsid w:val="00F375F0"/>
    <w:rsid w:val="00F379F9"/>
    <w:rsid w:val="00F37FA4"/>
    <w:rsid w:val="00F40588"/>
    <w:rsid w:val="00F406A3"/>
    <w:rsid w:val="00F40802"/>
    <w:rsid w:val="00F40E6E"/>
    <w:rsid w:val="00F40E91"/>
    <w:rsid w:val="00F4108D"/>
    <w:rsid w:val="00F4136B"/>
    <w:rsid w:val="00F41C91"/>
    <w:rsid w:val="00F42332"/>
    <w:rsid w:val="00F424B4"/>
    <w:rsid w:val="00F428D2"/>
    <w:rsid w:val="00F42B86"/>
    <w:rsid w:val="00F42E3F"/>
    <w:rsid w:val="00F43870"/>
    <w:rsid w:val="00F4390A"/>
    <w:rsid w:val="00F43A77"/>
    <w:rsid w:val="00F43CCF"/>
    <w:rsid w:val="00F43E4D"/>
    <w:rsid w:val="00F4442A"/>
    <w:rsid w:val="00F4450F"/>
    <w:rsid w:val="00F44647"/>
    <w:rsid w:val="00F44976"/>
    <w:rsid w:val="00F44BAF"/>
    <w:rsid w:val="00F44BDC"/>
    <w:rsid w:val="00F44E67"/>
    <w:rsid w:val="00F45165"/>
    <w:rsid w:val="00F452D4"/>
    <w:rsid w:val="00F4562F"/>
    <w:rsid w:val="00F45AE3"/>
    <w:rsid w:val="00F45B7D"/>
    <w:rsid w:val="00F45F7F"/>
    <w:rsid w:val="00F462C0"/>
    <w:rsid w:val="00F462CC"/>
    <w:rsid w:val="00F4655B"/>
    <w:rsid w:val="00F467F2"/>
    <w:rsid w:val="00F46AB6"/>
    <w:rsid w:val="00F46D04"/>
    <w:rsid w:val="00F474F6"/>
    <w:rsid w:val="00F4761B"/>
    <w:rsid w:val="00F50ACE"/>
    <w:rsid w:val="00F50C51"/>
    <w:rsid w:val="00F50D3B"/>
    <w:rsid w:val="00F512CD"/>
    <w:rsid w:val="00F52218"/>
    <w:rsid w:val="00F52314"/>
    <w:rsid w:val="00F5298C"/>
    <w:rsid w:val="00F52B86"/>
    <w:rsid w:val="00F52C88"/>
    <w:rsid w:val="00F5302D"/>
    <w:rsid w:val="00F533DC"/>
    <w:rsid w:val="00F53F09"/>
    <w:rsid w:val="00F54271"/>
    <w:rsid w:val="00F54DA7"/>
    <w:rsid w:val="00F551D4"/>
    <w:rsid w:val="00F55367"/>
    <w:rsid w:val="00F55D17"/>
    <w:rsid w:val="00F560D7"/>
    <w:rsid w:val="00F5617B"/>
    <w:rsid w:val="00F564C3"/>
    <w:rsid w:val="00F56BE5"/>
    <w:rsid w:val="00F56F2B"/>
    <w:rsid w:val="00F56F8A"/>
    <w:rsid w:val="00F5738B"/>
    <w:rsid w:val="00F5781E"/>
    <w:rsid w:val="00F57860"/>
    <w:rsid w:val="00F57ACD"/>
    <w:rsid w:val="00F57C80"/>
    <w:rsid w:val="00F6037B"/>
    <w:rsid w:val="00F60596"/>
    <w:rsid w:val="00F60A8A"/>
    <w:rsid w:val="00F60B39"/>
    <w:rsid w:val="00F62ABE"/>
    <w:rsid w:val="00F62BE2"/>
    <w:rsid w:val="00F62E7C"/>
    <w:rsid w:val="00F63305"/>
    <w:rsid w:val="00F633EF"/>
    <w:rsid w:val="00F637EB"/>
    <w:rsid w:val="00F6446C"/>
    <w:rsid w:val="00F64629"/>
    <w:rsid w:val="00F648E8"/>
    <w:rsid w:val="00F64B4B"/>
    <w:rsid w:val="00F64C5A"/>
    <w:rsid w:val="00F64E55"/>
    <w:rsid w:val="00F65181"/>
    <w:rsid w:val="00F6541A"/>
    <w:rsid w:val="00F6570F"/>
    <w:rsid w:val="00F66389"/>
    <w:rsid w:val="00F665BD"/>
    <w:rsid w:val="00F666A9"/>
    <w:rsid w:val="00F666DF"/>
    <w:rsid w:val="00F66F0F"/>
    <w:rsid w:val="00F670EC"/>
    <w:rsid w:val="00F674A2"/>
    <w:rsid w:val="00F675A0"/>
    <w:rsid w:val="00F6761A"/>
    <w:rsid w:val="00F67A9D"/>
    <w:rsid w:val="00F67CCC"/>
    <w:rsid w:val="00F70290"/>
    <w:rsid w:val="00F709BF"/>
    <w:rsid w:val="00F70FC8"/>
    <w:rsid w:val="00F712A1"/>
    <w:rsid w:val="00F71624"/>
    <w:rsid w:val="00F71764"/>
    <w:rsid w:val="00F717D3"/>
    <w:rsid w:val="00F71946"/>
    <w:rsid w:val="00F71A4D"/>
    <w:rsid w:val="00F71B50"/>
    <w:rsid w:val="00F71C61"/>
    <w:rsid w:val="00F71CB1"/>
    <w:rsid w:val="00F72099"/>
    <w:rsid w:val="00F724A7"/>
    <w:rsid w:val="00F725A5"/>
    <w:rsid w:val="00F72DC7"/>
    <w:rsid w:val="00F7344C"/>
    <w:rsid w:val="00F73586"/>
    <w:rsid w:val="00F73A61"/>
    <w:rsid w:val="00F7411C"/>
    <w:rsid w:val="00F74658"/>
    <w:rsid w:val="00F74AE1"/>
    <w:rsid w:val="00F74C99"/>
    <w:rsid w:val="00F74E1A"/>
    <w:rsid w:val="00F75341"/>
    <w:rsid w:val="00F76D8B"/>
    <w:rsid w:val="00F77DFC"/>
    <w:rsid w:val="00F77FE3"/>
    <w:rsid w:val="00F801A1"/>
    <w:rsid w:val="00F80F0B"/>
    <w:rsid w:val="00F80F28"/>
    <w:rsid w:val="00F81346"/>
    <w:rsid w:val="00F815C6"/>
    <w:rsid w:val="00F81ADE"/>
    <w:rsid w:val="00F81BEF"/>
    <w:rsid w:val="00F82247"/>
    <w:rsid w:val="00F82315"/>
    <w:rsid w:val="00F82373"/>
    <w:rsid w:val="00F8242C"/>
    <w:rsid w:val="00F82520"/>
    <w:rsid w:val="00F82A4B"/>
    <w:rsid w:val="00F82B85"/>
    <w:rsid w:val="00F82DA3"/>
    <w:rsid w:val="00F8399F"/>
    <w:rsid w:val="00F83A1F"/>
    <w:rsid w:val="00F84A8D"/>
    <w:rsid w:val="00F84ACA"/>
    <w:rsid w:val="00F85226"/>
    <w:rsid w:val="00F85CB0"/>
    <w:rsid w:val="00F85DA0"/>
    <w:rsid w:val="00F86216"/>
    <w:rsid w:val="00F862F2"/>
    <w:rsid w:val="00F863DD"/>
    <w:rsid w:val="00F871CA"/>
    <w:rsid w:val="00F871FD"/>
    <w:rsid w:val="00F87BC2"/>
    <w:rsid w:val="00F903C5"/>
    <w:rsid w:val="00F903E6"/>
    <w:rsid w:val="00F90504"/>
    <w:rsid w:val="00F906EC"/>
    <w:rsid w:val="00F90FBC"/>
    <w:rsid w:val="00F91693"/>
    <w:rsid w:val="00F916D9"/>
    <w:rsid w:val="00F91958"/>
    <w:rsid w:val="00F91DFA"/>
    <w:rsid w:val="00F92994"/>
    <w:rsid w:val="00F92E75"/>
    <w:rsid w:val="00F92EDA"/>
    <w:rsid w:val="00F92FCE"/>
    <w:rsid w:val="00F93A51"/>
    <w:rsid w:val="00F93AAC"/>
    <w:rsid w:val="00F93C1E"/>
    <w:rsid w:val="00F94474"/>
    <w:rsid w:val="00F94797"/>
    <w:rsid w:val="00F94B1D"/>
    <w:rsid w:val="00F9543C"/>
    <w:rsid w:val="00F962A4"/>
    <w:rsid w:val="00F963B1"/>
    <w:rsid w:val="00F96C1E"/>
    <w:rsid w:val="00F96DFD"/>
    <w:rsid w:val="00F97013"/>
    <w:rsid w:val="00F97085"/>
    <w:rsid w:val="00F974D4"/>
    <w:rsid w:val="00F97DBD"/>
    <w:rsid w:val="00FA002F"/>
    <w:rsid w:val="00FA01F5"/>
    <w:rsid w:val="00FA0282"/>
    <w:rsid w:val="00FA0C8F"/>
    <w:rsid w:val="00FA1526"/>
    <w:rsid w:val="00FA1561"/>
    <w:rsid w:val="00FA20D4"/>
    <w:rsid w:val="00FA277F"/>
    <w:rsid w:val="00FA2BE2"/>
    <w:rsid w:val="00FA3D69"/>
    <w:rsid w:val="00FA3DCD"/>
    <w:rsid w:val="00FA406A"/>
    <w:rsid w:val="00FA412C"/>
    <w:rsid w:val="00FA4B5E"/>
    <w:rsid w:val="00FA5665"/>
    <w:rsid w:val="00FA576E"/>
    <w:rsid w:val="00FA5F14"/>
    <w:rsid w:val="00FA664D"/>
    <w:rsid w:val="00FA6AA3"/>
    <w:rsid w:val="00FA7968"/>
    <w:rsid w:val="00FA7E56"/>
    <w:rsid w:val="00FA7ED0"/>
    <w:rsid w:val="00FB043A"/>
    <w:rsid w:val="00FB0A20"/>
    <w:rsid w:val="00FB1036"/>
    <w:rsid w:val="00FB172A"/>
    <w:rsid w:val="00FB1A80"/>
    <w:rsid w:val="00FB1F81"/>
    <w:rsid w:val="00FB1FBA"/>
    <w:rsid w:val="00FB26F7"/>
    <w:rsid w:val="00FB380D"/>
    <w:rsid w:val="00FB3E6E"/>
    <w:rsid w:val="00FB4118"/>
    <w:rsid w:val="00FB4590"/>
    <w:rsid w:val="00FB4EDC"/>
    <w:rsid w:val="00FB50EB"/>
    <w:rsid w:val="00FB5DC0"/>
    <w:rsid w:val="00FB5FFC"/>
    <w:rsid w:val="00FB6D88"/>
    <w:rsid w:val="00FB753E"/>
    <w:rsid w:val="00FB7A01"/>
    <w:rsid w:val="00FB7C12"/>
    <w:rsid w:val="00FC0659"/>
    <w:rsid w:val="00FC0B08"/>
    <w:rsid w:val="00FC0D64"/>
    <w:rsid w:val="00FC1054"/>
    <w:rsid w:val="00FC198A"/>
    <w:rsid w:val="00FC19A5"/>
    <w:rsid w:val="00FC1B52"/>
    <w:rsid w:val="00FC2437"/>
    <w:rsid w:val="00FC25AE"/>
    <w:rsid w:val="00FC2EF1"/>
    <w:rsid w:val="00FC3EB4"/>
    <w:rsid w:val="00FC440F"/>
    <w:rsid w:val="00FC4842"/>
    <w:rsid w:val="00FC5096"/>
    <w:rsid w:val="00FC51B5"/>
    <w:rsid w:val="00FC556C"/>
    <w:rsid w:val="00FC6057"/>
    <w:rsid w:val="00FC61F4"/>
    <w:rsid w:val="00FC62B7"/>
    <w:rsid w:val="00FC673E"/>
    <w:rsid w:val="00FC6BB9"/>
    <w:rsid w:val="00FC71A1"/>
    <w:rsid w:val="00FC7261"/>
    <w:rsid w:val="00FC737D"/>
    <w:rsid w:val="00FC79C5"/>
    <w:rsid w:val="00FC79D7"/>
    <w:rsid w:val="00FD0173"/>
    <w:rsid w:val="00FD0467"/>
    <w:rsid w:val="00FD05DF"/>
    <w:rsid w:val="00FD08EE"/>
    <w:rsid w:val="00FD0C7E"/>
    <w:rsid w:val="00FD0E07"/>
    <w:rsid w:val="00FD164B"/>
    <w:rsid w:val="00FD1A0A"/>
    <w:rsid w:val="00FD1A49"/>
    <w:rsid w:val="00FD1B1D"/>
    <w:rsid w:val="00FD236F"/>
    <w:rsid w:val="00FD29D2"/>
    <w:rsid w:val="00FD2E2A"/>
    <w:rsid w:val="00FD2E2E"/>
    <w:rsid w:val="00FD2E49"/>
    <w:rsid w:val="00FD2F54"/>
    <w:rsid w:val="00FD2F94"/>
    <w:rsid w:val="00FD3354"/>
    <w:rsid w:val="00FD39BA"/>
    <w:rsid w:val="00FD3B23"/>
    <w:rsid w:val="00FD3DF8"/>
    <w:rsid w:val="00FD4153"/>
    <w:rsid w:val="00FD4BC8"/>
    <w:rsid w:val="00FD4CF9"/>
    <w:rsid w:val="00FD4FDE"/>
    <w:rsid w:val="00FD50B8"/>
    <w:rsid w:val="00FD55CA"/>
    <w:rsid w:val="00FD60AF"/>
    <w:rsid w:val="00FD621E"/>
    <w:rsid w:val="00FD6572"/>
    <w:rsid w:val="00FD658E"/>
    <w:rsid w:val="00FD6634"/>
    <w:rsid w:val="00FD6C82"/>
    <w:rsid w:val="00FD6CE7"/>
    <w:rsid w:val="00FD7A6A"/>
    <w:rsid w:val="00FD7A6C"/>
    <w:rsid w:val="00FD7D00"/>
    <w:rsid w:val="00FE0211"/>
    <w:rsid w:val="00FE06AF"/>
    <w:rsid w:val="00FE0823"/>
    <w:rsid w:val="00FE0B70"/>
    <w:rsid w:val="00FE120E"/>
    <w:rsid w:val="00FE1789"/>
    <w:rsid w:val="00FE18F7"/>
    <w:rsid w:val="00FE1B38"/>
    <w:rsid w:val="00FE1B98"/>
    <w:rsid w:val="00FE282C"/>
    <w:rsid w:val="00FE2C13"/>
    <w:rsid w:val="00FE3045"/>
    <w:rsid w:val="00FE31AA"/>
    <w:rsid w:val="00FE324A"/>
    <w:rsid w:val="00FE3ABB"/>
    <w:rsid w:val="00FE3C03"/>
    <w:rsid w:val="00FE3EF0"/>
    <w:rsid w:val="00FE44AE"/>
    <w:rsid w:val="00FE4B9D"/>
    <w:rsid w:val="00FE4FB0"/>
    <w:rsid w:val="00FE506A"/>
    <w:rsid w:val="00FE5958"/>
    <w:rsid w:val="00FE620C"/>
    <w:rsid w:val="00FE6584"/>
    <w:rsid w:val="00FE6807"/>
    <w:rsid w:val="00FE6B5C"/>
    <w:rsid w:val="00FE7634"/>
    <w:rsid w:val="00FE7C11"/>
    <w:rsid w:val="00FF0245"/>
    <w:rsid w:val="00FF055F"/>
    <w:rsid w:val="00FF0652"/>
    <w:rsid w:val="00FF0A78"/>
    <w:rsid w:val="00FF0DFF"/>
    <w:rsid w:val="00FF0EE0"/>
    <w:rsid w:val="00FF1014"/>
    <w:rsid w:val="00FF13AA"/>
    <w:rsid w:val="00FF1583"/>
    <w:rsid w:val="00FF1E63"/>
    <w:rsid w:val="00FF1ED8"/>
    <w:rsid w:val="00FF1FCA"/>
    <w:rsid w:val="00FF1FF5"/>
    <w:rsid w:val="00FF22CB"/>
    <w:rsid w:val="00FF23D2"/>
    <w:rsid w:val="00FF28BC"/>
    <w:rsid w:val="00FF32CE"/>
    <w:rsid w:val="00FF3715"/>
    <w:rsid w:val="00FF3FC8"/>
    <w:rsid w:val="00FF44E1"/>
    <w:rsid w:val="00FF5712"/>
    <w:rsid w:val="00FF5867"/>
    <w:rsid w:val="00FF58A1"/>
    <w:rsid w:val="00FF5EC4"/>
    <w:rsid w:val="00FF5EDD"/>
    <w:rsid w:val="00FF621E"/>
    <w:rsid w:val="00FF6268"/>
    <w:rsid w:val="00FF6403"/>
    <w:rsid w:val="00FF6730"/>
    <w:rsid w:val="00FF67E0"/>
    <w:rsid w:val="00FF6EEF"/>
    <w:rsid w:val="00FF700B"/>
    <w:rsid w:val="00FF7324"/>
    <w:rsid w:val="00FF76D5"/>
    <w:rsid w:val="00FF79B2"/>
    <w:rsid w:val="0129D6ED"/>
    <w:rsid w:val="015F49F7"/>
    <w:rsid w:val="01F01CE0"/>
    <w:rsid w:val="0204E78F"/>
    <w:rsid w:val="02646E6B"/>
    <w:rsid w:val="027B38E8"/>
    <w:rsid w:val="02C72043"/>
    <w:rsid w:val="02CD099F"/>
    <w:rsid w:val="03498BCA"/>
    <w:rsid w:val="03699F06"/>
    <w:rsid w:val="0417B9A8"/>
    <w:rsid w:val="04A41076"/>
    <w:rsid w:val="04B08A93"/>
    <w:rsid w:val="04BA5AAF"/>
    <w:rsid w:val="0524BF8B"/>
    <w:rsid w:val="05B2EEC6"/>
    <w:rsid w:val="05C708E8"/>
    <w:rsid w:val="06247E62"/>
    <w:rsid w:val="0639700D"/>
    <w:rsid w:val="06B4B24F"/>
    <w:rsid w:val="07030ACA"/>
    <w:rsid w:val="071750AC"/>
    <w:rsid w:val="0755C353"/>
    <w:rsid w:val="077B4C9C"/>
    <w:rsid w:val="0783F9BA"/>
    <w:rsid w:val="07865BCE"/>
    <w:rsid w:val="084B23D2"/>
    <w:rsid w:val="09106C41"/>
    <w:rsid w:val="09648E39"/>
    <w:rsid w:val="09EDE49F"/>
    <w:rsid w:val="0A11F613"/>
    <w:rsid w:val="0A30406B"/>
    <w:rsid w:val="0A43E873"/>
    <w:rsid w:val="0B131567"/>
    <w:rsid w:val="0B4DA7B6"/>
    <w:rsid w:val="0B6FF09B"/>
    <w:rsid w:val="0BB8EF34"/>
    <w:rsid w:val="0C419C7F"/>
    <w:rsid w:val="0C5DDE43"/>
    <w:rsid w:val="0C8755FF"/>
    <w:rsid w:val="0D29A4D1"/>
    <w:rsid w:val="0DB49D43"/>
    <w:rsid w:val="0DCD078C"/>
    <w:rsid w:val="0E38C9A5"/>
    <w:rsid w:val="0E457B8D"/>
    <w:rsid w:val="0ECBFB34"/>
    <w:rsid w:val="0FD456D6"/>
    <w:rsid w:val="0FD7D226"/>
    <w:rsid w:val="100FE8B6"/>
    <w:rsid w:val="10D70CF1"/>
    <w:rsid w:val="10F9B377"/>
    <w:rsid w:val="11315D80"/>
    <w:rsid w:val="11474DFE"/>
    <w:rsid w:val="114B8C41"/>
    <w:rsid w:val="1166CE62"/>
    <w:rsid w:val="1242971A"/>
    <w:rsid w:val="128A6C46"/>
    <w:rsid w:val="129E248A"/>
    <w:rsid w:val="12DE5264"/>
    <w:rsid w:val="12EA2785"/>
    <w:rsid w:val="13584299"/>
    <w:rsid w:val="13865462"/>
    <w:rsid w:val="13A576BF"/>
    <w:rsid w:val="140E6729"/>
    <w:rsid w:val="1424B5AB"/>
    <w:rsid w:val="1474F129"/>
    <w:rsid w:val="14F7B3C4"/>
    <w:rsid w:val="151F27E0"/>
    <w:rsid w:val="15245666"/>
    <w:rsid w:val="158A3A3E"/>
    <w:rsid w:val="1597735C"/>
    <w:rsid w:val="15AF42E9"/>
    <w:rsid w:val="1648898A"/>
    <w:rsid w:val="165116CE"/>
    <w:rsid w:val="165923B0"/>
    <w:rsid w:val="165FDF24"/>
    <w:rsid w:val="16D9E3D8"/>
    <w:rsid w:val="170D9F02"/>
    <w:rsid w:val="1780F449"/>
    <w:rsid w:val="18C0A61C"/>
    <w:rsid w:val="1A57DD4A"/>
    <w:rsid w:val="1A9CA168"/>
    <w:rsid w:val="1AAABF4E"/>
    <w:rsid w:val="1AABE401"/>
    <w:rsid w:val="1C07CC16"/>
    <w:rsid w:val="1CA99BF1"/>
    <w:rsid w:val="1E34368B"/>
    <w:rsid w:val="1E65360B"/>
    <w:rsid w:val="1E6BC755"/>
    <w:rsid w:val="1E6CB7D3"/>
    <w:rsid w:val="1EE0EDE7"/>
    <w:rsid w:val="1F3F8839"/>
    <w:rsid w:val="1F9616D4"/>
    <w:rsid w:val="1FAB963B"/>
    <w:rsid w:val="20BD0639"/>
    <w:rsid w:val="20BEFF72"/>
    <w:rsid w:val="20FA5D3C"/>
    <w:rsid w:val="213CC7FB"/>
    <w:rsid w:val="21B25CC3"/>
    <w:rsid w:val="22476F09"/>
    <w:rsid w:val="22A562BC"/>
    <w:rsid w:val="2311B4DF"/>
    <w:rsid w:val="232EDEB9"/>
    <w:rsid w:val="23578BE3"/>
    <w:rsid w:val="23992F1E"/>
    <w:rsid w:val="23E0E792"/>
    <w:rsid w:val="24390672"/>
    <w:rsid w:val="244D51BE"/>
    <w:rsid w:val="244EE697"/>
    <w:rsid w:val="24E43C09"/>
    <w:rsid w:val="2579F646"/>
    <w:rsid w:val="2594C98D"/>
    <w:rsid w:val="25BCC509"/>
    <w:rsid w:val="25C80985"/>
    <w:rsid w:val="27067C23"/>
    <w:rsid w:val="2721161C"/>
    <w:rsid w:val="272BBA8D"/>
    <w:rsid w:val="27906962"/>
    <w:rsid w:val="27DB077E"/>
    <w:rsid w:val="27FB78CD"/>
    <w:rsid w:val="288F50C6"/>
    <w:rsid w:val="28ACB7B2"/>
    <w:rsid w:val="2905F36C"/>
    <w:rsid w:val="29201D0B"/>
    <w:rsid w:val="296F0C1B"/>
    <w:rsid w:val="2981F213"/>
    <w:rsid w:val="2A3BFF95"/>
    <w:rsid w:val="2A5BC923"/>
    <w:rsid w:val="2AA2867A"/>
    <w:rsid w:val="2AB8EC50"/>
    <w:rsid w:val="2AC03E42"/>
    <w:rsid w:val="2B7D0237"/>
    <w:rsid w:val="2B9B6A7A"/>
    <w:rsid w:val="2BF7F983"/>
    <w:rsid w:val="2BF994C8"/>
    <w:rsid w:val="2C8595C2"/>
    <w:rsid w:val="2CB948F3"/>
    <w:rsid w:val="2D280139"/>
    <w:rsid w:val="2D4A6196"/>
    <w:rsid w:val="2E296900"/>
    <w:rsid w:val="2E35FF14"/>
    <w:rsid w:val="2E6661DE"/>
    <w:rsid w:val="2E784EE6"/>
    <w:rsid w:val="2E8A4973"/>
    <w:rsid w:val="2EF16694"/>
    <w:rsid w:val="2F8C7E06"/>
    <w:rsid w:val="2FBCEE34"/>
    <w:rsid w:val="30050339"/>
    <w:rsid w:val="303C2596"/>
    <w:rsid w:val="306FE0B3"/>
    <w:rsid w:val="30A3A45C"/>
    <w:rsid w:val="315C1BC2"/>
    <w:rsid w:val="31C9C7A8"/>
    <w:rsid w:val="31D03B42"/>
    <w:rsid w:val="32B4BB9C"/>
    <w:rsid w:val="32C9F66A"/>
    <w:rsid w:val="33628A86"/>
    <w:rsid w:val="33D3239F"/>
    <w:rsid w:val="33D47EF7"/>
    <w:rsid w:val="3403D3DD"/>
    <w:rsid w:val="343BC88B"/>
    <w:rsid w:val="34CB1DF9"/>
    <w:rsid w:val="34F3A84A"/>
    <w:rsid w:val="353A44A9"/>
    <w:rsid w:val="353EA7A7"/>
    <w:rsid w:val="35BF6A5C"/>
    <w:rsid w:val="366723FA"/>
    <w:rsid w:val="36FC7879"/>
    <w:rsid w:val="3816698C"/>
    <w:rsid w:val="383B1CD1"/>
    <w:rsid w:val="383B5C8F"/>
    <w:rsid w:val="38509C8F"/>
    <w:rsid w:val="387D6A3B"/>
    <w:rsid w:val="38B8C0A4"/>
    <w:rsid w:val="38C4A51C"/>
    <w:rsid w:val="38CE3001"/>
    <w:rsid w:val="38F6C4A2"/>
    <w:rsid w:val="39620317"/>
    <w:rsid w:val="39FE8CF0"/>
    <w:rsid w:val="3A16E6E2"/>
    <w:rsid w:val="3A2BF9DF"/>
    <w:rsid w:val="3A89C576"/>
    <w:rsid w:val="3AC65946"/>
    <w:rsid w:val="3AEDDFD8"/>
    <w:rsid w:val="3B117658"/>
    <w:rsid w:val="3B69AEF5"/>
    <w:rsid w:val="3BC04695"/>
    <w:rsid w:val="3BD8621A"/>
    <w:rsid w:val="3C0D58A7"/>
    <w:rsid w:val="3C537E86"/>
    <w:rsid w:val="3CDC0AA3"/>
    <w:rsid w:val="3D26C30E"/>
    <w:rsid w:val="3D45DE0C"/>
    <w:rsid w:val="3D8AA203"/>
    <w:rsid w:val="3D9ED9CC"/>
    <w:rsid w:val="3DC02656"/>
    <w:rsid w:val="3DF4A974"/>
    <w:rsid w:val="3E24F485"/>
    <w:rsid w:val="3E9CB92A"/>
    <w:rsid w:val="3EF0A9FD"/>
    <w:rsid w:val="3F90D1FD"/>
    <w:rsid w:val="3FB28DC5"/>
    <w:rsid w:val="406E60FE"/>
    <w:rsid w:val="40D5AA4D"/>
    <w:rsid w:val="40DB084E"/>
    <w:rsid w:val="40E8FD4C"/>
    <w:rsid w:val="40FC89B9"/>
    <w:rsid w:val="411506E7"/>
    <w:rsid w:val="41679DA0"/>
    <w:rsid w:val="41AE4CD6"/>
    <w:rsid w:val="426735ED"/>
    <w:rsid w:val="438AF4D2"/>
    <w:rsid w:val="44CB9983"/>
    <w:rsid w:val="45730BE1"/>
    <w:rsid w:val="462E2899"/>
    <w:rsid w:val="4690FFE5"/>
    <w:rsid w:val="478DDF7F"/>
    <w:rsid w:val="47E0D45C"/>
    <w:rsid w:val="481847BD"/>
    <w:rsid w:val="481CC430"/>
    <w:rsid w:val="488DEF34"/>
    <w:rsid w:val="48C1C3A8"/>
    <w:rsid w:val="48D9E198"/>
    <w:rsid w:val="4903FB19"/>
    <w:rsid w:val="495D38A8"/>
    <w:rsid w:val="496A25DD"/>
    <w:rsid w:val="497D874F"/>
    <w:rsid w:val="49FA40A4"/>
    <w:rsid w:val="4A441930"/>
    <w:rsid w:val="4A7AAE46"/>
    <w:rsid w:val="4A81B136"/>
    <w:rsid w:val="4A9CD683"/>
    <w:rsid w:val="4B541609"/>
    <w:rsid w:val="4B738097"/>
    <w:rsid w:val="4BC31C39"/>
    <w:rsid w:val="4BE9DC85"/>
    <w:rsid w:val="4C3B8A32"/>
    <w:rsid w:val="4C94E36E"/>
    <w:rsid w:val="4D9FCB81"/>
    <w:rsid w:val="4E3AC4F7"/>
    <w:rsid w:val="4EA9E5B4"/>
    <w:rsid w:val="4ED85292"/>
    <w:rsid w:val="4ED8E76C"/>
    <w:rsid w:val="4F381B50"/>
    <w:rsid w:val="4FA931E1"/>
    <w:rsid w:val="4FB2A191"/>
    <w:rsid w:val="4FD7B815"/>
    <w:rsid w:val="502ED7D5"/>
    <w:rsid w:val="50BF0E2F"/>
    <w:rsid w:val="524992C0"/>
    <w:rsid w:val="5292895D"/>
    <w:rsid w:val="52A957B1"/>
    <w:rsid w:val="52E78DE7"/>
    <w:rsid w:val="52F6F90B"/>
    <w:rsid w:val="53219E08"/>
    <w:rsid w:val="53707036"/>
    <w:rsid w:val="539A616A"/>
    <w:rsid w:val="543ABE01"/>
    <w:rsid w:val="543B6ADA"/>
    <w:rsid w:val="54464AF9"/>
    <w:rsid w:val="54668B8B"/>
    <w:rsid w:val="54BCFEFE"/>
    <w:rsid w:val="551B60DD"/>
    <w:rsid w:val="553D96C7"/>
    <w:rsid w:val="554DE881"/>
    <w:rsid w:val="5561497F"/>
    <w:rsid w:val="557F102F"/>
    <w:rsid w:val="559A7D43"/>
    <w:rsid w:val="55D18914"/>
    <w:rsid w:val="55DC1FC7"/>
    <w:rsid w:val="5661641F"/>
    <w:rsid w:val="56946469"/>
    <w:rsid w:val="56B7313E"/>
    <w:rsid w:val="58A412FE"/>
    <w:rsid w:val="58DC8ED0"/>
    <w:rsid w:val="595A7349"/>
    <w:rsid w:val="59B68CF9"/>
    <w:rsid w:val="59BF2A14"/>
    <w:rsid w:val="5AE0CFD1"/>
    <w:rsid w:val="5AF360D4"/>
    <w:rsid w:val="5B613B4C"/>
    <w:rsid w:val="5B7D8BE1"/>
    <w:rsid w:val="5BF2A38C"/>
    <w:rsid w:val="5C18FCDC"/>
    <w:rsid w:val="5C9BC77F"/>
    <w:rsid w:val="5CA1474D"/>
    <w:rsid w:val="5D537A03"/>
    <w:rsid w:val="5D9047D7"/>
    <w:rsid w:val="5DBE853C"/>
    <w:rsid w:val="5DF13347"/>
    <w:rsid w:val="5E63911F"/>
    <w:rsid w:val="5F2CB6BD"/>
    <w:rsid w:val="5F2EFEF1"/>
    <w:rsid w:val="5F316940"/>
    <w:rsid w:val="5F858582"/>
    <w:rsid w:val="5F8FEB2A"/>
    <w:rsid w:val="602971E8"/>
    <w:rsid w:val="604C2CAF"/>
    <w:rsid w:val="60CCD320"/>
    <w:rsid w:val="61322255"/>
    <w:rsid w:val="6269229E"/>
    <w:rsid w:val="629952C3"/>
    <w:rsid w:val="6309A0DB"/>
    <w:rsid w:val="63A69355"/>
    <w:rsid w:val="63DFC2C5"/>
    <w:rsid w:val="640E6658"/>
    <w:rsid w:val="6434F7B1"/>
    <w:rsid w:val="643DC6A9"/>
    <w:rsid w:val="64418AF2"/>
    <w:rsid w:val="647CB059"/>
    <w:rsid w:val="64829150"/>
    <w:rsid w:val="649338E2"/>
    <w:rsid w:val="64ABCBB3"/>
    <w:rsid w:val="64CFB9FB"/>
    <w:rsid w:val="64FBB48B"/>
    <w:rsid w:val="656EBC07"/>
    <w:rsid w:val="65801D1C"/>
    <w:rsid w:val="6734FF0E"/>
    <w:rsid w:val="6797128A"/>
    <w:rsid w:val="6850C5A7"/>
    <w:rsid w:val="686D534E"/>
    <w:rsid w:val="6932BD83"/>
    <w:rsid w:val="69EDF74F"/>
    <w:rsid w:val="6A4DD520"/>
    <w:rsid w:val="6A5A324D"/>
    <w:rsid w:val="6A632B7D"/>
    <w:rsid w:val="6A6774B5"/>
    <w:rsid w:val="6AC7C9C4"/>
    <w:rsid w:val="6ADF77D1"/>
    <w:rsid w:val="6B02B28B"/>
    <w:rsid w:val="6B91B19C"/>
    <w:rsid w:val="6BDC2CC4"/>
    <w:rsid w:val="6C80BD96"/>
    <w:rsid w:val="6D774310"/>
    <w:rsid w:val="6DA523C0"/>
    <w:rsid w:val="6E52A04E"/>
    <w:rsid w:val="6E74F346"/>
    <w:rsid w:val="6EA216D8"/>
    <w:rsid w:val="6EEEA1E5"/>
    <w:rsid w:val="6EF9381A"/>
    <w:rsid w:val="6F671A28"/>
    <w:rsid w:val="6FDF678D"/>
    <w:rsid w:val="702E5613"/>
    <w:rsid w:val="70425282"/>
    <w:rsid w:val="7061360F"/>
    <w:rsid w:val="70817DA9"/>
    <w:rsid w:val="70B1594E"/>
    <w:rsid w:val="70CB3CFA"/>
    <w:rsid w:val="7153AA81"/>
    <w:rsid w:val="71B0879D"/>
    <w:rsid w:val="71CED9FE"/>
    <w:rsid w:val="7203F6DC"/>
    <w:rsid w:val="72AD660B"/>
    <w:rsid w:val="72CAE2C8"/>
    <w:rsid w:val="72CE34D0"/>
    <w:rsid w:val="72EFF23D"/>
    <w:rsid w:val="7353501D"/>
    <w:rsid w:val="73654997"/>
    <w:rsid w:val="7380AA93"/>
    <w:rsid w:val="73B13EB7"/>
    <w:rsid w:val="73B32A3E"/>
    <w:rsid w:val="742042C4"/>
    <w:rsid w:val="7468B5CC"/>
    <w:rsid w:val="74E7AD94"/>
    <w:rsid w:val="75136CA0"/>
    <w:rsid w:val="752741D1"/>
    <w:rsid w:val="75640877"/>
    <w:rsid w:val="75EDFB2C"/>
    <w:rsid w:val="762AC68A"/>
    <w:rsid w:val="763F6788"/>
    <w:rsid w:val="766C645E"/>
    <w:rsid w:val="767A6E20"/>
    <w:rsid w:val="76F781CA"/>
    <w:rsid w:val="770CB7AE"/>
    <w:rsid w:val="77784FD0"/>
    <w:rsid w:val="77B0BD73"/>
    <w:rsid w:val="77F10537"/>
    <w:rsid w:val="78392CFA"/>
    <w:rsid w:val="78720970"/>
    <w:rsid w:val="78D6A6FF"/>
    <w:rsid w:val="7913005E"/>
    <w:rsid w:val="796246F5"/>
    <w:rsid w:val="79E2F967"/>
    <w:rsid w:val="79EA5D6C"/>
    <w:rsid w:val="79FE9738"/>
    <w:rsid w:val="7A87C280"/>
    <w:rsid w:val="7B1DC589"/>
    <w:rsid w:val="7BA0F35E"/>
    <w:rsid w:val="7BA90F28"/>
    <w:rsid w:val="7C493D47"/>
    <w:rsid w:val="7CAC7CED"/>
    <w:rsid w:val="7CF17FF0"/>
    <w:rsid w:val="7D2DB3F7"/>
    <w:rsid w:val="7D423B76"/>
    <w:rsid w:val="7D5F3EE9"/>
    <w:rsid w:val="7DC13815"/>
    <w:rsid w:val="7DC2369B"/>
    <w:rsid w:val="7E42A301"/>
    <w:rsid w:val="7F246361"/>
    <w:rsid w:val="7F4BB7BF"/>
    <w:rsid w:val="7F821FAB"/>
    <w:rsid w:val="7FD3A061"/>
    <w:rsid w:val="7FEB30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5ED28"/>
  <w14:defaultImageDpi w14:val="32767"/>
  <w15:docId w15:val="{4F2DC271-A106-4C76-9FB1-FF7E3D4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2A98"/>
    <w:rPr>
      <w:rFonts w:ascii="Arial" w:hAnsi="Arial"/>
    </w:rPr>
  </w:style>
  <w:style w:type="paragraph" w:styleId="Heading1">
    <w:name w:val="heading 1"/>
    <w:basedOn w:val="HeadingBase"/>
    <w:next w:val="Body"/>
    <w:link w:val="Heading1Char"/>
    <w:qFormat/>
    <w:rsid w:val="009D2A98"/>
    <w:pPr>
      <w:pageBreakBefore/>
      <w:spacing w:after="600"/>
      <w:outlineLvl w:val="0"/>
    </w:pPr>
    <w:rPr>
      <w:rFonts w:eastAsiaTheme="majorEastAsia" w:cstheme="majorBidi"/>
      <w:bCs/>
      <w:caps/>
      <w:spacing w:val="20"/>
      <w:sz w:val="46"/>
      <w:szCs w:val="28"/>
    </w:rPr>
  </w:style>
  <w:style w:type="paragraph" w:styleId="Heading2">
    <w:name w:val="heading 2"/>
    <w:basedOn w:val="HeadingBase"/>
    <w:next w:val="Body"/>
    <w:link w:val="Heading2Char"/>
    <w:qFormat/>
    <w:rsid w:val="009D2A98"/>
    <w:pPr>
      <w:spacing w:before="360"/>
      <w:outlineLvl w:val="1"/>
    </w:pPr>
    <w:rPr>
      <w:rFonts w:eastAsiaTheme="majorEastAsia" w:cstheme="majorBidi"/>
      <w:bCs/>
      <w:sz w:val="30"/>
      <w:szCs w:val="26"/>
    </w:rPr>
  </w:style>
  <w:style w:type="paragraph" w:styleId="Heading3">
    <w:name w:val="heading 3"/>
    <w:basedOn w:val="HeadingBase"/>
    <w:next w:val="Body"/>
    <w:link w:val="Heading3Char"/>
    <w:qFormat/>
    <w:rsid w:val="009D2A98"/>
    <w:pPr>
      <w:spacing w:before="360"/>
      <w:outlineLvl w:val="2"/>
    </w:pPr>
    <w:rPr>
      <w:rFonts w:eastAsiaTheme="majorEastAsia" w:cstheme="majorBidi"/>
      <w:bCs/>
      <w:sz w:val="26"/>
    </w:rPr>
  </w:style>
  <w:style w:type="paragraph" w:styleId="Heading4">
    <w:name w:val="heading 4"/>
    <w:basedOn w:val="HeadingBase"/>
    <w:next w:val="Body"/>
    <w:link w:val="Heading4Char"/>
    <w:qFormat/>
    <w:rsid w:val="009D2A98"/>
    <w:pPr>
      <w:spacing w:before="240"/>
      <w:outlineLvl w:val="3"/>
    </w:pPr>
    <w:rPr>
      <w:rFonts w:eastAsiaTheme="majorEastAsia" w:cstheme="majorBidi"/>
      <w:bCs/>
      <w:iCs/>
      <w:sz w:val="22"/>
    </w:rPr>
  </w:style>
  <w:style w:type="paragraph" w:styleId="Heading5">
    <w:name w:val="heading 5"/>
    <w:basedOn w:val="HeadingBase"/>
    <w:next w:val="Body"/>
    <w:link w:val="Heading5Char"/>
    <w:qFormat/>
    <w:rsid w:val="009D2A98"/>
    <w:pPr>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9D2A98"/>
    <w:rPr>
      <w:rFonts w:ascii="Avenir Next LT Pro" w:hAnsi="Avenir Next LT Pro"/>
      <w:color w:val="404040" w:themeColor="text1" w:themeTint="BF"/>
    </w:rPr>
  </w:style>
  <w:style w:type="paragraph" w:customStyle="1" w:styleId="HeadingBase">
    <w:name w:val="Heading Base"/>
    <w:rsid w:val="009D2A98"/>
    <w:pPr>
      <w:keepNext/>
      <w:keepLines/>
      <w:widowControl w:val="0"/>
    </w:pPr>
    <w:rPr>
      <w:rFonts w:ascii="Avenir Next LT Pro Demi" w:hAnsi="Avenir Next LT Pro Demi"/>
      <w:color w:val="423E60" w:themeColor="accent1"/>
      <w:kern w:val="28"/>
      <w:sz w:val="24"/>
    </w:rPr>
  </w:style>
  <w:style w:type="paragraph" w:customStyle="1" w:styleId="TableBase">
    <w:name w:val="Table Base"/>
    <w:uiPriority w:val="2"/>
    <w:rsid w:val="009D2A98"/>
    <w:rPr>
      <w:rFonts w:ascii="Avenir Next LT Pro" w:hAnsi="Avenir Next LT Pro"/>
      <w:color w:val="404040" w:themeColor="text1" w:themeTint="BF"/>
      <w:sz w:val="20"/>
    </w:rPr>
  </w:style>
  <w:style w:type="paragraph" w:customStyle="1" w:styleId="Body">
    <w:name w:val="Body"/>
    <w:basedOn w:val="BodyBase"/>
    <w:link w:val="BodyChar"/>
    <w:uiPriority w:val="1"/>
    <w:qFormat/>
    <w:rsid w:val="009D2A98"/>
    <w:pPr>
      <w:spacing w:before="120" w:after="120"/>
    </w:pPr>
  </w:style>
  <w:style w:type="paragraph" w:customStyle="1" w:styleId="BodyBlockQuotation">
    <w:name w:val="Body Block Quotation"/>
    <w:basedOn w:val="BodyBase"/>
    <w:next w:val="Body"/>
    <w:uiPriority w:val="1"/>
    <w:qFormat/>
    <w:rsid w:val="009D2A98"/>
    <w:pPr>
      <w:spacing w:before="120" w:after="120"/>
      <w:ind w:left="720" w:right="720"/>
    </w:pPr>
  </w:style>
  <w:style w:type="paragraph" w:customStyle="1" w:styleId="BodyIndent">
    <w:name w:val="Body Indent"/>
    <w:basedOn w:val="BodyBase"/>
    <w:next w:val="BodyIntroMedium"/>
    <w:uiPriority w:val="1"/>
    <w:qFormat/>
    <w:rsid w:val="009D2A98"/>
    <w:pPr>
      <w:spacing w:before="120" w:after="120"/>
      <w:ind w:left="360"/>
    </w:pPr>
  </w:style>
  <w:style w:type="character" w:customStyle="1" w:styleId="Heading1Char">
    <w:name w:val="Heading 1 Char"/>
    <w:basedOn w:val="DefaultParagraphFont"/>
    <w:link w:val="Heading1"/>
    <w:rsid w:val="009D2A98"/>
    <w:rPr>
      <w:rFonts w:ascii="Avenir Next LT Pro Demi" w:eastAsiaTheme="majorEastAsia" w:hAnsi="Avenir Next LT Pro Demi" w:cstheme="majorBidi"/>
      <w:bCs/>
      <w:caps/>
      <w:color w:val="423E60" w:themeColor="accent1"/>
      <w:spacing w:val="20"/>
      <w:kern w:val="28"/>
      <w:sz w:val="46"/>
      <w:szCs w:val="28"/>
    </w:rPr>
  </w:style>
  <w:style w:type="character" w:customStyle="1" w:styleId="Heading2Char">
    <w:name w:val="Heading 2 Char"/>
    <w:basedOn w:val="DefaultParagraphFont"/>
    <w:link w:val="Heading2"/>
    <w:rsid w:val="009D2A98"/>
    <w:rPr>
      <w:rFonts w:ascii="Avenir Next LT Pro Demi" w:eastAsiaTheme="majorEastAsia" w:hAnsi="Avenir Next LT Pro Demi" w:cstheme="majorBidi"/>
      <w:bCs/>
      <w:color w:val="423E60" w:themeColor="accent1"/>
      <w:kern w:val="28"/>
      <w:sz w:val="30"/>
      <w:szCs w:val="26"/>
    </w:rPr>
  </w:style>
  <w:style w:type="character" w:customStyle="1" w:styleId="Heading3Char">
    <w:name w:val="Heading 3 Char"/>
    <w:basedOn w:val="DefaultParagraphFont"/>
    <w:link w:val="Heading3"/>
    <w:rsid w:val="009D2A98"/>
    <w:rPr>
      <w:rFonts w:ascii="Avenir Next LT Pro Demi" w:eastAsiaTheme="majorEastAsia" w:hAnsi="Avenir Next LT Pro Demi" w:cstheme="majorBidi"/>
      <w:bCs/>
      <w:color w:val="C5D5A8" w:themeColor="accent2"/>
      <w:kern w:val="28"/>
      <w:sz w:val="26"/>
    </w:rPr>
  </w:style>
  <w:style w:type="character" w:customStyle="1" w:styleId="Heading4Char">
    <w:name w:val="Heading 4 Char"/>
    <w:basedOn w:val="DefaultParagraphFont"/>
    <w:link w:val="Heading4"/>
    <w:rsid w:val="009D2A98"/>
    <w:rPr>
      <w:rFonts w:ascii="Avenir Next LT Pro Demi" w:eastAsiaTheme="majorEastAsia" w:hAnsi="Avenir Next LT Pro Demi" w:cstheme="majorBidi"/>
      <w:bCs/>
      <w:iCs/>
      <w:color w:val="C5D5A8" w:themeColor="accent2"/>
      <w:kern w:val="28"/>
    </w:rPr>
  </w:style>
  <w:style w:type="character" w:customStyle="1" w:styleId="Heading5Char">
    <w:name w:val="Heading 5 Char"/>
    <w:basedOn w:val="DefaultParagraphFont"/>
    <w:link w:val="Heading5"/>
    <w:rsid w:val="009D2A98"/>
    <w:rPr>
      <w:rFonts w:ascii="Avenir Next LT Pro Demi" w:eastAsiaTheme="majorEastAsia" w:hAnsi="Avenir Next LT Pro Demi" w:cstheme="majorBidi"/>
      <w:i/>
      <w:color w:val="C5D5A8" w:themeColor="accent2"/>
      <w:kern w:val="28"/>
      <w:sz w:val="24"/>
    </w:rPr>
  </w:style>
  <w:style w:type="paragraph" w:customStyle="1" w:styleId="AppendixHeading3">
    <w:name w:val="Appendix Heading 3"/>
    <w:basedOn w:val="HeadingBase"/>
    <w:next w:val="Body"/>
    <w:uiPriority w:val="1"/>
    <w:qFormat/>
    <w:rsid w:val="009D2A98"/>
    <w:pPr>
      <w:spacing w:before="360"/>
    </w:pPr>
    <w:rPr>
      <w:sz w:val="28"/>
    </w:rPr>
  </w:style>
  <w:style w:type="paragraph" w:customStyle="1" w:styleId="AppendixHeading2">
    <w:name w:val="Appendix Heading 2"/>
    <w:basedOn w:val="HeadingBase"/>
    <w:next w:val="Body"/>
    <w:uiPriority w:val="3"/>
    <w:qFormat/>
    <w:rsid w:val="009D2A98"/>
    <w:pPr>
      <w:spacing w:before="360"/>
    </w:pPr>
    <w:rPr>
      <w:sz w:val="30"/>
    </w:rPr>
  </w:style>
  <w:style w:type="paragraph" w:customStyle="1" w:styleId="AppendixExhibitCenter">
    <w:name w:val="Appendix Exhibit Center"/>
    <w:basedOn w:val="HeadingBase"/>
    <w:next w:val="ExtraBlankLine"/>
    <w:uiPriority w:val="1"/>
    <w:qFormat/>
    <w:rsid w:val="009D2A98"/>
    <w:pPr>
      <w:spacing w:before="240" w:after="80" w:line="216" w:lineRule="auto"/>
      <w:jc w:val="center"/>
    </w:pPr>
    <w:rPr>
      <w:b/>
      <w:color w:val="404040" w:themeColor="text1" w:themeTint="BF"/>
      <w:sz w:val="22"/>
    </w:rPr>
  </w:style>
  <w:style w:type="paragraph" w:customStyle="1" w:styleId="ExtraBlankLine">
    <w:name w:val="Extra Blank Line"/>
    <w:basedOn w:val="BodyBase"/>
    <w:link w:val="ExtraBlankLineChar"/>
    <w:uiPriority w:val="1"/>
    <w:qFormat/>
    <w:rsid w:val="009D2A98"/>
  </w:style>
  <w:style w:type="paragraph" w:customStyle="1" w:styleId="HeadingContents">
    <w:name w:val="Heading Contents"/>
    <w:basedOn w:val="HeadingBase"/>
    <w:next w:val="Body"/>
    <w:uiPriority w:val="3"/>
    <w:rsid w:val="009D2A98"/>
    <w:pPr>
      <w:pageBreakBefore/>
      <w:spacing w:after="600"/>
    </w:pPr>
    <w:rPr>
      <w:b/>
      <w:caps/>
      <w:spacing w:val="20"/>
      <w:sz w:val="46"/>
    </w:rPr>
  </w:style>
  <w:style w:type="paragraph" w:customStyle="1" w:styleId="CoverSubtitle">
    <w:name w:val="Cover Subtitle"/>
    <w:basedOn w:val="CoverBase"/>
    <w:uiPriority w:val="3"/>
    <w:rsid w:val="00247782"/>
    <w:rPr>
      <w:sz w:val="48"/>
    </w:rPr>
  </w:style>
  <w:style w:type="paragraph" w:customStyle="1" w:styleId="BodyIntroLarge">
    <w:name w:val="Body Intro Large"/>
    <w:basedOn w:val="BodyBase"/>
    <w:uiPriority w:val="1"/>
    <w:qFormat/>
    <w:rsid w:val="009D2A98"/>
    <w:pPr>
      <w:spacing w:before="1440" w:after="360"/>
    </w:pPr>
    <w:rPr>
      <w:color w:val="423E60" w:themeColor="accent1"/>
      <w:sz w:val="40"/>
    </w:rPr>
  </w:style>
  <w:style w:type="paragraph" w:customStyle="1" w:styleId="CoverTitle">
    <w:name w:val="Cover Title"/>
    <w:basedOn w:val="CoverBase"/>
    <w:next w:val="CoverSubtitle"/>
    <w:uiPriority w:val="1"/>
    <w:qFormat/>
    <w:rsid w:val="001A31E5"/>
    <w:rPr>
      <w:rFonts w:ascii="Avenir Next LT Pro Demi" w:hAnsi="Avenir Next LT Pro Demi"/>
      <w:caps/>
      <w:sz w:val="64"/>
    </w:rPr>
  </w:style>
  <w:style w:type="paragraph" w:customStyle="1" w:styleId="ExhibitTitle">
    <w:name w:val="Exhibit Title"/>
    <w:basedOn w:val="HeadingBase"/>
    <w:next w:val="ExhibitSoWhatStatement"/>
    <w:link w:val="ExhibitTitleChar"/>
    <w:uiPriority w:val="2"/>
    <w:qFormat/>
    <w:rsid w:val="00F82B85"/>
    <w:pPr>
      <w:tabs>
        <w:tab w:val="left" w:pos="1008"/>
      </w:tabs>
      <w:spacing w:before="360"/>
    </w:pPr>
    <w:rPr>
      <w:sz w:val="22"/>
    </w:rPr>
  </w:style>
  <w:style w:type="paragraph" w:styleId="TableofFigures">
    <w:name w:val="table of figures"/>
    <w:basedOn w:val="BodyBase"/>
    <w:uiPriority w:val="99"/>
    <w:rsid w:val="009D2A98"/>
    <w:pPr>
      <w:tabs>
        <w:tab w:val="left" w:pos="1260"/>
        <w:tab w:val="right" w:leader="dot" w:pos="10080"/>
      </w:tabs>
      <w:spacing w:before="80" w:after="80"/>
      <w:ind w:left="1440" w:hanging="1440"/>
    </w:pPr>
    <w:rPr>
      <w:noProof/>
      <w:color w:val="423E60" w:themeColor="accent1"/>
    </w:rPr>
  </w:style>
  <w:style w:type="table" w:styleId="TableGrid">
    <w:name w:val="Table Grid"/>
    <w:basedOn w:val="TableNormal"/>
    <w:uiPriority w:val="59"/>
    <w:rsid w:val="009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CoverBase"/>
    <w:next w:val="InsideSubtitle"/>
    <w:link w:val="InsideTitleChar"/>
    <w:uiPriority w:val="3"/>
    <w:rsid w:val="009D2A98"/>
    <w:pPr>
      <w:pBdr>
        <w:top w:val="single" w:sz="24" w:space="12" w:color="A2B1B8" w:themeColor="text2"/>
      </w:pBdr>
      <w:spacing w:after="240"/>
    </w:pPr>
    <w:rPr>
      <w:rFonts w:ascii="Avenir Next LT Pro Demi" w:hAnsi="Avenir Next LT Pro Demi"/>
      <w:color w:val="423E60" w:themeColor="accent1"/>
      <w:sz w:val="32"/>
    </w:rPr>
  </w:style>
  <w:style w:type="paragraph" w:customStyle="1" w:styleId="InsideSubtitle">
    <w:name w:val="Inside Subtitle"/>
    <w:basedOn w:val="CoverBase"/>
    <w:next w:val="InsideCoverText"/>
    <w:uiPriority w:val="3"/>
    <w:rsid w:val="009D2A98"/>
    <w:pPr>
      <w:spacing w:before="240"/>
    </w:pPr>
    <w:rPr>
      <w:i/>
      <w:color w:val="423E60" w:themeColor="accent1"/>
      <w:sz w:val="28"/>
    </w:rPr>
  </w:style>
  <w:style w:type="paragraph" w:customStyle="1" w:styleId="InsideCoverText">
    <w:name w:val="Inside Cover Text"/>
    <w:basedOn w:val="CoverBase"/>
    <w:uiPriority w:val="3"/>
    <w:rsid w:val="009D2A98"/>
    <w:rPr>
      <w:sz w:val="20"/>
    </w:rPr>
  </w:style>
  <w:style w:type="character" w:customStyle="1" w:styleId="Italics">
    <w:name w:val="Italics"/>
    <w:uiPriority w:val="1"/>
    <w:qFormat/>
    <w:rsid w:val="009D2A98"/>
    <w:rPr>
      <w:i/>
    </w:rPr>
  </w:style>
  <w:style w:type="character" w:customStyle="1" w:styleId="ExhibitTitleHiddenText">
    <w:name w:val="Exhibit Title Hidden Text"/>
    <w:basedOn w:val="DefaultParagraphFont"/>
    <w:uiPriority w:val="1"/>
    <w:qFormat/>
    <w:rsid w:val="009D2A98"/>
    <w:rPr>
      <w:rFonts w:ascii="Avenir Next" w:hAnsi="Avenir Next"/>
      <w:color w:val="FFFFFF" w:themeColor="background1"/>
    </w:rPr>
  </w:style>
  <w:style w:type="character" w:customStyle="1" w:styleId="BoldLead-InExpanded">
    <w:name w:val="Bold Lead-In Expanded"/>
    <w:uiPriority w:val="1"/>
    <w:rsid w:val="009D2A98"/>
    <w:rPr>
      <w:rFonts w:ascii="Avenir Next Demi Bold" w:hAnsi="Avenir Next Demi Bold"/>
      <w:b/>
      <w:color w:val="423E60" w:themeColor="accent1"/>
      <w:spacing w:val="10"/>
    </w:rPr>
  </w:style>
  <w:style w:type="paragraph" w:styleId="Header">
    <w:name w:val="header"/>
    <w:basedOn w:val="BodyBase"/>
    <w:link w:val="HeaderChar"/>
    <w:uiPriority w:val="99"/>
    <w:unhideWhenUsed/>
    <w:rsid w:val="009D2A98"/>
    <w:pPr>
      <w:tabs>
        <w:tab w:val="right" w:pos="9360"/>
      </w:tabs>
    </w:pPr>
    <w:rPr>
      <w:i/>
      <w:sz w:val="18"/>
    </w:rPr>
  </w:style>
  <w:style w:type="character" w:customStyle="1" w:styleId="HeaderChar">
    <w:name w:val="Header Char"/>
    <w:basedOn w:val="DefaultParagraphFont"/>
    <w:link w:val="Header"/>
    <w:uiPriority w:val="99"/>
    <w:rsid w:val="009D2A98"/>
    <w:rPr>
      <w:rFonts w:ascii="Avenir Next LT Pro" w:hAnsi="Avenir Next LT Pro"/>
      <w:i/>
      <w:color w:val="404040" w:themeColor="text1" w:themeTint="BF"/>
      <w:sz w:val="18"/>
    </w:rPr>
  </w:style>
  <w:style w:type="paragraph" w:styleId="Footer">
    <w:name w:val="footer"/>
    <w:basedOn w:val="BodyBase"/>
    <w:link w:val="FooterChar"/>
    <w:uiPriority w:val="1"/>
    <w:qFormat/>
    <w:rsid w:val="009D2A98"/>
    <w:pPr>
      <w:tabs>
        <w:tab w:val="right" w:pos="9360"/>
      </w:tabs>
      <w:ind w:left="5040" w:right="-1440"/>
    </w:pPr>
    <w:rPr>
      <w:noProof/>
      <w:color w:val="423E60" w:themeColor="accent1"/>
      <w:spacing w:val="-10"/>
      <w:sz w:val="18"/>
    </w:rPr>
  </w:style>
  <w:style w:type="character" w:customStyle="1" w:styleId="FooterChar">
    <w:name w:val="Footer Char"/>
    <w:basedOn w:val="DefaultParagraphFont"/>
    <w:link w:val="Footer"/>
    <w:uiPriority w:val="1"/>
    <w:rsid w:val="009D2A98"/>
    <w:rPr>
      <w:rFonts w:ascii="Avenir Next LT Pro" w:hAnsi="Avenir Next LT Pro"/>
      <w:noProof/>
      <w:color w:val="423E60" w:themeColor="accent1"/>
      <w:spacing w:val="-10"/>
      <w:sz w:val="18"/>
    </w:rPr>
  </w:style>
  <w:style w:type="paragraph" w:styleId="CommentText">
    <w:name w:val="annotation text"/>
    <w:basedOn w:val="Normal"/>
    <w:link w:val="CommentTextChar"/>
    <w:unhideWhenUsed/>
    <w:rsid w:val="009D2A98"/>
    <w:rPr>
      <w:sz w:val="20"/>
      <w:szCs w:val="20"/>
    </w:rPr>
  </w:style>
  <w:style w:type="character" w:customStyle="1" w:styleId="CommentTextChar">
    <w:name w:val="Comment Text Char"/>
    <w:basedOn w:val="DefaultParagraphFont"/>
    <w:link w:val="CommentText"/>
    <w:rsid w:val="009D2A98"/>
    <w:rPr>
      <w:rFonts w:ascii="Arial" w:hAnsi="Arial"/>
      <w:sz w:val="20"/>
      <w:szCs w:val="20"/>
    </w:rPr>
  </w:style>
  <w:style w:type="paragraph" w:customStyle="1" w:styleId="Reference">
    <w:name w:val="Reference"/>
    <w:basedOn w:val="BodyBase"/>
    <w:uiPriority w:val="1"/>
    <w:qFormat/>
    <w:rsid w:val="009D2A98"/>
    <w:pPr>
      <w:keepLines/>
      <w:widowControl w:val="0"/>
      <w:suppressAutoHyphens/>
      <w:spacing w:before="120" w:after="120"/>
      <w:ind w:left="360" w:hanging="360"/>
    </w:pPr>
  </w:style>
  <w:style w:type="paragraph" w:customStyle="1" w:styleId="TableText">
    <w:name w:val="Table Text"/>
    <w:basedOn w:val="TableBase"/>
    <w:uiPriority w:val="2"/>
    <w:qFormat/>
    <w:rsid w:val="00DA37BC"/>
    <w:pPr>
      <w:spacing w:before="60" w:after="60"/>
    </w:pPr>
    <w:rPr>
      <w:rFonts w:eastAsiaTheme="minorEastAsia"/>
      <w:color w:val="000000" w:themeColor="text1"/>
    </w:rPr>
  </w:style>
  <w:style w:type="paragraph" w:customStyle="1" w:styleId="TableTextCenter">
    <w:name w:val="Table Text Center"/>
    <w:basedOn w:val="TableBase"/>
    <w:qFormat/>
    <w:rsid w:val="00DA37BC"/>
    <w:pPr>
      <w:spacing w:before="60" w:after="60"/>
      <w:jc w:val="center"/>
    </w:pPr>
    <w:rPr>
      <w:color w:val="000000" w:themeColor="text1"/>
    </w:rPr>
  </w:style>
  <w:style w:type="paragraph" w:customStyle="1" w:styleId="TableTextIndent">
    <w:name w:val="Table Text Indent"/>
    <w:basedOn w:val="TableBase"/>
    <w:uiPriority w:val="2"/>
    <w:qFormat/>
    <w:rsid w:val="009D2A98"/>
    <w:pPr>
      <w:spacing w:before="60" w:after="60"/>
      <w:ind w:left="144"/>
    </w:pPr>
    <w:rPr>
      <w:rFonts w:eastAsiaTheme="minorEastAsia"/>
    </w:rPr>
  </w:style>
  <w:style w:type="paragraph" w:customStyle="1" w:styleId="TableHeadCenter">
    <w:name w:val="Table Head Center"/>
    <w:basedOn w:val="TableBase"/>
    <w:next w:val="TableText"/>
    <w:link w:val="TableHeadCenterChar"/>
    <w:uiPriority w:val="2"/>
    <w:qFormat/>
    <w:rsid w:val="009D2A98"/>
    <w:pPr>
      <w:spacing w:before="60" w:after="60"/>
      <w:jc w:val="center"/>
    </w:pPr>
    <w:rPr>
      <w:rFonts w:ascii="Avenir Next LT Pro Demi" w:eastAsiaTheme="minorEastAsia" w:hAnsi="Avenir Next LT Pro Demi"/>
    </w:rPr>
  </w:style>
  <w:style w:type="paragraph" w:customStyle="1" w:styleId="TableHeadLeft">
    <w:name w:val="Table Head Left"/>
    <w:basedOn w:val="TableBase"/>
    <w:next w:val="TableText"/>
    <w:link w:val="TableHeadLeftChar"/>
    <w:uiPriority w:val="2"/>
    <w:qFormat/>
    <w:rsid w:val="009D2A98"/>
    <w:pPr>
      <w:spacing w:before="60" w:after="60"/>
    </w:pPr>
    <w:rPr>
      <w:rFonts w:ascii="Avenir Next LT Pro Demi" w:eastAsiaTheme="minorEastAsia" w:hAnsi="Avenir Next LT Pro Demi"/>
    </w:rPr>
  </w:style>
  <w:style w:type="paragraph" w:customStyle="1" w:styleId="TableNote">
    <w:name w:val="Table Note"/>
    <w:basedOn w:val="TableBase"/>
    <w:next w:val="Body"/>
    <w:link w:val="TableNoteChar"/>
    <w:uiPriority w:val="2"/>
    <w:qFormat/>
    <w:rsid w:val="009D2A98"/>
    <w:pPr>
      <w:widowControl w:val="0"/>
      <w:spacing w:before="20" w:after="360"/>
    </w:pPr>
    <w:rPr>
      <w:sz w:val="18"/>
    </w:rPr>
  </w:style>
  <w:style w:type="paragraph" w:styleId="TOC1">
    <w:name w:val="toc 1"/>
    <w:basedOn w:val="BodyBase"/>
    <w:next w:val="TOC2"/>
    <w:autoRedefine/>
    <w:uiPriority w:val="39"/>
    <w:rsid w:val="009D2A98"/>
    <w:pPr>
      <w:tabs>
        <w:tab w:val="right" w:leader="dot" w:pos="10080"/>
      </w:tabs>
      <w:suppressAutoHyphens/>
      <w:spacing w:before="240" w:after="120"/>
    </w:pPr>
    <w:rPr>
      <w:rFonts w:ascii="Avenir Next LT Pro Demi" w:hAnsi="Avenir Next LT Pro Demi"/>
      <w:color w:val="423E60" w:themeColor="accent1"/>
    </w:rPr>
  </w:style>
  <w:style w:type="paragraph" w:styleId="TOC2">
    <w:name w:val="toc 2"/>
    <w:basedOn w:val="BodyBase"/>
    <w:next w:val="TOC3"/>
    <w:autoRedefine/>
    <w:uiPriority w:val="39"/>
    <w:rsid w:val="009D2A98"/>
    <w:pPr>
      <w:tabs>
        <w:tab w:val="right" w:leader="dot" w:pos="10080"/>
      </w:tabs>
      <w:spacing w:before="120" w:after="120"/>
      <w:ind w:left="360"/>
    </w:pPr>
  </w:style>
  <w:style w:type="paragraph" w:styleId="TOC3">
    <w:name w:val="toc 3"/>
    <w:basedOn w:val="BodyBase"/>
    <w:next w:val="TOC4"/>
    <w:autoRedefine/>
    <w:uiPriority w:val="39"/>
    <w:rsid w:val="009D2A98"/>
    <w:pPr>
      <w:tabs>
        <w:tab w:val="right" w:leader="dot" w:pos="10080"/>
      </w:tabs>
      <w:spacing w:before="120" w:after="120"/>
      <w:ind w:left="720"/>
    </w:pPr>
  </w:style>
  <w:style w:type="paragraph" w:styleId="TOC4">
    <w:name w:val="toc 4"/>
    <w:basedOn w:val="BodyBase"/>
    <w:autoRedefine/>
    <w:uiPriority w:val="39"/>
    <w:rsid w:val="009D2A98"/>
    <w:pPr>
      <w:tabs>
        <w:tab w:val="right" w:leader="dot" w:pos="10080"/>
      </w:tabs>
      <w:ind w:left="1080"/>
    </w:pPr>
  </w:style>
  <w:style w:type="character" w:customStyle="1" w:styleId="BoldItalics">
    <w:name w:val="Bold/Italics"/>
    <w:uiPriority w:val="1"/>
    <w:qFormat/>
    <w:rsid w:val="009D2A98"/>
    <w:rPr>
      <w:rFonts w:ascii="Avenir Next LT Pro" w:hAnsi="Avenir Next LT Pro"/>
      <w:b/>
      <w:i/>
    </w:rPr>
  </w:style>
  <w:style w:type="paragraph" w:styleId="FootnoteText">
    <w:name w:val="footnote text"/>
    <w:basedOn w:val="BodyBase"/>
    <w:link w:val="FootnoteTextChar"/>
    <w:uiPriority w:val="99"/>
    <w:rsid w:val="009D2A98"/>
    <w:rPr>
      <w:color w:val="7F7F7F" w:themeColor="text1" w:themeTint="80"/>
      <w:sz w:val="18"/>
      <w:szCs w:val="20"/>
    </w:rPr>
  </w:style>
  <w:style w:type="character" w:customStyle="1" w:styleId="FootnoteTextChar">
    <w:name w:val="Footnote Text Char"/>
    <w:basedOn w:val="DefaultParagraphFont"/>
    <w:link w:val="FootnoteText"/>
    <w:uiPriority w:val="99"/>
    <w:rsid w:val="009D2A98"/>
    <w:rPr>
      <w:rFonts w:ascii="Avenir Next LT Pro" w:hAnsi="Avenir Next LT Pro"/>
      <w:color w:val="7F7F7F" w:themeColor="text1" w:themeTint="80"/>
      <w:sz w:val="18"/>
      <w:szCs w:val="20"/>
    </w:rPr>
  </w:style>
  <w:style w:type="paragraph" w:customStyle="1" w:styleId="FooterLandscape">
    <w:name w:val="Footer Landscape"/>
    <w:basedOn w:val="Footer"/>
    <w:uiPriority w:val="1"/>
    <w:qFormat/>
    <w:rsid w:val="009D2A98"/>
    <w:pPr>
      <w:tabs>
        <w:tab w:val="clear" w:pos="9360"/>
        <w:tab w:val="right" w:pos="12960"/>
      </w:tabs>
      <w:ind w:left="8640"/>
    </w:pPr>
  </w:style>
  <w:style w:type="paragraph" w:customStyle="1" w:styleId="FigureText">
    <w:name w:val="Figure Text"/>
    <w:basedOn w:val="FigureBase"/>
    <w:uiPriority w:val="2"/>
    <w:qFormat/>
    <w:rsid w:val="009D2A98"/>
    <w:pPr>
      <w:spacing w:before="40" w:after="40"/>
    </w:pPr>
  </w:style>
  <w:style w:type="paragraph" w:customStyle="1" w:styleId="FigureTextCenter">
    <w:name w:val="Figure Text Center"/>
    <w:basedOn w:val="FigureBase"/>
    <w:uiPriority w:val="2"/>
    <w:qFormat/>
    <w:rsid w:val="009D2A98"/>
    <w:pPr>
      <w:spacing w:before="40" w:after="40"/>
      <w:jc w:val="center"/>
    </w:pPr>
  </w:style>
  <w:style w:type="paragraph" w:customStyle="1" w:styleId="FigureHeadCenter">
    <w:name w:val="Figure Head Center"/>
    <w:basedOn w:val="FigureBase"/>
    <w:next w:val="FigureText"/>
    <w:uiPriority w:val="2"/>
    <w:qFormat/>
    <w:rsid w:val="009D2A98"/>
    <w:pPr>
      <w:spacing w:after="40"/>
      <w:jc w:val="center"/>
    </w:pPr>
    <w:rPr>
      <w:rFonts w:ascii="Avenir Next Demi Bold" w:hAnsi="Avenir Next Demi Bold"/>
    </w:rPr>
  </w:style>
  <w:style w:type="paragraph" w:customStyle="1" w:styleId="FigureHeadLeft">
    <w:name w:val="Figure Head Left"/>
    <w:basedOn w:val="FigureBase"/>
    <w:next w:val="FigureText"/>
    <w:uiPriority w:val="2"/>
    <w:qFormat/>
    <w:rsid w:val="009D2A98"/>
    <w:pPr>
      <w:spacing w:after="40"/>
    </w:pPr>
    <w:rPr>
      <w:rFonts w:ascii="Avenir Next Demi Bold" w:hAnsi="Avenir Next Demi Bold"/>
    </w:rPr>
  </w:style>
  <w:style w:type="paragraph" w:customStyle="1" w:styleId="TableBullet">
    <w:name w:val="Table Bullet"/>
    <w:basedOn w:val="TableBase"/>
    <w:uiPriority w:val="2"/>
    <w:qFormat/>
    <w:rsid w:val="009D2A98"/>
    <w:pPr>
      <w:numPr>
        <w:numId w:val="12"/>
      </w:numPr>
      <w:spacing w:before="60" w:after="60"/>
    </w:pPr>
  </w:style>
  <w:style w:type="paragraph" w:customStyle="1" w:styleId="FigureBullet">
    <w:name w:val="Figure Bullet"/>
    <w:basedOn w:val="FigureBase"/>
    <w:uiPriority w:val="2"/>
    <w:rsid w:val="009D2A98"/>
    <w:pPr>
      <w:numPr>
        <w:numId w:val="4"/>
      </w:numPr>
      <w:tabs>
        <w:tab w:val="left" w:pos="216"/>
      </w:tabs>
      <w:spacing w:before="40" w:after="40"/>
    </w:pPr>
  </w:style>
  <w:style w:type="numbering" w:customStyle="1" w:styleId="NumberedList">
    <w:name w:val="Numbered List"/>
    <w:uiPriority w:val="99"/>
    <w:rsid w:val="009D2A98"/>
    <w:pPr>
      <w:numPr>
        <w:numId w:val="1"/>
      </w:numPr>
    </w:pPr>
  </w:style>
  <w:style w:type="paragraph" w:styleId="ListNumber">
    <w:name w:val="List Number"/>
    <w:basedOn w:val="BodyBase"/>
    <w:uiPriority w:val="99"/>
    <w:qFormat/>
    <w:rsid w:val="00285514"/>
    <w:pPr>
      <w:spacing w:before="40" w:after="40"/>
      <w:ind w:left="720" w:hanging="360"/>
    </w:pPr>
  </w:style>
  <w:style w:type="paragraph" w:styleId="ListNumber2">
    <w:name w:val="List Number 2"/>
    <w:basedOn w:val="BodyBase"/>
    <w:uiPriority w:val="99"/>
    <w:rsid w:val="009D2A98"/>
    <w:pPr>
      <w:numPr>
        <w:numId w:val="10"/>
      </w:numPr>
      <w:spacing w:before="40" w:after="40"/>
    </w:pPr>
  </w:style>
  <w:style w:type="paragraph" w:styleId="ListNumber3">
    <w:name w:val="List Number 3"/>
    <w:basedOn w:val="BodyBase"/>
    <w:uiPriority w:val="99"/>
    <w:rsid w:val="009D2A98"/>
    <w:pPr>
      <w:numPr>
        <w:numId w:val="11"/>
      </w:numPr>
      <w:tabs>
        <w:tab w:val="left" w:pos="1440"/>
      </w:tabs>
      <w:spacing w:before="40" w:after="40"/>
    </w:pPr>
  </w:style>
  <w:style w:type="numbering" w:customStyle="1" w:styleId="Bullet">
    <w:name w:val="Bullet"/>
    <w:uiPriority w:val="99"/>
    <w:rsid w:val="009D2A98"/>
    <w:pPr>
      <w:numPr>
        <w:numId w:val="2"/>
      </w:numPr>
    </w:pPr>
  </w:style>
  <w:style w:type="paragraph" w:styleId="ListBullet">
    <w:name w:val="List Bullet"/>
    <w:basedOn w:val="BodyBase"/>
    <w:uiPriority w:val="1"/>
    <w:qFormat/>
    <w:rsid w:val="009D2A98"/>
    <w:pPr>
      <w:numPr>
        <w:numId w:val="7"/>
      </w:numPr>
      <w:spacing w:before="60" w:after="60"/>
    </w:pPr>
  </w:style>
  <w:style w:type="paragraph" w:styleId="ListBullet2">
    <w:name w:val="List Bullet 2"/>
    <w:basedOn w:val="BodyBase"/>
    <w:uiPriority w:val="1"/>
    <w:rsid w:val="00285514"/>
    <w:pPr>
      <w:numPr>
        <w:numId w:val="8"/>
      </w:numPr>
      <w:spacing w:before="60" w:after="60"/>
      <w:ind w:left="1080"/>
    </w:pPr>
  </w:style>
  <w:style w:type="paragraph" w:styleId="ListBullet3">
    <w:name w:val="List Bullet 3"/>
    <w:basedOn w:val="BodyBase"/>
    <w:uiPriority w:val="1"/>
    <w:rsid w:val="009D2A98"/>
    <w:pPr>
      <w:numPr>
        <w:numId w:val="9"/>
      </w:numPr>
      <w:spacing w:before="60" w:after="60"/>
    </w:pPr>
  </w:style>
  <w:style w:type="paragraph" w:customStyle="1" w:styleId="PullQuote">
    <w:name w:val="Pull Quote"/>
    <w:basedOn w:val="BodyBase"/>
    <w:uiPriority w:val="1"/>
    <w:qFormat/>
    <w:rsid w:val="009D2A98"/>
    <w:pPr>
      <w:pBdr>
        <w:top w:val="single" w:sz="18" w:space="6" w:color="C5D5A8" w:themeColor="accent2"/>
        <w:bottom w:val="single" w:sz="18" w:space="6" w:color="C5D5A8" w:themeColor="accent2"/>
      </w:pBdr>
      <w:spacing w:before="360" w:after="360"/>
      <w:ind w:left="1440" w:right="1440"/>
    </w:pPr>
    <w:rPr>
      <w:color w:val="423E60" w:themeColor="accent1"/>
    </w:rPr>
  </w:style>
  <w:style w:type="paragraph" w:styleId="BalloonText">
    <w:name w:val="Balloon Text"/>
    <w:basedOn w:val="Normal"/>
    <w:link w:val="BalloonTextChar"/>
    <w:uiPriority w:val="99"/>
    <w:semiHidden/>
    <w:rsid w:val="009D2A98"/>
    <w:rPr>
      <w:rFonts w:ascii="Tahoma" w:hAnsi="Tahoma" w:cs="Tahoma"/>
      <w:sz w:val="16"/>
      <w:szCs w:val="16"/>
    </w:rPr>
  </w:style>
  <w:style w:type="character" w:customStyle="1" w:styleId="BalloonTextChar">
    <w:name w:val="Balloon Text Char"/>
    <w:basedOn w:val="DefaultParagraphFont"/>
    <w:link w:val="BalloonText"/>
    <w:uiPriority w:val="99"/>
    <w:semiHidden/>
    <w:rsid w:val="009D2A98"/>
    <w:rPr>
      <w:rFonts w:ascii="Tahoma" w:hAnsi="Tahoma" w:cs="Tahoma"/>
      <w:sz w:val="16"/>
      <w:szCs w:val="16"/>
    </w:rPr>
  </w:style>
  <w:style w:type="paragraph" w:customStyle="1" w:styleId="AppendixExhibitContinues">
    <w:name w:val="Appendix Exhibit Continues"/>
    <w:basedOn w:val="HeadingBase"/>
    <w:next w:val="ExtraBlankLine"/>
    <w:uiPriority w:val="2"/>
    <w:qFormat/>
    <w:rsid w:val="009D2A98"/>
    <w:pPr>
      <w:spacing w:before="40"/>
      <w:jc w:val="right"/>
    </w:pPr>
    <w:rPr>
      <w:color w:val="404040" w:themeColor="text1" w:themeTint="BF"/>
      <w:sz w:val="19"/>
    </w:rPr>
  </w:style>
  <w:style w:type="paragraph" w:customStyle="1" w:styleId="AppendixExhibitContinued">
    <w:name w:val="Appendix Exhibit Continued"/>
    <w:basedOn w:val="HeadingBase"/>
    <w:next w:val="ExtraBlankLine"/>
    <w:uiPriority w:val="2"/>
    <w:qFormat/>
    <w:rsid w:val="009D2A98"/>
    <w:pPr>
      <w:spacing w:after="40"/>
    </w:pPr>
    <w:rPr>
      <w:color w:val="404040" w:themeColor="text1" w:themeTint="BF"/>
      <w:sz w:val="22"/>
    </w:rPr>
  </w:style>
  <w:style w:type="table" w:styleId="MediumGrid3-Accent5">
    <w:name w:val="Medium Grid 3 Accent 5"/>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1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C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C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2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2A4" w:themeFill="accent5" w:themeFillTint="7F"/>
      </w:tcPr>
    </w:tblStylePr>
  </w:style>
  <w:style w:type="numbering" w:customStyle="1" w:styleId="TableNumberList">
    <w:name w:val="Table Number List"/>
    <w:uiPriority w:val="99"/>
    <w:rsid w:val="009D2A98"/>
    <w:pPr>
      <w:numPr>
        <w:numId w:val="3"/>
      </w:numPr>
    </w:pPr>
  </w:style>
  <w:style w:type="paragraph" w:styleId="List">
    <w:name w:val="List"/>
    <w:basedOn w:val="Normal"/>
    <w:uiPriority w:val="99"/>
    <w:semiHidden/>
    <w:rsid w:val="009D2A98"/>
    <w:pPr>
      <w:numPr>
        <w:ilvl w:val="2"/>
        <w:numId w:val="6"/>
      </w:numPr>
      <w:contextualSpacing/>
    </w:pPr>
  </w:style>
  <w:style w:type="paragraph" w:styleId="ListContinue">
    <w:name w:val="List Continue"/>
    <w:basedOn w:val="TableBase"/>
    <w:uiPriority w:val="99"/>
    <w:semiHidden/>
    <w:rsid w:val="009D2A98"/>
    <w:pPr>
      <w:spacing w:after="120"/>
      <w:contextualSpacing/>
    </w:pPr>
  </w:style>
  <w:style w:type="paragraph" w:styleId="ListContinue2">
    <w:name w:val="List Continue 2"/>
    <w:basedOn w:val="Normal"/>
    <w:uiPriority w:val="99"/>
    <w:semiHidden/>
    <w:unhideWhenUsed/>
    <w:rsid w:val="009D2A98"/>
    <w:pPr>
      <w:spacing w:after="120"/>
      <w:contextualSpacing/>
    </w:pPr>
  </w:style>
  <w:style w:type="paragraph" w:styleId="ListContinue3">
    <w:name w:val="List Continue 3"/>
    <w:basedOn w:val="Normal"/>
    <w:uiPriority w:val="99"/>
    <w:semiHidden/>
    <w:unhideWhenUsed/>
    <w:rsid w:val="009D2A98"/>
    <w:pPr>
      <w:spacing w:after="120"/>
      <w:contextualSpacing/>
    </w:pPr>
  </w:style>
  <w:style w:type="table" w:styleId="MediumGrid3-Accent1">
    <w:name w:val="Medium Grid 3 Accent 1"/>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A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3E6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3E6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4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4BA" w:themeFill="accent1" w:themeFillTint="7F"/>
      </w:tcPr>
    </w:tblStylePr>
  </w:style>
  <w:style w:type="character" w:customStyle="1" w:styleId="ExtraBlankLineChar">
    <w:name w:val="Extra Blank Line Char"/>
    <w:basedOn w:val="DefaultParagraphFont"/>
    <w:link w:val="ExtraBlankLine"/>
    <w:uiPriority w:val="1"/>
    <w:rsid w:val="009D2A98"/>
    <w:rPr>
      <w:rFonts w:ascii="Avenir Next LT Pro" w:hAnsi="Avenir Next LT Pro"/>
      <w:color w:val="404040" w:themeColor="text1" w:themeTint="BF"/>
    </w:rPr>
  </w:style>
  <w:style w:type="paragraph" w:customStyle="1" w:styleId="TableNumberedList">
    <w:name w:val="Table Numbered List"/>
    <w:basedOn w:val="TableBase"/>
    <w:uiPriority w:val="2"/>
    <w:qFormat/>
    <w:rsid w:val="009D2A98"/>
    <w:pPr>
      <w:numPr>
        <w:numId w:val="15"/>
      </w:numPr>
      <w:spacing w:before="40" w:after="40"/>
    </w:pPr>
  </w:style>
  <w:style w:type="paragraph" w:customStyle="1" w:styleId="FigureBase">
    <w:name w:val="Figure Base"/>
    <w:uiPriority w:val="2"/>
    <w:rsid w:val="009D2A98"/>
    <w:rPr>
      <w:rFonts w:ascii="Avenir Next LT Pro" w:hAnsi="Avenir Next LT Pro"/>
      <w:sz w:val="16"/>
    </w:rPr>
  </w:style>
  <w:style w:type="paragraph" w:customStyle="1" w:styleId="FigureNumberedList">
    <w:name w:val="Figure Numbered List"/>
    <w:basedOn w:val="FigureBase"/>
    <w:uiPriority w:val="2"/>
    <w:qFormat/>
    <w:rsid w:val="009D2A98"/>
    <w:pPr>
      <w:numPr>
        <w:numId w:val="27"/>
      </w:numPr>
      <w:spacing w:before="40" w:after="40"/>
    </w:pPr>
    <w:rPr>
      <w:rFonts w:eastAsiaTheme="minorEastAsia"/>
    </w:rPr>
  </w:style>
  <w:style w:type="numbering" w:customStyle="1" w:styleId="FigureNumberList">
    <w:name w:val="Figure Number List"/>
    <w:uiPriority w:val="99"/>
    <w:rsid w:val="009D2A98"/>
    <w:pPr>
      <w:numPr>
        <w:numId w:val="27"/>
      </w:numPr>
    </w:pPr>
  </w:style>
  <w:style w:type="character" w:styleId="CommentReference">
    <w:name w:val="annotation reference"/>
    <w:basedOn w:val="DefaultParagraphFont"/>
    <w:semiHidden/>
    <w:unhideWhenUsed/>
    <w:rsid w:val="009D2A98"/>
    <w:rPr>
      <w:sz w:val="16"/>
      <w:szCs w:val="16"/>
    </w:rPr>
  </w:style>
  <w:style w:type="paragraph" w:styleId="CommentSubject">
    <w:name w:val="annotation subject"/>
    <w:basedOn w:val="CommentText"/>
    <w:next w:val="CommentText"/>
    <w:link w:val="CommentSubjectChar"/>
    <w:uiPriority w:val="99"/>
    <w:semiHidden/>
    <w:unhideWhenUsed/>
    <w:rsid w:val="009D2A98"/>
    <w:rPr>
      <w:b/>
      <w:bCs/>
    </w:rPr>
  </w:style>
  <w:style w:type="character" w:customStyle="1" w:styleId="CommentSubjectChar">
    <w:name w:val="Comment Subject Char"/>
    <w:basedOn w:val="CommentTextChar"/>
    <w:link w:val="CommentSubject"/>
    <w:uiPriority w:val="99"/>
    <w:semiHidden/>
    <w:rsid w:val="009D2A98"/>
    <w:rPr>
      <w:rFonts w:ascii="Arial" w:hAnsi="Arial"/>
      <w:b/>
      <w:bCs/>
      <w:sz w:val="20"/>
      <w:szCs w:val="20"/>
    </w:rPr>
  </w:style>
  <w:style w:type="character" w:customStyle="1" w:styleId="BoldLead-In">
    <w:name w:val="Bold Lead-In"/>
    <w:uiPriority w:val="1"/>
    <w:qFormat/>
    <w:rsid w:val="009D2A98"/>
    <w:rPr>
      <w:rFonts w:ascii="Avenir Next LT Pro Demi" w:hAnsi="Avenir Next LT Pro Demi"/>
      <w:b/>
      <w:color w:val="423E60" w:themeColor="accent1"/>
    </w:rPr>
  </w:style>
  <w:style w:type="paragraph" w:customStyle="1" w:styleId="EmphasisBlock">
    <w:name w:val="Emphasis Block"/>
    <w:basedOn w:val="Body"/>
    <w:uiPriority w:val="1"/>
    <w:qFormat/>
    <w:rsid w:val="009D2A98"/>
    <w:pPr>
      <w:pBdr>
        <w:top w:val="single" w:sz="24" w:space="1" w:color="FFFFFF" w:themeColor="background1"/>
        <w:left w:val="single" w:sz="24" w:space="6" w:color="423E60" w:themeColor="accent1"/>
        <w:bottom w:val="single" w:sz="24" w:space="1" w:color="FFFFFF" w:themeColor="background1"/>
      </w:pBdr>
      <w:ind w:left="274"/>
    </w:pPr>
    <w:rPr>
      <w:i/>
      <w:color w:val="423E60" w:themeColor="accent1"/>
    </w:rPr>
  </w:style>
  <w:style w:type="paragraph" w:styleId="EndnoteText">
    <w:name w:val="endnote text"/>
    <w:basedOn w:val="Normal"/>
    <w:link w:val="EndnoteTextChar"/>
    <w:uiPriority w:val="99"/>
    <w:semiHidden/>
    <w:unhideWhenUsed/>
    <w:rsid w:val="009D2A98"/>
    <w:rPr>
      <w:sz w:val="20"/>
      <w:szCs w:val="20"/>
    </w:rPr>
  </w:style>
  <w:style w:type="character" w:customStyle="1" w:styleId="EndnoteTextChar">
    <w:name w:val="Endnote Text Char"/>
    <w:basedOn w:val="DefaultParagraphFont"/>
    <w:link w:val="EndnoteText"/>
    <w:uiPriority w:val="99"/>
    <w:semiHidden/>
    <w:rsid w:val="009D2A98"/>
    <w:rPr>
      <w:rFonts w:ascii="Arial" w:hAnsi="Arial"/>
      <w:sz w:val="20"/>
      <w:szCs w:val="20"/>
    </w:rPr>
  </w:style>
  <w:style w:type="character" w:styleId="EndnoteReference">
    <w:name w:val="endnote reference"/>
    <w:basedOn w:val="DefaultParagraphFont"/>
    <w:uiPriority w:val="99"/>
    <w:semiHidden/>
    <w:unhideWhenUsed/>
    <w:rsid w:val="009D2A98"/>
    <w:rPr>
      <w:vertAlign w:val="superscript"/>
    </w:rPr>
  </w:style>
  <w:style w:type="character" w:styleId="FootnoteReference">
    <w:name w:val="footnote reference"/>
    <w:basedOn w:val="DefaultParagraphFont"/>
    <w:uiPriority w:val="99"/>
    <w:semiHidden/>
    <w:unhideWhenUsed/>
    <w:rsid w:val="009D2A98"/>
    <w:rPr>
      <w:vertAlign w:val="superscript"/>
    </w:rPr>
  </w:style>
  <w:style w:type="character" w:customStyle="1" w:styleId="BodyChar">
    <w:name w:val="Body Char"/>
    <w:basedOn w:val="DefaultParagraphFont"/>
    <w:link w:val="Body"/>
    <w:uiPriority w:val="1"/>
    <w:rsid w:val="009D2A98"/>
    <w:rPr>
      <w:rFonts w:ascii="Avenir Next LT Pro" w:hAnsi="Avenir Next LT Pro"/>
      <w:color w:val="404040" w:themeColor="text1" w:themeTint="BF"/>
    </w:rPr>
  </w:style>
  <w:style w:type="character" w:customStyle="1" w:styleId="ExhibitTitleChar">
    <w:name w:val="Exhibit Title Char"/>
    <w:link w:val="ExhibitTitle"/>
    <w:uiPriority w:val="2"/>
    <w:rsid w:val="00F82B85"/>
    <w:rPr>
      <w:rFonts w:ascii="Avenir Next LT Pro Demi" w:hAnsi="Avenir Next LT Pro Demi"/>
      <w:color w:val="423E60" w:themeColor="accent1"/>
      <w:kern w:val="28"/>
    </w:rPr>
  </w:style>
  <w:style w:type="character" w:customStyle="1" w:styleId="TableHeadLeftChar">
    <w:name w:val="Table Head Left Char"/>
    <w:basedOn w:val="DefaultParagraphFont"/>
    <w:link w:val="TableHeadLeft"/>
    <w:uiPriority w:val="2"/>
    <w:rsid w:val="009D2A98"/>
    <w:rPr>
      <w:rFonts w:ascii="Avenir Next LT Pro Demi" w:eastAsiaTheme="minorEastAsia" w:hAnsi="Avenir Next LT Pro Demi"/>
      <w:color w:val="404040" w:themeColor="text1" w:themeTint="BF"/>
      <w:sz w:val="20"/>
    </w:rPr>
  </w:style>
  <w:style w:type="character" w:customStyle="1" w:styleId="TableHeadCenterChar">
    <w:name w:val="Table Head Center Char"/>
    <w:link w:val="TableHeadCenter"/>
    <w:uiPriority w:val="2"/>
    <w:rsid w:val="009D2A98"/>
    <w:rPr>
      <w:rFonts w:ascii="Avenir Next LT Pro Demi" w:eastAsiaTheme="minorEastAsia" w:hAnsi="Avenir Next LT Pro Demi"/>
      <w:color w:val="404040" w:themeColor="text1" w:themeTint="BF"/>
      <w:sz w:val="20"/>
    </w:rPr>
  </w:style>
  <w:style w:type="paragraph" w:customStyle="1" w:styleId="TableTextLessSpace">
    <w:name w:val="Table Text Less Space"/>
    <w:basedOn w:val="TableText"/>
    <w:uiPriority w:val="1"/>
    <w:qFormat/>
    <w:rsid w:val="009D2A98"/>
    <w:pPr>
      <w:spacing w:before="40" w:after="40"/>
    </w:pPr>
  </w:style>
  <w:style w:type="character" w:styleId="FollowedHyperlink">
    <w:name w:val="FollowedHyperlink"/>
    <w:basedOn w:val="DefaultParagraphFont"/>
    <w:uiPriority w:val="99"/>
    <w:rsid w:val="009D2A98"/>
    <w:rPr>
      <w:rFonts w:ascii="Avenir Next LT Pro" w:hAnsi="Avenir Next LT Pro"/>
      <w:b w:val="0"/>
      <w:color w:val="0368D4" w:themeColor="followedHyperlink"/>
      <w:sz w:val="22"/>
      <w:u w:val="single"/>
    </w:rPr>
  </w:style>
  <w:style w:type="paragraph" w:customStyle="1" w:styleId="EmphasisBlock2">
    <w:name w:val="Emphasis Block 2"/>
    <w:basedOn w:val="Body"/>
    <w:uiPriority w:val="1"/>
    <w:qFormat/>
    <w:rsid w:val="001A31E5"/>
    <w:pPr>
      <w:pBdr>
        <w:top w:val="single" w:sz="24" w:space="1" w:color="FFFFFF" w:themeColor="background1"/>
        <w:left w:val="single" w:sz="24" w:space="6" w:color="E5873C" w:themeColor="accent3"/>
        <w:bottom w:val="single" w:sz="24" w:space="1" w:color="FFFFFF" w:themeColor="background1"/>
      </w:pBdr>
      <w:spacing w:before="240" w:after="240"/>
      <w:ind w:left="274"/>
    </w:pPr>
    <w:rPr>
      <w:i/>
      <w:color w:val="E5873C" w:themeColor="accent3"/>
    </w:rPr>
  </w:style>
  <w:style w:type="paragraph" w:styleId="Revision">
    <w:name w:val="Revision"/>
    <w:hidden/>
    <w:uiPriority w:val="99"/>
    <w:semiHidden/>
    <w:rsid w:val="002D05BD"/>
    <w:rPr>
      <w:rFonts w:ascii="Calibri" w:hAnsi="Calibri" w:cs="Times New Roman"/>
    </w:rPr>
  </w:style>
  <w:style w:type="paragraph" w:customStyle="1" w:styleId="ExtraBlankLineChart">
    <w:name w:val="Extra Blank Line Chart"/>
    <w:basedOn w:val="ExtraBlankLine"/>
    <w:uiPriority w:val="1"/>
    <w:qFormat/>
    <w:rsid w:val="009D2A98"/>
    <w:pPr>
      <w:spacing w:before="240" w:after="480"/>
      <w:jc w:val="center"/>
    </w:pPr>
  </w:style>
  <w:style w:type="paragraph" w:customStyle="1" w:styleId="TableLetteredList">
    <w:name w:val="Table Lettered List"/>
    <w:basedOn w:val="TableBase"/>
    <w:uiPriority w:val="1"/>
    <w:qFormat/>
    <w:rsid w:val="009D2A98"/>
    <w:pPr>
      <w:numPr>
        <w:numId w:val="14"/>
      </w:numPr>
      <w:spacing w:before="40" w:after="40"/>
    </w:pPr>
  </w:style>
  <w:style w:type="table" w:styleId="ColorfulGrid-Accent1">
    <w:name w:val="Colorful Grid Accent 1"/>
    <w:basedOn w:val="TableNormal"/>
    <w:uiPriority w:val="73"/>
    <w:rsid w:val="009D2A98"/>
    <w:rPr>
      <w:color w:val="000000" w:themeColor="text1"/>
    </w:rPr>
    <w:tblPr>
      <w:tblStyleRowBandSize w:val="1"/>
      <w:tblStyleColBandSize w:val="1"/>
      <w:tblBorders>
        <w:insideH w:val="single" w:sz="4" w:space="0" w:color="FFFFFF" w:themeColor="background1"/>
      </w:tblBorders>
    </w:tblPr>
    <w:tcPr>
      <w:shd w:val="clear" w:color="auto" w:fill="D5D4E3" w:themeFill="accent1" w:themeFillTint="33"/>
    </w:tcPr>
    <w:tblStylePr w:type="firstRow">
      <w:rPr>
        <w:b/>
        <w:bCs/>
      </w:rPr>
      <w:tblPr/>
      <w:tcPr>
        <w:shd w:val="clear" w:color="auto" w:fill="ACA9C7" w:themeFill="accent1" w:themeFillTint="66"/>
      </w:tcPr>
    </w:tblStylePr>
    <w:tblStylePr w:type="lastRow">
      <w:rPr>
        <w:b/>
        <w:bCs/>
        <w:color w:val="000000" w:themeColor="text1"/>
      </w:rPr>
      <w:tblPr/>
      <w:tcPr>
        <w:shd w:val="clear" w:color="auto" w:fill="ACA9C7" w:themeFill="accent1" w:themeFillTint="66"/>
      </w:tcPr>
    </w:tblStylePr>
    <w:tblStylePr w:type="firstCol">
      <w:rPr>
        <w:color w:val="FFFFFF" w:themeColor="background1"/>
      </w:rPr>
      <w:tblPr/>
      <w:tcPr>
        <w:shd w:val="clear" w:color="auto" w:fill="312E47" w:themeFill="accent1" w:themeFillShade="BF"/>
      </w:tcPr>
    </w:tblStylePr>
    <w:tblStylePr w:type="lastCol">
      <w:rPr>
        <w:color w:val="FFFFFF" w:themeColor="background1"/>
      </w:rPr>
      <w:tblPr/>
      <w:tcPr>
        <w:shd w:val="clear" w:color="auto" w:fill="312E47" w:themeFill="accent1" w:themeFillShade="BF"/>
      </w:tcPr>
    </w:tblStylePr>
    <w:tblStylePr w:type="band1Vert">
      <w:tblPr/>
      <w:tcPr>
        <w:shd w:val="clear" w:color="auto" w:fill="9894BA" w:themeFill="accent1" w:themeFillTint="7F"/>
      </w:tcPr>
    </w:tblStylePr>
    <w:tblStylePr w:type="band1Horz">
      <w:tblPr/>
      <w:tcPr>
        <w:shd w:val="clear" w:color="auto" w:fill="9894BA" w:themeFill="accent1" w:themeFillTint="7F"/>
      </w:tcPr>
    </w:tblStylePr>
  </w:style>
  <w:style w:type="table" w:styleId="LightList-Accent4">
    <w:name w:val="Light List Accent 4"/>
    <w:basedOn w:val="TableNormal"/>
    <w:uiPriority w:val="61"/>
    <w:rsid w:val="009D2A98"/>
    <w:tblPr>
      <w:tblStyleRowBandSize w:val="1"/>
      <w:tblStyleColBandSize w:val="1"/>
      <w:tblBorders>
        <w:top w:val="single" w:sz="8" w:space="0" w:color="447C65" w:themeColor="accent4"/>
        <w:left w:val="single" w:sz="8" w:space="0" w:color="447C65" w:themeColor="accent4"/>
        <w:bottom w:val="single" w:sz="8" w:space="0" w:color="447C65" w:themeColor="accent4"/>
        <w:right w:val="single" w:sz="8" w:space="0" w:color="447C65" w:themeColor="accent4"/>
      </w:tblBorders>
    </w:tblPr>
    <w:tblStylePr w:type="firstRow">
      <w:pPr>
        <w:spacing w:before="0" w:after="0" w:line="240" w:lineRule="auto"/>
      </w:pPr>
      <w:rPr>
        <w:b/>
        <w:bCs/>
        <w:color w:val="FFFFFF" w:themeColor="background1"/>
      </w:rPr>
      <w:tblPr/>
      <w:tcPr>
        <w:shd w:val="clear" w:color="auto" w:fill="447C65" w:themeFill="accent4"/>
      </w:tcPr>
    </w:tblStylePr>
    <w:tblStylePr w:type="lastRow">
      <w:pPr>
        <w:spacing w:before="0" w:after="0" w:line="240" w:lineRule="auto"/>
      </w:pPr>
      <w:rPr>
        <w:b/>
        <w:bCs/>
      </w:rPr>
      <w:tblPr/>
      <w:tcPr>
        <w:tcBorders>
          <w:top w:val="double" w:sz="6" w:space="0" w:color="447C65" w:themeColor="accent4"/>
          <w:left w:val="single" w:sz="8" w:space="0" w:color="447C65" w:themeColor="accent4"/>
          <w:bottom w:val="single" w:sz="8" w:space="0" w:color="447C65" w:themeColor="accent4"/>
          <w:right w:val="single" w:sz="8" w:space="0" w:color="447C65" w:themeColor="accent4"/>
        </w:tcBorders>
      </w:tcPr>
    </w:tblStylePr>
    <w:tblStylePr w:type="firstCol">
      <w:rPr>
        <w:b/>
        <w:bCs/>
      </w:rPr>
    </w:tblStylePr>
    <w:tblStylePr w:type="lastCol">
      <w:rPr>
        <w:b/>
        <w:bCs/>
      </w:rPr>
    </w:tblStylePr>
    <w:tblStylePr w:type="band1Vert">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tblStylePr w:type="band1Horz">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style>
  <w:style w:type="table" w:customStyle="1" w:styleId="ColorBlockAccent1">
    <w:name w:val="Color Block Accent 1"/>
    <w:basedOn w:val="TableNormal"/>
    <w:uiPriority w:val="99"/>
    <w:rsid w:val="009D2A98"/>
    <w:rPr>
      <w:rFonts w:ascii="Calibri" w:hAnsi="Calibri"/>
      <w:color w:val="595959" w:themeColor="text1" w:themeTint="A6"/>
    </w:rPr>
    <w:tblPr>
      <w:tblStyleRowBandSize w:val="1"/>
      <w:jc w:val="center"/>
      <w:tblBorders>
        <w:bottom w:val="single" w:sz="18" w:space="0" w:color="423E60" w:themeColor="accent1"/>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423E60" w:themeFill="accent1"/>
        <w:vAlign w:val="bottom"/>
      </w:tcPr>
    </w:tblStylePr>
  </w:style>
  <w:style w:type="table" w:customStyle="1" w:styleId="BandedAccent2">
    <w:name w:val="Banded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single" w:sz="18" w:space="0" w:color="C5D5A8" w:themeColor="accent2"/>
          <w:left w:val="nil"/>
          <w:bottom w:val="single" w:sz="18" w:space="0" w:color="C5D5A8" w:themeColor="accent2"/>
          <w:right w:val="nil"/>
          <w:insideH w:val="nil"/>
          <w:insideV w:val="nil"/>
          <w:tl2br w:val="nil"/>
          <w:tr2bl w:val="nil"/>
        </w:tcBorders>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6ED" w:themeFill="accent2" w:themeFillTint="33"/>
      </w:tcPr>
    </w:tblStylePr>
  </w:style>
  <w:style w:type="paragraph" w:customStyle="1" w:styleId="CoverDate">
    <w:name w:val="Cover Date"/>
    <w:basedOn w:val="CoverBase"/>
    <w:uiPriority w:val="1"/>
    <w:qFormat/>
    <w:rsid w:val="00247782"/>
    <w:rPr>
      <w:sz w:val="28"/>
    </w:rPr>
  </w:style>
  <w:style w:type="paragraph" w:customStyle="1" w:styleId="QuotationLarge">
    <w:name w:val="Quotation Large"/>
    <w:basedOn w:val="BodyBase"/>
    <w:uiPriority w:val="1"/>
    <w:qFormat/>
    <w:rsid w:val="009D2A98"/>
    <w:pPr>
      <w:spacing w:line="216" w:lineRule="auto"/>
      <w:jc w:val="both"/>
    </w:pPr>
    <w:rPr>
      <w:caps/>
      <w:noProof/>
      <w:color w:val="423E60" w:themeColor="accent1"/>
      <w:sz w:val="36"/>
      <w:szCs w:val="36"/>
    </w:rPr>
  </w:style>
  <w:style w:type="character" w:customStyle="1" w:styleId="BoldExpanded">
    <w:name w:val="Bold Expanded"/>
    <w:basedOn w:val="DefaultParagraphFont"/>
    <w:uiPriority w:val="1"/>
    <w:qFormat/>
    <w:rsid w:val="008F6756"/>
    <w:rPr>
      <w:b/>
      <w:spacing w:val="10"/>
    </w:rPr>
  </w:style>
  <w:style w:type="character" w:customStyle="1" w:styleId="BoldLead-In2">
    <w:name w:val="Bold Lead-In 2"/>
    <w:uiPriority w:val="1"/>
    <w:qFormat/>
    <w:rsid w:val="001A31E5"/>
    <w:rPr>
      <w:rFonts w:ascii="Avenir Next LT Pro Demi" w:hAnsi="Avenir Next LT Pro Demi"/>
      <w:b/>
      <w:color w:val="E5873C" w:themeColor="accent3"/>
    </w:rPr>
  </w:style>
  <w:style w:type="character" w:customStyle="1" w:styleId="BoldLead-InWhite">
    <w:name w:val="Bold Lead-In White"/>
    <w:basedOn w:val="DefaultParagraphFont"/>
    <w:uiPriority w:val="1"/>
    <w:qFormat/>
    <w:rsid w:val="009D2A98"/>
    <w:rPr>
      <w:rFonts w:ascii="Avenir Next LT Pro Demi" w:hAnsi="Avenir Next LT Pro Demi"/>
      <w:b/>
      <w:color w:val="FFFFFF" w:themeColor="background1"/>
    </w:rPr>
  </w:style>
  <w:style w:type="character" w:styleId="PlaceholderText">
    <w:name w:val="Placeholder Text"/>
    <w:basedOn w:val="DefaultParagraphFont"/>
    <w:uiPriority w:val="99"/>
    <w:semiHidden/>
    <w:rsid w:val="009D2A98"/>
    <w:rPr>
      <w:color w:val="808080"/>
    </w:rPr>
  </w:style>
  <w:style w:type="table" w:customStyle="1" w:styleId="GridA1A2">
    <w:name w:val="Grid A1A2"/>
    <w:basedOn w:val="TableNormal"/>
    <w:uiPriority w:val="99"/>
    <w:rsid w:val="009D2A98"/>
    <w:rPr>
      <w:rFonts w:ascii="Calibri" w:hAnsi="Calibri"/>
      <w:color w:val="595959" w:themeColor="text1" w:themeTint="A6"/>
    </w:rPr>
    <w:tblPr>
      <w:tblStyleRowBandSize w:val="1"/>
      <w:jc w:val="center"/>
      <w:tblBorders>
        <w:top w:val="single" w:sz="8" w:space="0" w:color="C5D5A8" w:themeColor="accent2"/>
        <w:bottom w:val="single" w:sz="8" w:space="0" w:color="C5D5A8" w:themeColor="accent2"/>
        <w:insideH w:val="single" w:sz="8" w:space="0" w:color="C5D5A8" w:themeColor="accent2"/>
        <w:insideV w:val="single" w:sz="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8" w:space="0" w:color="C5D5A8" w:themeColor="accent2"/>
          <w:tl2br w:val="nil"/>
          <w:tr2bl w:val="nil"/>
        </w:tcBorders>
        <w:shd w:val="clear" w:color="auto" w:fill="423E60" w:themeFill="accent1"/>
        <w:vAlign w:val="bottom"/>
      </w:tcPr>
    </w:tblStylePr>
  </w:style>
  <w:style w:type="character" w:customStyle="1" w:styleId="InsideTitleChar">
    <w:name w:val="Inside Title Char"/>
    <w:link w:val="InsideTitle"/>
    <w:uiPriority w:val="3"/>
    <w:rsid w:val="009D2A98"/>
    <w:rPr>
      <w:rFonts w:ascii="Avenir Next LT Pro Demi" w:hAnsi="Avenir Next LT Pro Demi"/>
      <w:color w:val="423E60" w:themeColor="accent1"/>
      <w:sz w:val="32"/>
    </w:rPr>
  </w:style>
  <w:style w:type="paragraph" w:customStyle="1" w:styleId="FooterSidebar">
    <w:name w:val="Footer Sidebar"/>
    <w:basedOn w:val="Footer"/>
    <w:uiPriority w:val="1"/>
    <w:qFormat/>
    <w:rsid w:val="009D2A98"/>
    <w:pPr>
      <w:tabs>
        <w:tab w:val="clear" w:pos="9360"/>
        <w:tab w:val="right" w:pos="6480"/>
      </w:tabs>
      <w:ind w:left="2160"/>
    </w:pPr>
  </w:style>
  <w:style w:type="paragraph" w:customStyle="1" w:styleId="CoverText">
    <w:name w:val="Cover Text"/>
    <w:basedOn w:val="CoverBase"/>
    <w:rsid w:val="009D2A98"/>
  </w:style>
  <w:style w:type="character" w:styleId="Hyperlink">
    <w:name w:val="Hyperlink"/>
    <w:basedOn w:val="DefaultParagraphFont"/>
    <w:uiPriority w:val="99"/>
    <w:rsid w:val="009D2A98"/>
    <w:rPr>
      <w:rFonts w:ascii="Avenir Next LT Pro" w:hAnsi="Avenir Next LT Pro"/>
      <w:b w:val="0"/>
      <w:color w:val="423E60" w:themeColor="accent1"/>
      <w:sz w:val="22"/>
      <w:u w:val="single"/>
    </w:rPr>
  </w:style>
  <w:style w:type="paragraph" w:customStyle="1" w:styleId="Quotation2">
    <w:name w:val="Quotation 2"/>
    <w:basedOn w:val="BodyBase"/>
    <w:next w:val="Normal"/>
    <w:uiPriority w:val="1"/>
    <w:qFormat/>
    <w:rsid w:val="001A31E5"/>
    <w:pPr>
      <w:pBdr>
        <w:top w:val="single" w:sz="8" w:space="5" w:color="8A2C51" w:themeColor="accent5"/>
        <w:bottom w:val="single" w:sz="8" w:space="5" w:color="8A2C51" w:themeColor="accent5"/>
      </w:pBdr>
      <w:spacing w:before="120" w:after="120"/>
      <w:ind w:left="72" w:right="72"/>
      <w:jc w:val="both"/>
    </w:pPr>
    <w:rPr>
      <w:rFonts w:cs="Iskoola Pota"/>
      <w:color w:val="8A2C51" w:themeColor="accent5"/>
      <w:szCs w:val="24"/>
    </w:rPr>
  </w:style>
  <w:style w:type="paragraph" w:customStyle="1" w:styleId="Quotation2Attribute">
    <w:name w:val="Quotation 2 Attribute"/>
    <w:basedOn w:val="Quotation2"/>
    <w:uiPriority w:val="1"/>
    <w:qFormat/>
    <w:rsid w:val="009D2A98"/>
    <w:pPr>
      <w:pBdr>
        <w:top w:val="none" w:sz="0" w:space="0" w:color="auto"/>
        <w:bottom w:val="none" w:sz="0" w:space="0" w:color="auto"/>
      </w:pBdr>
      <w:jc w:val="right"/>
    </w:pPr>
    <w:rPr>
      <w:sz w:val="20"/>
      <w:szCs w:val="20"/>
    </w:rPr>
  </w:style>
  <w:style w:type="paragraph" w:customStyle="1" w:styleId="TableTextShade1">
    <w:name w:val="Table Text Shade1"/>
    <w:basedOn w:val="TableTextCenter"/>
    <w:uiPriority w:val="1"/>
    <w:qFormat/>
    <w:rsid w:val="009D2A98"/>
    <w:pPr>
      <w:shd w:val="clear" w:color="auto" w:fill="423E60" w:themeFill="accent1"/>
      <w:jc w:val="left"/>
    </w:pPr>
    <w:rPr>
      <w:color w:val="FFFFFF" w:themeColor="background1"/>
    </w:rPr>
  </w:style>
  <w:style w:type="paragraph" w:customStyle="1" w:styleId="TableTextShade2">
    <w:name w:val="Table Text Shade2"/>
    <w:basedOn w:val="TableNumberedList"/>
    <w:uiPriority w:val="1"/>
    <w:qFormat/>
    <w:rsid w:val="001A31E5"/>
    <w:pPr>
      <w:numPr>
        <w:numId w:val="0"/>
      </w:numPr>
      <w:shd w:val="clear" w:color="auto" w:fill="E5873C" w:themeFill="accent3"/>
    </w:pPr>
    <w:rPr>
      <w:color w:val="FFFFFF" w:themeColor="background1"/>
    </w:rPr>
  </w:style>
  <w:style w:type="paragraph" w:customStyle="1" w:styleId="Quotation1">
    <w:name w:val="Quotation 1"/>
    <w:basedOn w:val="BodyBase"/>
    <w:qFormat/>
    <w:rsid w:val="009D2A98"/>
    <w:pPr>
      <w:pBdr>
        <w:top w:val="single" w:sz="8" w:space="5" w:color="423E60" w:themeColor="accent1"/>
        <w:bottom w:val="single" w:sz="8" w:space="5" w:color="423E60" w:themeColor="accent1"/>
      </w:pBdr>
      <w:spacing w:before="120" w:after="120"/>
      <w:ind w:left="72" w:right="72"/>
      <w:jc w:val="both"/>
    </w:pPr>
    <w:rPr>
      <w:color w:val="423E60" w:themeColor="accent1"/>
    </w:rPr>
  </w:style>
  <w:style w:type="paragraph" w:customStyle="1" w:styleId="Quotation1Attribute">
    <w:name w:val="Quotation 1 Attribute"/>
    <w:basedOn w:val="Quotation1"/>
    <w:qFormat/>
    <w:rsid w:val="009D2A98"/>
    <w:pPr>
      <w:pBdr>
        <w:top w:val="none" w:sz="0" w:space="0" w:color="auto"/>
        <w:bottom w:val="none" w:sz="0" w:space="0" w:color="auto"/>
      </w:pBdr>
      <w:jc w:val="right"/>
    </w:pPr>
    <w:rPr>
      <w:sz w:val="20"/>
    </w:rPr>
  </w:style>
  <w:style w:type="paragraph" w:customStyle="1" w:styleId="ExhibitSoWhatStatement">
    <w:name w:val="Exhibit So What Statement"/>
    <w:basedOn w:val="HeadingBase"/>
    <w:uiPriority w:val="1"/>
    <w:qFormat/>
    <w:rsid w:val="00FE4B9D"/>
    <w:pPr>
      <w:tabs>
        <w:tab w:val="left" w:pos="1008"/>
      </w:tabs>
      <w:spacing w:after="120"/>
    </w:pPr>
    <w:rPr>
      <w:color w:val="BE6219" w:themeColor="accent3" w:themeShade="BF"/>
      <w:sz w:val="22"/>
    </w:rPr>
  </w:style>
  <w:style w:type="paragraph" w:customStyle="1" w:styleId="TableTextIndentLessSpace">
    <w:name w:val="Table Text Indent Less Space"/>
    <w:basedOn w:val="TableTextIndent"/>
    <w:uiPriority w:val="1"/>
    <w:qFormat/>
    <w:rsid w:val="009D2A98"/>
    <w:pPr>
      <w:spacing w:before="40" w:after="40"/>
    </w:pPr>
  </w:style>
  <w:style w:type="paragraph" w:customStyle="1" w:styleId="QuotationLargeAttribute">
    <w:name w:val="Quotation Large Attribute"/>
    <w:basedOn w:val="QuotationLarge"/>
    <w:uiPriority w:val="1"/>
    <w:qFormat/>
    <w:rsid w:val="009D2A98"/>
    <w:pPr>
      <w:spacing w:before="160"/>
      <w:ind w:left="720"/>
      <w:jc w:val="right"/>
    </w:pPr>
    <w:rPr>
      <w:sz w:val="18"/>
      <w:szCs w:val="20"/>
    </w:rPr>
  </w:style>
  <w:style w:type="paragraph" w:customStyle="1" w:styleId="TableBullet2">
    <w:name w:val="Table Bullet 2"/>
    <w:basedOn w:val="TableBase"/>
    <w:qFormat/>
    <w:rsid w:val="009D2A98"/>
    <w:pPr>
      <w:numPr>
        <w:numId w:val="13"/>
      </w:numPr>
      <w:spacing w:before="60" w:after="60"/>
    </w:pPr>
  </w:style>
  <w:style w:type="paragraph" w:customStyle="1" w:styleId="BackCoverText">
    <w:name w:val="Back Cover Text"/>
    <w:basedOn w:val="CoverBase"/>
    <w:uiPriority w:val="1"/>
    <w:qFormat/>
    <w:rsid w:val="00247782"/>
    <w:pPr>
      <w:spacing w:before="120" w:after="120"/>
    </w:pPr>
    <w:rPr>
      <w:rFonts w:ascii="Avenir Next LT Pro Demi" w:hAnsi="Avenir Next LT Pro Demi"/>
      <w:color w:val="00467F"/>
      <w:sz w:val="18"/>
    </w:rPr>
  </w:style>
  <w:style w:type="paragraph" w:customStyle="1" w:styleId="TableHeadCenterWhite">
    <w:name w:val="Table Head Center White"/>
    <w:basedOn w:val="TableHeadCenter"/>
    <w:uiPriority w:val="1"/>
    <w:qFormat/>
    <w:rsid w:val="009D2A98"/>
    <w:rPr>
      <w:color w:val="FFFFFF" w:themeColor="background1"/>
    </w:rPr>
  </w:style>
  <w:style w:type="paragraph" w:customStyle="1" w:styleId="TableHeadLeftWhite">
    <w:name w:val="Table Head Left White"/>
    <w:basedOn w:val="TableHeadLeft"/>
    <w:uiPriority w:val="1"/>
    <w:qFormat/>
    <w:rsid w:val="009D2A98"/>
    <w:rPr>
      <w:color w:val="FFFFFF" w:themeColor="background1"/>
    </w:rPr>
  </w:style>
  <w:style w:type="character" w:customStyle="1" w:styleId="TableNoteChar">
    <w:name w:val="Table Note Char"/>
    <w:basedOn w:val="DefaultParagraphFont"/>
    <w:link w:val="TableNote"/>
    <w:uiPriority w:val="2"/>
    <w:rsid w:val="009D2A98"/>
    <w:rPr>
      <w:rFonts w:ascii="Avenir Next LT Pro" w:hAnsi="Avenir Next LT Pro"/>
      <w:color w:val="404040" w:themeColor="text1" w:themeTint="BF"/>
      <w:sz w:val="18"/>
    </w:rPr>
  </w:style>
  <w:style w:type="paragraph" w:customStyle="1" w:styleId="BackCoverHeading">
    <w:name w:val="Back Cover Heading"/>
    <w:basedOn w:val="BackCoverText"/>
    <w:uiPriority w:val="1"/>
    <w:qFormat/>
    <w:rsid w:val="00594B1B"/>
    <w:pPr>
      <w:spacing w:before="240"/>
    </w:pPr>
    <w:rPr>
      <w:b/>
      <w:caps/>
      <w:sz w:val="20"/>
    </w:rPr>
  </w:style>
  <w:style w:type="character" w:customStyle="1" w:styleId="PageNo">
    <w:name w:val="Page No"/>
    <w:basedOn w:val="DefaultParagraphFont"/>
    <w:uiPriority w:val="1"/>
    <w:qFormat/>
    <w:rsid w:val="009D2A98"/>
    <w:rPr>
      <w:rFonts w:ascii="Avenir Next LT Pro Demi" w:hAnsi="Avenir Next LT Pro Demi"/>
      <w:b w:val="0"/>
      <w:color w:val="423E60" w:themeColor="accent1"/>
      <w:sz w:val="44"/>
    </w:rPr>
  </w:style>
  <w:style w:type="paragraph" w:customStyle="1" w:styleId="TableTextCenterWhite">
    <w:name w:val="Table Text Center White"/>
    <w:basedOn w:val="TableTextCenter"/>
    <w:uiPriority w:val="1"/>
    <w:qFormat/>
    <w:rsid w:val="009D2A98"/>
    <w:rPr>
      <w:color w:val="FFFFFF" w:themeColor="background1"/>
    </w:rPr>
  </w:style>
  <w:style w:type="paragraph" w:customStyle="1" w:styleId="TableTextWhite">
    <w:name w:val="Table Text White"/>
    <w:basedOn w:val="TableText"/>
    <w:uiPriority w:val="1"/>
    <w:qFormat/>
    <w:rsid w:val="009D2A98"/>
    <w:rPr>
      <w:color w:val="FFFFFF" w:themeColor="background1"/>
    </w:rPr>
  </w:style>
  <w:style w:type="paragraph" w:customStyle="1" w:styleId="AppendixHeading1">
    <w:name w:val="Appendix Heading 1"/>
    <w:basedOn w:val="HeadingBase"/>
    <w:next w:val="Body"/>
    <w:uiPriority w:val="1"/>
    <w:qFormat/>
    <w:rsid w:val="009D2A98"/>
    <w:pPr>
      <w:pageBreakBefore/>
      <w:spacing w:after="600" w:line="216" w:lineRule="auto"/>
    </w:pPr>
    <w:rPr>
      <w:caps/>
      <w:spacing w:val="20"/>
      <w:sz w:val="44"/>
    </w:rPr>
  </w:style>
  <w:style w:type="paragraph" w:customStyle="1" w:styleId="CoverBase">
    <w:name w:val="Cover Base"/>
    <w:basedOn w:val="Normal"/>
    <w:uiPriority w:val="1"/>
    <w:qFormat/>
    <w:rsid w:val="009D2A98"/>
    <w:rPr>
      <w:rFonts w:ascii="Avenir Next LT Pro" w:hAnsi="Avenir Next LT Pro"/>
      <w:color w:val="FFFFFF" w:themeColor="background1"/>
    </w:rPr>
  </w:style>
  <w:style w:type="paragraph" w:customStyle="1" w:styleId="HeadingSectionLabel">
    <w:name w:val="Heading Section Label"/>
    <w:basedOn w:val="HeadingBase"/>
    <w:uiPriority w:val="1"/>
    <w:qFormat/>
    <w:rsid w:val="009D2A98"/>
    <w:pPr>
      <w:jc w:val="right"/>
    </w:pPr>
    <w:rPr>
      <w:rFonts w:eastAsia="Malgun Gothic"/>
      <w:caps/>
      <w:color w:val="312E47" w:themeColor="accent1" w:themeShade="BF"/>
      <w:sz w:val="21"/>
    </w:rPr>
  </w:style>
  <w:style w:type="table" w:customStyle="1" w:styleId="ColorBlockAccent2">
    <w:name w:val="Color Block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C5D5A8" w:themeFill="accent2"/>
        <w:vAlign w:val="bottom"/>
      </w:tcPr>
    </w:tblStylePr>
  </w:style>
  <w:style w:type="table" w:customStyle="1" w:styleId="BandedAccent1">
    <w:name w:val="Banded Accent 1"/>
    <w:basedOn w:val="TableNormal"/>
    <w:uiPriority w:val="99"/>
    <w:rsid w:val="00DD3238"/>
    <w:tblPr>
      <w:tblStyleRowBandSize w:val="1"/>
      <w:jc w:val="center"/>
      <w:tblBorders>
        <w:bottom w:val="single" w:sz="18" w:space="0" w:color="447C65" w:themeColor="accent4"/>
      </w:tblBorders>
    </w:tblPr>
    <w:trPr>
      <w:jc w:val="center"/>
    </w:trPr>
    <w:tblStylePr w:type="firstRow">
      <w:pPr>
        <w:jc w:val="left"/>
      </w:pPr>
      <w:tblPr/>
      <w:tcPr>
        <w:tcBorders>
          <w:top w:val="single" w:sz="18" w:space="0" w:color="423E60" w:themeColor="accent1"/>
          <w:left w:val="nil"/>
          <w:bottom w:val="single" w:sz="18" w:space="0" w:color="423E60" w:themeColor="accent1"/>
          <w:right w:val="nil"/>
          <w:insideH w:val="nil"/>
          <w:insideV w:val="nil"/>
          <w:tl2br w:val="nil"/>
          <w:tr2bl w:val="nil"/>
        </w:tcBorders>
        <w:vAlign w:val="bottom"/>
      </w:tcPr>
    </w:tblStylePr>
    <w:tblStylePr w:type="band1Horz">
      <w:tblPr/>
      <w:tcPr>
        <w:shd w:val="clear" w:color="auto" w:fill="EFB689" w:themeFill="accent3" w:themeFillTint="99"/>
      </w:tcPr>
    </w:tblStylePr>
  </w:style>
  <w:style w:type="paragraph" w:customStyle="1" w:styleId="SidebarBase">
    <w:name w:val="Sidebar Base"/>
    <w:basedOn w:val="BodyBase"/>
    <w:uiPriority w:val="1"/>
    <w:qFormat/>
    <w:rsid w:val="009D2A98"/>
    <w:rPr>
      <w:color w:val="FFFFFF" w:themeColor="background1"/>
    </w:rPr>
  </w:style>
  <w:style w:type="paragraph" w:customStyle="1" w:styleId="SidebarBar">
    <w:name w:val="Sidebar Bar"/>
    <w:basedOn w:val="SidebarBase"/>
    <w:uiPriority w:val="1"/>
    <w:qFormat/>
    <w:rsid w:val="009D2A98"/>
    <w:pPr>
      <w:spacing w:after="240"/>
    </w:pPr>
    <w:rPr>
      <w:rFonts w:ascii="Segoe UI Emoji" w:hAnsi="Segoe UI Emoji" w:cs="Iskoola Pota"/>
      <w:spacing w:val="-40"/>
      <w:sz w:val="20"/>
      <w:szCs w:val="24"/>
    </w:rPr>
  </w:style>
  <w:style w:type="paragraph" w:customStyle="1" w:styleId="SidebarBody">
    <w:name w:val="Sidebar Body"/>
    <w:basedOn w:val="SidebarBase"/>
    <w:uiPriority w:val="1"/>
    <w:qFormat/>
    <w:rsid w:val="009D2A98"/>
    <w:pPr>
      <w:spacing w:before="60" w:after="60" w:line="336" w:lineRule="auto"/>
    </w:pPr>
    <w:rPr>
      <w:spacing w:val="8"/>
    </w:rPr>
  </w:style>
  <w:style w:type="paragraph" w:customStyle="1" w:styleId="SidebarHeading">
    <w:name w:val="Sidebar Heading"/>
    <w:basedOn w:val="SidebarBody"/>
    <w:uiPriority w:val="1"/>
    <w:qFormat/>
    <w:rsid w:val="009D2A98"/>
    <w:pPr>
      <w:spacing w:after="360"/>
      <w:jc w:val="center"/>
    </w:pPr>
    <w:rPr>
      <w:caps/>
      <w:sz w:val="36"/>
      <w:szCs w:val="36"/>
    </w:rPr>
  </w:style>
  <w:style w:type="paragraph" w:customStyle="1" w:styleId="SidebarQuotation">
    <w:name w:val="Sidebar Quotation"/>
    <w:basedOn w:val="SidebarBase"/>
    <w:next w:val="Normal"/>
    <w:uiPriority w:val="1"/>
    <w:qFormat/>
    <w:rsid w:val="009D2A98"/>
    <w:pPr>
      <w:spacing w:before="120" w:after="120"/>
    </w:pPr>
    <w:rPr>
      <w:rFonts w:cs="Iskoola Pota"/>
      <w:sz w:val="28"/>
      <w:szCs w:val="24"/>
    </w:rPr>
  </w:style>
  <w:style w:type="paragraph" w:customStyle="1" w:styleId="SidebarQuotationAttribute">
    <w:name w:val="Sidebar Quotation Attribute"/>
    <w:basedOn w:val="SidebarBase"/>
    <w:uiPriority w:val="1"/>
    <w:qFormat/>
    <w:rsid w:val="009D2A98"/>
    <w:pPr>
      <w:spacing w:before="240" w:after="120"/>
      <w:jc w:val="right"/>
    </w:pPr>
    <w:rPr>
      <w:rFonts w:eastAsia="Malgun Gothic" w:cs="Iskoola Pota"/>
      <w:i/>
      <w:sz w:val="18"/>
      <w:szCs w:val="20"/>
    </w:rPr>
  </w:style>
  <w:style w:type="paragraph" w:customStyle="1" w:styleId="AppendixExhibitLeft">
    <w:name w:val="Appendix Exhibit Left"/>
    <w:basedOn w:val="HeadingBase"/>
    <w:uiPriority w:val="1"/>
    <w:qFormat/>
    <w:rsid w:val="009D2A98"/>
    <w:pPr>
      <w:spacing w:before="240" w:after="80"/>
    </w:pPr>
    <w:rPr>
      <w:color w:val="404040" w:themeColor="text1" w:themeTint="BF"/>
    </w:rPr>
  </w:style>
  <w:style w:type="paragraph" w:customStyle="1" w:styleId="BodyIntroMedium">
    <w:name w:val="Body Intro Medium"/>
    <w:basedOn w:val="BodyBase"/>
    <w:next w:val="Body"/>
    <w:uiPriority w:val="1"/>
    <w:qFormat/>
    <w:rsid w:val="009D2A98"/>
    <w:pPr>
      <w:spacing w:before="360" w:after="120"/>
    </w:pPr>
    <w:rPr>
      <w:color w:val="423E60" w:themeColor="accent1"/>
      <w:sz w:val="28"/>
    </w:rPr>
  </w:style>
  <w:style w:type="paragraph" w:customStyle="1" w:styleId="EmphasisBlock4">
    <w:name w:val="Emphasis Block 4"/>
    <w:basedOn w:val="Body"/>
    <w:uiPriority w:val="1"/>
    <w:qFormat/>
    <w:rsid w:val="001A31E5"/>
    <w:pPr>
      <w:pBdr>
        <w:top w:val="single" w:sz="24" w:space="9" w:color="D5E8E0" w:themeColor="accent4" w:themeTint="33"/>
        <w:left w:val="single" w:sz="24" w:space="9" w:color="D5E8E0" w:themeColor="accent4" w:themeTint="33"/>
        <w:bottom w:val="single" w:sz="24" w:space="9" w:color="D5E8E0" w:themeColor="accent4" w:themeTint="33"/>
        <w:right w:val="single" w:sz="24" w:space="9" w:color="D5E8E0" w:themeColor="accent4" w:themeTint="33"/>
      </w:pBdr>
      <w:shd w:val="clear" w:color="auto" w:fill="D5E8E0" w:themeFill="accent4" w:themeFillTint="33"/>
      <w:ind w:left="144" w:right="144"/>
    </w:pPr>
    <w:rPr>
      <w:color w:val="335C4B" w:themeColor="accent4" w:themeShade="BF"/>
    </w:rPr>
  </w:style>
  <w:style w:type="paragraph" w:customStyle="1" w:styleId="EmphasisBlock3">
    <w:name w:val="Emphasis Block 3"/>
    <w:basedOn w:val="Body"/>
    <w:uiPriority w:val="1"/>
    <w:qFormat/>
    <w:rsid w:val="00247782"/>
    <w:pPr>
      <w:pBdr>
        <w:top w:val="single" w:sz="24" w:space="9" w:color="ECEFF0" w:themeColor="background2"/>
        <w:left w:val="single" w:sz="24" w:space="9" w:color="ECEFF0" w:themeColor="background2"/>
        <w:bottom w:val="single" w:sz="24" w:space="9" w:color="ECEFF0" w:themeColor="background2"/>
        <w:right w:val="single" w:sz="24" w:space="9" w:color="ECEFF0" w:themeColor="background2"/>
      </w:pBdr>
      <w:shd w:val="clear" w:color="auto" w:fill="ECEFF0" w:themeFill="background2"/>
      <w:ind w:left="144" w:right="144"/>
    </w:pPr>
    <w:rPr>
      <w:color w:val="423E60" w:themeColor="accent1"/>
    </w:rPr>
  </w:style>
  <w:style w:type="character" w:customStyle="1" w:styleId="normaltextrun">
    <w:name w:val="normaltextrun"/>
    <w:basedOn w:val="DefaultParagraphFont"/>
    <w:rsid w:val="00590529"/>
  </w:style>
  <w:style w:type="character" w:customStyle="1" w:styleId="eop">
    <w:name w:val="eop"/>
    <w:basedOn w:val="DefaultParagraphFont"/>
    <w:rsid w:val="00590529"/>
  </w:style>
  <w:style w:type="paragraph" w:styleId="ListParagraph">
    <w:name w:val="List Paragraph"/>
    <w:basedOn w:val="Normal"/>
    <w:uiPriority w:val="34"/>
    <w:qFormat/>
    <w:rsid w:val="00D95190"/>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2318"/>
    <w:rPr>
      <w:color w:val="605E5C"/>
      <w:shd w:val="clear" w:color="auto" w:fill="E1DFDD"/>
    </w:rPr>
  </w:style>
  <w:style w:type="paragraph" w:customStyle="1" w:styleId="paragraph">
    <w:name w:val="paragraph"/>
    <w:basedOn w:val="Normal"/>
    <w:rsid w:val="00612522"/>
    <w:pPr>
      <w:spacing w:before="100" w:beforeAutospacing="1" w:after="100" w:afterAutospacing="1"/>
    </w:pPr>
    <w:rPr>
      <w:rFonts w:ascii="Times New Roman" w:eastAsia="Times New Roman" w:hAnsi="Times New Roman" w:cs="Times New Roman"/>
      <w:sz w:val="24"/>
      <w:szCs w:val="24"/>
      <w:lang w:eastAsia="zh-CN" w:bidi="th-TH"/>
    </w:rPr>
  </w:style>
  <w:style w:type="table" w:styleId="GridTable4-Accent2">
    <w:name w:val="Grid Table 4 Accent 2"/>
    <w:basedOn w:val="TableNormal"/>
    <w:uiPriority w:val="49"/>
    <w:rsid w:val="00B708B3"/>
    <w:tblPr>
      <w:tblStyleRowBandSize w:val="1"/>
      <w:tblStyleColBandSize w:val="1"/>
      <w:tblBorders>
        <w:top w:val="single" w:sz="4" w:space="0" w:color="DCE5CA" w:themeColor="accent2" w:themeTint="99"/>
        <w:left w:val="single" w:sz="4" w:space="0" w:color="DCE5CA" w:themeColor="accent2" w:themeTint="99"/>
        <w:bottom w:val="single" w:sz="4" w:space="0" w:color="DCE5CA" w:themeColor="accent2" w:themeTint="99"/>
        <w:right w:val="single" w:sz="4" w:space="0" w:color="DCE5CA" w:themeColor="accent2" w:themeTint="99"/>
        <w:insideH w:val="single" w:sz="4" w:space="0" w:color="DCE5CA" w:themeColor="accent2" w:themeTint="99"/>
        <w:insideV w:val="single" w:sz="4" w:space="0" w:color="DCE5CA" w:themeColor="accent2" w:themeTint="99"/>
      </w:tblBorders>
    </w:tblPr>
    <w:tblStylePr w:type="firstRow">
      <w:rPr>
        <w:b/>
        <w:bCs/>
        <w:color w:val="FFFFFF" w:themeColor="background1"/>
      </w:rPr>
      <w:tblPr/>
      <w:tcPr>
        <w:tcBorders>
          <w:top w:val="single" w:sz="4" w:space="0" w:color="C5D5A8" w:themeColor="accent2"/>
          <w:left w:val="single" w:sz="4" w:space="0" w:color="C5D5A8" w:themeColor="accent2"/>
          <w:bottom w:val="single" w:sz="4" w:space="0" w:color="C5D5A8" w:themeColor="accent2"/>
          <w:right w:val="single" w:sz="4" w:space="0" w:color="C5D5A8" w:themeColor="accent2"/>
          <w:insideH w:val="nil"/>
          <w:insideV w:val="nil"/>
        </w:tcBorders>
        <w:shd w:val="clear" w:color="auto" w:fill="C5D5A8" w:themeFill="accent2"/>
      </w:tcPr>
    </w:tblStylePr>
    <w:tblStylePr w:type="lastRow">
      <w:rPr>
        <w:b/>
        <w:bCs/>
      </w:rPr>
      <w:tblPr/>
      <w:tcPr>
        <w:tcBorders>
          <w:top w:val="double" w:sz="4" w:space="0" w:color="C5D5A8" w:themeColor="accent2"/>
        </w:tcBorders>
      </w:tcPr>
    </w:tblStylePr>
    <w:tblStylePr w:type="firstCol">
      <w:rPr>
        <w:b/>
        <w:bCs/>
      </w:rPr>
    </w:tblStylePr>
    <w:tblStylePr w:type="lastCol">
      <w:rPr>
        <w:b/>
        <w:bCs/>
      </w:rPr>
    </w:tblStylePr>
    <w:tblStylePr w:type="band1Vert">
      <w:tblPr/>
      <w:tcPr>
        <w:shd w:val="clear" w:color="auto" w:fill="F3F6ED" w:themeFill="accent2" w:themeFillTint="33"/>
      </w:tcPr>
    </w:tblStylePr>
    <w:tblStylePr w:type="band1Horz">
      <w:tblPr/>
      <w:tcPr>
        <w:shd w:val="clear" w:color="auto" w:fill="F3F6ED" w:themeFill="accent2" w:themeFillTint="33"/>
      </w:tcPr>
    </w:tblStylePr>
  </w:style>
  <w:style w:type="table" w:styleId="TableGridLight">
    <w:name w:val="Grid Table Light"/>
    <w:basedOn w:val="TableNormal"/>
    <w:uiPriority w:val="40"/>
    <w:rsid w:val="00253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F1B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66"/>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1F1B66"/>
  </w:style>
  <w:style w:type="character" w:styleId="Mention">
    <w:name w:val="Mention"/>
    <w:basedOn w:val="DefaultParagraphFont"/>
    <w:uiPriority w:val="99"/>
    <w:unhideWhenUsed/>
    <w:rsid w:val="001F1B66"/>
    <w:rPr>
      <w:color w:val="2B579A"/>
      <w:shd w:val="clear" w:color="auto" w:fill="E1DFDD"/>
    </w:rPr>
  </w:style>
  <w:style w:type="character" w:customStyle="1" w:styleId="scxw227518009">
    <w:name w:val="scxw227518009"/>
    <w:basedOn w:val="DefaultParagraphFont"/>
    <w:rsid w:val="006A3AF7"/>
  </w:style>
  <w:style w:type="character" w:customStyle="1" w:styleId="advancedproofingissue">
    <w:name w:val="advancedproofingissue"/>
    <w:basedOn w:val="DefaultParagraphFont"/>
    <w:rsid w:val="0063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378">
      <w:bodyDiv w:val="1"/>
      <w:marLeft w:val="0"/>
      <w:marRight w:val="0"/>
      <w:marTop w:val="0"/>
      <w:marBottom w:val="0"/>
      <w:divBdr>
        <w:top w:val="none" w:sz="0" w:space="0" w:color="auto"/>
        <w:left w:val="none" w:sz="0" w:space="0" w:color="auto"/>
        <w:bottom w:val="none" w:sz="0" w:space="0" w:color="auto"/>
        <w:right w:val="none" w:sz="0" w:space="0" w:color="auto"/>
      </w:divBdr>
    </w:div>
    <w:div w:id="264926480">
      <w:bodyDiv w:val="1"/>
      <w:marLeft w:val="0"/>
      <w:marRight w:val="0"/>
      <w:marTop w:val="0"/>
      <w:marBottom w:val="0"/>
      <w:divBdr>
        <w:top w:val="none" w:sz="0" w:space="0" w:color="auto"/>
        <w:left w:val="none" w:sz="0" w:space="0" w:color="auto"/>
        <w:bottom w:val="none" w:sz="0" w:space="0" w:color="auto"/>
        <w:right w:val="none" w:sz="0" w:space="0" w:color="auto"/>
      </w:divBdr>
      <w:divsChild>
        <w:div w:id="53699088">
          <w:marLeft w:val="0"/>
          <w:marRight w:val="0"/>
          <w:marTop w:val="0"/>
          <w:marBottom w:val="0"/>
          <w:divBdr>
            <w:top w:val="none" w:sz="0" w:space="0" w:color="auto"/>
            <w:left w:val="none" w:sz="0" w:space="0" w:color="auto"/>
            <w:bottom w:val="none" w:sz="0" w:space="0" w:color="auto"/>
            <w:right w:val="none" w:sz="0" w:space="0" w:color="auto"/>
          </w:divBdr>
        </w:div>
        <w:div w:id="528682162">
          <w:marLeft w:val="0"/>
          <w:marRight w:val="0"/>
          <w:marTop w:val="0"/>
          <w:marBottom w:val="0"/>
          <w:divBdr>
            <w:top w:val="none" w:sz="0" w:space="0" w:color="auto"/>
            <w:left w:val="none" w:sz="0" w:space="0" w:color="auto"/>
            <w:bottom w:val="none" w:sz="0" w:space="0" w:color="auto"/>
            <w:right w:val="none" w:sz="0" w:space="0" w:color="auto"/>
          </w:divBdr>
        </w:div>
        <w:div w:id="1739325867">
          <w:marLeft w:val="0"/>
          <w:marRight w:val="0"/>
          <w:marTop w:val="0"/>
          <w:marBottom w:val="0"/>
          <w:divBdr>
            <w:top w:val="none" w:sz="0" w:space="0" w:color="auto"/>
            <w:left w:val="none" w:sz="0" w:space="0" w:color="auto"/>
            <w:bottom w:val="none" w:sz="0" w:space="0" w:color="auto"/>
            <w:right w:val="none" w:sz="0" w:space="0" w:color="auto"/>
          </w:divBdr>
          <w:divsChild>
            <w:div w:id="673454348">
              <w:marLeft w:val="0"/>
              <w:marRight w:val="0"/>
              <w:marTop w:val="30"/>
              <w:marBottom w:val="30"/>
              <w:divBdr>
                <w:top w:val="none" w:sz="0" w:space="0" w:color="auto"/>
                <w:left w:val="none" w:sz="0" w:space="0" w:color="auto"/>
                <w:bottom w:val="none" w:sz="0" w:space="0" w:color="auto"/>
                <w:right w:val="none" w:sz="0" w:space="0" w:color="auto"/>
              </w:divBdr>
              <w:divsChild>
                <w:div w:id="1054838">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
                  </w:divsChild>
                </w:div>
                <w:div w:id="8218838">
                  <w:marLeft w:val="0"/>
                  <w:marRight w:val="0"/>
                  <w:marTop w:val="0"/>
                  <w:marBottom w:val="0"/>
                  <w:divBdr>
                    <w:top w:val="none" w:sz="0" w:space="0" w:color="auto"/>
                    <w:left w:val="none" w:sz="0" w:space="0" w:color="auto"/>
                    <w:bottom w:val="none" w:sz="0" w:space="0" w:color="auto"/>
                    <w:right w:val="none" w:sz="0" w:space="0" w:color="auto"/>
                  </w:divBdr>
                  <w:divsChild>
                    <w:div w:id="1060519687">
                      <w:marLeft w:val="0"/>
                      <w:marRight w:val="0"/>
                      <w:marTop w:val="0"/>
                      <w:marBottom w:val="0"/>
                      <w:divBdr>
                        <w:top w:val="none" w:sz="0" w:space="0" w:color="auto"/>
                        <w:left w:val="none" w:sz="0" w:space="0" w:color="auto"/>
                        <w:bottom w:val="none" w:sz="0" w:space="0" w:color="auto"/>
                        <w:right w:val="none" w:sz="0" w:space="0" w:color="auto"/>
                      </w:divBdr>
                    </w:div>
                  </w:divsChild>
                </w:div>
                <w:div w:id="22947944">
                  <w:marLeft w:val="0"/>
                  <w:marRight w:val="0"/>
                  <w:marTop w:val="0"/>
                  <w:marBottom w:val="0"/>
                  <w:divBdr>
                    <w:top w:val="none" w:sz="0" w:space="0" w:color="auto"/>
                    <w:left w:val="none" w:sz="0" w:space="0" w:color="auto"/>
                    <w:bottom w:val="none" w:sz="0" w:space="0" w:color="auto"/>
                    <w:right w:val="none" w:sz="0" w:space="0" w:color="auto"/>
                  </w:divBdr>
                  <w:divsChild>
                    <w:div w:id="846405284">
                      <w:marLeft w:val="0"/>
                      <w:marRight w:val="0"/>
                      <w:marTop w:val="0"/>
                      <w:marBottom w:val="0"/>
                      <w:divBdr>
                        <w:top w:val="none" w:sz="0" w:space="0" w:color="auto"/>
                        <w:left w:val="none" w:sz="0" w:space="0" w:color="auto"/>
                        <w:bottom w:val="none" w:sz="0" w:space="0" w:color="auto"/>
                        <w:right w:val="none" w:sz="0" w:space="0" w:color="auto"/>
                      </w:divBdr>
                    </w:div>
                  </w:divsChild>
                </w:div>
                <w:div w:id="28144095">
                  <w:marLeft w:val="0"/>
                  <w:marRight w:val="0"/>
                  <w:marTop w:val="0"/>
                  <w:marBottom w:val="0"/>
                  <w:divBdr>
                    <w:top w:val="none" w:sz="0" w:space="0" w:color="auto"/>
                    <w:left w:val="none" w:sz="0" w:space="0" w:color="auto"/>
                    <w:bottom w:val="none" w:sz="0" w:space="0" w:color="auto"/>
                    <w:right w:val="none" w:sz="0" w:space="0" w:color="auto"/>
                  </w:divBdr>
                  <w:divsChild>
                    <w:div w:id="1354500594">
                      <w:marLeft w:val="0"/>
                      <w:marRight w:val="0"/>
                      <w:marTop w:val="0"/>
                      <w:marBottom w:val="0"/>
                      <w:divBdr>
                        <w:top w:val="none" w:sz="0" w:space="0" w:color="auto"/>
                        <w:left w:val="none" w:sz="0" w:space="0" w:color="auto"/>
                        <w:bottom w:val="none" w:sz="0" w:space="0" w:color="auto"/>
                        <w:right w:val="none" w:sz="0" w:space="0" w:color="auto"/>
                      </w:divBdr>
                    </w:div>
                  </w:divsChild>
                </w:div>
                <w:div w:id="29768736">
                  <w:marLeft w:val="0"/>
                  <w:marRight w:val="0"/>
                  <w:marTop w:val="0"/>
                  <w:marBottom w:val="0"/>
                  <w:divBdr>
                    <w:top w:val="none" w:sz="0" w:space="0" w:color="auto"/>
                    <w:left w:val="none" w:sz="0" w:space="0" w:color="auto"/>
                    <w:bottom w:val="none" w:sz="0" w:space="0" w:color="auto"/>
                    <w:right w:val="none" w:sz="0" w:space="0" w:color="auto"/>
                  </w:divBdr>
                  <w:divsChild>
                    <w:div w:id="999769480">
                      <w:marLeft w:val="0"/>
                      <w:marRight w:val="0"/>
                      <w:marTop w:val="0"/>
                      <w:marBottom w:val="0"/>
                      <w:divBdr>
                        <w:top w:val="none" w:sz="0" w:space="0" w:color="auto"/>
                        <w:left w:val="none" w:sz="0" w:space="0" w:color="auto"/>
                        <w:bottom w:val="none" w:sz="0" w:space="0" w:color="auto"/>
                        <w:right w:val="none" w:sz="0" w:space="0" w:color="auto"/>
                      </w:divBdr>
                    </w:div>
                  </w:divsChild>
                </w:div>
                <w:div w:id="30879989">
                  <w:marLeft w:val="0"/>
                  <w:marRight w:val="0"/>
                  <w:marTop w:val="0"/>
                  <w:marBottom w:val="0"/>
                  <w:divBdr>
                    <w:top w:val="none" w:sz="0" w:space="0" w:color="auto"/>
                    <w:left w:val="none" w:sz="0" w:space="0" w:color="auto"/>
                    <w:bottom w:val="none" w:sz="0" w:space="0" w:color="auto"/>
                    <w:right w:val="none" w:sz="0" w:space="0" w:color="auto"/>
                  </w:divBdr>
                  <w:divsChild>
                    <w:div w:id="2047876008">
                      <w:marLeft w:val="0"/>
                      <w:marRight w:val="0"/>
                      <w:marTop w:val="0"/>
                      <w:marBottom w:val="0"/>
                      <w:divBdr>
                        <w:top w:val="none" w:sz="0" w:space="0" w:color="auto"/>
                        <w:left w:val="none" w:sz="0" w:space="0" w:color="auto"/>
                        <w:bottom w:val="none" w:sz="0" w:space="0" w:color="auto"/>
                        <w:right w:val="none" w:sz="0" w:space="0" w:color="auto"/>
                      </w:divBdr>
                    </w:div>
                  </w:divsChild>
                </w:div>
                <w:div w:id="37050714">
                  <w:marLeft w:val="0"/>
                  <w:marRight w:val="0"/>
                  <w:marTop w:val="0"/>
                  <w:marBottom w:val="0"/>
                  <w:divBdr>
                    <w:top w:val="none" w:sz="0" w:space="0" w:color="auto"/>
                    <w:left w:val="none" w:sz="0" w:space="0" w:color="auto"/>
                    <w:bottom w:val="none" w:sz="0" w:space="0" w:color="auto"/>
                    <w:right w:val="none" w:sz="0" w:space="0" w:color="auto"/>
                  </w:divBdr>
                  <w:divsChild>
                    <w:div w:id="1907062065">
                      <w:marLeft w:val="0"/>
                      <w:marRight w:val="0"/>
                      <w:marTop w:val="0"/>
                      <w:marBottom w:val="0"/>
                      <w:divBdr>
                        <w:top w:val="none" w:sz="0" w:space="0" w:color="auto"/>
                        <w:left w:val="none" w:sz="0" w:space="0" w:color="auto"/>
                        <w:bottom w:val="none" w:sz="0" w:space="0" w:color="auto"/>
                        <w:right w:val="none" w:sz="0" w:space="0" w:color="auto"/>
                      </w:divBdr>
                    </w:div>
                  </w:divsChild>
                </w:div>
                <w:div w:id="53627718">
                  <w:marLeft w:val="0"/>
                  <w:marRight w:val="0"/>
                  <w:marTop w:val="0"/>
                  <w:marBottom w:val="0"/>
                  <w:divBdr>
                    <w:top w:val="none" w:sz="0" w:space="0" w:color="auto"/>
                    <w:left w:val="none" w:sz="0" w:space="0" w:color="auto"/>
                    <w:bottom w:val="none" w:sz="0" w:space="0" w:color="auto"/>
                    <w:right w:val="none" w:sz="0" w:space="0" w:color="auto"/>
                  </w:divBdr>
                  <w:divsChild>
                    <w:div w:id="1553034411">
                      <w:marLeft w:val="0"/>
                      <w:marRight w:val="0"/>
                      <w:marTop w:val="0"/>
                      <w:marBottom w:val="0"/>
                      <w:divBdr>
                        <w:top w:val="none" w:sz="0" w:space="0" w:color="auto"/>
                        <w:left w:val="none" w:sz="0" w:space="0" w:color="auto"/>
                        <w:bottom w:val="none" w:sz="0" w:space="0" w:color="auto"/>
                        <w:right w:val="none" w:sz="0" w:space="0" w:color="auto"/>
                      </w:divBdr>
                    </w:div>
                  </w:divsChild>
                </w:div>
                <w:div w:id="63259462">
                  <w:marLeft w:val="0"/>
                  <w:marRight w:val="0"/>
                  <w:marTop w:val="0"/>
                  <w:marBottom w:val="0"/>
                  <w:divBdr>
                    <w:top w:val="none" w:sz="0" w:space="0" w:color="auto"/>
                    <w:left w:val="none" w:sz="0" w:space="0" w:color="auto"/>
                    <w:bottom w:val="none" w:sz="0" w:space="0" w:color="auto"/>
                    <w:right w:val="none" w:sz="0" w:space="0" w:color="auto"/>
                  </w:divBdr>
                  <w:divsChild>
                    <w:div w:id="529336851">
                      <w:marLeft w:val="0"/>
                      <w:marRight w:val="0"/>
                      <w:marTop w:val="0"/>
                      <w:marBottom w:val="0"/>
                      <w:divBdr>
                        <w:top w:val="none" w:sz="0" w:space="0" w:color="auto"/>
                        <w:left w:val="none" w:sz="0" w:space="0" w:color="auto"/>
                        <w:bottom w:val="none" w:sz="0" w:space="0" w:color="auto"/>
                        <w:right w:val="none" w:sz="0" w:space="0" w:color="auto"/>
                      </w:divBdr>
                    </w:div>
                  </w:divsChild>
                </w:div>
                <w:div w:id="89741932">
                  <w:marLeft w:val="0"/>
                  <w:marRight w:val="0"/>
                  <w:marTop w:val="0"/>
                  <w:marBottom w:val="0"/>
                  <w:divBdr>
                    <w:top w:val="none" w:sz="0" w:space="0" w:color="auto"/>
                    <w:left w:val="none" w:sz="0" w:space="0" w:color="auto"/>
                    <w:bottom w:val="none" w:sz="0" w:space="0" w:color="auto"/>
                    <w:right w:val="none" w:sz="0" w:space="0" w:color="auto"/>
                  </w:divBdr>
                  <w:divsChild>
                    <w:div w:id="573517897">
                      <w:marLeft w:val="0"/>
                      <w:marRight w:val="0"/>
                      <w:marTop w:val="0"/>
                      <w:marBottom w:val="0"/>
                      <w:divBdr>
                        <w:top w:val="none" w:sz="0" w:space="0" w:color="auto"/>
                        <w:left w:val="none" w:sz="0" w:space="0" w:color="auto"/>
                        <w:bottom w:val="none" w:sz="0" w:space="0" w:color="auto"/>
                        <w:right w:val="none" w:sz="0" w:space="0" w:color="auto"/>
                      </w:divBdr>
                    </w:div>
                  </w:divsChild>
                </w:div>
                <w:div w:id="109472608">
                  <w:marLeft w:val="0"/>
                  <w:marRight w:val="0"/>
                  <w:marTop w:val="0"/>
                  <w:marBottom w:val="0"/>
                  <w:divBdr>
                    <w:top w:val="none" w:sz="0" w:space="0" w:color="auto"/>
                    <w:left w:val="none" w:sz="0" w:space="0" w:color="auto"/>
                    <w:bottom w:val="none" w:sz="0" w:space="0" w:color="auto"/>
                    <w:right w:val="none" w:sz="0" w:space="0" w:color="auto"/>
                  </w:divBdr>
                  <w:divsChild>
                    <w:div w:id="1211501509">
                      <w:marLeft w:val="0"/>
                      <w:marRight w:val="0"/>
                      <w:marTop w:val="0"/>
                      <w:marBottom w:val="0"/>
                      <w:divBdr>
                        <w:top w:val="none" w:sz="0" w:space="0" w:color="auto"/>
                        <w:left w:val="none" w:sz="0" w:space="0" w:color="auto"/>
                        <w:bottom w:val="none" w:sz="0" w:space="0" w:color="auto"/>
                        <w:right w:val="none" w:sz="0" w:space="0" w:color="auto"/>
                      </w:divBdr>
                    </w:div>
                  </w:divsChild>
                </w:div>
                <w:div w:id="138428944">
                  <w:marLeft w:val="0"/>
                  <w:marRight w:val="0"/>
                  <w:marTop w:val="0"/>
                  <w:marBottom w:val="0"/>
                  <w:divBdr>
                    <w:top w:val="none" w:sz="0" w:space="0" w:color="auto"/>
                    <w:left w:val="none" w:sz="0" w:space="0" w:color="auto"/>
                    <w:bottom w:val="none" w:sz="0" w:space="0" w:color="auto"/>
                    <w:right w:val="none" w:sz="0" w:space="0" w:color="auto"/>
                  </w:divBdr>
                  <w:divsChild>
                    <w:div w:id="1792430913">
                      <w:marLeft w:val="0"/>
                      <w:marRight w:val="0"/>
                      <w:marTop w:val="0"/>
                      <w:marBottom w:val="0"/>
                      <w:divBdr>
                        <w:top w:val="none" w:sz="0" w:space="0" w:color="auto"/>
                        <w:left w:val="none" w:sz="0" w:space="0" w:color="auto"/>
                        <w:bottom w:val="none" w:sz="0" w:space="0" w:color="auto"/>
                        <w:right w:val="none" w:sz="0" w:space="0" w:color="auto"/>
                      </w:divBdr>
                    </w:div>
                  </w:divsChild>
                </w:div>
                <w:div w:id="146022447">
                  <w:marLeft w:val="0"/>
                  <w:marRight w:val="0"/>
                  <w:marTop w:val="0"/>
                  <w:marBottom w:val="0"/>
                  <w:divBdr>
                    <w:top w:val="none" w:sz="0" w:space="0" w:color="auto"/>
                    <w:left w:val="none" w:sz="0" w:space="0" w:color="auto"/>
                    <w:bottom w:val="none" w:sz="0" w:space="0" w:color="auto"/>
                    <w:right w:val="none" w:sz="0" w:space="0" w:color="auto"/>
                  </w:divBdr>
                  <w:divsChild>
                    <w:div w:id="2078741369">
                      <w:marLeft w:val="0"/>
                      <w:marRight w:val="0"/>
                      <w:marTop w:val="0"/>
                      <w:marBottom w:val="0"/>
                      <w:divBdr>
                        <w:top w:val="none" w:sz="0" w:space="0" w:color="auto"/>
                        <w:left w:val="none" w:sz="0" w:space="0" w:color="auto"/>
                        <w:bottom w:val="none" w:sz="0" w:space="0" w:color="auto"/>
                        <w:right w:val="none" w:sz="0" w:space="0" w:color="auto"/>
                      </w:divBdr>
                    </w:div>
                  </w:divsChild>
                </w:div>
                <w:div w:id="185219274">
                  <w:marLeft w:val="0"/>
                  <w:marRight w:val="0"/>
                  <w:marTop w:val="0"/>
                  <w:marBottom w:val="0"/>
                  <w:divBdr>
                    <w:top w:val="none" w:sz="0" w:space="0" w:color="auto"/>
                    <w:left w:val="none" w:sz="0" w:space="0" w:color="auto"/>
                    <w:bottom w:val="none" w:sz="0" w:space="0" w:color="auto"/>
                    <w:right w:val="none" w:sz="0" w:space="0" w:color="auto"/>
                  </w:divBdr>
                  <w:divsChild>
                    <w:div w:id="1400861444">
                      <w:marLeft w:val="0"/>
                      <w:marRight w:val="0"/>
                      <w:marTop w:val="0"/>
                      <w:marBottom w:val="0"/>
                      <w:divBdr>
                        <w:top w:val="none" w:sz="0" w:space="0" w:color="auto"/>
                        <w:left w:val="none" w:sz="0" w:space="0" w:color="auto"/>
                        <w:bottom w:val="none" w:sz="0" w:space="0" w:color="auto"/>
                        <w:right w:val="none" w:sz="0" w:space="0" w:color="auto"/>
                      </w:divBdr>
                    </w:div>
                  </w:divsChild>
                </w:div>
                <w:div w:id="188882479">
                  <w:marLeft w:val="0"/>
                  <w:marRight w:val="0"/>
                  <w:marTop w:val="0"/>
                  <w:marBottom w:val="0"/>
                  <w:divBdr>
                    <w:top w:val="none" w:sz="0" w:space="0" w:color="auto"/>
                    <w:left w:val="none" w:sz="0" w:space="0" w:color="auto"/>
                    <w:bottom w:val="none" w:sz="0" w:space="0" w:color="auto"/>
                    <w:right w:val="none" w:sz="0" w:space="0" w:color="auto"/>
                  </w:divBdr>
                  <w:divsChild>
                    <w:div w:id="808405284">
                      <w:marLeft w:val="0"/>
                      <w:marRight w:val="0"/>
                      <w:marTop w:val="0"/>
                      <w:marBottom w:val="0"/>
                      <w:divBdr>
                        <w:top w:val="none" w:sz="0" w:space="0" w:color="auto"/>
                        <w:left w:val="none" w:sz="0" w:space="0" w:color="auto"/>
                        <w:bottom w:val="none" w:sz="0" w:space="0" w:color="auto"/>
                        <w:right w:val="none" w:sz="0" w:space="0" w:color="auto"/>
                      </w:divBdr>
                    </w:div>
                  </w:divsChild>
                </w:div>
                <w:div w:id="194469974">
                  <w:marLeft w:val="0"/>
                  <w:marRight w:val="0"/>
                  <w:marTop w:val="0"/>
                  <w:marBottom w:val="0"/>
                  <w:divBdr>
                    <w:top w:val="none" w:sz="0" w:space="0" w:color="auto"/>
                    <w:left w:val="none" w:sz="0" w:space="0" w:color="auto"/>
                    <w:bottom w:val="none" w:sz="0" w:space="0" w:color="auto"/>
                    <w:right w:val="none" w:sz="0" w:space="0" w:color="auto"/>
                  </w:divBdr>
                  <w:divsChild>
                    <w:div w:id="1430857217">
                      <w:marLeft w:val="0"/>
                      <w:marRight w:val="0"/>
                      <w:marTop w:val="0"/>
                      <w:marBottom w:val="0"/>
                      <w:divBdr>
                        <w:top w:val="none" w:sz="0" w:space="0" w:color="auto"/>
                        <w:left w:val="none" w:sz="0" w:space="0" w:color="auto"/>
                        <w:bottom w:val="none" w:sz="0" w:space="0" w:color="auto"/>
                        <w:right w:val="none" w:sz="0" w:space="0" w:color="auto"/>
                      </w:divBdr>
                    </w:div>
                  </w:divsChild>
                </w:div>
                <w:div w:id="198785206">
                  <w:marLeft w:val="0"/>
                  <w:marRight w:val="0"/>
                  <w:marTop w:val="0"/>
                  <w:marBottom w:val="0"/>
                  <w:divBdr>
                    <w:top w:val="none" w:sz="0" w:space="0" w:color="auto"/>
                    <w:left w:val="none" w:sz="0" w:space="0" w:color="auto"/>
                    <w:bottom w:val="none" w:sz="0" w:space="0" w:color="auto"/>
                    <w:right w:val="none" w:sz="0" w:space="0" w:color="auto"/>
                  </w:divBdr>
                  <w:divsChild>
                    <w:div w:id="188689595">
                      <w:marLeft w:val="0"/>
                      <w:marRight w:val="0"/>
                      <w:marTop w:val="0"/>
                      <w:marBottom w:val="0"/>
                      <w:divBdr>
                        <w:top w:val="none" w:sz="0" w:space="0" w:color="auto"/>
                        <w:left w:val="none" w:sz="0" w:space="0" w:color="auto"/>
                        <w:bottom w:val="none" w:sz="0" w:space="0" w:color="auto"/>
                        <w:right w:val="none" w:sz="0" w:space="0" w:color="auto"/>
                      </w:divBdr>
                    </w:div>
                  </w:divsChild>
                </w:div>
                <w:div w:id="229929972">
                  <w:marLeft w:val="0"/>
                  <w:marRight w:val="0"/>
                  <w:marTop w:val="0"/>
                  <w:marBottom w:val="0"/>
                  <w:divBdr>
                    <w:top w:val="none" w:sz="0" w:space="0" w:color="auto"/>
                    <w:left w:val="none" w:sz="0" w:space="0" w:color="auto"/>
                    <w:bottom w:val="none" w:sz="0" w:space="0" w:color="auto"/>
                    <w:right w:val="none" w:sz="0" w:space="0" w:color="auto"/>
                  </w:divBdr>
                  <w:divsChild>
                    <w:div w:id="1628127233">
                      <w:marLeft w:val="0"/>
                      <w:marRight w:val="0"/>
                      <w:marTop w:val="0"/>
                      <w:marBottom w:val="0"/>
                      <w:divBdr>
                        <w:top w:val="none" w:sz="0" w:space="0" w:color="auto"/>
                        <w:left w:val="none" w:sz="0" w:space="0" w:color="auto"/>
                        <w:bottom w:val="none" w:sz="0" w:space="0" w:color="auto"/>
                        <w:right w:val="none" w:sz="0" w:space="0" w:color="auto"/>
                      </w:divBdr>
                    </w:div>
                  </w:divsChild>
                </w:div>
                <w:div w:id="246381392">
                  <w:marLeft w:val="0"/>
                  <w:marRight w:val="0"/>
                  <w:marTop w:val="0"/>
                  <w:marBottom w:val="0"/>
                  <w:divBdr>
                    <w:top w:val="none" w:sz="0" w:space="0" w:color="auto"/>
                    <w:left w:val="none" w:sz="0" w:space="0" w:color="auto"/>
                    <w:bottom w:val="none" w:sz="0" w:space="0" w:color="auto"/>
                    <w:right w:val="none" w:sz="0" w:space="0" w:color="auto"/>
                  </w:divBdr>
                  <w:divsChild>
                    <w:div w:id="1455363040">
                      <w:marLeft w:val="0"/>
                      <w:marRight w:val="0"/>
                      <w:marTop w:val="0"/>
                      <w:marBottom w:val="0"/>
                      <w:divBdr>
                        <w:top w:val="none" w:sz="0" w:space="0" w:color="auto"/>
                        <w:left w:val="none" w:sz="0" w:space="0" w:color="auto"/>
                        <w:bottom w:val="none" w:sz="0" w:space="0" w:color="auto"/>
                        <w:right w:val="none" w:sz="0" w:space="0" w:color="auto"/>
                      </w:divBdr>
                    </w:div>
                  </w:divsChild>
                </w:div>
                <w:div w:id="246547570">
                  <w:marLeft w:val="0"/>
                  <w:marRight w:val="0"/>
                  <w:marTop w:val="0"/>
                  <w:marBottom w:val="0"/>
                  <w:divBdr>
                    <w:top w:val="none" w:sz="0" w:space="0" w:color="auto"/>
                    <w:left w:val="none" w:sz="0" w:space="0" w:color="auto"/>
                    <w:bottom w:val="none" w:sz="0" w:space="0" w:color="auto"/>
                    <w:right w:val="none" w:sz="0" w:space="0" w:color="auto"/>
                  </w:divBdr>
                  <w:divsChild>
                    <w:div w:id="918834519">
                      <w:marLeft w:val="0"/>
                      <w:marRight w:val="0"/>
                      <w:marTop w:val="0"/>
                      <w:marBottom w:val="0"/>
                      <w:divBdr>
                        <w:top w:val="none" w:sz="0" w:space="0" w:color="auto"/>
                        <w:left w:val="none" w:sz="0" w:space="0" w:color="auto"/>
                        <w:bottom w:val="none" w:sz="0" w:space="0" w:color="auto"/>
                        <w:right w:val="none" w:sz="0" w:space="0" w:color="auto"/>
                      </w:divBdr>
                    </w:div>
                  </w:divsChild>
                </w:div>
                <w:div w:id="260384113">
                  <w:marLeft w:val="0"/>
                  <w:marRight w:val="0"/>
                  <w:marTop w:val="0"/>
                  <w:marBottom w:val="0"/>
                  <w:divBdr>
                    <w:top w:val="none" w:sz="0" w:space="0" w:color="auto"/>
                    <w:left w:val="none" w:sz="0" w:space="0" w:color="auto"/>
                    <w:bottom w:val="none" w:sz="0" w:space="0" w:color="auto"/>
                    <w:right w:val="none" w:sz="0" w:space="0" w:color="auto"/>
                  </w:divBdr>
                  <w:divsChild>
                    <w:div w:id="322589615">
                      <w:marLeft w:val="0"/>
                      <w:marRight w:val="0"/>
                      <w:marTop w:val="0"/>
                      <w:marBottom w:val="0"/>
                      <w:divBdr>
                        <w:top w:val="none" w:sz="0" w:space="0" w:color="auto"/>
                        <w:left w:val="none" w:sz="0" w:space="0" w:color="auto"/>
                        <w:bottom w:val="none" w:sz="0" w:space="0" w:color="auto"/>
                        <w:right w:val="none" w:sz="0" w:space="0" w:color="auto"/>
                      </w:divBdr>
                    </w:div>
                  </w:divsChild>
                </w:div>
                <w:div w:id="292643241">
                  <w:marLeft w:val="0"/>
                  <w:marRight w:val="0"/>
                  <w:marTop w:val="0"/>
                  <w:marBottom w:val="0"/>
                  <w:divBdr>
                    <w:top w:val="none" w:sz="0" w:space="0" w:color="auto"/>
                    <w:left w:val="none" w:sz="0" w:space="0" w:color="auto"/>
                    <w:bottom w:val="none" w:sz="0" w:space="0" w:color="auto"/>
                    <w:right w:val="none" w:sz="0" w:space="0" w:color="auto"/>
                  </w:divBdr>
                  <w:divsChild>
                    <w:div w:id="1366100566">
                      <w:marLeft w:val="0"/>
                      <w:marRight w:val="0"/>
                      <w:marTop w:val="0"/>
                      <w:marBottom w:val="0"/>
                      <w:divBdr>
                        <w:top w:val="none" w:sz="0" w:space="0" w:color="auto"/>
                        <w:left w:val="none" w:sz="0" w:space="0" w:color="auto"/>
                        <w:bottom w:val="none" w:sz="0" w:space="0" w:color="auto"/>
                        <w:right w:val="none" w:sz="0" w:space="0" w:color="auto"/>
                      </w:divBdr>
                    </w:div>
                  </w:divsChild>
                </w:div>
                <w:div w:id="294528956">
                  <w:marLeft w:val="0"/>
                  <w:marRight w:val="0"/>
                  <w:marTop w:val="0"/>
                  <w:marBottom w:val="0"/>
                  <w:divBdr>
                    <w:top w:val="none" w:sz="0" w:space="0" w:color="auto"/>
                    <w:left w:val="none" w:sz="0" w:space="0" w:color="auto"/>
                    <w:bottom w:val="none" w:sz="0" w:space="0" w:color="auto"/>
                    <w:right w:val="none" w:sz="0" w:space="0" w:color="auto"/>
                  </w:divBdr>
                  <w:divsChild>
                    <w:div w:id="1169519771">
                      <w:marLeft w:val="0"/>
                      <w:marRight w:val="0"/>
                      <w:marTop w:val="0"/>
                      <w:marBottom w:val="0"/>
                      <w:divBdr>
                        <w:top w:val="none" w:sz="0" w:space="0" w:color="auto"/>
                        <w:left w:val="none" w:sz="0" w:space="0" w:color="auto"/>
                        <w:bottom w:val="none" w:sz="0" w:space="0" w:color="auto"/>
                        <w:right w:val="none" w:sz="0" w:space="0" w:color="auto"/>
                      </w:divBdr>
                    </w:div>
                  </w:divsChild>
                </w:div>
                <w:div w:id="308750648">
                  <w:marLeft w:val="0"/>
                  <w:marRight w:val="0"/>
                  <w:marTop w:val="0"/>
                  <w:marBottom w:val="0"/>
                  <w:divBdr>
                    <w:top w:val="none" w:sz="0" w:space="0" w:color="auto"/>
                    <w:left w:val="none" w:sz="0" w:space="0" w:color="auto"/>
                    <w:bottom w:val="none" w:sz="0" w:space="0" w:color="auto"/>
                    <w:right w:val="none" w:sz="0" w:space="0" w:color="auto"/>
                  </w:divBdr>
                  <w:divsChild>
                    <w:div w:id="1613587467">
                      <w:marLeft w:val="0"/>
                      <w:marRight w:val="0"/>
                      <w:marTop w:val="0"/>
                      <w:marBottom w:val="0"/>
                      <w:divBdr>
                        <w:top w:val="none" w:sz="0" w:space="0" w:color="auto"/>
                        <w:left w:val="none" w:sz="0" w:space="0" w:color="auto"/>
                        <w:bottom w:val="none" w:sz="0" w:space="0" w:color="auto"/>
                        <w:right w:val="none" w:sz="0" w:space="0" w:color="auto"/>
                      </w:divBdr>
                    </w:div>
                  </w:divsChild>
                </w:div>
                <w:div w:id="319388655">
                  <w:marLeft w:val="0"/>
                  <w:marRight w:val="0"/>
                  <w:marTop w:val="0"/>
                  <w:marBottom w:val="0"/>
                  <w:divBdr>
                    <w:top w:val="none" w:sz="0" w:space="0" w:color="auto"/>
                    <w:left w:val="none" w:sz="0" w:space="0" w:color="auto"/>
                    <w:bottom w:val="none" w:sz="0" w:space="0" w:color="auto"/>
                    <w:right w:val="none" w:sz="0" w:space="0" w:color="auto"/>
                  </w:divBdr>
                  <w:divsChild>
                    <w:div w:id="1346439966">
                      <w:marLeft w:val="0"/>
                      <w:marRight w:val="0"/>
                      <w:marTop w:val="0"/>
                      <w:marBottom w:val="0"/>
                      <w:divBdr>
                        <w:top w:val="none" w:sz="0" w:space="0" w:color="auto"/>
                        <w:left w:val="none" w:sz="0" w:space="0" w:color="auto"/>
                        <w:bottom w:val="none" w:sz="0" w:space="0" w:color="auto"/>
                        <w:right w:val="none" w:sz="0" w:space="0" w:color="auto"/>
                      </w:divBdr>
                    </w:div>
                  </w:divsChild>
                </w:div>
                <w:div w:id="346948416">
                  <w:marLeft w:val="0"/>
                  <w:marRight w:val="0"/>
                  <w:marTop w:val="0"/>
                  <w:marBottom w:val="0"/>
                  <w:divBdr>
                    <w:top w:val="none" w:sz="0" w:space="0" w:color="auto"/>
                    <w:left w:val="none" w:sz="0" w:space="0" w:color="auto"/>
                    <w:bottom w:val="none" w:sz="0" w:space="0" w:color="auto"/>
                    <w:right w:val="none" w:sz="0" w:space="0" w:color="auto"/>
                  </w:divBdr>
                  <w:divsChild>
                    <w:div w:id="863984230">
                      <w:marLeft w:val="0"/>
                      <w:marRight w:val="0"/>
                      <w:marTop w:val="0"/>
                      <w:marBottom w:val="0"/>
                      <w:divBdr>
                        <w:top w:val="none" w:sz="0" w:space="0" w:color="auto"/>
                        <w:left w:val="none" w:sz="0" w:space="0" w:color="auto"/>
                        <w:bottom w:val="none" w:sz="0" w:space="0" w:color="auto"/>
                        <w:right w:val="none" w:sz="0" w:space="0" w:color="auto"/>
                      </w:divBdr>
                    </w:div>
                  </w:divsChild>
                </w:div>
                <w:div w:id="376248667">
                  <w:marLeft w:val="0"/>
                  <w:marRight w:val="0"/>
                  <w:marTop w:val="0"/>
                  <w:marBottom w:val="0"/>
                  <w:divBdr>
                    <w:top w:val="none" w:sz="0" w:space="0" w:color="auto"/>
                    <w:left w:val="none" w:sz="0" w:space="0" w:color="auto"/>
                    <w:bottom w:val="none" w:sz="0" w:space="0" w:color="auto"/>
                    <w:right w:val="none" w:sz="0" w:space="0" w:color="auto"/>
                  </w:divBdr>
                  <w:divsChild>
                    <w:div w:id="603653414">
                      <w:marLeft w:val="0"/>
                      <w:marRight w:val="0"/>
                      <w:marTop w:val="0"/>
                      <w:marBottom w:val="0"/>
                      <w:divBdr>
                        <w:top w:val="none" w:sz="0" w:space="0" w:color="auto"/>
                        <w:left w:val="none" w:sz="0" w:space="0" w:color="auto"/>
                        <w:bottom w:val="none" w:sz="0" w:space="0" w:color="auto"/>
                        <w:right w:val="none" w:sz="0" w:space="0" w:color="auto"/>
                      </w:divBdr>
                    </w:div>
                  </w:divsChild>
                </w:div>
                <w:div w:id="386300066">
                  <w:marLeft w:val="0"/>
                  <w:marRight w:val="0"/>
                  <w:marTop w:val="0"/>
                  <w:marBottom w:val="0"/>
                  <w:divBdr>
                    <w:top w:val="none" w:sz="0" w:space="0" w:color="auto"/>
                    <w:left w:val="none" w:sz="0" w:space="0" w:color="auto"/>
                    <w:bottom w:val="none" w:sz="0" w:space="0" w:color="auto"/>
                    <w:right w:val="none" w:sz="0" w:space="0" w:color="auto"/>
                  </w:divBdr>
                  <w:divsChild>
                    <w:div w:id="267858548">
                      <w:marLeft w:val="0"/>
                      <w:marRight w:val="0"/>
                      <w:marTop w:val="0"/>
                      <w:marBottom w:val="0"/>
                      <w:divBdr>
                        <w:top w:val="none" w:sz="0" w:space="0" w:color="auto"/>
                        <w:left w:val="none" w:sz="0" w:space="0" w:color="auto"/>
                        <w:bottom w:val="none" w:sz="0" w:space="0" w:color="auto"/>
                        <w:right w:val="none" w:sz="0" w:space="0" w:color="auto"/>
                      </w:divBdr>
                    </w:div>
                  </w:divsChild>
                </w:div>
                <w:div w:id="395202197">
                  <w:marLeft w:val="0"/>
                  <w:marRight w:val="0"/>
                  <w:marTop w:val="0"/>
                  <w:marBottom w:val="0"/>
                  <w:divBdr>
                    <w:top w:val="none" w:sz="0" w:space="0" w:color="auto"/>
                    <w:left w:val="none" w:sz="0" w:space="0" w:color="auto"/>
                    <w:bottom w:val="none" w:sz="0" w:space="0" w:color="auto"/>
                    <w:right w:val="none" w:sz="0" w:space="0" w:color="auto"/>
                  </w:divBdr>
                  <w:divsChild>
                    <w:div w:id="1408384255">
                      <w:marLeft w:val="0"/>
                      <w:marRight w:val="0"/>
                      <w:marTop w:val="0"/>
                      <w:marBottom w:val="0"/>
                      <w:divBdr>
                        <w:top w:val="none" w:sz="0" w:space="0" w:color="auto"/>
                        <w:left w:val="none" w:sz="0" w:space="0" w:color="auto"/>
                        <w:bottom w:val="none" w:sz="0" w:space="0" w:color="auto"/>
                        <w:right w:val="none" w:sz="0" w:space="0" w:color="auto"/>
                      </w:divBdr>
                    </w:div>
                  </w:divsChild>
                </w:div>
                <w:div w:id="416681212">
                  <w:marLeft w:val="0"/>
                  <w:marRight w:val="0"/>
                  <w:marTop w:val="0"/>
                  <w:marBottom w:val="0"/>
                  <w:divBdr>
                    <w:top w:val="none" w:sz="0" w:space="0" w:color="auto"/>
                    <w:left w:val="none" w:sz="0" w:space="0" w:color="auto"/>
                    <w:bottom w:val="none" w:sz="0" w:space="0" w:color="auto"/>
                    <w:right w:val="none" w:sz="0" w:space="0" w:color="auto"/>
                  </w:divBdr>
                  <w:divsChild>
                    <w:div w:id="1783064997">
                      <w:marLeft w:val="0"/>
                      <w:marRight w:val="0"/>
                      <w:marTop w:val="0"/>
                      <w:marBottom w:val="0"/>
                      <w:divBdr>
                        <w:top w:val="none" w:sz="0" w:space="0" w:color="auto"/>
                        <w:left w:val="none" w:sz="0" w:space="0" w:color="auto"/>
                        <w:bottom w:val="none" w:sz="0" w:space="0" w:color="auto"/>
                        <w:right w:val="none" w:sz="0" w:space="0" w:color="auto"/>
                      </w:divBdr>
                    </w:div>
                  </w:divsChild>
                </w:div>
                <w:div w:id="446583365">
                  <w:marLeft w:val="0"/>
                  <w:marRight w:val="0"/>
                  <w:marTop w:val="0"/>
                  <w:marBottom w:val="0"/>
                  <w:divBdr>
                    <w:top w:val="none" w:sz="0" w:space="0" w:color="auto"/>
                    <w:left w:val="none" w:sz="0" w:space="0" w:color="auto"/>
                    <w:bottom w:val="none" w:sz="0" w:space="0" w:color="auto"/>
                    <w:right w:val="none" w:sz="0" w:space="0" w:color="auto"/>
                  </w:divBdr>
                  <w:divsChild>
                    <w:div w:id="883445776">
                      <w:marLeft w:val="0"/>
                      <w:marRight w:val="0"/>
                      <w:marTop w:val="0"/>
                      <w:marBottom w:val="0"/>
                      <w:divBdr>
                        <w:top w:val="none" w:sz="0" w:space="0" w:color="auto"/>
                        <w:left w:val="none" w:sz="0" w:space="0" w:color="auto"/>
                        <w:bottom w:val="none" w:sz="0" w:space="0" w:color="auto"/>
                        <w:right w:val="none" w:sz="0" w:space="0" w:color="auto"/>
                      </w:divBdr>
                    </w:div>
                  </w:divsChild>
                </w:div>
                <w:div w:id="460420947">
                  <w:marLeft w:val="0"/>
                  <w:marRight w:val="0"/>
                  <w:marTop w:val="0"/>
                  <w:marBottom w:val="0"/>
                  <w:divBdr>
                    <w:top w:val="none" w:sz="0" w:space="0" w:color="auto"/>
                    <w:left w:val="none" w:sz="0" w:space="0" w:color="auto"/>
                    <w:bottom w:val="none" w:sz="0" w:space="0" w:color="auto"/>
                    <w:right w:val="none" w:sz="0" w:space="0" w:color="auto"/>
                  </w:divBdr>
                  <w:divsChild>
                    <w:div w:id="645547574">
                      <w:marLeft w:val="0"/>
                      <w:marRight w:val="0"/>
                      <w:marTop w:val="0"/>
                      <w:marBottom w:val="0"/>
                      <w:divBdr>
                        <w:top w:val="none" w:sz="0" w:space="0" w:color="auto"/>
                        <w:left w:val="none" w:sz="0" w:space="0" w:color="auto"/>
                        <w:bottom w:val="none" w:sz="0" w:space="0" w:color="auto"/>
                        <w:right w:val="none" w:sz="0" w:space="0" w:color="auto"/>
                      </w:divBdr>
                    </w:div>
                  </w:divsChild>
                </w:div>
                <w:div w:id="483551506">
                  <w:marLeft w:val="0"/>
                  <w:marRight w:val="0"/>
                  <w:marTop w:val="0"/>
                  <w:marBottom w:val="0"/>
                  <w:divBdr>
                    <w:top w:val="none" w:sz="0" w:space="0" w:color="auto"/>
                    <w:left w:val="none" w:sz="0" w:space="0" w:color="auto"/>
                    <w:bottom w:val="none" w:sz="0" w:space="0" w:color="auto"/>
                    <w:right w:val="none" w:sz="0" w:space="0" w:color="auto"/>
                  </w:divBdr>
                  <w:divsChild>
                    <w:div w:id="1027407876">
                      <w:marLeft w:val="0"/>
                      <w:marRight w:val="0"/>
                      <w:marTop w:val="0"/>
                      <w:marBottom w:val="0"/>
                      <w:divBdr>
                        <w:top w:val="none" w:sz="0" w:space="0" w:color="auto"/>
                        <w:left w:val="none" w:sz="0" w:space="0" w:color="auto"/>
                        <w:bottom w:val="none" w:sz="0" w:space="0" w:color="auto"/>
                        <w:right w:val="none" w:sz="0" w:space="0" w:color="auto"/>
                      </w:divBdr>
                    </w:div>
                  </w:divsChild>
                </w:div>
                <w:div w:id="500507609">
                  <w:marLeft w:val="0"/>
                  <w:marRight w:val="0"/>
                  <w:marTop w:val="0"/>
                  <w:marBottom w:val="0"/>
                  <w:divBdr>
                    <w:top w:val="none" w:sz="0" w:space="0" w:color="auto"/>
                    <w:left w:val="none" w:sz="0" w:space="0" w:color="auto"/>
                    <w:bottom w:val="none" w:sz="0" w:space="0" w:color="auto"/>
                    <w:right w:val="none" w:sz="0" w:space="0" w:color="auto"/>
                  </w:divBdr>
                  <w:divsChild>
                    <w:div w:id="2016806733">
                      <w:marLeft w:val="0"/>
                      <w:marRight w:val="0"/>
                      <w:marTop w:val="0"/>
                      <w:marBottom w:val="0"/>
                      <w:divBdr>
                        <w:top w:val="none" w:sz="0" w:space="0" w:color="auto"/>
                        <w:left w:val="none" w:sz="0" w:space="0" w:color="auto"/>
                        <w:bottom w:val="none" w:sz="0" w:space="0" w:color="auto"/>
                        <w:right w:val="none" w:sz="0" w:space="0" w:color="auto"/>
                      </w:divBdr>
                    </w:div>
                  </w:divsChild>
                </w:div>
                <w:div w:id="502168317">
                  <w:marLeft w:val="0"/>
                  <w:marRight w:val="0"/>
                  <w:marTop w:val="0"/>
                  <w:marBottom w:val="0"/>
                  <w:divBdr>
                    <w:top w:val="none" w:sz="0" w:space="0" w:color="auto"/>
                    <w:left w:val="none" w:sz="0" w:space="0" w:color="auto"/>
                    <w:bottom w:val="none" w:sz="0" w:space="0" w:color="auto"/>
                    <w:right w:val="none" w:sz="0" w:space="0" w:color="auto"/>
                  </w:divBdr>
                  <w:divsChild>
                    <w:div w:id="1766264697">
                      <w:marLeft w:val="0"/>
                      <w:marRight w:val="0"/>
                      <w:marTop w:val="0"/>
                      <w:marBottom w:val="0"/>
                      <w:divBdr>
                        <w:top w:val="none" w:sz="0" w:space="0" w:color="auto"/>
                        <w:left w:val="none" w:sz="0" w:space="0" w:color="auto"/>
                        <w:bottom w:val="none" w:sz="0" w:space="0" w:color="auto"/>
                        <w:right w:val="none" w:sz="0" w:space="0" w:color="auto"/>
                      </w:divBdr>
                    </w:div>
                  </w:divsChild>
                </w:div>
                <w:div w:id="508788651">
                  <w:marLeft w:val="0"/>
                  <w:marRight w:val="0"/>
                  <w:marTop w:val="0"/>
                  <w:marBottom w:val="0"/>
                  <w:divBdr>
                    <w:top w:val="none" w:sz="0" w:space="0" w:color="auto"/>
                    <w:left w:val="none" w:sz="0" w:space="0" w:color="auto"/>
                    <w:bottom w:val="none" w:sz="0" w:space="0" w:color="auto"/>
                    <w:right w:val="none" w:sz="0" w:space="0" w:color="auto"/>
                  </w:divBdr>
                  <w:divsChild>
                    <w:div w:id="1661693607">
                      <w:marLeft w:val="0"/>
                      <w:marRight w:val="0"/>
                      <w:marTop w:val="0"/>
                      <w:marBottom w:val="0"/>
                      <w:divBdr>
                        <w:top w:val="none" w:sz="0" w:space="0" w:color="auto"/>
                        <w:left w:val="none" w:sz="0" w:space="0" w:color="auto"/>
                        <w:bottom w:val="none" w:sz="0" w:space="0" w:color="auto"/>
                        <w:right w:val="none" w:sz="0" w:space="0" w:color="auto"/>
                      </w:divBdr>
                    </w:div>
                  </w:divsChild>
                </w:div>
                <w:div w:id="522981587">
                  <w:marLeft w:val="0"/>
                  <w:marRight w:val="0"/>
                  <w:marTop w:val="0"/>
                  <w:marBottom w:val="0"/>
                  <w:divBdr>
                    <w:top w:val="none" w:sz="0" w:space="0" w:color="auto"/>
                    <w:left w:val="none" w:sz="0" w:space="0" w:color="auto"/>
                    <w:bottom w:val="none" w:sz="0" w:space="0" w:color="auto"/>
                    <w:right w:val="none" w:sz="0" w:space="0" w:color="auto"/>
                  </w:divBdr>
                  <w:divsChild>
                    <w:div w:id="991177468">
                      <w:marLeft w:val="0"/>
                      <w:marRight w:val="0"/>
                      <w:marTop w:val="0"/>
                      <w:marBottom w:val="0"/>
                      <w:divBdr>
                        <w:top w:val="none" w:sz="0" w:space="0" w:color="auto"/>
                        <w:left w:val="none" w:sz="0" w:space="0" w:color="auto"/>
                        <w:bottom w:val="none" w:sz="0" w:space="0" w:color="auto"/>
                        <w:right w:val="none" w:sz="0" w:space="0" w:color="auto"/>
                      </w:divBdr>
                    </w:div>
                  </w:divsChild>
                </w:div>
                <w:div w:id="542181404">
                  <w:marLeft w:val="0"/>
                  <w:marRight w:val="0"/>
                  <w:marTop w:val="0"/>
                  <w:marBottom w:val="0"/>
                  <w:divBdr>
                    <w:top w:val="none" w:sz="0" w:space="0" w:color="auto"/>
                    <w:left w:val="none" w:sz="0" w:space="0" w:color="auto"/>
                    <w:bottom w:val="none" w:sz="0" w:space="0" w:color="auto"/>
                    <w:right w:val="none" w:sz="0" w:space="0" w:color="auto"/>
                  </w:divBdr>
                  <w:divsChild>
                    <w:div w:id="2032025919">
                      <w:marLeft w:val="0"/>
                      <w:marRight w:val="0"/>
                      <w:marTop w:val="0"/>
                      <w:marBottom w:val="0"/>
                      <w:divBdr>
                        <w:top w:val="none" w:sz="0" w:space="0" w:color="auto"/>
                        <w:left w:val="none" w:sz="0" w:space="0" w:color="auto"/>
                        <w:bottom w:val="none" w:sz="0" w:space="0" w:color="auto"/>
                        <w:right w:val="none" w:sz="0" w:space="0" w:color="auto"/>
                      </w:divBdr>
                    </w:div>
                  </w:divsChild>
                </w:div>
                <w:div w:id="558588313">
                  <w:marLeft w:val="0"/>
                  <w:marRight w:val="0"/>
                  <w:marTop w:val="0"/>
                  <w:marBottom w:val="0"/>
                  <w:divBdr>
                    <w:top w:val="none" w:sz="0" w:space="0" w:color="auto"/>
                    <w:left w:val="none" w:sz="0" w:space="0" w:color="auto"/>
                    <w:bottom w:val="none" w:sz="0" w:space="0" w:color="auto"/>
                    <w:right w:val="none" w:sz="0" w:space="0" w:color="auto"/>
                  </w:divBdr>
                  <w:divsChild>
                    <w:div w:id="2055424536">
                      <w:marLeft w:val="0"/>
                      <w:marRight w:val="0"/>
                      <w:marTop w:val="0"/>
                      <w:marBottom w:val="0"/>
                      <w:divBdr>
                        <w:top w:val="none" w:sz="0" w:space="0" w:color="auto"/>
                        <w:left w:val="none" w:sz="0" w:space="0" w:color="auto"/>
                        <w:bottom w:val="none" w:sz="0" w:space="0" w:color="auto"/>
                        <w:right w:val="none" w:sz="0" w:space="0" w:color="auto"/>
                      </w:divBdr>
                    </w:div>
                  </w:divsChild>
                </w:div>
                <w:div w:id="574516818">
                  <w:marLeft w:val="0"/>
                  <w:marRight w:val="0"/>
                  <w:marTop w:val="0"/>
                  <w:marBottom w:val="0"/>
                  <w:divBdr>
                    <w:top w:val="none" w:sz="0" w:space="0" w:color="auto"/>
                    <w:left w:val="none" w:sz="0" w:space="0" w:color="auto"/>
                    <w:bottom w:val="none" w:sz="0" w:space="0" w:color="auto"/>
                    <w:right w:val="none" w:sz="0" w:space="0" w:color="auto"/>
                  </w:divBdr>
                  <w:divsChild>
                    <w:div w:id="510334825">
                      <w:marLeft w:val="0"/>
                      <w:marRight w:val="0"/>
                      <w:marTop w:val="0"/>
                      <w:marBottom w:val="0"/>
                      <w:divBdr>
                        <w:top w:val="none" w:sz="0" w:space="0" w:color="auto"/>
                        <w:left w:val="none" w:sz="0" w:space="0" w:color="auto"/>
                        <w:bottom w:val="none" w:sz="0" w:space="0" w:color="auto"/>
                        <w:right w:val="none" w:sz="0" w:space="0" w:color="auto"/>
                      </w:divBdr>
                    </w:div>
                  </w:divsChild>
                </w:div>
                <w:div w:id="596329440">
                  <w:marLeft w:val="0"/>
                  <w:marRight w:val="0"/>
                  <w:marTop w:val="0"/>
                  <w:marBottom w:val="0"/>
                  <w:divBdr>
                    <w:top w:val="none" w:sz="0" w:space="0" w:color="auto"/>
                    <w:left w:val="none" w:sz="0" w:space="0" w:color="auto"/>
                    <w:bottom w:val="none" w:sz="0" w:space="0" w:color="auto"/>
                    <w:right w:val="none" w:sz="0" w:space="0" w:color="auto"/>
                  </w:divBdr>
                  <w:divsChild>
                    <w:div w:id="1317996248">
                      <w:marLeft w:val="0"/>
                      <w:marRight w:val="0"/>
                      <w:marTop w:val="0"/>
                      <w:marBottom w:val="0"/>
                      <w:divBdr>
                        <w:top w:val="none" w:sz="0" w:space="0" w:color="auto"/>
                        <w:left w:val="none" w:sz="0" w:space="0" w:color="auto"/>
                        <w:bottom w:val="none" w:sz="0" w:space="0" w:color="auto"/>
                        <w:right w:val="none" w:sz="0" w:space="0" w:color="auto"/>
                      </w:divBdr>
                    </w:div>
                  </w:divsChild>
                </w:div>
                <w:div w:id="597908765">
                  <w:marLeft w:val="0"/>
                  <w:marRight w:val="0"/>
                  <w:marTop w:val="0"/>
                  <w:marBottom w:val="0"/>
                  <w:divBdr>
                    <w:top w:val="none" w:sz="0" w:space="0" w:color="auto"/>
                    <w:left w:val="none" w:sz="0" w:space="0" w:color="auto"/>
                    <w:bottom w:val="none" w:sz="0" w:space="0" w:color="auto"/>
                    <w:right w:val="none" w:sz="0" w:space="0" w:color="auto"/>
                  </w:divBdr>
                  <w:divsChild>
                    <w:div w:id="833881052">
                      <w:marLeft w:val="0"/>
                      <w:marRight w:val="0"/>
                      <w:marTop w:val="0"/>
                      <w:marBottom w:val="0"/>
                      <w:divBdr>
                        <w:top w:val="none" w:sz="0" w:space="0" w:color="auto"/>
                        <w:left w:val="none" w:sz="0" w:space="0" w:color="auto"/>
                        <w:bottom w:val="none" w:sz="0" w:space="0" w:color="auto"/>
                        <w:right w:val="none" w:sz="0" w:space="0" w:color="auto"/>
                      </w:divBdr>
                    </w:div>
                  </w:divsChild>
                </w:div>
                <w:div w:id="598223460">
                  <w:marLeft w:val="0"/>
                  <w:marRight w:val="0"/>
                  <w:marTop w:val="0"/>
                  <w:marBottom w:val="0"/>
                  <w:divBdr>
                    <w:top w:val="none" w:sz="0" w:space="0" w:color="auto"/>
                    <w:left w:val="none" w:sz="0" w:space="0" w:color="auto"/>
                    <w:bottom w:val="none" w:sz="0" w:space="0" w:color="auto"/>
                    <w:right w:val="none" w:sz="0" w:space="0" w:color="auto"/>
                  </w:divBdr>
                  <w:divsChild>
                    <w:div w:id="13267667">
                      <w:marLeft w:val="0"/>
                      <w:marRight w:val="0"/>
                      <w:marTop w:val="0"/>
                      <w:marBottom w:val="0"/>
                      <w:divBdr>
                        <w:top w:val="none" w:sz="0" w:space="0" w:color="auto"/>
                        <w:left w:val="none" w:sz="0" w:space="0" w:color="auto"/>
                        <w:bottom w:val="none" w:sz="0" w:space="0" w:color="auto"/>
                        <w:right w:val="none" w:sz="0" w:space="0" w:color="auto"/>
                      </w:divBdr>
                    </w:div>
                  </w:divsChild>
                </w:div>
                <w:div w:id="610669865">
                  <w:marLeft w:val="0"/>
                  <w:marRight w:val="0"/>
                  <w:marTop w:val="0"/>
                  <w:marBottom w:val="0"/>
                  <w:divBdr>
                    <w:top w:val="none" w:sz="0" w:space="0" w:color="auto"/>
                    <w:left w:val="none" w:sz="0" w:space="0" w:color="auto"/>
                    <w:bottom w:val="none" w:sz="0" w:space="0" w:color="auto"/>
                    <w:right w:val="none" w:sz="0" w:space="0" w:color="auto"/>
                  </w:divBdr>
                  <w:divsChild>
                    <w:div w:id="26372491">
                      <w:marLeft w:val="0"/>
                      <w:marRight w:val="0"/>
                      <w:marTop w:val="0"/>
                      <w:marBottom w:val="0"/>
                      <w:divBdr>
                        <w:top w:val="none" w:sz="0" w:space="0" w:color="auto"/>
                        <w:left w:val="none" w:sz="0" w:space="0" w:color="auto"/>
                        <w:bottom w:val="none" w:sz="0" w:space="0" w:color="auto"/>
                        <w:right w:val="none" w:sz="0" w:space="0" w:color="auto"/>
                      </w:divBdr>
                    </w:div>
                  </w:divsChild>
                </w:div>
                <w:div w:id="626351901">
                  <w:marLeft w:val="0"/>
                  <w:marRight w:val="0"/>
                  <w:marTop w:val="0"/>
                  <w:marBottom w:val="0"/>
                  <w:divBdr>
                    <w:top w:val="none" w:sz="0" w:space="0" w:color="auto"/>
                    <w:left w:val="none" w:sz="0" w:space="0" w:color="auto"/>
                    <w:bottom w:val="none" w:sz="0" w:space="0" w:color="auto"/>
                    <w:right w:val="none" w:sz="0" w:space="0" w:color="auto"/>
                  </w:divBdr>
                  <w:divsChild>
                    <w:div w:id="97913624">
                      <w:marLeft w:val="0"/>
                      <w:marRight w:val="0"/>
                      <w:marTop w:val="0"/>
                      <w:marBottom w:val="0"/>
                      <w:divBdr>
                        <w:top w:val="none" w:sz="0" w:space="0" w:color="auto"/>
                        <w:left w:val="none" w:sz="0" w:space="0" w:color="auto"/>
                        <w:bottom w:val="none" w:sz="0" w:space="0" w:color="auto"/>
                        <w:right w:val="none" w:sz="0" w:space="0" w:color="auto"/>
                      </w:divBdr>
                    </w:div>
                  </w:divsChild>
                </w:div>
                <w:div w:id="630673383">
                  <w:marLeft w:val="0"/>
                  <w:marRight w:val="0"/>
                  <w:marTop w:val="0"/>
                  <w:marBottom w:val="0"/>
                  <w:divBdr>
                    <w:top w:val="none" w:sz="0" w:space="0" w:color="auto"/>
                    <w:left w:val="none" w:sz="0" w:space="0" w:color="auto"/>
                    <w:bottom w:val="none" w:sz="0" w:space="0" w:color="auto"/>
                    <w:right w:val="none" w:sz="0" w:space="0" w:color="auto"/>
                  </w:divBdr>
                  <w:divsChild>
                    <w:div w:id="1429496670">
                      <w:marLeft w:val="0"/>
                      <w:marRight w:val="0"/>
                      <w:marTop w:val="0"/>
                      <w:marBottom w:val="0"/>
                      <w:divBdr>
                        <w:top w:val="none" w:sz="0" w:space="0" w:color="auto"/>
                        <w:left w:val="none" w:sz="0" w:space="0" w:color="auto"/>
                        <w:bottom w:val="none" w:sz="0" w:space="0" w:color="auto"/>
                        <w:right w:val="none" w:sz="0" w:space="0" w:color="auto"/>
                      </w:divBdr>
                    </w:div>
                  </w:divsChild>
                </w:div>
                <w:div w:id="648090912">
                  <w:marLeft w:val="0"/>
                  <w:marRight w:val="0"/>
                  <w:marTop w:val="0"/>
                  <w:marBottom w:val="0"/>
                  <w:divBdr>
                    <w:top w:val="none" w:sz="0" w:space="0" w:color="auto"/>
                    <w:left w:val="none" w:sz="0" w:space="0" w:color="auto"/>
                    <w:bottom w:val="none" w:sz="0" w:space="0" w:color="auto"/>
                    <w:right w:val="none" w:sz="0" w:space="0" w:color="auto"/>
                  </w:divBdr>
                  <w:divsChild>
                    <w:div w:id="1211963581">
                      <w:marLeft w:val="0"/>
                      <w:marRight w:val="0"/>
                      <w:marTop w:val="0"/>
                      <w:marBottom w:val="0"/>
                      <w:divBdr>
                        <w:top w:val="none" w:sz="0" w:space="0" w:color="auto"/>
                        <w:left w:val="none" w:sz="0" w:space="0" w:color="auto"/>
                        <w:bottom w:val="none" w:sz="0" w:space="0" w:color="auto"/>
                        <w:right w:val="none" w:sz="0" w:space="0" w:color="auto"/>
                      </w:divBdr>
                    </w:div>
                  </w:divsChild>
                </w:div>
                <w:div w:id="657458290">
                  <w:marLeft w:val="0"/>
                  <w:marRight w:val="0"/>
                  <w:marTop w:val="0"/>
                  <w:marBottom w:val="0"/>
                  <w:divBdr>
                    <w:top w:val="none" w:sz="0" w:space="0" w:color="auto"/>
                    <w:left w:val="none" w:sz="0" w:space="0" w:color="auto"/>
                    <w:bottom w:val="none" w:sz="0" w:space="0" w:color="auto"/>
                    <w:right w:val="none" w:sz="0" w:space="0" w:color="auto"/>
                  </w:divBdr>
                  <w:divsChild>
                    <w:div w:id="1732968926">
                      <w:marLeft w:val="0"/>
                      <w:marRight w:val="0"/>
                      <w:marTop w:val="0"/>
                      <w:marBottom w:val="0"/>
                      <w:divBdr>
                        <w:top w:val="none" w:sz="0" w:space="0" w:color="auto"/>
                        <w:left w:val="none" w:sz="0" w:space="0" w:color="auto"/>
                        <w:bottom w:val="none" w:sz="0" w:space="0" w:color="auto"/>
                        <w:right w:val="none" w:sz="0" w:space="0" w:color="auto"/>
                      </w:divBdr>
                    </w:div>
                  </w:divsChild>
                </w:div>
                <w:div w:id="684404441">
                  <w:marLeft w:val="0"/>
                  <w:marRight w:val="0"/>
                  <w:marTop w:val="0"/>
                  <w:marBottom w:val="0"/>
                  <w:divBdr>
                    <w:top w:val="none" w:sz="0" w:space="0" w:color="auto"/>
                    <w:left w:val="none" w:sz="0" w:space="0" w:color="auto"/>
                    <w:bottom w:val="none" w:sz="0" w:space="0" w:color="auto"/>
                    <w:right w:val="none" w:sz="0" w:space="0" w:color="auto"/>
                  </w:divBdr>
                  <w:divsChild>
                    <w:div w:id="1016233507">
                      <w:marLeft w:val="0"/>
                      <w:marRight w:val="0"/>
                      <w:marTop w:val="0"/>
                      <w:marBottom w:val="0"/>
                      <w:divBdr>
                        <w:top w:val="none" w:sz="0" w:space="0" w:color="auto"/>
                        <w:left w:val="none" w:sz="0" w:space="0" w:color="auto"/>
                        <w:bottom w:val="none" w:sz="0" w:space="0" w:color="auto"/>
                        <w:right w:val="none" w:sz="0" w:space="0" w:color="auto"/>
                      </w:divBdr>
                    </w:div>
                  </w:divsChild>
                </w:div>
                <w:div w:id="690686928">
                  <w:marLeft w:val="0"/>
                  <w:marRight w:val="0"/>
                  <w:marTop w:val="0"/>
                  <w:marBottom w:val="0"/>
                  <w:divBdr>
                    <w:top w:val="none" w:sz="0" w:space="0" w:color="auto"/>
                    <w:left w:val="none" w:sz="0" w:space="0" w:color="auto"/>
                    <w:bottom w:val="none" w:sz="0" w:space="0" w:color="auto"/>
                    <w:right w:val="none" w:sz="0" w:space="0" w:color="auto"/>
                  </w:divBdr>
                  <w:divsChild>
                    <w:div w:id="1474912210">
                      <w:marLeft w:val="0"/>
                      <w:marRight w:val="0"/>
                      <w:marTop w:val="0"/>
                      <w:marBottom w:val="0"/>
                      <w:divBdr>
                        <w:top w:val="none" w:sz="0" w:space="0" w:color="auto"/>
                        <w:left w:val="none" w:sz="0" w:space="0" w:color="auto"/>
                        <w:bottom w:val="none" w:sz="0" w:space="0" w:color="auto"/>
                        <w:right w:val="none" w:sz="0" w:space="0" w:color="auto"/>
                      </w:divBdr>
                    </w:div>
                  </w:divsChild>
                </w:div>
                <w:div w:id="690842173">
                  <w:marLeft w:val="0"/>
                  <w:marRight w:val="0"/>
                  <w:marTop w:val="0"/>
                  <w:marBottom w:val="0"/>
                  <w:divBdr>
                    <w:top w:val="none" w:sz="0" w:space="0" w:color="auto"/>
                    <w:left w:val="none" w:sz="0" w:space="0" w:color="auto"/>
                    <w:bottom w:val="none" w:sz="0" w:space="0" w:color="auto"/>
                    <w:right w:val="none" w:sz="0" w:space="0" w:color="auto"/>
                  </w:divBdr>
                  <w:divsChild>
                    <w:div w:id="1068188628">
                      <w:marLeft w:val="0"/>
                      <w:marRight w:val="0"/>
                      <w:marTop w:val="0"/>
                      <w:marBottom w:val="0"/>
                      <w:divBdr>
                        <w:top w:val="none" w:sz="0" w:space="0" w:color="auto"/>
                        <w:left w:val="none" w:sz="0" w:space="0" w:color="auto"/>
                        <w:bottom w:val="none" w:sz="0" w:space="0" w:color="auto"/>
                        <w:right w:val="none" w:sz="0" w:space="0" w:color="auto"/>
                      </w:divBdr>
                    </w:div>
                  </w:divsChild>
                </w:div>
                <w:div w:id="708189266">
                  <w:marLeft w:val="0"/>
                  <w:marRight w:val="0"/>
                  <w:marTop w:val="0"/>
                  <w:marBottom w:val="0"/>
                  <w:divBdr>
                    <w:top w:val="none" w:sz="0" w:space="0" w:color="auto"/>
                    <w:left w:val="none" w:sz="0" w:space="0" w:color="auto"/>
                    <w:bottom w:val="none" w:sz="0" w:space="0" w:color="auto"/>
                    <w:right w:val="none" w:sz="0" w:space="0" w:color="auto"/>
                  </w:divBdr>
                  <w:divsChild>
                    <w:div w:id="1964728398">
                      <w:marLeft w:val="0"/>
                      <w:marRight w:val="0"/>
                      <w:marTop w:val="0"/>
                      <w:marBottom w:val="0"/>
                      <w:divBdr>
                        <w:top w:val="none" w:sz="0" w:space="0" w:color="auto"/>
                        <w:left w:val="none" w:sz="0" w:space="0" w:color="auto"/>
                        <w:bottom w:val="none" w:sz="0" w:space="0" w:color="auto"/>
                        <w:right w:val="none" w:sz="0" w:space="0" w:color="auto"/>
                      </w:divBdr>
                    </w:div>
                  </w:divsChild>
                </w:div>
                <w:div w:id="709649787">
                  <w:marLeft w:val="0"/>
                  <w:marRight w:val="0"/>
                  <w:marTop w:val="0"/>
                  <w:marBottom w:val="0"/>
                  <w:divBdr>
                    <w:top w:val="none" w:sz="0" w:space="0" w:color="auto"/>
                    <w:left w:val="none" w:sz="0" w:space="0" w:color="auto"/>
                    <w:bottom w:val="none" w:sz="0" w:space="0" w:color="auto"/>
                    <w:right w:val="none" w:sz="0" w:space="0" w:color="auto"/>
                  </w:divBdr>
                  <w:divsChild>
                    <w:div w:id="758525769">
                      <w:marLeft w:val="0"/>
                      <w:marRight w:val="0"/>
                      <w:marTop w:val="0"/>
                      <w:marBottom w:val="0"/>
                      <w:divBdr>
                        <w:top w:val="none" w:sz="0" w:space="0" w:color="auto"/>
                        <w:left w:val="none" w:sz="0" w:space="0" w:color="auto"/>
                        <w:bottom w:val="none" w:sz="0" w:space="0" w:color="auto"/>
                        <w:right w:val="none" w:sz="0" w:space="0" w:color="auto"/>
                      </w:divBdr>
                    </w:div>
                  </w:divsChild>
                </w:div>
                <w:div w:id="729230749">
                  <w:marLeft w:val="0"/>
                  <w:marRight w:val="0"/>
                  <w:marTop w:val="0"/>
                  <w:marBottom w:val="0"/>
                  <w:divBdr>
                    <w:top w:val="none" w:sz="0" w:space="0" w:color="auto"/>
                    <w:left w:val="none" w:sz="0" w:space="0" w:color="auto"/>
                    <w:bottom w:val="none" w:sz="0" w:space="0" w:color="auto"/>
                    <w:right w:val="none" w:sz="0" w:space="0" w:color="auto"/>
                  </w:divBdr>
                  <w:divsChild>
                    <w:div w:id="1968925324">
                      <w:marLeft w:val="0"/>
                      <w:marRight w:val="0"/>
                      <w:marTop w:val="0"/>
                      <w:marBottom w:val="0"/>
                      <w:divBdr>
                        <w:top w:val="none" w:sz="0" w:space="0" w:color="auto"/>
                        <w:left w:val="none" w:sz="0" w:space="0" w:color="auto"/>
                        <w:bottom w:val="none" w:sz="0" w:space="0" w:color="auto"/>
                        <w:right w:val="none" w:sz="0" w:space="0" w:color="auto"/>
                      </w:divBdr>
                    </w:div>
                  </w:divsChild>
                </w:div>
                <w:div w:id="755244144">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sChild>
                </w:div>
                <w:div w:id="755326937">
                  <w:marLeft w:val="0"/>
                  <w:marRight w:val="0"/>
                  <w:marTop w:val="0"/>
                  <w:marBottom w:val="0"/>
                  <w:divBdr>
                    <w:top w:val="none" w:sz="0" w:space="0" w:color="auto"/>
                    <w:left w:val="none" w:sz="0" w:space="0" w:color="auto"/>
                    <w:bottom w:val="none" w:sz="0" w:space="0" w:color="auto"/>
                    <w:right w:val="none" w:sz="0" w:space="0" w:color="auto"/>
                  </w:divBdr>
                  <w:divsChild>
                    <w:div w:id="177504099">
                      <w:marLeft w:val="0"/>
                      <w:marRight w:val="0"/>
                      <w:marTop w:val="0"/>
                      <w:marBottom w:val="0"/>
                      <w:divBdr>
                        <w:top w:val="none" w:sz="0" w:space="0" w:color="auto"/>
                        <w:left w:val="none" w:sz="0" w:space="0" w:color="auto"/>
                        <w:bottom w:val="none" w:sz="0" w:space="0" w:color="auto"/>
                        <w:right w:val="none" w:sz="0" w:space="0" w:color="auto"/>
                      </w:divBdr>
                    </w:div>
                    <w:div w:id="1534730960">
                      <w:marLeft w:val="0"/>
                      <w:marRight w:val="0"/>
                      <w:marTop w:val="0"/>
                      <w:marBottom w:val="0"/>
                      <w:divBdr>
                        <w:top w:val="none" w:sz="0" w:space="0" w:color="auto"/>
                        <w:left w:val="none" w:sz="0" w:space="0" w:color="auto"/>
                        <w:bottom w:val="none" w:sz="0" w:space="0" w:color="auto"/>
                        <w:right w:val="none" w:sz="0" w:space="0" w:color="auto"/>
                      </w:divBdr>
                    </w:div>
                  </w:divsChild>
                </w:div>
                <w:div w:id="757290587">
                  <w:marLeft w:val="0"/>
                  <w:marRight w:val="0"/>
                  <w:marTop w:val="0"/>
                  <w:marBottom w:val="0"/>
                  <w:divBdr>
                    <w:top w:val="none" w:sz="0" w:space="0" w:color="auto"/>
                    <w:left w:val="none" w:sz="0" w:space="0" w:color="auto"/>
                    <w:bottom w:val="none" w:sz="0" w:space="0" w:color="auto"/>
                    <w:right w:val="none" w:sz="0" w:space="0" w:color="auto"/>
                  </w:divBdr>
                  <w:divsChild>
                    <w:div w:id="1324699057">
                      <w:marLeft w:val="0"/>
                      <w:marRight w:val="0"/>
                      <w:marTop w:val="0"/>
                      <w:marBottom w:val="0"/>
                      <w:divBdr>
                        <w:top w:val="none" w:sz="0" w:space="0" w:color="auto"/>
                        <w:left w:val="none" w:sz="0" w:space="0" w:color="auto"/>
                        <w:bottom w:val="none" w:sz="0" w:space="0" w:color="auto"/>
                        <w:right w:val="none" w:sz="0" w:space="0" w:color="auto"/>
                      </w:divBdr>
                    </w:div>
                  </w:divsChild>
                </w:div>
                <w:div w:id="799567138">
                  <w:marLeft w:val="0"/>
                  <w:marRight w:val="0"/>
                  <w:marTop w:val="0"/>
                  <w:marBottom w:val="0"/>
                  <w:divBdr>
                    <w:top w:val="none" w:sz="0" w:space="0" w:color="auto"/>
                    <w:left w:val="none" w:sz="0" w:space="0" w:color="auto"/>
                    <w:bottom w:val="none" w:sz="0" w:space="0" w:color="auto"/>
                    <w:right w:val="none" w:sz="0" w:space="0" w:color="auto"/>
                  </w:divBdr>
                  <w:divsChild>
                    <w:div w:id="988243960">
                      <w:marLeft w:val="0"/>
                      <w:marRight w:val="0"/>
                      <w:marTop w:val="0"/>
                      <w:marBottom w:val="0"/>
                      <w:divBdr>
                        <w:top w:val="none" w:sz="0" w:space="0" w:color="auto"/>
                        <w:left w:val="none" w:sz="0" w:space="0" w:color="auto"/>
                        <w:bottom w:val="none" w:sz="0" w:space="0" w:color="auto"/>
                        <w:right w:val="none" w:sz="0" w:space="0" w:color="auto"/>
                      </w:divBdr>
                    </w:div>
                  </w:divsChild>
                </w:div>
                <w:div w:id="800612542">
                  <w:marLeft w:val="0"/>
                  <w:marRight w:val="0"/>
                  <w:marTop w:val="0"/>
                  <w:marBottom w:val="0"/>
                  <w:divBdr>
                    <w:top w:val="none" w:sz="0" w:space="0" w:color="auto"/>
                    <w:left w:val="none" w:sz="0" w:space="0" w:color="auto"/>
                    <w:bottom w:val="none" w:sz="0" w:space="0" w:color="auto"/>
                    <w:right w:val="none" w:sz="0" w:space="0" w:color="auto"/>
                  </w:divBdr>
                  <w:divsChild>
                    <w:div w:id="1485203281">
                      <w:marLeft w:val="0"/>
                      <w:marRight w:val="0"/>
                      <w:marTop w:val="0"/>
                      <w:marBottom w:val="0"/>
                      <w:divBdr>
                        <w:top w:val="none" w:sz="0" w:space="0" w:color="auto"/>
                        <w:left w:val="none" w:sz="0" w:space="0" w:color="auto"/>
                        <w:bottom w:val="none" w:sz="0" w:space="0" w:color="auto"/>
                        <w:right w:val="none" w:sz="0" w:space="0" w:color="auto"/>
                      </w:divBdr>
                    </w:div>
                  </w:divsChild>
                </w:div>
                <w:div w:id="812912965">
                  <w:marLeft w:val="0"/>
                  <w:marRight w:val="0"/>
                  <w:marTop w:val="0"/>
                  <w:marBottom w:val="0"/>
                  <w:divBdr>
                    <w:top w:val="none" w:sz="0" w:space="0" w:color="auto"/>
                    <w:left w:val="none" w:sz="0" w:space="0" w:color="auto"/>
                    <w:bottom w:val="none" w:sz="0" w:space="0" w:color="auto"/>
                    <w:right w:val="none" w:sz="0" w:space="0" w:color="auto"/>
                  </w:divBdr>
                  <w:divsChild>
                    <w:div w:id="1577203383">
                      <w:marLeft w:val="0"/>
                      <w:marRight w:val="0"/>
                      <w:marTop w:val="0"/>
                      <w:marBottom w:val="0"/>
                      <w:divBdr>
                        <w:top w:val="none" w:sz="0" w:space="0" w:color="auto"/>
                        <w:left w:val="none" w:sz="0" w:space="0" w:color="auto"/>
                        <w:bottom w:val="none" w:sz="0" w:space="0" w:color="auto"/>
                        <w:right w:val="none" w:sz="0" w:space="0" w:color="auto"/>
                      </w:divBdr>
                    </w:div>
                  </w:divsChild>
                </w:div>
                <w:div w:id="813253440">
                  <w:marLeft w:val="0"/>
                  <w:marRight w:val="0"/>
                  <w:marTop w:val="0"/>
                  <w:marBottom w:val="0"/>
                  <w:divBdr>
                    <w:top w:val="none" w:sz="0" w:space="0" w:color="auto"/>
                    <w:left w:val="none" w:sz="0" w:space="0" w:color="auto"/>
                    <w:bottom w:val="none" w:sz="0" w:space="0" w:color="auto"/>
                    <w:right w:val="none" w:sz="0" w:space="0" w:color="auto"/>
                  </w:divBdr>
                  <w:divsChild>
                    <w:div w:id="1470592813">
                      <w:marLeft w:val="0"/>
                      <w:marRight w:val="0"/>
                      <w:marTop w:val="0"/>
                      <w:marBottom w:val="0"/>
                      <w:divBdr>
                        <w:top w:val="none" w:sz="0" w:space="0" w:color="auto"/>
                        <w:left w:val="none" w:sz="0" w:space="0" w:color="auto"/>
                        <w:bottom w:val="none" w:sz="0" w:space="0" w:color="auto"/>
                        <w:right w:val="none" w:sz="0" w:space="0" w:color="auto"/>
                      </w:divBdr>
                    </w:div>
                  </w:divsChild>
                </w:div>
                <w:div w:id="814494604">
                  <w:marLeft w:val="0"/>
                  <w:marRight w:val="0"/>
                  <w:marTop w:val="0"/>
                  <w:marBottom w:val="0"/>
                  <w:divBdr>
                    <w:top w:val="none" w:sz="0" w:space="0" w:color="auto"/>
                    <w:left w:val="none" w:sz="0" w:space="0" w:color="auto"/>
                    <w:bottom w:val="none" w:sz="0" w:space="0" w:color="auto"/>
                    <w:right w:val="none" w:sz="0" w:space="0" w:color="auto"/>
                  </w:divBdr>
                  <w:divsChild>
                    <w:div w:id="1732997573">
                      <w:marLeft w:val="0"/>
                      <w:marRight w:val="0"/>
                      <w:marTop w:val="0"/>
                      <w:marBottom w:val="0"/>
                      <w:divBdr>
                        <w:top w:val="none" w:sz="0" w:space="0" w:color="auto"/>
                        <w:left w:val="none" w:sz="0" w:space="0" w:color="auto"/>
                        <w:bottom w:val="none" w:sz="0" w:space="0" w:color="auto"/>
                        <w:right w:val="none" w:sz="0" w:space="0" w:color="auto"/>
                      </w:divBdr>
                    </w:div>
                  </w:divsChild>
                </w:div>
                <w:div w:id="824199586">
                  <w:marLeft w:val="0"/>
                  <w:marRight w:val="0"/>
                  <w:marTop w:val="0"/>
                  <w:marBottom w:val="0"/>
                  <w:divBdr>
                    <w:top w:val="none" w:sz="0" w:space="0" w:color="auto"/>
                    <w:left w:val="none" w:sz="0" w:space="0" w:color="auto"/>
                    <w:bottom w:val="none" w:sz="0" w:space="0" w:color="auto"/>
                    <w:right w:val="none" w:sz="0" w:space="0" w:color="auto"/>
                  </w:divBdr>
                  <w:divsChild>
                    <w:div w:id="1968196094">
                      <w:marLeft w:val="0"/>
                      <w:marRight w:val="0"/>
                      <w:marTop w:val="0"/>
                      <w:marBottom w:val="0"/>
                      <w:divBdr>
                        <w:top w:val="none" w:sz="0" w:space="0" w:color="auto"/>
                        <w:left w:val="none" w:sz="0" w:space="0" w:color="auto"/>
                        <w:bottom w:val="none" w:sz="0" w:space="0" w:color="auto"/>
                        <w:right w:val="none" w:sz="0" w:space="0" w:color="auto"/>
                      </w:divBdr>
                    </w:div>
                  </w:divsChild>
                </w:div>
                <w:div w:id="843937716">
                  <w:marLeft w:val="0"/>
                  <w:marRight w:val="0"/>
                  <w:marTop w:val="0"/>
                  <w:marBottom w:val="0"/>
                  <w:divBdr>
                    <w:top w:val="none" w:sz="0" w:space="0" w:color="auto"/>
                    <w:left w:val="none" w:sz="0" w:space="0" w:color="auto"/>
                    <w:bottom w:val="none" w:sz="0" w:space="0" w:color="auto"/>
                    <w:right w:val="none" w:sz="0" w:space="0" w:color="auto"/>
                  </w:divBdr>
                  <w:divsChild>
                    <w:div w:id="1916817995">
                      <w:marLeft w:val="0"/>
                      <w:marRight w:val="0"/>
                      <w:marTop w:val="0"/>
                      <w:marBottom w:val="0"/>
                      <w:divBdr>
                        <w:top w:val="none" w:sz="0" w:space="0" w:color="auto"/>
                        <w:left w:val="none" w:sz="0" w:space="0" w:color="auto"/>
                        <w:bottom w:val="none" w:sz="0" w:space="0" w:color="auto"/>
                        <w:right w:val="none" w:sz="0" w:space="0" w:color="auto"/>
                      </w:divBdr>
                    </w:div>
                  </w:divsChild>
                </w:div>
                <w:div w:id="848102263">
                  <w:marLeft w:val="0"/>
                  <w:marRight w:val="0"/>
                  <w:marTop w:val="0"/>
                  <w:marBottom w:val="0"/>
                  <w:divBdr>
                    <w:top w:val="none" w:sz="0" w:space="0" w:color="auto"/>
                    <w:left w:val="none" w:sz="0" w:space="0" w:color="auto"/>
                    <w:bottom w:val="none" w:sz="0" w:space="0" w:color="auto"/>
                    <w:right w:val="none" w:sz="0" w:space="0" w:color="auto"/>
                  </w:divBdr>
                  <w:divsChild>
                    <w:div w:id="1747457187">
                      <w:marLeft w:val="0"/>
                      <w:marRight w:val="0"/>
                      <w:marTop w:val="0"/>
                      <w:marBottom w:val="0"/>
                      <w:divBdr>
                        <w:top w:val="none" w:sz="0" w:space="0" w:color="auto"/>
                        <w:left w:val="none" w:sz="0" w:space="0" w:color="auto"/>
                        <w:bottom w:val="none" w:sz="0" w:space="0" w:color="auto"/>
                        <w:right w:val="none" w:sz="0" w:space="0" w:color="auto"/>
                      </w:divBdr>
                    </w:div>
                  </w:divsChild>
                </w:div>
                <w:div w:id="863402897">
                  <w:marLeft w:val="0"/>
                  <w:marRight w:val="0"/>
                  <w:marTop w:val="0"/>
                  <w:marBottom w:val="0"/>
                  <w:divBdr>
                    <w:top w:val="none" w:sz="0" w:space="0" w:color="auto"/>
                    <w:left w:val="none" w:sz="0" w:space="0" w:color="auto"/>
                    <w:bottom w:val="none" w:sz="0" w:space="0" w:color="auto"/>
                    <w:right w:val="none" w:sz="0" w:space="0" w:color="auto"/>
                  </w:divBdr>
                  <w:divsChild>
                    <w:div w:id="1789086810">
                      <w:marLeft w:val="0"/>
                      <w:marRight w:val="0"/>
                      <w:marTop w:val="0"/>
                      <w:marBottom w:val="0"/>
                      <w:divBdr>
                        <w:top w:val="none" w:sz="0" w:space="0" w:color="auto"/>
                        <w:left w:val="none" w:sz="0" w:space="0" w:color="auto"/>
                        <w:bottom w:val="none" w:sz="0" w:space="0" w:color="auto"/>
                        <w:right w:val="none" w:sz="0" w:space="0" w:color="auto"/>
                      </w:divBdr>
                    </w:div>
                  </w:divsChild>
                </w:div>
                <w:div w:id="866529858">
                  <w:marLeft w:val="0"/>
                  <w:marRight w:val="0"/>
                  <w:marTop w:val="0"/>
                  <w:marBottom w:val="0"/>
                  <w:divBdr>
                    <w:top w:val="none" w:sz="0" w:space="0" w:color="auto"/>
                    <w:left w:val="none" w:sz="0" w:space="0" w:color="auto"/>
                    <w:bottom w:val="none" w:sz="0" w:space="0" w:color="auto"/>
                    <w:right w:val="none" w:sz="0" w:space="0" w:color="auto"/>
                  </w:divBdr>
                  <w:divsChild>
                    <w:div w:id="1710452999">
                      <w:marLeft w:val="0"/>
                      <w:marRight w:val="0"/>
                      <w:marTop w:val="0"/>
                      <w:marBottom w:val="0"/>
                      <w:divBdr>
                        <w:top w:val="none" w:sz="0" w:space="0" w:color="auto"/>
                        <w:left w:val="none" w:sz="0" w:space="0" w:color="auto"/>
                        <w:bottom w:val="none" w:sz="0" w:space="0" w:color="auto"/>
                        <w:right w:val="none" w:sz="0" w:space="0" w:color="auto"/>
                      </w:divBdr>
                    </w:div>
                  </w:divsChild>
                </w:div>
                <w:div w:id="869801121">
                  <w:marLeft w:val="0"/>
                  <w:marRight w:val="0"/>
                  <w:marTop w:val="0"/>
                  <w:marBottom w:val="0"/>
                  <w:divBdr>
                    <w:top w:val="none" w:sz="0" w:space="0" w:color="auto"/>
                    <w:left w:val="none" w:sz="0" w:space="0" w:color="auto"/>
                    <w:bottom w:val="none" w:sz="0" w:space="0" w:color="auto"/>
                    <w:right w:val="none" w:sz="0" w:space="0" w:color="auto"/>
                  </w:divBdr>
                  <w:divsChild>
                    <w:div w:id="604852434">
                      <w:marLeft w:val="0"/>
                      <w:marRight w:val="0"/>
                      <w:marTop w:val="0"/>
                      <w:marBottom w:val="0"/>
                      <w:divBdr>
                        <w:top w:val="none" w:sz="0" w:space="0" w:color="auto"/>
                        <w:left w:val="none" w:sz="0" w:space="0" w:color="auto"/>
                        <w:bottom w:val="none" w:sz="0" w:space="0" w:color="auto"/>
                        <w:right w:val="none" w:sz="0" w:space="0" w:color="auto"/>
                      </w:divBdr>
                    </w:div>
                  </w:divsChild>
                </w:div>
                <w:div w:id="881097042">
                  <w:marLeft w:val="0"/>
                  <w:marRight w:val="0"/>
                  <w:marTop w:val="0"/>
                  <w:marBottom w:val="0"/>
                  <w:divBdr>
                    <w:top w:val="none" w:sz="0" w:space="0" w:color="auto"/>
                    <w:left w:val="none" w:sz="0" w:space="0" w:color="auto"/>
                    <w:bottom w:val="none" w:sz="0" w:space="0" w:color="auto"/>
                    <w:right w:val="none" w:sz="0" w:space="0" w:color="auto"/>
                  </w:divBdr>
                  <w:divsChild>
                    <w:div w:id="5181022">
                      <w:marLeft w:val="0"/>
                      <w:marRight w:val="0"/>
                      <w:marTop w:val="0"/>
                      <w:marBottom w:val="0"/>
                      <w:divBdr>
                        <w:top w:val="none" w:sz="0" w:space="0" w:color="auto"/>
                        <w:left w:val="none" w:sz="0" w:space="0" w:color="auto"/>
                        <w:bottom w:val="none" w:sz="0" w:space="0" w:color="auto"/>
                        <w:right w:val="none" w:sz="0" w:space="0" w:color="auto"/>
                      </w:divBdr>
                    </w:div>
                  </w:divsChild>
                </w:div>
                <w:div w:id="895699311">
                  <w:marLeft w:val="0"/>
                  <w:marRight w:val="0"/>
                  <w:marTop w:val="0"/>
                  <w:marBottom w:val="0"/>
                  <w:divBdr>
                    <w:top w:val="none" w:sz="0" w:space="0" w:color="auto"/>
                    <w:left w:val="none" w:sz="0" w:space="0" w:color="auto"/>
                    <w:bottom w:val="none" w:sz="0" w:space="0" w:color="auto"/>
                    <w:right w:val="none" w:sz="0" w:space="0" w:color="auto"/>
                  </w:divBdr>
                  <w:divsChild>
                    <w:div w:id="949507353">
                      <w:marLeft w:val="0"/>
                      <w:marRight w:val="0"/>
                      <w:marTop w:val="0"/>
                      <w:marBottom w:val="0"/>
                      <w:divBdr>
                        <w:top w:val="none" w:sz="0" w:space="0" w:color="auto"/>
                        <w:left w:val="none" w:sz="0" w:space="0" w:color="auto"/>
                        <w:bottom w:val="none" w:sz="0" w:space="0" w:color="auto"/>
                        <w:right w:val="none" w:sz="0" w:space="0" w:color="auto"/>
                      </w:divBdr>
                    </w:div>
                  </w:divsChild>
                </w:div>
                <w:div w:id="906186428">
                  <w:marLeft w:val="0"/>
                  <w:marRight w:val="0"/>
                  <w:marTop w:val="0"/>
                  <w:marBottom w:val="0"/>
                  <w:divBdr>
                    <w:top w:val="none" w:sz="0" w:space="0" w:color="auto"/>
                    <w:left w:val="none" w:sz="0" w:space="0" w:color="auto"/>
                    <w:bottom w:val="none" w:sz="0" w:space="0" w:color="auto"/>
                    <w:right w:val="none" w:sz="0" w:space="0" w:color="auto"/>
                  </w:divBdr>
                  <w:divsChild>
                    <w:div w:id="1737049478">
                      <w:marLeft w:val="0"/>
                      <w:marRight w:val="0"/>
                      <w:marTop w:val="0"/>
                      <w:marBottom w:val="0"/>
                      <w:divBdr>
                        <w:top w:val="none" w:sz="0" w:space="0" w:color="auto"/>
                        <w:left w:val="none" w:sz="0" w:space="0" w:color="auto"/>
                        <w:bottom w:val="none" w:sz="0" w:space="0" w:color="auto"/>
                        <w:right w:val="none" w:sz="0" w:space="0" w:color="auto"/>
                      </w:divBdr>
                    </w:div>
                  </w:divsChild>
                </w:div>
                <w:div w:id="906648585">
                  <w:marLeft w:val="0"/>
                  <w:marRight w:val="0"/>
                  <w:marTop w:val="0"/>
                  <w:marBottom w:val="0"/>
                  <w:divBdr>
                    <w:top w:val="none" w:sz="0" w:space="0" w:color="auto"/>
                    <w:left w:val="none" w:sz="0" w:space="0" w:color="auto"/>
                    <w:bottom w:val="none" w:sz="0" w:space="0" w:color="auto"/>
                    <w:right w:val="none" w:sz="0" w:space="0" w:color="auto"/>
                  </w:divBdr>
                  <w:divsChild>
                    <w:div w:id="505247397">
                      <w:marLeft w:val="0"/>
                      <w:marRight w:val="0"/>
                      <w:marTop w:val="0"/>
                      <w:marBottom w:val="0"/>
                      <w:divBdr>
                        <w:top w:val="none" w:sz="0" w:space="0" w:color="auto"/>
                        <w:left w:val="none" w:sz="0" w:space="0" w:color="auto"/>
                        <w:bottom w:val="none" w:sz="0" w:space="0" w:color="auto"/>
                        <w:right w:val="none" w:sz="0" w:space="0" w:color="auto"/>
                      </w:divBdr>
                    </w:div>
                  </w:divsChild>
                </w:div>
                <w:div w:id="913130321">
                  <w:marLeft w:val="0"/>
                  <w:marRight w:val="0"/>
                  <w:marTop w:val="0"/>
                  <w:marBottom w:val="0"/>
                  <w:divBdr>
                    <w:top w:val="none" w:sz="0" w:space="0" w:color="auto"/>
                    <w:left w:val="none" w:sz="0" w:space="0" w:color="auto"/>
                    <w:bottom w:val="none" w:sz="0" w:space="0" w:color="auto"/>
                    <w:right w:val="none" w:sz="0" w:space="0" w:color="auto"/>
                  </w:divBdr>
                  <w:divsChild>
                    <w:div w:id="637146755">
                      <w:marLeft w:val="0"/>
                      <w:marRight w:val="0"/>
                      <w:marTop w:val="0"/>
                      <w:marBottom w:val="0"/>
                      <w:divBdr>
                        <w:top w:val="none" w:sz="0" w:space="0" w:color="auto"/>
                        <w:left w:val="none" w:sz="0" w:space="0" w:color="auto"/>
                        <w:bottom w:val="none" w:sz="0" w:space="0" w:color="auto"/>
                        <w:right w:val="none" w:sz="0" w:space="0" w:color="auto"/>
                      </w:divBdr>
                    </w:div>
                  </w:divsChild>
                </w:div>
                <w:div w:id="918060633">
                  <w:marLeft w:val="0"/>
                  <w:marRight w:val="0"/>
                  <w:marTop w:val="0"/>
                  <w:marBottom w:val="0"/>
                  <w:divBdr>
                    <w:top w:val="none" w:sz="0" w:space="0" w:color="auto"/>
                    <w:left w:val="none" w:sz="0" w:space="0" w:color="auto"/>
                    <w:bottom w:val="none" w:sz="0" w:space="0" w:color="auto"/>
                    <w:right w:val="none" w:sz="0" w:space="0" w:color="auto"/>
                  </w:divBdr>
                  <w:divsChild>
                    <w:div w:id="11613523">
                      <w:marLeft w:val="0"/>
                      <w:marRight w:val="0"/>
                      <w:marTop w:val="0"/>
                      <w:marBottom w:val="0"/>
                      <w:divBdr>
                        <w:top w:val="none" w:sz="0" w:space="0" w:color="auto"/>
                        <w:left w:val="none" w:sz="0" w:space="0" w:color="auto"/>
                        <w:bottom w:val="none" w:sz="0" w:space="0" w:color="auto"/>
                        <w:right w:val="none" w:sz="0" w:space="0" w:color="auto"/>
                      </w:divBdr>
                    </w:div>
                  </w:divsChild>
                </w:div>
                <w:div w:id="921452148">
                  <w:marLeft w:val="0"/>
                  <w:marRight w:val="0"/>
                  <w:marTop w:val="0"/>
                  <w:marBottom w:val="0"/>
                  <w:divBdr>
                    <w:top w:val="none" w:sz="0" w:space="0" w:color="auto"/>
                    <w:left w:val="none" w:sz="0" w:space="0" w:color="auto"/>
                    <w:bottom w:val="none" w:sz="0" w:space="0" w:color="auto"/>
                    <w:right w:val="none" w:sz="0" w:space="0" w:color="auto"/>
                  </w:divBdr>
                  <w:divsChild>
                    <w:div w:id="2070690047">
                      <w:marLeft w:val="0"/>
                      <w:marRight w:val="0"/>
                      <w:marTop w:val="0"/>
                      <w:marBottom w:val="0"/>
                      <w:divBdr>
                        <w:top w:val="none" w:sz="0" w:space="0" w:color="auto"/>
                        <w:left w:val="none" w:sz="0" w:space="0" w:color="auto"/>
                        <w:bottom w:val="none" w:sz="0" w:space="0" w:color="auto"/>
                        <w:right w:val="none" w:sz="0" w:space="0" w:color="auto"/>
                      </w:divBdr>
                    </w:div>
                  </w:divsChild>
                </w:div>
                <w:div w:id="922375306">
                  <w:marLeft w:val="0"/>
                  <w:marRight w:val="0"/>
                  <w:marTop w:val="0"/>
                  <w:marBottom w:val="0"/>
                  <w:divBdr>
                    <w:top w:val="none" w:sz="0" w:space="0" w:color="auto"/>
                    <w:left w:val="none" w:sz="0" w:space="0" w:color="auto"/>
                    <w:bottom w:val="none" w:sz="0" w:space="0" w:color="auto"/>
                    <w:right w:val="none" w:sz="0" w:space="0" w:color="auto"/>
                  </w:divBdr>
                  <w:divsChild>
                    <w:div w:id="993728201">
                      <w:marLeft w:val="0"/>
                      <w:marRight w:val="0"/>
                      <w:marTop w:val="0"/>
                      <w:marBottom w:val="0"/>
                      <w:divBdr>
                        <w:top w:val="none" w:sz="0" w:space="0" w:color="auto"/>
                        <w:left w:val="none" w:sz="0" w:space="0" w:color="auto"/>
                        <w:bottom w:val="none" w:sz="0" w:space="0" w:color="auto"/>
                        <w:right w:val="none" w:sz="0" w:space="0" w:color="auto"/>
                      </w:divBdr>
                    </w:div>
                  </w:divsChild>
                </w:div>
                <w:div w:id="948704429">
                  <w:marLeft w:val="0"/>
                  <w:marRight w:val="0"/>
                  <w:marTop w:val="0"/>
                  <w:marBottom w:val="0"/>
                  <w:divBdr>
                    <w:top w:val="none" w:sz="0" w:space="0" w:color="auto"/>
                    <w:left w:val="none" w:sz="0" w:space="0" w:color="auto"/>
                    <w:bottom w:val="none" w:sz="0" w:space="0" w:color="auto"/>
                    <w:right w:val="none" w:sz="0" w:space="0" w:color="auto"/>
                  </w:divBdr>
                  <w:divsChild>
                    <w:div w:id="1408109393">
                      <w:marLeft w:val="0"/>
                      <w:marRight w:val="0"/>
                      <w:marTop w:val="0"/>
                      <w:marBottom w:val="0"/>
                      <w:divBdr>
                        <w:top w:val="none" w:sz="0" w:space="0" w:color="auto"/>
                        <w:left w:val="none" w:sz="0" w:space="0" w:color="auto"/>
                        <w:bottom w:val="none" w:sz="0" w:space="0" w:color="auto"/>
                        <w:right w:val="none" w:sz="0" w:space="0" w:color="auto"/>
                      </w:divBdr>
                    </w:div>
                  </w:divsChild>
                </w:div>
                <w:div w:id="964001486">
                  <w:marLeft w:val="0"/>
                  <w:marRight w:val="0"/>
                  <w:marTop w:val="0"/>
                  <w:marBottom w:val="0"/>
                  <w:divBdr>
                    <w:top w:val="none" w:sz="0" w:space="0" w:color="auto"/>
                    <w:left w:val="none" w:sz="0" w:space="0" w:color="auto"/>
                    <w:bottom w:val="none" w:sz="0" w:space="0" w:color="auto"/>
                    <w:right w:val="none" w:sz="0" w:space="0" w:color="auto"/>
                  </w:divBdr>
                  <w:divsChild>
                    <w:div w:id="1028945146">
                      <w:marLeft w:val="0"/>
                      <w:marRight w:val="0"/>
                      <w:marTop w:val="0"/>
                      <w:marBottom w:val="0"/>
                      <w:divBdr>
                        <w:top w:val="none" w:sz="0" w:space="0" w:color="auto"/>
                        <w:left w:val="none" w:sz="0" w:space="0" w:color="auto"/>
                        <w:bottom w:val="none" w:sz="0" w:space="0" w:color="auto"/>
                        <w:right w:val="none" w:sz="0" w:space="0" w:color="auto"/>
                      </w:divBdr>
                    </w:div>
                  </w:divsChild>
                </w:div>
                <w:div w:id="993413462">
                  <w:marLeft w:val="0"/>
                  <w:marRight w:val="0"/>
                  <w:marTop w:val="0"/>
                  <w:marBottom w:val="0"/>
                  <w:divBdr>
                    <w:top w:val="none" w:sz="0" w:space="0" w:color="auto"/>
                    <w:left w:val="none" w:sz="0" w:space="0" w:color="auto"/>
                    <w:bottom w:val="none" w:sz="0" w:space="0" w:color="auto"/>
                    <w:right w:val="none" w:sz="0" w:space="0" w:color="auto"/>
                  </w:divBdr>
                  <w:divsChild>
                    <w:div w:id="333849857">
                      <w:marLeft w:val="0"/>
                      <w:marRight w:val="0"/>
                      <w:marTop w:val="0"/>
                      <w:marBottom w:val="0"/>
                      <w:divBdr>
                        <w:top w:val="none" w:sz="0" w:space="0" w:color="auto"/>
                        <w:left w:val="none" w:sz="0" w:space="0" w:color="auto"/>
                        <w:bottom w:val="none" w:sz="0" w:space="0" w:color="auto"/>
                        <w:right w:val="none" w:sz="0" w:space="0" w:color="auto"/>
                      </w:divBdr>
                    </w:div>
                  </w:divsChild>
                </w:div>
                <w:div w:id="1002009352">
                  <w:marLeft w:val="0"/>
                  <w:marRight w:val="0"/>
                  <w:marTop w:val="0"/>
                  <w:marBottom w:val="0"/>
                  <w:divBdr>
                    <w:top w:val="none" w:sz="0" w:space="0" w:color="auto"/>
                    <w:left w:val="none" w:sz="0" w:space="0" w:color="auto"/>
                    <w:bottom w:val="none" w:sz="0" w:space="0" w:color="auto"/>
                    <w:right w:val="none" w:sz="0" w:space="0" w:color="auto"/>
                  </w:divBdr>
                  <w:divsChild>
                    <w:div w:id="2010710628">
                      <w:marLeft w:val="0"/>
                      <w:marRight w:val="0"/>
                      <w:marTop w:val="0"/>
                      <w:marBottom w:val="0"/>
                      <w:divBdr>
                        <w:top w:val="none" w:sz="0" w:space="0" w:color="auto"/>
                        <w:left w:val="none" w:sz="0" w:space="0" w:color="auto"/>
                        <w:bottom w:val="none" w:sz="0" w:space="0" w:color="auto"/>
                        <w:right w:val="none" w:sz="0" w:space="0" w:color="auto"/>
                      </w:divBdr>
                    </w:div>
                  </w:divsChild>
                </w:div>
                <w:div w:id="1005788249">
                  <w:marLeft w:val="0"/>
                  <w:marRight w:val="0"/>
                  <w:marTop w:val="0"/>
                  <w:marBottom w:val="0"/>
                  <w:divBdr>
                    <w:top w:val="none" w:sz="0" w:space="0" w:color="auto"/>
                    <w:left w:val="none" w:sz="0" w:space="0" w:color="auto"/>
                    <w:bottom w:val="none" w:sz="0" w:space="0" w:color="auto"/>
                    <w:right w:val="none" w:sz="0" w:space="0" w:color="auto"/>
                  </w:divBdr>
                  <w:divsChild>
                    <w:div w:id="1405762999">
                      <w:marLeft w:val="0"/>
                      <w:marRight w:val="0"/>
                      <w:marTop w:val="0"/>
                      <w:marBottom w:val="0"/>
                      <w:divBdr>
                        <w:top w:val="none" w:sz="0" w:space="0" w:color="auto"/>
                        <w:left w:val="none" w:sz="0" w:space="0" w:color="auto"/>
                        <w:bottom w:val="none" w:sz="0" w:space="0" w:color="auto"/>
                        <w:right w:val="none" w:sz="0" w:space="0" w:color="auto"/>
                      </w:divBdr>
                    </w:div>
                  </w:divsChild>
                </w:div>
                <w:div w:id="1021472940">
                  <w:marLeft w:val="0"/>
                  <w:marRight w:val="0"/>
                  <w:marTop w:val="0"/>
                  <w:marBottom w:val="0"/>
                  <w:divBdr>
                    <w:top w:val="none" w:sz="0" w:space="0" w:color="auto"/>
                    <w:left w:val="none" w:sz="0" w:space="0" w:color="auto"/>
                    <w:bottom w:val="none" w:sz="0" w:space="0" w:color="auto"/>
                    <w:right w:val="none" w:sz="0" w:space="0" w:color="auto"/>
                  </w:divBdr>
                  <w:divsChild>
                    <w:div w:id="1178697084">
                      <w:marLeft w:val="0"/>
                      <w:marRight w:val="0"/>
                      <w:marTop w:val="0"/>
                      <w:marBottom w:val="0"/>
                      <w:divBdr>
                        <w:top w:val="none" w:sz="0" w:space="0" w:color="auto"/>
                        <w:left w:val="none" w:sz="0" w:space="0" w:color="auto"/>
                        <w:bottom w:val="none" w:sz="0" w:space="0" w:color="auto"/>
                        <w:right w:val="none" w:sz="0" w:space="0" w:color="auto"/>
                      </w:divBdr>
                    </w:div>
                  </w:divsChild>
                </w:div>
                <w:div w:id="1049375123">
                  <w:marLeft w:val="0"/>
                  <w:marRight w:val="0"/>
                  <w:marTop w:val="0"/>
                  <w:marBottom w:val="0"/>
                  <w:divBdr>
                    <w:top w:val="none" w:sz="0" w:space="0" w:color="auto"/>
                    <w:left w:val="none" w:sz="0" w:space="0" w:color="auto"/>
                    <w:bottom w:val="none" w:sz="0" w:space="0" w:color="auto"/>
                    <w:right w:val="none" w:sz="0" w:space="0" w:color="auto"/>
                  </w:divBdr>
                  <w:divsChild>
                    <w:div w:id="1895197678">
                      <w:marLeft w:val="0"/>
                      <w:marRight w:val="0"/>
                      <w:marTop w:val="0"/>
                      <w:marBottom w:val="0"/>
                      <w:divBdr>
                        <w:top w:val="none" w:sz="0" w:space="0" w:color="auto"/>
                        <w:left w:val="none" w:sz="0" w:space="0" w:color="auto"/>
                        <w:bottom w:val="none" w:sz="0" w:space="0" w:color="auto"/>
                        <w:right w:val="none" w:sz="0" w:space="0" w:color="auto"/>
                      </w:divBdr>
                    </w:div>
                  </w:divsChild>
                </w:div>
                <w:div w:id="1052316301">
                  <w:marLeft w:val="0"/>
                  <w:marRight w:val="0"/>
                  <w:marTop w:val="0"/>
                  <w:marBottom w:val="0"/>
                  <w:divBdr>
                    <w:top w:val="none" w:sz="0" w:space="0" w:color="auto"/>
                    <w:left w:val="none" w:sz="0" w:space="0" w:color="auto"/>
                    <w:bottom w:val="none" w:sz="0" w:space="0" w:color="auto"/>
                    <w:right w:val="none" w:sz="0" w:space="0" w:color="auto"/>
                  </w:divBdr>
                  <w:divsChild>
                    <w:div w:id="1979609921">
                      <w:marLeft w:val="0"/>
                      <w:marRight w:val="0"/>
                      <w:marTop w:val="0"/>
                      <w:marBottom w:val="0"/>
                      <w:divBdr>
                        <w:top w:val="none" w:sz="0" w:space="0" w:color="auto"/>
                        <w:left w:val="none" w:sz="0" w:space="0" w:color="auto"/>
                        <w:bottom w:val="none" w:sz="0" w:space="0" w:color="auto"/>
                        <w:right w:val="none" w:sz="0" w:space="0" w:color="auto"/>
                      </w:divBdr>
                    </w:div>
                  </w:divsChild>
                </w:div>
                <w:div w:id="1063143519">
                  <w:marLeft w:val="0"/>
                  <w:marRight w:val="0"/>
                  <w:marTop w:val="0"/>
                  <w:marBottom w:val="0"/>
                  <w:divBdr>
                    <w:top w:val="none" w:sz="0" w:space="0" w:color="auto"/>
                    <w:left w:val="none" w:sz="0" w:space="0" w:color="auto"/>
                    <w:bottom w:val="none" w:sz="0" w:space="0" w:color="auto"/>
                    <w:right w:val="none" w:sz="0" w:space="0" w:color="auto"/>
                  </w:divBdr>
                  <w:divsChild>
                    <w:div w:id="836384176">
                      <w:marLeft w:val="0"/>
                      <w:marRight w:val="0"/>
                      <w:marTop w:val="0"/>
                      <w:marBottom w:val="0"/>
                      <w:divBdr>
                        <w:top w:val="none" w:sz="0" w:space="0" w:color="auto"/>
                        <w:left w:val="none" w:sz="0" w:space="0" w:color="auto"/>
                        <w:bottom w:val="none" w:sz="0" w:space="0" w:color="auto"/>
                        <w:right w:val="none" w:sz="0" w:space="0" w:color="auto"/>
                      </w:divBdr>
                    </w:div>
                  </w:divsChild>
                </w:div>
                <w:div w:id="1075980192">
                  <w:marLeft w:val="0"/>
                  <w:marRight w:val="0"/>
                  <w:marTop w:val="0"/>
                  <w:marBottom w:val="0"/>
                  <w:divBdr>
                    <w:top w:val="none" w:sz="0" w:space="0" w:color="auto"/>
                    <w:left w:val="none" w:sz="0" w:space="0" w:color="auto"/>
                    <w:bottom w:val="none" w:sz="0" w:space="0" w:color="auto"/>
                    <w:right w:val="none" w:sz="0" w:space="0" w:color="auto"/>
                  </w:divBdr>
                  <w:divsChild>
                    <w:div w:id="1277253796">
                      <w:marLeft w:val="0"/>
                      <w:marRight w:val="0"/>
                      <w:marTop w:val="0"/>
                      <w:marBottom w:val="0"/>
                      <w:divBdr>
                        <w:top w:val="none" w:sz="0" w:space="0" w:color="auto"/>
                        <w:left w:val="none" w:sz="0" w:space="0" w:color="auto"/>
                        <w:bottom w:val="none" w:sz="0" w:space="0" w:color="auto"/>
                        <w:right w:val="none" w:sz="0" w:space="0" w:color="auto"/>
                      </w:divBdr>
                    </w:div>
                  </w:divsChild>
                </w:div>
                <w:div w:id="1095396016">
                  <w:marLeft w:val="0"/>
                  <w:marRight w:val="0"/>
                  <w:marTop w:val="0"/>
                  <w:marBottom w:val="0"/>
                  <w:divBdr>
                    <w:top w:val="none" w:sz="0" w:space="0" w:color="auto"/>
                    <w:left w:val="none" w:sz="0" w:space="0" w:color="auto"/>
                    <w:bottom w:val="none" w:sz="0" w:space="0" w:color="auto"/>
                    <w:right w:val="none" w:sz="0" w:space="0" w:color="auto"/>
                  </w:divBdr>
                  <w:divsChild>
                    <w:div w:id="1265575460">
                      <w:marLeft w:val="0"/>
                      <w:marRight w:val="0"/>
                      <w:marTop w:val="0"/>
                      <w:marBottom w:val="0"/>
                      <w:divBdr>
                        <w:top w:val="none" w:sz="0" w:space="0" w:color="auto"/>
                        <w:left w:val="none" w:sz="0" w:space="0" w:color="auto"/>
                        <w:bottom w:val="none" w:sz="0" w:space="0" w:color="auto"/>
                        <w:right w:val="none" w:sz="0" w:space="0" w:color="auto"/>
                      </w:divBdr>
                    </w:div>
                  </w:divsChild>
                </w:div>
                <w:div w:id="1128088413">
                  <w:marLeft w:val="0"/>
                  <w:marRight w:val="0"/>
                  <w:marTop w:val="0"/>
                  <w:marBottom w:val="0"/>
                  <w:divBdr>
                    <w:top w:val="none" w:sz="0" w:space="0" w:color="auto"/>
                    <w:left w:val="none" w:sz="0" w:space="0" w:color="auto"/>
                    <w:bottom w:val="none" w:sz="0" w:space="0" w:color="auto"/>
                    <w:right w:val="none" w:sz="0" w:space="0" w:color="auto"/>
                  </w:divBdr>
                  <w:divsChild>
                    <w:div w:id="188223030">
                      <w:marLeft w:val="0"/>
                      <w:marRight w:val="0"/>
                      <w:marTop w:val="0"/>
                      <w:marBottom w:val="0"/>
                      <w:divBdr>
                        <w:top w:val="none" w:sz="0" w:space="0" w:color="auto"/>
                        <w:left w:val="none" w:sz="0" w:space="0" w:color="auto"/>
                        <w:bottom w:val="none" w:sz="0" w:space="0" w:color="auto"/>
                        <w:right w:val="none" w:sz="0" w:space="0" w:color="auto"/>
                      </w:divBdr>
                    </w:div>
                  </w:divsChild>
                </w:div>
                <w:div w:id="1135563374">
                  <w:marLeft w:val="0"/>
                  <w:marRight w:val="0"/>
                  <w:marTop w:val="0"/>
                  <w:marBottom w:val="0"/>
                  <w:divBdr>
                    <w:top w:val="none" w:sz="0" w:space="0" w:color="auto"/>
                    <w:left w:val="none" w:sz="0" w:space="0" w:color="auto"/>
                    <w:bottom w:val="none" w:sz="0" w:space="0" w:color="auto"/>
                    <w:right w:val="none" w:sz="0" w:space="0" w:color="auto"/>
                  </w:divBdr>
                  <w:divsChild>
                    <w:div w:id="1264999662">
                      <w:marLeft w:val="0"/>
                      <w:marRight w:val="0"/>
                      <w:marTop w:val="0"/>
                      <w:marBottom w:val="0"/>
                      <w:divBdr>
                        <w:top w:val="none" w:sz="0" w:space="0" w:color="auto"/>
                        <w:left w:val="none" w:sz="0" w:space="0" w:color="auto"/>
                        <w:bottom w:val="none" w:sz="0" w:space="0" w:color="auto"/>
                        <w:right w:val="none" w:sz="0" w:space="0" w:color="auto"/>
                      </w:divBdr>
                    </w:div>
                  </w:divsChild>
                </w:div>
                <w:div w:id="1164972693">
                  <w:marLeft w:val="0"/>
                  <w:marRight w:val="0"/>
                  <w:marTop w:val="0"/>
                  <w:marBottom w:val="0"/>
                  <w:divBdr>
                    <w:top w:val="none" w:sz="0" w:space="0" w:color="auto"/>
                    <w:left w:val="none" w:sz="0" w:space="0" w:color="auto"/>
                    <w:bottom w:val="none" w:sz="0" w:space="0" w:color="auto"/>
                    <w:right w:val="none" w:sz="0" w:space="0" w:color="auto"/>
                  </w:divBdr>
                  <w:divsChild>
                    <w:div w:id="1955864870">
                      <w:marLeft w:val="0"/>
                      <w:marRight w:val="0"/>
                      <w:marTop w:val="0"/>
                      <w:marBottom w:val="0"/>
                      <w:divBdr>
                        <w:top w:val="none" w:sz="0" w:space="0" w:color="auto"/>
                        <w:left w:val="none" w:sz="0" w:space="0" w:color="auto"/>
                        <w:bottom w:val="none" w:sz="0" w:space="0" w:color="auto"/>
                        <w:right w:val="none" w:sz="0" w:space="0" w:color="auto"/>
                      </w:divBdr>
                    </w:div>
                  </w:divsChild>
                </w:div>
                <w:div w:id="1192188552">
                  <w:marLeft w:val="0"/>
                  <w:marRight w:val="0"/>
                  <w:marTop w:val="0"/>
                  <w:marBottom w:val="0"/>
                  <w:divBdr>
                    <w:top w:val="none" w:sz="0" w:space="0" w:color="auto"/>
                    <w:left w:val="none" w:sz="0" w:space="0" w:color="auto"/>
                    <w:bottom w:val="none" w:sz="0" w:space="0" w:color="auto"/>
                    <w:right w:val="none" w:sz="0" w:space="0" w:color="auto"/>
                  </w:divBdr>
                  <w:divsChild>
                    <w:div w:id="1133520543">
                      <w:marLeft w:val="0"/>
                      <w:marRight w:val="0"/>
                      <w:marTop w:val="0"/>
                      <w:marBottom w:val="0"/>
                      <w:divBdr>
                        <w:top w:val="none" w:sz="0" w:space="0" w:color="auto"/>
                        <w:left w:val="none" w:sz="0" w:space="0" w:color="auto"/>
                        <w:bottom w:val="none" w:sz="0" w:space="0" w:color="auto"/>
                        <w:right w:val="none" w:sz="0" w:space="0" w:color="auto"/>
                      </w:divBdr>
                    </w:div>
                  </w:divsChild>
                </w:div>
                <w:div w:id="1207530022">
                  <w:marLeft w:val="0"/>
                  <w:marRight w:val="0"/>
                  <w:marTop w:val="0"/>
                  <w:marBottom w:val="0"/>
                  <w:divBdr>
                    <w:top w:val="none" w:sz="0" w:space="0" w:color="auto"/>
                    <w:left w:val="none" w:sz="0" w:space="0" w:color="auto"/>
                    <w:bottom w:val="none" w:sz="0" w:space="0" w:color="auto"/>
                    <w:right w:val="none" w:sz="0" w:space="0" w:color="auto"/>
                  </w:divBdr>
                  <w:divsChild>
                    <w:div w:id="915938678">
                      <w:marLeft w:val="0"/>
                      <w:marRight w:val="0"/>
                      <w:marTop w:val="0"/>
                      <w:marBottom w:val="0"/>
                      <w:divBdr>
                        <w:top w:val="none" w:sz="0" w:space="0" w:color="auto"/>
                        <w:left w:val="none" w:sz="0" w:space="0" w:color="auto"/>
                        <w:bottom w:val="none" w:sz="0" w:space="0" w:color="auto"/>
                        <w:right w:val="none" w:sz="0" w:space="0" w:color="auto"/>
                      </w:divBdr>
                    </w:div>
                  </w:divsChild>
                </w:div>
                <w:div w:id="1252853491">
                  <w:marLeft w:val="0"/>
                  <w:marRight w:val="0"/>
                  <w:marTop w:val="0"/>
                  <w:marBottom w:val="0"/>
                  <w:divBdr>
                    <w:top w:val="none" w:sz="0" w:space="0" w:color="auto"/>
                    <w:left w:val="none" w:sz="0" w:space="0" w:color="auto"/>
                    <w:bottom w:val="none" w:sz="0" w:space="0" w:color="auto"/>
                    <w:right w:val="none" w:sz="0" w:space="0" w:color="auto"/>
                  </w:divBdr>
                  <w:divsChild>
                    <w:div w:id="1782451793">
                      <w:marLeft w:val="0"/>
                      <w:marRight w:val="0"/>
                      <w:marTop w:val="0"/>
                      <w:marBottom w:val="0"/>
                      <w:divBdr>
                        <w:top w:val="none" w:sz="0" w:space="0" w:color="auto"/>
                        <w:left w:val="none" w:sz="0" w:space="0" w:color="auto"/>
                        <w:bottom w:val="none" w:sz="0" w:space="0" w:color="auto"/>
                        <w:right w:val="none" w:sz="0" w:space="0" w:color="auto"/>
                      </w:divBdr>
                    </w:div>
                  </w:divsChild>
                </w:div>
                <w:div w:id="1263806202">
                  <w:marLeft w:val="0"/>
                  <w:marRight w:val="0"/>
                  <w:marTop w:val="0"/>
                  <w:marBottom w:val="0"/>
                  <w:divBdr>
                    <w:top w:val="none" w:sz="0" w:space="0" w:color="auto"/>
                    <w:left w:val="none" w:sz="0" w:space="0" w:color="auto"/>
                    <w:bottom w:val="none" w:sz="0" w:space="0" w:color="auto"/>
                    <w:right w:val="none" w:sz="0" w:space="0" w:color="auto"/>
                  </w:divBdr>
                  <w:divsChild>
                    <w:div w:id="2036270756">
                      <w:marLeft w:val="0"/>
                      <w:marRight w:val="0"/>
                      <w:marTop w:val="0"/>
                      <w:marBottom w:val="0"/>
                      <w:divBdr>
                        <w:top w:val="none" w:sz="0" w:space="0" w:color="auto"/>
                        <w:left w:val="none" w:sz="0" w:space="0" w:color="auto"/>
                        <w:bottom w:val="none" w:sz="0" w:space="0" w:color="auto"/>
                        <w:right w:val="none" w:sz="0" w:space="0" w:color="auto"/>
                      </w:divBdr>
                    </w:div>
                  </w:divsChild>
                </w:div>
                <w:div w:id="1269894548">
                  <w:marLeft w:val="0"/>
                  <w:marRight w:val="0"/>
                  <w:marTop w:val="0"/>
                  <w:marBottom w:val="0"/>
                  <w:divBdr>
                    <w:top w:val="none" w:sz="0" w:space="0" w:color="auto"/>
                    <w:left w:val="none" w:sz="0" w:space="0" w:color="auto"/>
                    <w:bottom w:val="none" w:sz="0" w:space="0" w:color="auto"/>
                    <w:right w:val="none" w:sz="0" w:space="0" w:color="auto"/>
                  </w:divBdr>
                  <w:divsChild>
                    <w:div w:id="524442135">
                      <w:marLeft w:val="0"/>
                      <w:marRight w:val="0"/>
                      <w:marTop w:val="0"/>
                      <w:marBottom w:val="0"/>
                      <w:divBdr>
                        <w:top w:val="none" w:sz="0" w:space="0" w:color="auto"/>
                        <w:left w:val="none" w:sz="0" w:space="0" w:color="auto"/>
                        <w:bottom w:val="none" w:sz="0" w:space="0" w:color="auto"/>
                        <w:right w:val="none" w:sz="0" w:space="0" w:color="auto"/>
                      </w:divBdr>
                    </w:div>
                  </w:divsChild>
                </w:div>
                <w:div w:id="1286110409">
                  <w:marLeft w:val="0"/>
                  <w:marRight w:val="0"/>
                  <w:marTop w:val="0"/>
                  <w:marBottom w:val="0"/>
                  <w:divBdr>
                    <w:top w:val="none" w:sz="0" w:space="0" w:color="auto"/>
                    <w:left w:val="none" w:sz="0" w:space="0" w:color="auto"/>
                    <w:bottom w:val="none" w:sz="0" w:space="0" w:color="auto"/>
                    <w:right w:val="none" w:sz="0" w:space="0" w:color="auto"/>
                  </w:divBdr>
                  <w:divsChild>
                    <w:div w:id="1496989459">
                      <w:marLeft w:val="0"/>
                      <w:marRight w:val="0"/>
                      <w:marTop w:val="0"/>
                      <w:marBottom w:val="0"/>
                      <w:divBdr>
                        <w:top w:val="none" w:sz="0" w:space="0" w:color="auto"/>
                        <w:left w:val="none" w:sz="0" w:space="0" w:color="auto"/>
                        <w:bottom w:val="none" w:sz="0" w:space="0" w:color="auto"/>
                        <w:right w:val="none" w:sz="0" w:space="0" w:color="auto"/>
                      </w:divBdr>
                    </w:div>
                  </w:divsChild>
                </w:div>
                <w:div w:id="1293631455">
                  <w:marLeft w:val="0"/>
                  <w:marRight w:val="0"/>
                  <w:marTop w:val="0"/>
                  <w:marBottom w:val="0"/>
                  <w:divBdr>
                    <w:top w:val="none" w:sz="0" w:space="0" w:color="auto"/>
                    <w:left w:val="none" w:sz="0" w:space="0" w:color="auto"/>
                    <w:bottom w:val="none" w:sz="0" w:space="0" w:color="auto"/>
                    <w:right w:val="none" w:sz="0" w:space="0" w:color="auto"/>
                  </w:divBdr>
                  <w:divsChild>
                    <w:div w:id="33430025">
                      <w:marLeft w:val="0"/>
                      <w:marRight w:val="0"/>
                      <w:marTop w:val="0"/>
                      <w:marBottom w:val="0"/>
                      <w:divBdr>
                        <w:top w:val="none" w:sz="0" w:space="0" w:color="auto"/>
                        <w:left w:val="none" w:sz="0" w:space="0" w:color="auto"/>
                        <w:bottom w:val="none" w:sz="0" w:space="0" w:color="auto"/>
                        <w:right w:val="none" w:sz="0" w:space="0" w:color="auto"/>
                      </w:divBdr>
                    </w:div>
                  </w:divsChild>
                </w:div>
                <w:div w:id="1297102267">
                  <w:marLeft w:val="0"/>
                  <w:marRight w:val="0"/>
                  <w:marTop w:val="0"/>
                  <w:marBottom w:val="0"/>
                  <w:divBdr>
                    <w:top w:val="none" w:sz="0" w:space="0" w:color="auto"/>
                    <w:left w:val="none" w:sz="0" w:space="0" w:color="auto"/>
                    <w:bottom w:val="none" w:sz="0" w:space="0" w:color="auto"/>
                    <w:right w:val="none" w:sz="0" w:space="0" w:color="auto"/>
                  </w:divBdr>
                  <w:divsChild>
                    <w:div w:id="1434279731">
                      <w:marLeft w:val="0"/>
                      <w:marRight w:val="0"/>
                      <w:marTop w:val="0"/>
                      <w:marBottom w:val="0"/>
                      <w:divBdr>
                        <w:top w:val="none" w:sz="0" w:space="0" w:color="auto"/>
                        <w:left w:val="none" w:sz="0" w:space="0" w:color="auto"/>
                        <w:bottom w:val="none" w:sz="0" w:space="0" w:color="auto"/>
                        <w:right w:val="none" w:sz="0" w:space="0" w:color="auto"/>
                      </w:divBdr>
                    </w:div>
                  </w:divsChild>
                </w:div>
                <w:div w:id="1301687488">
                  <w:marLeft w:val="0"/>
                  <w:marRight w:val="0"/>
                  <w:marTop w:val="0"/>
                  <w:marBottom w:val="0"/>
                  <w:divBdr>
                    <w:top w:val="none" w:sz="0" w:space="0" w:color="auto"/>
                    <w:left w:val="none" w:sz="0" w:space="0" w:color="auto"/>
                    <w:bottom w:val="none" w:sz="0" w:space="0" w:color="auto"/>
                    <w:right w:val="none" w:sz="0" w:space="0" w:color="auto"/>
                  </w:divBdr>
                  <w:divsChild>
                    <w:div w:id="1892307569">
                      <w:marLeft w:val="0"/>
                      <w:marRight w:val="0"/>
                      <w:marTop w:val="0"/>
                      <w:marBottom w:val="0"/>
                      <w:divBdr>
                        <w:top w:val="none" w:sz="0" w:space="0" w:color="auto"/>
                        <w:left w:val="none" w:sz="0" w:space="0" w:color="auto"/>
                        <w:bottom w:val="none" w:sz="0" w:space="0" w:color="auto"/>
                        <w:right w:val="none" w:sz="0" w:space="0" w:color="auto"/>
                      </w:divBdr>
                    </w:div>
                  </w:divsChild>
                </w:div>
                <w:div w:id="1330715076">
                  <w:marLeft w:val="0"/>
                  <w:marRight w:val="0"/>
                  <w:marTop w:val="0"/>
                  <w:marBottom w:val="0"/>
                  <w:divBdr>
                    <w:top w:val="none" w:sz="0" w:space="0" w:color="auto"/>
                    <w:left w:val="none" w:sz="0" w:space="0" w:color="auto"/>
                    <w:bottom w:val="none" w:sz="0" w:space="0" w:color="auto"/>
                    <w:right w:val="none" w:sz="0" w:space="0" w:color="auto"/>
                  </w:divBdr>
                  <w:divsChild>
                    <w:div w:id="1399329325">
                      <w:marLeft w:val="0"/>
                      <w:marRight w:val="0"/>
                      <w:marTop w:val="0"/>
                      <w:marBottom w:val="0"/>
                      <w:divBdr>
                        <w:top w:val="none" w:sz="0" w:space="0" w:color="auto"/>
                        <w:left w:val="none" w:sz="0" w:space="0" w:color="auto"/>
                        <w:bottom w:val="none" w:sz="0" w:space="0" w:color="auto"/>
                        <w:right w:val="none" w:sz="0" w:space="0" w:color="auto"/>
                      </w:divBdr>
                    </w:div>
                  </w:divsChild>
                </w:div>
                <w:div w:id="1345667227">
                  <w:marLeft w:val="0"/>
                  <w:marRight w:val="0"/>
                  <w:marTop w:val="0"/>
                  <w:marBottom w:val="0"/>
                  <w:divBdr>
                    <w:top w:val="none" w:sz="0" w:space="0" w:color="auto"/>
                    <w:left w:val="none" w:sz="0" w:space="0" w:color="auto"/>
                    <w:bottom w:val="none" w:sz="0" w:space="0" w:color="auto"/>
                    <w:right w:val="none" w:sz="0" w:space="0" w:color="auto"/>
                  </w:divBdr>
                  <w:divsChild>
                    <w:div w:id="1101874219">
                      <w:marLeft w:val="0"/>
                      <w:marRight w:val="0"/>
                      <w:marTop w:val="0"/>
                      <w:marBottom w:val="0"/>
                      <w:divBdr>
                        <w:top w:val="none" w:sz="0" w:space="0" w:color="auto"/>
                        <w:left w:val="none" w:sz="0" w:space="0" w:color="auto"/>
                        <w:bottom w:val="none" w:sz="0" w:space="0" w:color="auto"/>
                        <w:right w:val="none" w:sz="0" w:space="0" w:color="auto"/>
                      </w:divBdr>
                    </w:div>
                  </w:divsChild>
                </w:div>
                <w:div w:id="1347902952">
                  <w:marLeft w:val="0"/>
                  <w:marRight w:val="0"/>
                  <w:marTop w:val="0"/>
                  <w:marBottom w:val="0"/>
                  <w:divBdr>
                    <w:top w:val="none" w:sz="0" w:space="0" w:color="auto"/>
                    <w:left w:val="none" w:sz="0" w:space="0" w:color="auto"/>
                    <w:bottom w:val="none" w:sz="0" w:space="0" w:color="auto"/>
                    <w:right w:val="none" w:sz="0" w:space="0" w:color="auto"/>
                  </w:divBdr>
                  <w:divsChild>
                    <w:div w:id="83692507">
                      <w:marLeft w:val="0"/>
                      <w:marRight w:val="0"/>
                      <w:marTop w:val="0"/>
                      <w:marBottom w:val="0"/>
                      <w:divBdr>
                        <w:top w:val="none" w:sz="0" w:space="0" w:color="auto"/>
                        <w:left w:val="none" w:sz="0" w:space="0" w:color="auto"/>
                        <w:bottom w:val="none" w:sz="0" w:space="0" w:color="auto"/>
                        <w:right w:val="none" w:sz="0" w:space="0" w:color="auto"/>
                      </w:divBdr>
                    </w:div>
                  </w:divsChild>
                </w:div>
                <w:div w:id="1380981371">
                  <w:marLeft w:val="0"/>
                  <w:marRight w:val="0"/>
                  <w:marTop w:val="0"/>
                  <w:marBottom w:val="0"/>
                  <w:divBdr>
                    <w:top w:val="none" w:sz="0" w:space="0" w:color="auto"/>
                    <w:left w:val="none" w:sz="0" w:space="0" w:color="auto"/>
                    <w:bottom w:val="none" w:sz="0" w:space="0" w:color="auto"/>
                    <w:right w:val="none" w:sz="0" w:space="0" w:color="auto"/>
                  </w:divBdr>
                  <w:divsChild>
                    <w:div w:id="822041111">
                      <w:marLeft w:val="0"/>
                      <w:marRight w:val="0"/>
                      <w:marTop w:val="0"/>
                      <w:marBottom w:val="0"/>
                      <w:divBdr>
                        <w:top w:val="none" w:sz="0" w:space="0" w:color="auto"/>
                        <w:left w:val="none" w:sz="0" w:space="0" w:color="auto"/>
                        <w:bottom w:val="none" w:sz="0" w:space="0" w:color="auto"/>
                        <w:right w:val="none" w:sz="0" w:space="0" w:color="auto"/>
                      </w:divBdr>
                    </w:div>
                  </w:divsChild>
                </w:div>
                <w:div w:id="1390419838">
                  <w:marLeft w:val="0"/>
                  <w:marRight w:val="0"/>
                  <w:marTop w:val="0"/>
                  <w:marBottom w:val="0"/>
                  <w:divBdr>
                    <w:top w:val="none" w:sz="0" w:space="0" w:color="auto"/>
                    <w:left w:val="none" w:sz="0" w:space="0" w:color="auto"/>
                    <w:bottom w:val="none" w:sz="0" w:space="0" w:color="auto"/>
                    <w:right w:val="none" w:sz="0" w:space="0" w:color="auto"/>
                  </w:divBdr>
                  <w:divsChild>
                    <w:div w:id="1879321492">
                      <w:marLeft w:val="0"/>
                      <w:marRight w:val="0"/>
                      <w:marTop w:val="0"/>
                      <w:marBottom w:val="0"/>
                      <w:divBdr>
                        <w:top w:val="none" w:sz="0" w:space="0" w:color="auto"/>
                        <w:left w:val="none" w:sz="0" w:space="0" w:color="auto"/>
                        <w:bottom w:val="none" w:sz="0" w:space="0" w:color="auto"/>
                        <w:right w:val="none" w:sz="0" w:space="0" w:color="auto"/>
                      </w:divBdr>
                    </w:div>
                  </w:divsChild>
                </w:div>
                <w:div w:id="1405180756">
                  <w:marLeft w:val="0"/>
                  <w:marRight w:val="0"/>
                  <w:marTop w:val="0"/>
                  <w:marBottom w:val="0"/>
                  <w:divBdr>
                    <w:top w:val="none" w:sz="0" w:space="0" w:color="auto"/>
                    <w:left w:val="none" w:sz="0" w:space="0" w:color="auto"/>
                    <w:bottom w:val="none" w:sz="0" w:space="0" w:color="auto"/>
                    <w:right w:val="none" w:sz="0" w:space="0" w:color="auto"/>
                  </w:divBdr>
                  <w:divsChild>
                    <w:div w:id="1881092065">
                      <w:marLeft w:val="0"/>
                      <w:marRight w:val="0"/>
                      <w:marTop w:val="0"/>
                      <w:marBottom w:val="0"/>
                      <w:divBdr>
                        <w:top w:val="none" w:sz="0" w:space="0" w:color="auto"/>
                        <w:left w:val="none" w:sz="0" w:space="0" w:color="auto"/>
                        <w:bottom w:val="none" w:sz="0" w:space="0" w:color="auto"/>
                        <w:right w:val="none" w:sz="0" w:space="0" w:color="auto"/>
                      </w:divBdr>
                    </w:div>
                  </w:divsChild>
                </w:div>
                <w:div w:id="1417361892">
                  <w:marLeft w:val="0"/>
                  <w:marRight w:val="0"/>
                  <w:marTop w:val="0"/>
                  <w:marBottom w:val="0"/>
                  <w:divBdr>
                    <w:top w:val="none" w:sz="0" w:space="0" w:color="auto"/>
                    <w:left w:val="none" w:sz="0" w:space="0" w:color="auto"/>
                    <w:bottom w:val="none" w:sz="0" w:space="0" w:color="auto"/>
                    <w:right w:val="none" w:sz="0" w:space="0" w:color="auto"/>
                  </w:divBdr>
                  <w:divsChild>
                    <w:div w:id="565072010">
                      <w:marLeft w:val="0"/>
                      <w:marRight w:val="0"/>
                      <w:marTop w:val="0"/>
                      <w:marBottom w:val="0"/>
                      <w:divBdr>
                        <w:top w:val="none" w:sz="0" w:space="0" w:color="auto"/>
                        <w:left w:val="none" w:sz="0" w:space="0" w:color="auto"/>
                        <w:bottom w:val="none" w:sz="0" w:space="0" w:color="auto"/>
                        <w:right w:val="none" w:sz="0" w:space="0" w:color="auto"/>
                      </w:divBdr>
                    </w:div>
                  </w:divsChild>
                </w:div>
                <w:div w:id="1420786028">
                  <w:marLeft w:val="0"/>
                  <w:marRight w:val="0"/>
                  <w:marTop w:val="0"/>
                  <w:marBottom w:val="0"/>
                  <w:divBdr>
                    <w:top w:val="none" w:sz="0" w:space="0" w:color="auto"/>
                    <w:left w:val="none" w:sz="0" w:space="0" w:color="auto"/>
                    <w:bottom w:val="none" w:sz="0" w:space="0" w:color="auto"/>
                    <w:right w:val="none" w:sz="0" w:space="0" w:color="auto"/>
                  </w:divBdr>
                  <w:divsChild>
                    <w:div w:id="712075347">
                      <w:marLeft w:val="0"/>
                      <w:marRight w:val="0"/>
                      <w:marTop w:val="0"/>
                      <w:marBottom w:val="0"/>
                      <w:divBdr>
                        <w:top w:val="none" w:sz="0" w:space="0" w:color="auto"/>
                        <w:left w:val="none" w:sz="0" w:space="0" w:color="auto"/>
                        <w:bottom w:val="none" w:sz="0" w:space="0" w:color="auto"/>
                        <w:right w:val="none" w:sz="0" w:space="0" w:color="auto"/>
                      </w:divBdr>
                    </w:div>
                  </w:divsChild>
                </w:div>
                <w:div w:id="1425178007">
                  <w:marLeft w:val="0"/>
                  <w:marRight w:val="0"/>
                  <w:marTop w:val="0"/>
                  <w:marBottom w:val="0"/>
                  <w:divBdr>
                    <w:top w:val="none" w:sz="0" w:space="0" w:color="auto"/>
                    <w:left w:val="none" w:sz="0" w:space="0" w:color="auto"/>
                    <w:bottom w:val="none" w:sz="0" w:space="0" w:color="auto"/>
                    <w:right w:val="none" w:sz="0" w:space="0" w:color="auto"/>
                  </w:divBdr>
                  <w:divsChild>
                    <w:div w:id="1722245669">
                      <w:marLeft w:val="0"/>
                      <w:marRight w:val="0"/>
                      <w:marTop w:val="0"/>
                      <w:marBottom w:val="0"/>
                      <w:divBdr>
                        <w:top w:val="none" w:sz="0" w:space="0" w:color="auto"/>
                        <w:left w:val="none" w:sz="0" w:space="0" w:color="auto"/>
                        <w:bottom w:val="none" w:sz="0" w:space="0" w:color="auto"/>
                        <w:right w:val="none" w:sz="0" w:space="0" w:color="auto"/>
                      </w:divBdr>
                    </w:div>
                  </w:divsChild>
                </w:div>
                <w:div w:id="1427263219">
                  <w:marLeft w:val="0"/>
                  <w:marRight w:val="0"/>
                  <w:marTop w:val="0"/>
                  <w:marBottom w:val="0"/>
                  <w:divBdr>
                    <w:top w:val="none" w:sz="0" w:space="0" w:color="auto"/>
                    <w:left w:val="none" w:sz="0" w:space="0" w:color="auto"/>
                    <w:bottom w:val="none" w:sz="0" w:space="0" w:color="auto"/>
                    <w:right w:val="none" w:sz="0" w:space="0" w:color="auto"/>
                  </w:divBdr>
                  <w:divsChild>
                    <w:div w:id="2134715414">
                      <w:marLeft w:val="0"/>
                      <w:marRight w:val="0"/>
                      <w:marTop w:val="0"/>
                      <w:marBottom w:val="0"/>
                      <w:divBdr>
                        <w:top w:val="none" w:sz="0" w:space="0" w:color="auto"/>
                        <w:left w:val="none" w:sz="0" w:space="0" w:color="auto"/>
                        <w:bottom w:val="none" w:sz="0" w:space="0" w:color="auto"/>
                        <w:right w:val="none" w:sz="0" w:space="0" w:color="auto"/>
                      </w:divBdr>
                    </w:div>
                  </w:divsChild>
                </w:div>
                <w:div w:id="1446384060">
                  <w:marLeft w:val="0"/>
                  <w:marRight w:val="0"/>
                  <w:marTop w:val="0"/>
                  <w:marBottom w:val="0"/>
                  <w:divBdr>
                    <w:top w:val="none" w:sz="0" w:space="0" w:color="auto"/>
                    <w:left w:val="none" w:sz="0" w:space="0" w:color="auto"/>
                    <w:bottom w:val="none" w:sz="0" w:space="0" w:color="auto"/>
                    <w:right w:val="none" w:sz="0" w:space="0" w:color="auto"/>
                  </w:divBdr>
                  <w:divsChild>
                    <w:div w:id="2143646590">
                      <w:marLeft w:val="0"/>
                      <w:marRight w:val="0"/>
                      <w:marTop w:val="0"/>
                      <w:marBottom w:val="0"/>
                      <w:divBdr>
                        <w:top w:val="none" w:sz="0" w:space="0" w:color="auto"/>
                        <w:left w:val="none" w:sz="0" w:space="0" w:color="auto"/>
                        <w:bottom w:val="none" w:sz="0" w:space="0" w:color="auto"/>
                        <w:right w:val="none" w:sz="0" w:space="0" w:color="auto"/>
                      </w:divBdr>
                    </w:div>
                  </w:divsChild>
                </w:div>
                <w:div w:id="1455175284">
                  <w:marLeft w:val="0"/>
                  <w:marRight w:val="0"/>
                  <w:marTop w:val="0"/>
                  <w:marBottom w:val="0"/>
                  <w:divBdr>
                    <w:top w:val="none" w:sz="0" w:space="0" w:color="auto"/>
                    <w:left w:val="none" w:sz="0" w:space="0" w:color="auto"/>
                    <w:bottom w:val="none" w:sz="0" w:space="0" w:color="auto"/>
                    <w:right w:val="none" w:sz="0" w:space="0" w:color="auto"/>
                  </w:divBdr>
                  <w:divsChild>
                    <w:div w:id="1024408205">
                      <w:marLeft w:val="0"/>
                      <w:marRight w:val="0"/>
                      <w:marTop w:val="0"/>
                      <w:marBottom w:val="0"/>
                      <w:divBdr>
                        <w:top w:val="none" w:sz="0" w:space="0" w:color="auto"/>
                        <w:left w:val="none" w:sz="0" w:space="0" w:color="auto"/>
                        <w:bottom w:val="none" w:sz="0" w:space="0" w:color="auto"/>
                        <w:right w:val="none" w:sz="0" w:space="0" w:color="auto"/>
                      </w:divBdr>
                    </w:div>
                  </w:divsChild>
                </w:div>
                <w:div w:id="1481531734">
                  <w:marLeft w:val="0"/>
                  <w:marRight w:val="0"/>
                  <w:marTop w:val="0"/>
                  <w:marBottom w:val="0"/>
                  <w:divBdr>
                    <w:top w:val="none" w:sz="0" w:space="0" w:color="auto"/>
                    <w:left w:val="none" w:sz="0" w:space="0" w:color="auto"/>
                    <w:bottom w:val="none" w:sz="0" w:space="0" w:color="auto"/>
                    <w:right w:val="none" w:sz="0" w:space="0" w:color="auto"/>
                  </w:divBdr>
                  <w:divsChild>
                    <w:div w:id="1278680075">
                      <w:marLeft w:val="0"/>
                      <w:marRight w:val="0"/>
                      <w:marTop w:val="0"/>
                      <w:marBottom w:val="0"/>
                      <w:divBdr>
                        <w:top w:val="none" w:sz="0" w:space="0" w:color="auto"/>
                        <w:left w:val="none" w:sz="0" w:space="0" w:color="auto"/>
                        <w:bottom w:val="none" w:sz="0" w:space="0" w:color="auto"/>
                        <w:right w:val="none" w:sz="0" w:space="0" w:color="auto"/>
                      </w:divBdr>
                    </w:div>
                  </w:divsChild>
                </w:div>
                <w:div w:id="1491478492">
                  <w:marLeft w:val="0"/>
                  <w:marRight w:val="0"/>
                  <w:marTop w:val="0"/>
                  <w:marBottom w:val="0"/>
                  <w:divBdr>
                    <w:top w:val="none" w:sz="0" w:space="0" w:color="auto"/>
                    <w:left w:val="none" w:sz="0" w:space="0" w:color="auto"/>
                    <w:bottom w:val="none" w:sz="0" w:space="0" w:color="auto"/>
                    <w:right w:val="none" w:sz="0" w:space="0" w:color="auto"/>
                  </w:divBdr>
                  <w:divsChild>
                    <w:div w:id="1530950560">
                      <w:marLeft w:val="0"/>
                      <w:marRight w:val="0"/>
                      <w:marTop w:val="0"/>
                      <w:marBottom w:val="0"/>
                      <w:divBdr>
                        <w:top w:val="none" w:sz="0" w:space="0" w:color="auto"/>
                        <w:left w:val="none" w:sz="0" w:space="0" w:color="auto"/>
                        <w:bottom w:val="none" w:sz="0" w:space="0" w:color="auto"/>
                        <w:right w:val="none" w:sz="0" w:space="0" w:color="auto"/>
                      </w:divBdr>
                    </w:div>
                  </w:divsChild>
                </w:div>
                <w:div w:id="1499075177">
                  <w:marLeft w:val="0"/>
                  <w:marRight w:val="0"/>
                  <w:marTop w:val="0"/>
                  <w:marBottom w:val="0"/>
                  <w:divBdr>
                    <w:top w:val="none" w:sz="0" w:space="0" w:color="auto"/>
                    <w:left w:val="none" w:sz="0" w:space="0" w:color="auto"/>
                    <w:bottom w:val="none" w:sz="0" w:space="0" w:color="auto"/>
                    <w:right w:val="none" w:sz="0" w:space="0" w:color="auto"/>
                  </w:divBdr>
                  <w:divsChild>
                    <w:div w:id="106050409">
                      <w:marLeft w:val="0"/>
                      <w:marRight w:val="0"/>
                      <w:marTop w:val="0"/>
                      <w:marBottom w:val="0"/>
                      <w:divBdr>
                        <w:top w:val="none" w:sz="0" w:space="0" w:color="auto"/>
                        <w:left w:val="none" w:sz="0" w:space="0" w:color="auto"/>
                        <w:bottom w:val="none" w:sz="0" w:space="0" w:color="auto"/>
                        <w:right w:val="none" w:sz="0" w:space="0" w:color="auto"/>
                      </w:divBdr>
                    </w:div>
                  </w:divsChild>
                </w:div>
                <w:div w:id="1511945709">
                  <w:marLeft w:val="0"/>
                  <w:marRight w:val="0"/>
                  <w:marTop w:val="0"/>
                  <w:marBottom w:val="0"/>
                  <w:divBdr>
                    <w:top w:val="none" w:sz="0" w:space="0" w:color="auto"/>
                    <w:left w:val="none" w:sz="0" w:space="0" w:color="auto"/>
                    <w:bottom w:val="none" w:sz="0" w:space="0" w:color="auto"/>
                    <w:right w:val="none" w:sz="0" w:space="0" w:color="auto"/>
                  </w:divBdr>
                  <w:divsChild>
                    <w:div w:id="92167697">
                      <w:marLeft w:val="0"/>
                      <w:marRight w:val="0"/>
                      <w:marTop w:val="0"/>
                      <w:marBottom w:val="0"/>
                      <w:divBdr>
                        <w:top w:val="none" w:sz="0" w:space="0" w:color="auto"/>
                        <w:left w:val="none" w:sz="0" w:space="0" w:color="auto"/>
                        <w:bottom w:val="none" w:sz="0" w:space="0" w:color="auto"/>
                        <w:right w:val="none" w:sz="0" w:space="0" w:color="auto"/>
                      </w:divBdr>
                    </w:div>
                  </w:divsChild>
                </w:div>
                <w:div w:id="1516264741">
                  <w:marLeft w:val="0"/>
                  <w:marRight w:val="0"/>
                  <w:marTop w:val="0"/>
                  <w:marBottom w:val="0"/>
                  <w:divBdr>
                    <w:top w:val="none" w:sz="0" w:space="0" w:color="auto"/>
                    <w:left w:val="none" w:sz="0" w:space="0" w:color="auto"/>
                    <w:bottom w:val="none" w:sz="0" w:space="0" w:color="auto"/>
                    <w:right w:val="none" w:sz="0" w:space="0" w:color="auto"/>
                  </w:divBdr>
                  <w:divsChild>
                    <w:div w:id="2050101952">
                      <w:marLeft w:val="0"/>
                      <w:marRight w:val="0"/>
                      <w:marTop w:val="0"/>
                      <w:marBottom w:val="0"/>
                      <w:divBdr>
                        <w:top w:val="none" w:sz="0" w:space="0" w:color="auto"/>
                        <w:left w:val="none" w:sz="0" w:space="0" w:color="auto"/>
                        <w:bottom w:val="none" w:sz="0" w:space="0" w:color="auto"/>
                        <w:right w:val="none" w:sz="0" w:space="0" w:color="auto"/>
                      </w:divBdr>
                    </w:div>
                  </w:divsChild>
                </w:div>
                <w:div w:id="1541436099">
                  <w:marLeft w:val="0"/>
                  <w:marRight w:val="0"/>
                  <w:marTop w:val="0"/>
                  <w:marBottom w:val="0"/>
                  <w:divBdr>
                    <w:top w:val="none" w:sz="0" w:space="0" w:color="auto"/>
                    <w:left w:val="none" w:sz="0" w:space="0" w:color="auto"/>
                    <w:bottom w:val="none" w:sz="0" w:space="0" w:color="auto"/>
                    <w:right w:val="none" w:sz="0" w:space="0" w:color="auto"/>
                  </w:divBdr>
                  <w:divsChild>
                    <w:div w:id="1132820788">
                      <w:marLeft w:val="0"/>
                      <w:marRight w:val="0"/>
                      <w:marTop w:val="0"/>
                      <w:marBottom w:val="0"/>
                      <w:divBdr>
                        <w:top w:val="none" w:sz="0" w:space="0" w:color="auto"/>
                        <w:left w:val="none" w:sz="0" w:space="0" w:color="auto"/>
                        <w:bottom w:val="none" w:sz="0" w:space="0" w:color="auto"/>
                        <w:right w:val="none" w:sz="0" w:space="0" w:color="auto"/>
                      </w:divBdr>
                    </w:div>
                  </w:divsChild>
                </w:div>
                <w:div w:id="1562525158">
                  <w:marLeft w:val="0"/>
                  <w:marRight w:val="0"/>
                  <w:marTop w:val="0"/>
                  <w:marBottom w:val="0"/>
                  <w:divBdr>
                    <w:top w:val="none" w:sz="0" w:space="0" w:color="auto"/>
                    <w:left w:val="none" w:sz="0" w:space="0" w:color="auto"/>
                    <w:bottom w:val="none" w:sz="0" w:space="0" w:color="auto"/>
                    <w:right w:val="none" w:sz="0" w:space="0" w:color="auto"/>
                  </w:divBdr>
                  <w:divsChild>
                    <w:div w:id="1392532339">
                      <w:marLeft w:val="0"/>
                      <w:marRight w:val="0"/>
                      <w:marTop w:val="0"/>
                      <w:marBottom w:val="0"/>
                      <w:divBdr>
                        <w:top w:val="none" w:sz="0" w:space="0" w:color="auto"/>
                        <w:left w:val="none" w:sz="0" w:space="0" w:color="auto"/>
                        <w:bottom w:val="none" w:sz="0" w:space="0" w:color="auto"/>
                        <w:right w:val="none" w:sz="0" w:space="0" w:color="auto"/>
                      </w:divBdr>
                    </w:div>
                  </w:divsChild>
                </w:div>
                <w:div w:id="1569611933">
                  <w:marLeft w:val="0"/>
                  <w:marRight w:val="0"/>
                  <w:marTop w:val="0"/>
                  <w:marBottom w:val="0"/>
                  <w:divBdr>
                    <w:top w:val="none" w:sz="0" w:space="0" w:color="auto"/>
                    <w:left w:val="none" w:sz="0" w:space="0" w:color="auto"/>
                    <w:bottom w:val="none" w:sz="0" w:space="0" w:color="auto"/>
                    <w:right w:val="none" w:sz="0" w:space="0" w:color="auto"/>
                  </w:divBdr>
                  <w:divsChild>
                    <w:div w:id="1165706114">
                      <w:marLeft w:val="0"/>
                      <w:marRight w:val="0"/>
                      <w:marTop w:val="0"/>
                      <w:marBottom w:val="0"/>
                      <w:divBdr>
                        <w:top w:val="none" w:sz="0" w:space="0" w:color="auto"/>
                        <w:left w:val="none" w:sz="0" w:space="0" w:color="auto"/>
                        <w:bottom w:val="none" w:sz="0" w:space="0" w:color="auto"/>
                        <w:right w:val="none" w:sz="0" w:space="0" w:color="auto"/>
                      </w:divBdr>
                    </w:div>
                  </w:divsChild>
                </w:div>
                <w:div w:id="1574270670">
                  <w:marLeft w:val="0"/>
                  <w:marRight w:val="0"/>
                  <w:marTop w:val="0"/>
                  <w:marBottom w:val="0"/>
                  <w:divBdr>
                    <w:top w:val="none" w:sz="0" w:space="0" w:color="auto"/>
                    <w:left w:val="none" w:sz="0" w:space="0" w:color="auto"/>
                    <w:bottom w:val="none" w:sz="0" w:space="0" w:color="auto"/>
                    <w:right w:val="none" w:sz="0" w:space="0" w:color="auto"/>
                  </w:divBdr>
                  <w:divsChild>
                    <w:div w:id="1106463621">
                      <w:marLeft w:val="0"/>
                      <w:marRight w:val="0"/>
                      <w:marTop w:val="0"/>
                      <w:marBottom w:val="0"/>
                      <w:divBdr>
                        <w:top w:val="none" w:sz="0" w:space="0" w:color="auto"/>
                        <w:left w:val="none" w:sz="0" w:space="0" w:color="auto"/>
                        <w:bottom w:val="none" w:sz="0" w:space="0" w:color="auto"/>
                        <w:right w:val="none" w:sz="0" w:space="0" w:color="auto"/>
                      </w:divBdr>
                    </w:div>
                  </w:divsChild>
                </w:div>
                <w:div w:id="1577130581">
                  <w:marLeft w:val="0"/>
                  <w:marRight w:val="0"/>
                  <w:marTop w:val="0"/>
                  <w:marBottom w:val="0"/>
                  <w:divBdr>
                    <w:top w:val="none" w:sz="0" w:space="0" w:color="auto"/>
                    <w:left w:val="none" w:sz="0" w:space="0" w:color="auto"/>
                    <w:bottom w:val="none" w:sz="0" w:space="0" w:color="auto"/>
                    <w:right w:val="none" w:sz="0" w:space="0" w:color="auto"/>
                  </w:divBdr>
                  <w:divsChild>
                    <w:div w:id="58871949">
                      <w:marLeft w:val="0"/>
                      <w:marRight w:val="0"/>
                      <w:marTop w:val="0"/>
                      <w:marBottom w:val="0"/>
                      <w:divBdr>
                        <w:top w:val="none" w:sz="0" w:space="0" w:color="auto"/>
                        <w:left w:val="none" w:sz="0" w:space="0" w:color="auto"/>
                        <w:bottom w:val="none" w:sz="0" w:space="0" w:color="auto"/>
                        <w:right w:val="none" w:sz="0" w:space="0" w:color="auto"/>
                      </w:divBdr>
                    </w:div>
                  </w:divsChild>
                </w:div>
                <w:div w:id="1611232979">
                  <w:marLeft w:val="0"/>
                  <w:marRight w:val="0"/>
                  <w:marTop w:val="0"/>
                  <w:marBottom w:val="0"/>
                  <w:divBdr>
                    <w:top w:val="none" w:sz="0" w:space="0" w:color="auto"/>
                    <w:left w:val="none" w:sz="0" w:space="0" w:color="auto"/>
                    <w:bottom w:val="none" w:sz="0" w:space="0" w:color="auto"/>
                    <w:right w:val="none" w:sz="0" w:space="0" w:color="auto"/>
                  </w:divBdr>
                  <w:divsChild>
                    <w:div w:id="660814311">
                      <w:marLeft w:val="0"/>
                      <w:marRight w:val="0"/>
                      <w:marTop w:val="0"/>
                      <w:marBottom w:val="0"/>
                      <w:divBdr>
                        <w:top w:val="none" w:sz="0" w:space="0" w:color="auto"/>
                        <w:left w:val="none" w:sz="0" w:space="0" w:color="auto"/>
                        <w:bottom w:val="none" w:sz="0" w:space="0" w:color="auto"/>
                        <w:right w:val="none" w:sz="0" w:space="0" w:color="auto"/>
                      </w:divBdr>
                    </w:div>
                  </w:divsChild>
                </w:div>
                <w:div w:id="1622807575">
                  <w:marLeft w:val="0"/>
                  <w:marRight w:val="0"/>
                  <w:marTop w:val="0"/>
                  <w:marBottom w:val="0"/>
                  <w:divBdr>
                    <w:top w:val="none" w:sz="0" w:space="0" w:color="auto"/>
                    <w:left w:val="none" w:sz="0" w:space="0" w:color="auto"/>
                    <w:bottom w:val="none" w:sz="0" w:space="0" w:color="auto"/>
                    <w:right w:val="none" w:sz="0" w:space="0" w:color="auto"/>
                  </w:divBdr>
                  <w:divsChild>
                    <w:div w:id="636422397">
                      <w:marLeft w:val="0"/>
                      <w:marRight w:val="0"/>
                      <w:marTop w:val="0"/>
                      <w:marBottom w:val="0"/>
                      <w:divBdr>
                        <w:top w:val="none" w:sz="0" w:space="0" w:color="auto"/>
                        <w:left w:val="none" w:sz="0" w:space="0" w:color="auto"/>
                        <w:bottom w:val="none" w:sz="0" w:space="0" w:color="auto"/>
                        <w:right w:val="none" w:sz="0" w:space="0" w:color="auto"/>
                      </w:divBdr>
                    </w:div>
                  </w:divsChild>
                </w:div>
                <w:div w:id="1625963542">
                  <w:marLeft w:val="0"/>
                  <w:marRight w:val="0"/>
                  <w:marTop w:val="0"/>
                  <w:marBottom w:val="0"/>
                  <w:divBdr>
                    <w:top w:val="none" w:sz="0" w:space="0" w:color="auto"/>
                    <w:left w:val="none" w:sz="0" w:space="0" w:color="auto"/>
                    <w:bottom w:val="none" w:sz="0" w:space="0" w:color="auto"/>
                    <w:right w:val="none" w:sz="0" w:space="0" w:color="auto"/>
                  </w:divBdr>
                  <w:divsChild>
                    <w:div w:id="301467157">
                      <w:marLeft w:val="0"/>
                      <w:marRight w:val="0"/>
                      <w:marTop w:val="0"/>
                      <w:marBottom w:val="0"/>
                      <w:divBdr>
                        <w:top w:val="none" w:sz="0" w:space="0" w:color="auto"/>
                        <w:left w:val="none" w:sz="0" w:space="0" w:color="auto"/>
                        <w:bottom w:val="none" w:sz="0" w:space="0" w:color="auto"/>
                        <w:right w:val="none" w:sz="0" w:space="0" w:color="auto"/>
                      </w:divBdr>
                    </w:div>
                  </w:divsChild>
                </w:div>
                <w:div w:id="1627738795">
                  <w:marLeft w:val="0"/>
                  <w:marRight w:val="0"/>
                  <w:marTop w:val="0"/>
                  <w:marBottom w:val="0"/>
                  <w:divBdr>
                    <w:top w:val="none" w:sz="0" w:space="0" w:color="auto"/>
                    <w:left w:val="none" w:sz="0" w:space="0" w:color="auto"/>
                    <w:bottom w:val="none" w:sz="0" w:space="0" w:color="auto"/>
                    <w:right w:val="none" w:sz="0" w:space="0" w:color="auto"/>
                  </w:divBdr>
                  <w:divsChild>
                    <w:div w:id="1349797982">
                      <w:marLeft w:val="0"/>
                      <w:marRight w:val="0"/>
                      <w:marTop w:val="0"/>
                      <w:marBottom w:val="0"/>
                      <w:divBdr>
                        <w:top w:val="none" w:sz="0" w:space="0" w:color="auto"/>
                        <w:left w:val="none" w:sz="0" w:space="0" w:color="auto"/>
                        <w:bottom w:val="none" w:sz="0" w:space="0" w:color="auto"/>
                        <w:right w:val="none" w:sz="0" w:space="0" w:color="auto"/>
                      </w:divBdr>
                    </w:div>
                  </w:divsChild>
                </w:div>
                <w:div w:id="1674333020">
                  <w:marLeft w:val="0"/>
                  <w:marRight w:val="0"/>
                  <w:marTop w:val="0"/>
                  <w:marBottom w:val="0"/>
                  <w:divBdr>
                    <w:top w:val="none" w:sz="0" w:space="0" w:color="auto"/>
                    <w:left w:val="none" w:sz="0" w:space="0" w:color="auto"/>
                    <w:bottom w:val="none" w:sz="0" w:space="0" w:color="auto"/>
                    <w:right w:val="none" w:sz="0" w:space="0" w:color="auto"/>
                  </w:divBdr>
                  <w:divsChild>
                    <w:div w:id="1798841282">
                      <w:marLeft w:val="0"/>
                      <w:marRight w:val="0"/>
                      <w:marTop w:val="0"/>
                      <w:marBottom w:val="0"/>
                      <w:divBdr>
                        <w:top w:val="none" w:sz="0" w:space="0" w:color="auto"/>
                        <w:left w:val="none" w:sz="0" w:space="0" w:color="auto"/>
                        <w:bottom w:val="none" w:sz="0" w:space="0" w:color="auto"/>
                        <w:right w:val="none" w:sz="0" w:space="0" w:color="auto"/>
                      </w:divBdr>
                    </w:div>
                  </w:divsChild>
                </w:div>
                <w:div w:id="1676881896">
                  <w:marLeft w:val="0"/>
                  <w:marRight w:val="0"/>
                  <w:marTop w:val="0"/>
                  <w:marBottom w:val="0"/>
                  <w:divBdr>
                    <w:top w:val="none" w:sz="0" w:space="0" w:color="auto"/>
                    <w:left w:val="none" w:sz="0" w:space="0" w:color="auto"/>
                    <w:bottom w:val="none" w:sz="0" w:space="0" w:color="auto"/>
                    <w:right w:val="none" w:sz="0" w:space="0" w:color="auto"/>
                  </w:divBdr>
                  <w:divsChild>
                    <w:div w:id="406849933">
                      <w:marLeft w:val="0"/>
                      <w:marRight w:val="0"/>
                      <w:marTop w:val="0"/>
                      <w:marBottom w:val="0"/>
                      <w:divBdr>
                        <w:top w:val="none" w:sz="0" w:space="0" w:color="auto"/>
                        <w:left w:val="none" w:sz="0" w:space="0" w:color="auto"/>
                        <w:bottom w:val="none" w:sz="0" w:space="0" w:color="auto"/>
                        <w:right w:val="none" w:sz="0" w:space="0" w:color="auto"/>
                      </w:divBdr>
                    </w:div>
                  </w:divsChild>
                </w:div>
                <w:div w:id="1685134579">
                  <w:marLeft w:val="0"/>
                  <w:marRight w:val="0"/>
                  <w:marTop w:val="0"/>
                  <w:marBottom w:val="0"/>
                  <w:divBdr>
                    <w:top w:val="none" w:sz="0" w:space="0" w:color="auto"/>
                    <w:left w:val="none" w:sz="0" w:space="0" w:color="auto"/>
                    <w:bottom w:val="none" w:sz="0" w:space="0" w:color="auto"/>
                    <w:right w:val="none" w:sz="0" w:space="0" w:color="auto"/>
                  </w:divBdr>
                  <w:divsChild>
                    <w:div w:id="102725977">
                      <w:marLeft w:val="0"/>
                      <w:marRight w:val="0"/>
                      <w:marTop w:val="0"/>
                      <w:marBottom w:val="0"/>
                      <w:divBdr>
                        <w:top w:val="none" w:sz="0" w:space="0" w:color="auto"/>
                        <w:left w:val="none" w:sz="0" w:space="0" w:color="auto"/>
                        <w:bottom w:val="none" w:sz="0" w:space="0" w:color="auto"/>
                        <w:right w:val="none" w:sz="0" w:space="0" w:color="auto"/>
                      </w:divBdr>
                    </w:div>
                  </w:divsChild>
                </w:div>
                <w:div w:id="1703899513">
                  <w:marLeft w:val="0"/>
                  <w:marRight w:val="0"/>
                  <w:marTop w:val="0"/>
                  <w:marBottom w:val="0"/>
                  <w:divBdr>
                    <w:top w:val="none" w:sz="0" w:space="0" w:color="auto"/>
                    <w:left w:val="none" w:sz="0" w:space="0" w:color="auto"/>
                    <w:bottom w:val="none" w:sz="0" w:space="0" w:color="auto"/>
                    <w:right w:val="none" w:sz="0" w:space="0" w:color="auto"/>
                  </w:divBdr>
                  <w:divsChild>
                    <w:div w:id="631789977">
                      <w:marLeft w:val="0"/>
                      <w:marRight w:val="0"/>
                      <w:marTop w:val="0"/>
                      <w:marBottom w:val="0"/>
                      <w:divBdr>
                        <w:top w:val="none" w:sz="0" w:space="0" w:color="auto"/>
                        <w:left w:val="none" w:sz="0" w:space="0" w:color="auto"/>
                        <w:bottom w:val="none" w:sz="0" w:space="0" w:color="auto"/>
                        <w:right w:val="none" w:sz="0" w:space="0" w:color="auto"/>
                      </w:divBdr>
                    </w:div>
                  </w:divsChild>
                </w:div>
                <w:div w:id="1708991907">
                  <w:marLeft w:val="0"/>
                  <w:marRight w:val="0"/>
                  <w:marTop w:val="0"/>
                  <w:marBottom w:val="0"/>
                  <w:divBdr>
                    <w:top w:val="none" w:sz="0" w:space="0" w:color="auto"/>
                    <w:left w:val="none" w:sz="0" w:space="0" w:color="auto"/>
                    <w:bottom w:val="none" w:sz="0" w:space="0" w:color="auto"/>
                    <w:right w:val="none" w:sz="0" w:space="0" w:color="auto"/>
                  </w:divBdr>
                  <w:divsChild>
                    <w:div w:id="1024284447">
                      <w:marLeft w:val="0"/>
                      <w:marRight w:val="0"/>
                      <w:marTop w:val="0"/>
                      <w:marBottom w:val="0"/>
                      <w:divBdr>
                        <w:top w:val="none" w:sz="0" w:space="0" w:color="auto"/>
                        <w:left w:val="none" w:sz="0" w:space="0" w:color="auto"/>
                        <w:bottom w:val="none" w:sz="0" w:space="0" w:color="auto"/>
                        <w:right w:val="none" w:sz="0" w:space="0" w:color="auto"/>
                      </w:divBdr>
                    </w:div>
                  </w:divsChild>
                </w:div>
                <w:div w:id="1720739909">
                  <w:marLeft w:val="0"/>
                  <w:marRight w:val="0"/>
                  <w:marTop w:val="0"/>
                  <w:marBottom w:val="0"/>
                  <w:divBdr>
                    <w:top w:val="none" w:sz="0" w:space="0" w:color="auto"/>
                    <w:left w:val="none" w:sz="0" w:space="0" w:color="auto"/>
                    <w:bottom w:val="none" w:sz="0" w:space="0" w:color="auto"/>
                    <w:right w:val="none" w:sz="0" w:space="0" w:color="auto"/>
                  </w:divBdr>
                  <w:divsChild>
                    <w:div w:id="1392532212">
                      <w:marLeft w:val="0"/>
                      <w:marRight w:val="0"/>
                      <w:marTop w:val="0"/>
                      <w:marBottom w:val="0"/>
                      <w:divBdr>
                        <w:top w:val="none" w:sz="0" w:space="0" w:color="auto"/>
                        <w:left w:val="none" w:sz="0" w:space="0" w:color="auto"/>
                        <w:bottom w:val="none" w:sz="0" w:space="0" w:color="auto"/>
                        <w:right w:val="none" w:sz="0" w:space="0" w:color="auto"/>
                      </w:divBdr>
                    </w:div>
                  </w:divsChild>
                </w:div>
                <w:div w:id="1741251733">
                  <w:marLeft w:val="0"/>
                  <w:marRight w:val="0"/>
                  <w:marTop w:val="0"/>
                  <w:marBottom w:val="0"/>
                  <w:divBdr>
                    <w:top w:val="none" w:sz="0" w:space="0" w:color="auto"/>
                    <w:left w:val="none" w:sz="0" w:space="0" w:color="auto"/>
                    <w:bottom w:val="none" w:sz="0" w:space="0" w:color="auto"/>
                    <w:right w:val="none" w:sz="0" w:space="0" w:color="auto"/>
                  </w:divBdr>
                  <w:divsChild>
                    <w:div w:id="693503529">
                      <w:marLeft w:val="0"/>
                      <w:marRight w:val="0"/>
                      <w:marTop w:val="0"/>
                      <w:marBottom w:val="0"/>
                      <w:divBdr>
                        <w:top w:val="none" w:sz="0" w:space="0" w:color="auto"/>
                        <w:left w:val="none" w:sz="0" w:space="0" w:color="auto"/>
                        <w:bottom w:val="none" w:sz="0" w:space="0" w:color="auto"/>
                        <w:right w:val="none" w:sz="0" w:space="0" w:color="auto"/>
                      </w:divBdr>
                    </w:div>
                  </w:divsChild>
                </w:div>
                <w:div w:id="1758940490">
                  <w:marLeft w:val="0"/>
                  <w:marRight w:val="0"/>
                  <w:marTop w:val="0"/>
                  <w:marBottom w:val="0"/>
                  <w:divBdr>
                    <w:top w:val="none" w:sz="0" w:space="0" w:color="auto"/>
                    <w:left w:val="none" w:sz="0" w:space="0" w:color="auto"/>
                    <w:bottom w:val="none" w:sz="0" w:space="0" w:color="auto"/>
                    <w:right w:val="none" w:sz="0" w:space="0" w:color="auto"/>
                  </w:divBdr>
                  <w:divsChild>
                    <w:div w:id="1951740264">
                      <w:marLeft w:val="0"/>
                      <w:marRight w:val="0"/>
                      <w:marTop w:val="0"/>
                      <w:marBottom w:val="0"/>
                      <w:divBdr>
                        <w:top w:val="none" w:sz="0" w:space="0" w:color="auto"/>
                        <w:left w:val="none" w:sz="0" w:space="0" w:color="auto"/>
                        <w:bottom w:val="none" w:sz="0" w:space="0" w:color="auto"/>
                        <w:right w:val="none" w:sz="0" w:space="0" w:color="auto"/>
                      </w:divBdr>
                    </w:div>
                  </w:divsChild>
                </w:div>
                <w:div w:id="1766074543">
                  <w:marLeft w:val="0"/>
                  <w:marRight w:val="0"/>
                  <w:marTop w:val="0"/>
                  <w:marBottom w:val="0"/>
                  <w:divBdr>
                    <w:top w:val="none" w:sz="0" w:space="0" w:color="auto"/>
                    <w:left w:val="none" w:sz="0" w:space="0" w:color="auto"/>
                    <w:bottom w:val="none" w:sz="0" w:space="0" w:color="auto"/>
                    <w:right w:val="none" w:sz="0" w:space="0" w:color="auto"/>
                  </w:divBdr>
                  <w:divsChild>
                    <w:div w:id="980579672">
                      <w:marLeft w:val="0"/>
                      <w:marRight w:val="0"/>
                      <w:marTop w:val="0"/>
                      <w:marBottom w:val="0"/>
                      <w:divBdr>
                        <w:top w:val="none" w:sz="0" w:space="0" w:color="auto"/>
                        <w:left w:val="none" w:sz="0" w:space="0" w:color="auto"/>
                        <w:bottom w:val="none" w:sz="0" w:space="0" w:color="auto"/>
                        <w:right w:val="none" w:sz="0" w:space="0" w:color="auto"/>
                      </w:divBdr>
                    </w:div>
                  </w:divsChild>
                </w:div>
                <w:div w:id="1785537937">
                  <w:marLeft w:val="0"/>
                  <w:marRight w:val="0"/>
                  <w:marTop w:val="0"/>
                  <w:marBottom w:val="0"/>
                  <w:divBdr>
                    <w:top w:val="none" w:sz="0" w:space="0" w:color="auto"/>
                    <w:left w:val="none" w:sz="0" w:space="0" w:color="auto"/>
                    <w:bottom w:val="none" w:sz="0" w:space="0" w:color="auto"/>
                    <w:right w:val="none" w:sz="0" w:space="0" w:color="auto"/>
                  </w:divBdr>
                  <w:divsChild>
                    <w:div w:id="803276186">
                      <w:marLeft w:val="0"/>
                      <w:marRight w:val="0"/>
                      <w:marTop w:val="0"/>
                      <w:marBottom w:val="0"/>
                      <w:divBdr>
                        <w:top w:val="none" w:sz="0" w:space="0" w:color="auto"/>
                        <w:left w:val="none" w:sz="0" w:space="0" w:color="auto"/>
                        <w:bottom w:val="none" w:sz="0" w:space="0" w:color="auto"/>
                        <w:right w:val="none" w:sz="0" w:space="0" w:color="auto"/>
                      </w:divBdr>
                    </w:div>
                  </w:divsChild>
                </w:div>
                <w:div w:id="1787767706">
                  <w:marLeft w:val="0"/>
                  <w:marRight w:val="0"/>
                  <w:marTop w:val="0"/>
                  <w:marBottom w:val="0"/>
                  <w:divBdr>
                    <w:top w:val="none" w:sz="0" w:space="0" w:color="auto"/>
                    <w:left w:val="none" w:sz="0" w:space="0" w:color="auto"/>
                    <w:bottom w:val="none" w:sz="0" w:space="0" w:color="auto"/>
                    <w:right w:val="none" w:sz="0" w:space="0" w:color="auto"/>
                  </w:divBdr>
                  <w:divsChild>
                    <w:div w:id="908004242">
                      <w:marLeft w:val="0"/>
                      <w:marRight w:val="0"/>
                      <w:marTop w:val="0"/>
                      <w:marBottom w:val="0"/>
                      <w:divBdr>
                        <w:top w:val="none" w:sz="0" w:space="0" w:color="auto"/>
                        <w:left w:val="none" w:sz="0" w:space="0" w:color="auto"/>
                        <w:bottom w:val="none" w:sz="0" w:space="0" w:color="auto"/>
                        <w:right w:val="none" w:sz="0" w:space="0" w:color="auto"/>
                      </w:divBdr>
                    </w:div>
                  </w:divsChild>
                </w:div>
                <w:div w:id="1801341686">
                  <w:marLeft w:val="0"/>
                  <w:marRight w:val="0"/>
                  <w:marTop w:val="0"/>
                  <w:marBottom w:val="0"/>
                  <w:divBdr>
                    <w:top w:val="none" w:sz="0" w:space="0" w:color="auto"/>
                    <w:left w:val="none" w:sz="0" w:space="0" w:color="auto"/>
                    <w:bottom w:val="none" w:sz="0" w:space="0" w:color="auto"/>
                    <w:right w:val="none" w:sz="0" w:space="0" w:color="auto"/>
                  </w:divBdr>
                  <w:divsChild>
                    <w:div w:id="1403483821">
                      <w:marLeft w:val="0"/>
                      <w:marRight w:val="0"/>
                      <w:marTop w:val="0"/>
                      <w:marBottom w:val="0"/>
                      <w:divBdr>
                        <w:top w:val="none" w:sz="0" w:space="0" w:color="auto"/>
                        <w:left w:val="none" w:sz="0" w:space="0" w:color="auto"/>
                        <w:bottom w:val="none" w:sz="0" w:space="0" w:color="auto"/>
                        <w:right w:val="none" w:sz="0" w:space="0" w:color="auto"/>
                      </w:divBdr>
                    </w:div>
                  </w:divsChild>
                </w:div>
                <w:div w:id="1805922712">
                  <w:marLeft w:val="0"/>
                  <w:marRight w:val="0"/>
                  <w:marTop w:val="0"/>
                  <w:marBottom w:val="0"/>
                  <w:divBdr>
                    <w:top w:val="none" w:sz="0" w:space="0" w:color="auto"/>
                    <w:left w:val="none" w:sz="0" w:space="0" w:color="auto"/>
                    <w:bottom w:val="none" w:sz="0" w:space="0" w:color="auto"/>
                    <w:right w:val="none" w:sz="0" w:space="0" w:color="auto"/>
                  </w:divBdr>
                  <w:divsChild>
                    <w:div w:id="691538924">
                      <w:marLeft w:val="0"/>
                      <w:marRight w:val="0"/>
                      <w:marTop w:val="0"/>
                      <w:marBottom w:val="0"/>
                      <w:divBdr>
                        <w:top w:val="none" w:sz="0" w:space="0" w:color="auto"/>
                        <w:left w:val="none" w:sz="0" w:space="0" w:color="auto"/>
                        <w:bottom w:val="none" w:sz="0" w:space="0" w:color="auto"/>
                        <w:right w:val="none" w:sz="0" w:space="0" w:color="auto"/>
                      </w:divBdr>
                    </w:div>
                  </w:divsChild>
                </w:div>
                <w:div w:id="1812164573">
                  <w:marLeft w:val="0"/>
                  <w:marRight w:val="0"/>
                  <w:marTop w:val="0"/>
                  <w:marBottom w:val="0"/>
                  <w:divBdr>
                    <w:top w:val="none" w:sz="0" w:space="0" w:color="auto"/>
                    <w:left w:val="none" w:sz="0" w:space="0" w:color="auto"/>
                    <w:bottom w:val="none" w:sz="0" w:space="0" w:color="auto"/>
                    <w:right w:val="none" w:sz="0" w:space="0" w:color="auto"/>
                  </w:divBdr>
                  <w:divsChild>
                    <w:div w:id="1814634824">
                      <w:marLeft w:val="0"/>
                      <w:marRight w:val="0"/>
                      <w:marTop w:val="0"/>
                      <w:marBottom w:val="0"/>
                      <w:divBdr>
                        <w:top w:val="none" w:sz="0" w:space="0" w:color="auto"/>
                        <w:left w:val="none" w:sz="0" w:space="0" w:color="auto"/>
                        <w:bottom w:val="none" w:sz="0" w:space="0" w:color="auto"/>
                        <w:right w:val="none" w:sz="0" w:space="0" w:color="auto"/>
                      </w:divBdr>
                    </w:div>
                  </w:divsChild>
                </w:div>
                <w:div w:id="1815637761">
                  <w:marLeft w:val="0"/>
                  <w:marRight w:val="0"/>
                  <w:marTop w:val="0"/>
                  <w:marBottom w:val="0"/>
                  <w:divBdr>
                    <w:top w:val="none" w:sz="0" w:space="0" w:color="auto"/>
                    <w:left w:val="none" w:sz="0" w:space="0" w:color="auto"/>
                    <w:bottom w:val="none" w:sz="0" w:space="0" w:color="auto"/>
                    <w:right w:val="none" w:sz="0" w:space="0" w:color="auto"/>
                  </w:divBdr>
                  <w:divsChild>
                    <w:div w:id="1747217408">
                      <w:marLeft w:val="0"/>
                      <w:marRight w:val="0"/>
                      <w:marTop w:val="0"/>
                      <w:marBottom w:val="0"/>
                      <w:divBdr>
                        <w:top w:val="none" w:sz="0" w:space="0" w:color="auto"/>
                        <w:left w:val="none" w:sz="0" w:space="0" w:color="auto"/>
                        <w:bottom w:val="none" w:sz="0" w:space="0" w:color="auto"/>
                        <w:right w:val="none" w:sz="0" w:space="0" w:color="auto"/>
                      </w:divBdr>
                    </w:div>
                  </w:divsChild>
                </w:div>
                <w:div w:id="1819491728">
                  <w:marLeft w:val="0"/>
                  <w:marRight w:val="0"/>
                  <w:marTop w:val="0"/>
                  <w:marBottom w:val="0"/>
                  <w:divBdr>
                    <w:top w:val="none" w:sz="0" w:space="0" w:color="auto"/>
                    <w:left w:val="none" w:sz="0" w:space="0" w:color="auto"/>
                    <w:bottom w:val="none" w:sz="0" w:space="0" w:color="auto"/>
                    <w:right w:val="none" w:sz="0" w:space="0" w:color="auto"/>
                  </w:divBdr>
                  <w:divsChild>
                    <w:div w:id="525800882">
                      <w:marLeft w:val="0"/>
                      <w:marRight w:val="0"/>
                      <w:marTop w:val="0"/>
                      <w:marBottom w:val="0"/>
                      <w:divBdr>
                        <w:top w:val="none" w:sz="0" w:space="0" w:color="auto"/>
                        <w:left w:val="none" w:sz="0" w:space="0" w:color="auto"/>
                        <w:bottom w:val="none" w:sz="0" w:space="0" w:color="auto"/>
                        <w:right w:val="none" w:sz="0" w:space="0" w:color="auto"/>
                      </w:divBdr>
                    </w:div>
                  </w:divsChild>
                </w:div>
                <w:div w:id="1863545182">
                  <w:marLeft w:val="0"/>
                  <w:marRight w:val="0"/>
                  <w:marTop w:val="0"/>
                  <w:marBottom w:val="0"/>
                  <w:divBdr>
                    <w:top w:val="none" w:sz="0" w:space="0" w:color="auto"/>
                    <w:left w:val="none" w:sz="0" w:space="0" w:color="auto"/>
                    <w:bottom w:val="none" w:sz="0" w:space="0" w:color="auto"/>
                    <w:right w:val="none" w:sz="0" w:space="0" w:color="auto"/>
                  </w:divBdr>
                  <w:divsChild>
                    <w:div w:id="1207569969">
                      <w:marLeft w:val="0"/>
                      <w:marRight w:val="0"/>
                      <w:marTop w:val="0"/>
                      <w:marBottom w:val="0"/>
                      <w:divBdr>
                        <w:top w:val="none" w:sz="0" w:space="0" w:color="auto"/>
                        <w:left w:val="none" w:sz="0" w:space="0" w:color="auto"/>
                        <w:bottom w:val="none" w:sz="0" w:space="0" w:color="auto"/>
                        <w:right w:val="none" w:sz="0" w:space="0" w:color="auto"/>
                      </w:divBdr>
                    </w:div>
                  </w:divsChild>
                </w:div>
                <w:div w:id="1913853415">
                  <w:marLeft w:val="0"/>
                  <w:marRight w:val="0"/>
                  <w:marTop w:val="0"/>
                  <w:marBottom w:val="0"/>
                  <w:divBdr>
                    <w:top w:val="none" w:sz="0" w:space="0" w:color="auto"/>
                    <w:left w:val="none" w:sz="0" w:space="0" w:color="auto"/>
                    <w:bottom w:val="none" w:sz="0" w:space="0" w:color="auto"/>
                    <w:right w:val="none" w:sz="0" w:space="0" w:color="auto"/>
                  </w:divBdr>
                  <w:divsChild>
                    <w:div w:id="1556938882">
                      <w:marLeft w:val="0"/>
                      <w:marRight w:val="0"/>
                      <w:marTop w:val="0"/>
                      <w:marBottom w:val="0"/>
                      <w:divBdr>
                        <w:top w:val="none" w:sz="0" w:space="0" w:color="auto"/>
                        <w:left w:val="none" w:sz="0" w:space="0" w:color="auto"/>
                        <w:bottom w:val="none" w:sz="0" w:space="0" w:color="auto"/>
                        <w:right w:val="none" w:sz="0" w:space="0" w:color="auto"/>
                      </w:divBdr>
                    </w:div>
                  </w:divsChild>
                </w:div>
                <w:div w:id="1941525403">
                  <w:marLeft w:val="0"/>
                  <w:marRight w:val="0"/>
                  <w:marTop w:val="0"/>
                  <w:marBottom w:val="0"/>
                  <w:divBdr>
                    <w:top w:val="none" w:sz="0" w:space="0" w:color="auto"/>
                    <w:left w:val="none" w:sz="0" w:space="0" w:color="auto"/>
                    <w:bottom w:val="none" w:sz="0" w:space="0" w:color="auto"/>
                    <w:right w:val="none" w:sz="0" w:space="0" w:color="auto"/>
                  </w:divBdr>
                  <w:divsChild>
                    <w:div w:id="414398558">
                      <w:marLeft w:val="0"/>
                      <w:marRight w:val="0"/>
                      <w:marTop w:val="0"/>
                      <w:marBottom w:val="0"/>
                      <w:divBdr>
                        <w:top w:val="none" w:sz="0" w:space="0" w:color="auto"/>
                        <w:left w:val="none" w:sz="0" w:space="0" w:color="auto"/>
                        <w:bottom w:val="none" w:sz="0" w:space="0" w:color="auto"/>
                        <w:right w:val="none" w:sz="0" w:space="0" w:color="auto"/>
                      </w:divBdr>
                    </w:div>
                  </w:divsChild>
                </w:div>
                <w:div w:id="1954630085">
                  <w:marLeft w:val="0"/>
                  <w:marRight w:val="0"/>
                  <w:marTop w:val="0"/>
                  <w:marBottom w:val="0"/>
                  <w:divBdr>
                    <w:top w:val="none" w:sz="0" w:space="0" w:color="auto"/>
                    <w:left w:val="none" w:sz="0" w:space="0" w:color="auto"/>
                    <w:bottom w:val="none" w:sz="0" w:space="0" w:color="auto"/>
                    <w:right w:val="none" w:sz="0" w:space="0" w:color="auto"/>
                  </w:divBdr>
                  <w:divsChild>
                    <w:div w:id="264970342">
                      <w:marLeft w:val="0"/>
                      <w:marRight w:val="0"/>
                      <w:marTop w:val="0"/>
                      <w:marBottom w:val="0"/>
                      <w:divBdr>
                        <w:top w:val="none" w:sz="0" w:space="0" w:color="auto"/>
                        <w:left w:val="none" w:sz="0" w:space="0" w:color="auto"/>
                        <w:bottom w:val="none" w:sz="0" w:space="0" w:color="auto"/>
                        <w:right w:val="none" w:sz="0" w:space="0" w:color="auto"/>
                      </w:divBdr>
                    </w:div>
                  </w:divsChild>
                </w:div>
                <w:div w:id="198095737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
                  </w:divsChild>
                </w:div>
                <w:div w:id="2008287499">
                  <w:marLeft w:val="0"/>
                  <w:marRight w:val="0"/>
                  <w:marTop w:val="0"/>
                  <w:marBottom w:val="0"/>
                  <w:divBdr>
                    <w:top w:val="none" w:sz="0" w:space="0" w:color="auto"/>
                    <w:left w:val="none" w:sz="0" w:space="0" w:color="auto"/>
                    <w:bottom w:val="none" w:sz="0" w:space="0" w:color="auto"/>
                    <w:right w:val="none" w:sz="0" w:space="0" w:color="auto"/>
                  </w:divBdr>
                  <w:divsChild>
                    <w:div w:id="685788755">
                      <w:marLeft w:val="0"/>
                      <w:marRight w:val="0"/>
                      <w:marTop w:val="0"/>
                      <w:marBottom w:val="0"/>
                      <w:divBdr>
                        <w:top w:val="none" w:sz="0" w:space="0" w:color="auto"/>
                        <w:left w:val="none" w:sz="0" w:space="0" w:color="auto"/>
                        <w:bottom w:val="none" w:sz="0" w:space="0" w:color="auto"/>
                        <w:right w:val="none" w:sz="0" w:space="0" w:color="auto"/>
                      </w:divBdr>
                    </w:div>
                  </w:divsChild>
                </w:div>
                <w:div w:id="2012901939">
                  <w:marLeft w:val="0"/>
                  <w:marRight w:val="0"/>
                  <w:marTop w:val="0"/>
                  <w:marBottom w:val="0"/>
                  <w:divBdr>
                    <w:top w:val="none" w:sz="0" w:space="0" w:color="auto"/>
                    <w:left w:val="none" w:sz="0" w:space="0" w:color="auto"/>
                    <w:bottom w:val="none" w:sz="0" w:space="0" w:color="auto"/>
                    <w:right w:val="none" w:sz="0" w:space="0" w:color="auto"/>
                  </w:divBdr>
                  <w:divsChild>
                    <w:div w:id="95761348">
                      <w:marLeft w:val="0"/>
                      <w:marRight w:val="0"/>
                      <w:marTop w:val="0"/>
                      <w:marBottom w:val="0"/>
                      <w:divBdr>
                        <w:top w:val="none" w:sz="0" w:space="0" w:color="auto"/>
                        <w:left w:val="none" w:sz="0" w:space="0" w:color="auto"/>
                        <w:bottom w:val="none" w:sz="0" w:space="0" w:color="auto"/>
                        <w:right w:val="none" w:sz="0" w:space="0" w:color="auto"/>
                      </w:divBdr>
                    </w:div>
                  </w:divsChild>
                </w:div>
                <w:div w:id="2017535228">
                  <w:marLeft w:val="0"/>
                  <w:marRight w:val="0"/>
                  <w:marTop w:val="0"/>
                  <w:marBottom w:val="0"/>
                  <w:divBdr>
                    <w:top w:val="none" w:sz="0" w:space="0" w:color="auto"/>
                    <w:left w:val="none" w:sz="0" w:space="0" w:color="auto"/>
                    <w:bottom w:val="none" w:sz="0" w:space="0" w:color="auto"/>
                    <w:right w:val="none" w:sz="0" w:space="0" w:color="auto"/>
                  </w:divBdr>
                  <w:divsChild>
                    <w:div w:id="1610115659">
                      <w:marLeft w:val="0"/>
                      <w:marRight w:val="0"/>
                      <w:marTop w:val="0"/>
                      <w:marBottom w:val="0"/>
                      <w:divBdr>
                        <w:top w:val="none" w:sz="0" w:space="0" w:color="auto"/>
                        <w:left w:val="none" w:sz="0" w:space="0" w:color="auto"/>
                        <w:bottom w:val="none" w:sz="0" w:space="0" w:color="auto"/>
                        <w:right w:val="none" w:sz="0" w:space="0" w:color="auto"/>
                      </w:divBdr>
                    </w:div>
                  </w:divsChild>
                </w:div>
                <w:div w:id="2056539878">
                  <w:marLeft w:val="0"/>
                  <w:marRight w:val="0"/>
                  <w:marTop w:val="0"/>
                  <w:marBottom w:val="0"/>
                  <w:divBdr>
                    <w:top w:val="none" w:sz="0" w:space="0" w:color="auto"/>
                    <w:left w:val="none" w:sz="0" w:space="0" w:color="auto"/>
                    <w:bottom w:val="none" w:sz="0" w:space="0" w:color="auto"/>
                    <w:right w:val="none" w:sz="0" w:space="0" w:color="auto"/>
                  </w:divBdr>
                  <w:divsChild>
                    <w:div w:id="1304041297">
                      <w:marLeft w:val="0"/>
                      <w:marRight w:val="0"/>
                      <w:marTop w:val="0"/>
                      <w:marBottom w:val="0"/>
                      <w:divBdr>
                        <w:top w:val="none" w:sz="0" w:space="0" w:color="auto"/>
                        <w:left w:val="none" w:sz="0" w:space="0" w:color="auto"/>
                        <w:bottom w:val="none" w:sz="0" w:space="0" w:color="auto"/>
                        <w:right w:val="none" w:sz="0" w:space="0" w:color="auto"/>
                      </w:divBdr>
                    </w:div>
                  </w:divsChild>
                </w:div>
                <w:div w:id="2057855636">
                  <w:marLeft w:val="0"/>
                  <w:marRight w:val="0"/>
                  <w:marTop w:val="0"/>
                  <w:marBottom w:val="0"/>
                  <w:divBdr>
                    <w:top w:val="none" w:sz="0" w:space="0" w:color="auto"/>
                    <w:left w:val="none" w:sz="0" w:space="0" w:color="auto"/>
                    <w:bottom w:val="none" w:sz="0" w:space="0" w:color="auto"/>
                    <w:right w:val="none" w:sz="0" w:space="0" w:color="auto"/>
                  </w:divBdr>
                  <w:divsChild>
                    <w:div w:id="741876398">
                      <w:marLeft w:val="0"/>
                      <w:marRight w:val="0"/>
                      <w:marTop w:val="0"/>
                      <w:marBottom w:val="0"/>
                      <w:divBdr>
                        <w:top w:val="none" w:sz="0" w:space="0" w:color="auto"/>
                        <w:left w:val="none" w:sz="0" w:space="0" w:color="auto"/>
                        <w:bottom w:val="none" w:sz="0" w:space="0" w:color="auto"/>
                        <w:right w:val="none" w:sz="0" w:space="0" w:color="auto"/>
                      </w:divBdr>
                    </w:div>
                  </w:divsChild>
                </w:div>
                <w:div w:id="2073774093">
                  <w:marLeft w:val="0"/>
                  <w:marRight w:val="0"/>
                  <w:marTop w:val="0"/>
                  <w:marBottom w:val="0"/>
                  <w:divBdr>
                    <w:top w:val="none" w:sz="0" w:space="0" w:color="auto"/>
                    <w:left w:val="none" w:sz="0" w:space="0" w:color="auto"/>
                    <w:bottom w:val="none" w:sz="0" w:space="0" w:color="auto"/>
                    <w:right w:val="none" w:sz="0" w:space="0" w:color="auto"/>
                  </w:divBdr>
                  <w:divsChild>
                    <w:div w:id="578488100">
                      <w:marLeft w:val="0"/>
                      <w:marRight w:val="0"/>
                      <w:marTop w:val="0"/>
                      <w:marBottom w:val="0"/>
                      <w:divBdr>
                        <w:top w:val="none" w:sz="0" w:space="0" w:color="auto"/>
                        <w:left w:val="none" w:sz="0" w:space="0" w:color="auto"/>
                        <w:bottom w:val="none" w:sz="0" w:space="0" w:color="auto"/>
                        <w:right w:val="none" w:sz="0" w:space="0" w:color="auto"/>
                      </w:divBdr>
                    </w:div>
                  </w:divsChild>
                </w:div>
                <w:div w:id="2080010913">
                  <w:marLeft w:val="0"/>
                  <w:marRight w:val="0"/>
                  <w:marTop w:val="0"/>
                  <w:marBottom w:val="0"/>
                  <w:divBdr>
                    <w:top w:val="none" w:sz="0" w:space="0" w:color="auto"/>
                    <w:left w:val="none" w:sz="0" w:space="0" w:color="auto"/>
                    <w:bottom w:val="none" w:sz="0" w:space="0" w:color="auto"/>
                    <w:right w:val="none" w:sz="0" w:space="0" w:color="auto"/>
                  </w:divBdr>
                  <w:divsChild>
                    <w:div w:id="1457943820">
                      <w:marLeft w:val="0"/>
                      <w:marRight w:val="0"/>
                      <w:marTop w:val="0"/>
                      <w:marBottom w:val="0"/>
                      <w:divBdr>
                        <w:top w:val="none" w:sz="0" w:space="0" w:color="auto"/>
                        <w:left w:val="none" w:sz="0" w:space="0" w:color="auto"/>
                        <w:bottom w:val="none" w:sz="0" w:space="0" w:color="auto"/>
                        <w:right w:val="none" w:sz="0" w:space="0" w:color="auto"/>
                      </w:divBdr>
                    </w:div>
                  </w:divsChild>
                </w:div>
                <w:div w:id="2086487076">
                  <w:marLeft w:val="0"/>
                  <w:marRight w:val="0"/>
                  <w:marTop w:val="0"/>
                  <w:marBottom w:val="0"/>
                  <w:divBdr>
                    <w:top w:val="none" w:sz="0" w:space="0" w:color="auto"/>
                    <w:left w:val="none" w:sz="0" w:space="0" w:color="auto"/>
                    <w:bottom w:val="none" w:sz="0" w:space="0" w:color="auto"/>
                    <w:right w:val="none" w:sz="0" w:space="0" w:color="auto"/>
                  </w:divBdr>
                  <w:divsChild>
                    <w:div w:id="470825414">
                      <w:marLeft w:val="0"/>
                      <w:marRight w:val="0"/>
                      <w:marTop w:val="0"/>
                      <w:marBottom w:val="0"/>
                      <w:divBdr>
                        <w:top w:val="none" w:sz="0" w:space="0" w:color="auto"/>
                        <w:left w:val="none" w:sz="0" w:space="0" w:color="auto"/>
                        <w:bottom w:val="none" w:sz="0" w:space="0" w:color="auto"/>
                        <w:right w:val="none" w:sz="0" w:space="0" w:color="auto"/>
                      </w:divBdr>
                    </w:div>
                  </w:divsChild>
                </w:div>
                <w:div w:id="2092240219">
                  <w:marLeft w:val="0"/>
                  <w:marRight w:val="0"/>
                  <w:marTop w:val="0"/>
                  <w:marBottom w:val="0"/>
                  <w:divBdr>
                    <w:top w:val="none" w:sz="0" w:space="0" w:color="auto"/>
                    <w:left w:val="none" w:sz="0" w:space="0" w:color="auto"/>
                    <w:bottom w:val="none" w:sz="0" w:space="0" w:color="auto"/>
                    <w:right w:val="none" w:sz="0" w:space="0" w:color="auto"/>
                  </w:divBdr>
                  <w:divsChild>
                    <w:div w:id="502009510">
                      <w:marLeft w:val="0"/>
                      <w:marRight w:val="0"/>
                      <w:marTop w:val="0"/>
                      <w:marBottom w:val="0"/>
                      <w:divBdr>
                        <w:top w:val="none" w:sz="0" w:space="0" w:color="auto"/>
                        <w:left w:val="none" w:sz="0" w:space="0" w:color="auto"/>
                        <w:bottom w:val="none" w:sz="0" w:space="0" w:color="auto"/>
                        <w:right w:val="none" w:sz="0" w:space="0" w:color="auto"/>
                      </w:divBdr>
                    </w:div>
                  </w:divsChild>
                </w:div>
                <w:div w:id="2096704401">
                  <w:marLeft w:val="0"/>
                  <w:marRight w:val="0"/>
                  <w:marTop w:val="0"/>
                  <w:marBottom w:val="0"/>
                  <w:divBdr>
                    <w:top w:val="none" w:sz="0" w:space="0" w:color="auto"/>
                    <w:left w:val="none" w:sz="0" w:space="0" w:color="auto"/>
                    <w:bottom w:val="none" w:sz="0" w:space="0" w:color="auto"/>
                    <w:right w:val="none" w:sz="0" w:space="0" w:color="auto"/>
                  </w:divBdr>
                  <w:divsChild>
                    <w:div w:id="344403734">
                      <w:marLeft w:val="0"/>
                      <w:marRight w:val="0"/>
                      <w:marTop w:val="0"/>
                      <w:marBottom w:val="0"/>
                      <w:divBdr>
                        <w:top w:val="none" w:sz="0" w:space="0" w:color="auto"/>
                        <w:left w:val="none" w:sz="0" w:space="0" w:color="auto"/>
                        <w:bottom w:val="none" w:sz="0" w:space="0" w:color="auto"/>
                        <w:right w:val="none" w:sz="0" w:space="0" w:color="auto"/>
                      </w:divBdr>
                    </w:div>
                  </w:divsChild>
                </w:div>
                <w:div w:id="2103799033">
                  <w:marLeft w:val="0"/>
                  <w:marRight w:val="0"/>
                  <w:marTop w:val="0"/>
                  <w:marBottom w:val="0"/>
                  <w:divBdr>
                    <w:top w:val="none" w:sz="0" w:space="0" w:color="auto"/>
                    <w:left w:val="none" w:sz="0" w:space="0" w:color="auto"/>
                    <w:bottom w:val="none" w:sz="0" w:space="0" w:color="auto"/>
                    <w:right w:val="none" w:sz="0" w:space="0" w:color="auto"/>
                  </w:divBdr>
                  <w:divsChild>
                    <w:div w:id="1231038720">
                      <w:marLeft w:val="0"/>
                      <w:marRight w:val="0"/>
                      <w:marTop w:val="0"/>
                      <w:marBottom w:val="0"/>
                      <w:divBdr>
                        <w:top w:val="none" w:sz="0" w:space="0" w:color="auto"/>
                        <w:left w:val="none" w:sz="0" w:space="0" w:color="auto"/>
                        <w:bottom w:val="none" w:sz="0" w:space="0" w:color="auto"/>
                        <w:right w:val="none" w:sz="0" w:space="0" w:color="auto"/>
                      </w:divBdr>
                    </w:div>
                  </w:divsChild>
                </w:div>
                <w:div w:id="2109346418">
                  <w:marLeft w:val="0"/>
                  <w:marRight w:val="0"/>
                  <w:marTop w:val="0"/>
                  <w:marBottom w:val="0"/>
                  <w:divBdr>
                    <w:top w:val="none" w:sz="0" w:space="0" w:color="auto"/>
                    <w:left w:val="none" w:sz="0" w:space="0" w:color="auto"/>
                    <w:bottom w:val="none" w:sz="0" w:space="0" w:color="auto"/>
                    <w:right w:val="none" w:sz="0" w:space="0" w:color="auto"/>
                  </w:divBdr>
                  <w:divsChild>
                    <w:div w:id="1865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0569">
      <w:bodyDiv w:val="1"/>
      <w:marLeft w:val="0"/>
      <w:marRight w:val="0"/>
      <w:marTop w:val="0"/>
      <w:marBottom w:val="0"/>
      <w:divBdr>
        <w:top w:val="none" w:sz="0" w:space="0" w:color="auto"/>
        <w:left w:val="none" w:sz="0" w:space="0" w:color="auto"/>
        <w:bottom w:val="none" w:sz="0" w:space="0" w:color="auto"/>
        <w:right w:val="none" w:sz="0" w:space="0" w:color="auto"/>
      </w:divBdr>
    </w:div>
    <w:div w:id="386683305">
      <w:bodyDiv w:val="1"/>
      <w:marLeft w:val="0"/>
      <w:marRight w:val="0"/>
      <w:marTop w:val="0"/>
      <w:marBottom w:val="0"/>
      <w:divBdr>
        <w:top w:val="none" w:sz="0" w:space="0" w:color="auto"/>
        <w:left w:val="none" w:sz="0" w:space="0" w:color="auto"/>
        <w:bottom w:val="none" w:sz="0" w:space="0" w:color="auto"/>
        <w:right w:val="none" w:sz="0" w:space="0" w:color="auto"/>
      </w:divBdr>
    </w:div>
    <w:div w:id="414983754">
      <w:bodyDiv w:val="1"/>
      <w:marLeft w:val="0"/>
      <w:marRight w:val="0"/>
      <w:marTop w:val="0"/>
      <w:marBottom w:val="0"/>
      <w:divBdr>
        <w:top w:val="none" w:sz="0" w:space="0" w:color="auto"/>
        <w:left w:val="none" w:sz="0" w:space="0" w:color="auto"/>
        <w:bottom w:val="none" w:sz="0" w:space="0" w:color="auto"/>
        <w:right w:val="none" w:sz="0" w:space="0" w:color="auto"/>
      </w:divBdr>
      <w:divsChild>
        <w:div w:id="382028469">
          <w:marLeft w:val="0"/>
          <w:marRight w:val="0"/>
          <w:marTop w:val="0"/>
          <w:marBottom w:val="0"/>
          <w:divBdr>
            <w:top w:val="none" w:sz="0" w:space="0" w:color="auto"/>
            <w:left w:val="none" w:sz="0" w:space="0" w:color="auto"/>
            <w:bottom w:val="none" w:sz="0" w:space="0" w:color="auto"/>
            <w:right w:val="none" w:sz="0" w:space="0" w:color="auto"/>
          </w:divBdr>
        </w:div>
        <w:div w:id="427773528">
          <w:marLeft w:val="0"/>
          <w:marRight w:val="0"/>
          <w:marTop w:val="0"/>
          <w:marBottom w:val="0"/>
          <w:divBdr>
            <w:top w:val="none" w:sz="0" w:space="0" w:color="auto"/>
            <w:left w:val="none" w:sz="0" w:space="0" w:color="auto"/>
            <w:bottom w:val="none" w:sz="0" w:space="0" w:color="auto"/>
            <w:right w:val="none" w:sz="0" w:space="0" w:color="auto"/>
          </w:divBdr>
        </w:div>
        <w:div w:id="2111972996">
          <w:marLeft w:val="0"/>
          <w:marRight w:val="0"/>
          <w:marTop w:val="0"/>
          <w:marBottom w:val="0"/>
          <w:divBdr>
            <w:top w:val="none" w:sz="0" w:space="0" w:color="auto"/>
            <w:left w:val="none" w:sz="0" w:space="0" w:color="auto"/>
            <w:bottom w:val="none" w:sz="0" w:space="0" w:color="auto"/>
            <w:right w:val="none" w:sz="0" w:space="0" w:color="auto"/>
          </w:divBdr>
        </w:div>
      </w:divsChild>
    </w:div>
    <w:div w:id="440729733">
      <w:bodyDiv w:val="1"/>
      <w:marLeft w:val="0"/>
      <w:marRight w:val="0"/>
      <w:marTop w:val="0"/>
      <w:marBottom w:val="0"/>
      <w:divBdr>
        <w:top w:val="none" w:sz="0" w:space="0" w:color="auto"/>
        <w:left w:val="none" w:sz="0" w:space="0" w:color="auto"/>
        <w:bottom w:val="none" w:sz="0" w:space="0" w:color="auto"/>
        <w:right w:val="none" w:sz="0" w:space="0" w:color="auto"/>
      </w:divBdr>
    </w:div>
    <w:div w:id="452288100">
      <w:bodyDiv w:val="1"/>
      <w:marLeft w:val="0"/>
      <w:marRight w:val="0"/>
      <w:marTop w:val="0"/>
      <w:marBottom w:val="0"/>
      <w:divBdr>
        <w:top w:val="none" w:sz="0" w:space="0" w:color="auto"/>
        <w:left w:val="none" w:sz="0" w:space="0" w:color="auto"/>
        <w:bottom w:val="none" w:sz="0" w:space="0" w:color="auto"/>
        <w:right w:val="none" w:sz="0" w:space="0" w:color="auto"/>
      </w:divBdr>
    </w:div>
    <w:div w:id="478613104">
      <w:bodyDiv w:val="1"/>
      <w:marLeft w:val="0"/>
      <w:marRight w:val="0"/>
      <w:marTop w:val="0"/>
      <w:marBottom w:val="0"/>
      <w:divBdr>
        <w:top w:val="none" w:sz="0" w:space="0" w:color="auto"/>
        <w:left w:val="none" w:sz="0" w:space="0" w:color="auto"/>
        <w:bottom w:val="none" w:sz="0" w:space="0" w:color="auto"/>
        <w:right w:val="none" w:sz="0" w:space="0" w:color="auto"/>
      </w:divBdr>
      <w:divsChild>
        <w:div w:id="13768153">
          <w:marLeft w:val="0"/>
          <w:marRight w:val="0"/>
          <w:marTop w:val="0"/>
          <w:marBottom w:val="0"/>
          <w:divBdr>
            <w:top w:val="none" w:sz="0" w:space="0" w:color="auto"/>
            <w:left w:val="none" w:sz="0" w:space="0" w:color="auto"/>
            <w:bottom w:val="none" w:sz="0" w:space="0" w:color="auto"/>
            <w:right w:val="none" w:sz="0" w:space="0" w:color="auto"/>
          </w:divBdr>
          <w:divsChild>
            <w:div w:id="1233470756">
              <w:marLeft w:val="0"/>
              <w:marRight w:val="0"/>
              <w:marTop w:val="0"/>
              <w:marBottom w:val="0"/>
              <w:divBdr>
                <w:top w:val="none" w:sz="0" w:space="0" w:color="auto"/>
                <w:left w:val="none" w:sz="0" w:space="0" w:color="auto"/>
                <w:bottom w:val="none" w:sz="0" w:space="0" w:color="auto"/>
                <w:right w:val="none" w:sz="0" w:space="0" w:color="auto"/>
              </w:divBdr>
            </w:div>
          </w:divsChild>
        </w:div>
        <w:div w:id="21247816">
          <w:marLeft w:val="0"/>
          <w:marRight w:val="0"/>
          <w:marTop w:val="0"/>
          <w:marBottom w:val="0"/>
          <w:divBdr>
            <w:top w:val="none" w:sz="0" w:space="0" w:color="auto"/>
            <w:left w:val="none" w:sz="0" w:space="0" w:color="auto"/>
            <w:bottom w:val="none" w:sz="0" w:space="0" w:color="auto"/>
            <w:right w:val="none" w:sz="0" w:space="0" w:color="auto"/>
          </w:divBdr>
          <w:divsChild>
            <w:div w:id="1030882868">
              <w:marLeft w:val="0"/>
              <w:marRight w:val="0"/>
              <w:marTop w:val="0"/>
              <w:marBottom w:val="0"/>
              <w:divBdr>
                <w:top w:val="none" w:sz="0" w:space="0" w:color="auto"/>
                <w:left w:val="none" w:sz="0" w:space="0" w:color="auto"/>
                <w:bottom w:val="none" w:sz="0" w:space="0" w:color="auto"/>
                <w:right w:val="none" w:sz="0" w:space="0" w:color="auto"/>
              </w:divBdr>
            </w:div>
          </w:divsChild>
        </w:div>
        <w:div w:id="56250591">
          <w:marLeft w:val="0"/>
          <w:marRight w:val="0"/>
          <w:marTop w:val="0"/>
          <w:marBottom w:val="0"/>
          <w:divBdr>
            <w:top w:val="none" w:sz="0" w:space="0" w:color="auto"/>
            <w:left w:val="none" w:sz="0" w:space="0" w:color="auto"/>
            <w:bottom w:val="none" w:sz="0" w:space="0" w:color="auto"/>
            <w:right w:val="none" w:sz="0" w:space="0" w:color="auto"/>
          </w:divBdr>
          <w:divsChild>
            <w:div w:id="414742907">
              <w:marLeft w:val="0"/>
              <w:marRight w:val="0"/>
              <w:marTop w:val="0"/>
              <w:marBottom w:val="0"/>
              <w:divBdr>
                <w:top w:val="none" w:sz="0" w:space="0" w:color="auto"/>
                <w:left w:val="none" w:sz="0" w:space="0" w:color="auto"/>
                <w:bottom w:val="none" w:sz="0" w:space="0" w:color="auto"/>
                <w:right w:val="none" w:sz="0" w:space="0" w:color="auto"/>
              </w:divBdr>
            </w:div>
          </w:divsChild>
        </w:div>
        <w:div w:id="79957112">
          <w:marLeft w:val="0"/>
          <w:marRight w:val="0"/>
          <w:marTop w:val="0"/>
          <w:marBottom w:val="0"/>
          <w:divBdr>
            <w:top w:val="none" w:sz="0" w:space="0" w:color="auto"/>
            <w:left w:val="none" w:sz="0" w:space="0" w:color="auto"/>
            <w:bottom w:val="none" w:sz="0" w:space="0" w:color="auto"/>
            <w:right w:val="none" w:sz="0" w:space="0" w:color="auto"/>
          </w:divBdr>
          <w:divsChild>
            <w:div w:id="1572302749">
              <w:marLeft w:val="0"/>
              <w:marRight w:val="0"/>
              <w:marTop w:val="0"/>
              <w:marBottom w:val="0"/>
              <w:divBdr>
                <w:top w:val="none" w:sz="0" w:space="0" w:color="auto"/>
                <w:left w:val="none" w:sz="0" w:space="0" w:color="auto"/>
                <w:bottom w:val="none" w:sz="0" w:space="0" w:color="auto"/>
                <w:right w:val="none" w:sz="0" w:space="0" w:color="auto"/>
              </w:divBdr>
            </w:div>
          </w:divsChild>
        </w:div>
        <w:div w:id="125902047">
          <w:marLeft w:val="0"/>
          <w:marRight w:val="0"/>
          <w:marTop w:val="0"/>
          <w:marBottom w:val="0"/>
          <w:divBdr>
            <w:top w:val="none" w:sz="0" w:space="0" w:color="auto"/>
            <w:left w:val="none" w:sz="0" w:space="0" w:color="auto"/>
            <w:bottom w:val="none" w:sz="0" w:space="0" w:color="auto"/>
            <w:right w:val="none" w:sz="0" w:space="0" w:color="auto"/>
          </w:divBdr>
          <w:divsChild>
            <w:div w:id="823471057">
              <w:marLeft w:val="0"/>
              <w:marRight w:val="0"/>
              <w:marTop w:val="0"/>
              <w:marBottom w:val="0"/>
              <w:divBdr>
                <w:top w:val="none" w:sz="0" w:space="0" w:color="auto"/>
                <w:left w:val="none" w:sz="0" w:space="0" w:color="auto"/>
                <w:bottom w:val="none" w:sz="0" w:space="0" w:color="auto"/>
                <w:right w:val="none" w:sz="0" w:space="0" w:color="auto"/>
              </w:divBdr>
            </w:div>
          </w:divsChild>
        </w:div>
        <w:div w:id="130485750">
          <w:marLeft w:val="0"/>
          <w:marRight w:val="0"/>
          <w:marTop w:val="0"/>
          <w:marBottom w:val="0"/>
          <w:divBdr>
            <w:top w:val="none" w:sz="0" w:space="0" w:color="auto"/>
            <w:left w:val="none" w:sz="0" w:space="0" w:color="auto"/>
            <w:bottom w:val="none" w:sz="0" w:space="0" w:color="auto"/>
            <w:right w:val="none" w:sz="0" w:space="0" w:color="auto"/>
          </w:divBdr>
          <w:divsChild>
            <w:div w:id="582303502">
              <w:marLeft w:val="0"/>
              <w:marRight w:val="0"/>
              <w:marTop w:val="0"/>
              <w:marBottom w:val="0"/>
              <w:divBdr>
                <w:top w:val="none" w:sz="0" w:space="0" w:color="auto"/>
                <w:left w:val="none" w:sz="0" w:space="0" w:color="auto"/>
                <w:bottom w:val="none" w:sz="0" w:space="0" w:color="auto"/>
                <w:right w:val="none" w:sz="0" w:space="0" w:color="auto"/>
              </w:divBdr>
            </w:div>
          </w:divsChild>
        </w:div>
        <w:div w:id="153765858">
          <w:marLeft w:val="0"/>
          <w:marRight w:val="0"/>
          <w:marTop w:val="0"/>
          <w:marBottom w:val="0"/>
          <w:divBdr>
            <w:top w:val="none" w:sz="0" w:space="0" w:color="auto"/>
            <w:left w:val="none" w:sz="0" w:space="0" w:color="auto"/>
            <w:bottom w:val="none" w:sz="0" w:space="0" w:color="auto"/>
            <w:right w:val="none" w:sz="0" w:space="0" w:color="auto"/>
          </w:divBdr>
          <w:divsChild>
            <w:div w:id="1339699267">
              <w:marLeft w:val="0"/>
              <w:marRight w:val="0"/>
              <w:marTop w:val="0"/>
              <w:marBottom w:val="0"/>
              <w:divBdr>
                <w:top w:val="none" w:sz="0" w:space="0" w:color="auto"/>
                <w:left w:val="none" w:sz="0" w:space="0" w:color="auto"/>
                <w:bottom w:val="none" w:sz="0" w:space="0" w:color="auto"/>
                <w:right w:val="none" w:sz="0" w:space="0" w:color="auto"/>
              </w:divBdr>
            </w:div>
          </w:divsChild>
        </w:div>
        <w:div w:id="198127818">
          <w:marLeft w:val="0"/>
          <w:marRight w:val="0"/>
          <w:marTop w:val="0"/>
          <w:marBottom w:val="0"/>
          <w:divBdr>
            <w:top w:val="none" w:sz="0" w:space="0" w:color="auto"/>
            <w:left w:val="none" w:sz="0" w:space="0" w:color="auto"/>
            <w:bottom w:val="none" w:sz="0" w:space="0" w:color="auto"/>
            <w:right w:val="none" w:sz="0" w:space="0" w:color="auto"/>
          </w:divBdr>
          <w:divsChild>
            <w:div w:id="556553889">
              <w:marLeft w:val="0"/>
              <w:marRight w:val="0"/>
              <w:marTop w:val="0"/>
              <w:marBottom w:val="0"/>
              <w:divBdr>
                <w:top w:val="none" w:sz="0" w:space="0" w:color="auto"/>
                <w:left w:val="none" w:sz="0" w:space="0" w:color="auto"/>
                <w:bottom w:val="none" w:sz="0" w:space="0" w:color="auto"/>
                <w:right w:val="none" w:sz="0" w:space="0" w:color="auto"/>
              </w:divBdr>
            </w:div>
          </w:divsChild>
        </w:div>
        <w:div w:id="201212302">
          <w:marLeft w:val="0"/>
          <w:marRight w:val="0"/>
          <w:marTop w:val="0"/>
          <w:marBottom w:val="0"/>
          <w:divBdr>
            <w:top w:val="none" w:sz="0" w:space="0" w:color="auto"/>
            <w:left w:val="none" w:sz="0" w:space="0" w:color="auto"/>
            <w:bottom w:val="none" w:sz="0" w:space="0" w:color="auto"/>
            <w:right w:val="none" w:sz="0" w:space="0" w:color="auto"/>
          </w:divBdr>
          <w:divsChild>
            <w:div w:id="1718816656">
              <w:marLeft w:val="0"/>
              <w:marRight w:val="0"/>
              <w:marTop w:val="0"/>
              <w:marBottom w:val="0"/>
              <w:divBdr>
                <w:top w:val="none" w:sz="0" w:space="0" w:color="auto"/>
                <w:left w:val="none" w:sz="0" w:space="0" w:color="auto"/>
                <w:bottom w:val="none" w:sz="0" w:space="0" w:color="auto"/>
                <w:right w:val="none" w:sz="0" w:space="0" w:color="auto"/>
              </w:divBdr>
            </w:div>
          </w:divsChild>
        </w:div>
        <w:div w:id="240409906">
          <w:marLeft w:val="0"/>
          <w:marRight w:val="0"/>
          <w:marTop w:val="0"/>
          <w:marBottom w:val="0"/>
          <w:divBdr>
            <w:top w:val="none" w:sz="0" w:space="0" w:color="auto"/>
            <w:left w:val="none" w:sz="0" w:space="0" w:color="auto"/>
            <w:bottom w:val="none" w:sz="0" w:space="0" w:color="auto"/>
            <w:right w:val="none" w:sz="0" w:space="0" w:color="auto"/>
          </w:divBdr>
          <w:divsChild>
            <w:div w:id="838809694">
              <w:marLeft w:val="0"/>
              <w:marRight w:val="0"/>
              <w:marTop w:val="0"/>
              <w:marBottom w:val="0"/>
              <w:divBdr>
                <w:top w:val="none" w:sz="0" w:space="0" w:color="auto"/>
                <w:left w:val="none" w:sz="0" w:space="0" w:color="auto"/>
                <w:bottom w:val="none" w:sz="0" w:space="0" w:color="auto"/>
                <w:right w:val="none" w:sz="0" w:space="0" w:color="auto"/>
              </w:divBdr>
            </w:div>
          </w:divsChild>
        </w:div>
        <w:div w:id="250357097">
          <w:marLeft w:val="0"/>
          <w:marRight w:val="0"/>
          <w:marTop w:val="0"/>
          <w:marBottom w:val="0"/>
          <w:divBdr>
            <w:top w:val="none" w:sz="0" w:space="0" w:color="auto"/>
            <w:left w:val="none" w:sz="0" w:space="0" w:color="auto"/>
            <w:bottom w:val="none" w:sz="0" w:space="0" w:color="auto"/>
            <w:right w:val="none" w:sz="0" w:space="0" w:color="auto"/>
          </w:divBdr>
          <w:divsChild>
            <w:div w:id="1666129222">
              <w:marLeft w:val="0"/>
              <w:marRight w:val="0"/>
              <w:marTop w:val="0"/>
              <w:marBottom w:val="0"/>
              <w:divBdr>
                <w:top w:val="none" w:sz="0" w:space="0" w:color="auto"/>
                <w:left w:val="none" w:sz="0" w:space="0" w:color="auto"/>
                <w:bottom w:val="none" w:sz="0" w:space="0" w:color="auto"/>
                <w:right w:val="none" w:sz="0" w:space="0" w:color="auto"/>
              </w:divBdr>
            </w:div>
          </w:divsChild>
        </w:div>
        <w:div w:id="260451595">
          <w:marLeft w:val="0"/>
          <w:marRight w:val="0"/>
          <w:marTop w:val="0"/>
          <w:marBottom w:val="0"/>
          <w:divBdr>
            <w:top w:val="none" w:sz="0" w:space="0" w:color="auto"/>
            <w:left w:val="none" w:sz="0" w:space="0" w:color="auto"/>
            <w:bottom w:val="none" w:sz="0" w:space="0" w:color="auto"/>
            <w:right w:val="none" w:sz="0" w:space="0" w:color="auto"/>
          </w:divBdr>
          <w:divsChild>
            <w:div w:id="248541572">
              <w:marLeft w:val="0"/>
              <w:marRight w:val="0"/>
              <w:marTop w:val="0"/>
              <w:marBottom w:val="0"/>
              <w:divBdr>
                <w:top w:val="none" w:sz="0" w:space="0" w:color="auto"/>
                <w:left w:val="none" w:sz="0" w:space="0" w:color="auto"/>
                <w:bottom w:val="none" w:sz="0" w:space="0" w:color="auto"/>
                <w:right w:val="none" w:sz="0" w:space="0" w:color="auto"/>
              </w:divBdr>
            </w:div>
          </w:divsChild>
        </w:div>
        <w:div w:id="270207989">
          <w:marLeft w:val="0"/>
          <w:marRight w:val="0"/>
          <w:marTop w:val="0"/>
          <w:marBottom w:val="0"/>
          <w:divBdr>
            <w:top w:val="none" w:sz="0" w:space="0" w:color="auto"/>
            <w:left w:val="none" w:sz="0" w:space="0" w:color="auto"/>
            <w:bottom w:val="none" w:sz="0" w:space="0" w:color="auto"/>
            <w:right w:val="none" w:sz="0" w:space="0" w:color="auto"/>
          </w:divBdr>
          <w:divsChild>
            <w:div w:id="2054039265">
              <w:marLeft w:val="0"/>
              <w:marRight w:val="0"/>
              <w:marTop w:val="0"/>
              <w:marBottom w:val="0"/>
              <w:divBdr>
                <w:top w:val="none" w:sz="0" w:space="0" w:color="auto"/>
                <w:left w:val="none" w:sz="0" w:space="0" w:color="auto"/>
                <w:bottom w:val="none" w:sz="0" w:space="0" w:color="auto"/>
                <w:right w:val="none" w:sz="0" w:space="0" w:color="auto"/>
              </w:divBdr>
            </w:div>
          </w:divsChild>
        </w:div>
        <w:div w:id="288170378">
          <w:marLeft w:val="0"/>
          <w:marRight w:val="0"/>
          <w:marTop w:val="0"/>
          <w:marBottom w:val="0"/>
          <w:divBdr>
            <w:top w:val="none" w:sz="0" w:space="0" w:color="auto"/>
            <w:left w:val="none" w:sz="0" w:space="0" w:color="auto"/>
            <w:bottom w:val="none" w:sz="0" w:space="0" w:color="auto"/>
            <w:right w:val="none" w:sz="0" w:space="0" w:color="auto"/>
          </w:divBdr>
          <w:divsChild>
            <w:div w:id="1207572612">
              <w:marLeft w:val="0"/>
              <w:marRight w:val="0"/>
              <w:marTop w:val="0"/>
              <w:marBottom w:val="0"/>
              <w:divBdr>
                <w:top w:val="none" w:sz="0" w:space="0" w:color="auto"/>
                <w:left w:val="none" w:sz="0" w:space="0" w:color="auto"/>
                <w:bottom w:val="none" w:sz="0" w:space="0" w:color="auto"/>
                <w:right w:val="none" w:sz="0" w:space="0" w:color="auto"/>
              </w:divBdr>
            </w:div>
          </w:divsChild>
        </w:div>
        <w:div w:id="296420133">
          <w:marLeft w:val="0"/>
          <w:marRight w:val="0"/>
          <w:marTop w:val="0"/>
          <w:marBottom w:val="0"/>
          <w:divBdr>
            <w:top w:val="none" w:sz="0" w:space="0" w:color="auto"/>
            <w:left w:val="none" w:sz="0" w:space="0" w:color="auto"/>
            <w:bottom w:val="none" w:sz="0" w:space="0" w:color="auto"/>
            <w:right w:val="none" w:sz="0" w:space="0" w:color="auto"/>
          </w:divBdr>
          <w:divsChild>
            <w:div w:id="376128544">
              <w:marLeft w:val="0"/>
              <w:marRight w:val="0"/>
              <w:marTop w:val="0"/>
              <w:marBottom w:val="0"/>
              <w:divBdr>
                <w:top w:val="none" w:sz="0" w:space="0" w:color="auto"/>
                <w:left w:val="none" w:sz="0" w:space="0" w:color="auto"/>
                <w:bottom w:val="none" w:sz="0" w:space="0" w:color="auto"/>
                <w:right w:val="none" w:sz="0" w:space="0" w:color="auto"/>
              </w:divBdr>
            </w:div>
          </w:divsChild>
        </w:div>
        <w:div w:id="296647075">
          <w:marLeft w:val="0"/>
          <w:marRight w:val="0"/>
          <w:marTop w:val="0"/>
          <w:marBottom w:val="0"/>
          <w:divBdr>
            <w:top w:val="none" w:sz="0" w:space="0" w:color="auto"/>
            <w:left w:val="none" w:sz="0" w:space="0" w:color="auto"/>
            <w:bottom w:val="none" w:sz="0" w:space="0" w:color="auto"/>
            <w:right w:val="none" w:sz="0" w:space="0" w:color="auto"/>
          </w:divBdr>
          <w:divsChild>
            <w:div w:id="368070829">
              <w:marLeft w:val="0"/>
              <w:marRight w:val="0"/>
              <w:marTop w:val="0"/>
              <w:marBottom w:val="0"/>
              <w:divBdr>
                <w:top w:val="none" w:sz="0" w:space="0" w:color="auto"/>
                <w:left w:val="none" w:sz="0" w:space="0" w:color="auto"/>
                <w:bottom w:val="none" w:sz="0" w:space="0" w:color="auto"/>
                <w:right w:val="none" w:sz="0" w:space="0" w:color="auto"/>
              </w:divBdr>
            </w:div>
          </w:divsChild>
        </w:div>
        <w:div w:id="308287206">
          <w:marLeft w:val="0"/>
          <w:marRight w:val="0"/>
          <w:marTop w:val="0"/>
          <w:marBottom w:val="0"/>
          <w:divBdr>
            <w:top w:val="none" w:sz="0" w:space="0" w:color="auto"/>
            <w:left w:val="none" w:sz="0" w:space="0" w:color="auto"/>
            <w:bottom w:val="none" w:sz="0" w:space="0" w:color="auto"/>
            <w:right w:val="none" w:sz="0" w:space="0" w:color="auto"/>
          </w:divBdr>
          <w:divsChild>
            <w:div w:id="1358388731">
              <w:marLeft w:val="0"/>
              <w:marRight w:val="0"/>
              <w:marTop w:val="0"/>
              <w:marBottom w:val="0"/>
              <w:divBdr>
                <w:top w:val="none" w:sz="0" w:space="0" w:color="auto"/>
                <w:left w:val="none" w:sz="0" w:space="0" w:color="auto"/>
                <w:bottom w:val="none" w:sz="0" w:space="0" w:color="auto"/>
                <w:right w:val="none" w:sz="0" w:space="0" w:color="auto"/>
              </w:divBdr>
            </w:div>
          </w:divsChild>
        </w:div>
        <w:div w:id="309751376">
          <w:marLeft w:val="0"/>
          <w:marRight w:val="0"/>
          <w:marTop w:val="0"/>
          <w:marBottom w:val="0"/>
          <w:divBdr>
            <w:top w:val="none" w:sz="0" w:space="0" w:color="auto"/>
            <w:left w:val="none" w:sz="0" w:space="0" w:color="auto"/>
            <w:bottom w:val="none" w:sz="0" w:space="0" w:color="auto"/>
            <w:right w:val="none" w:sz="0" w:space="0" w:color="auto"/>
          </w:divBdr>
          <w:divsChild>
            <w:div w:id="354843514">
              <w:marLeft w:val="0"/>
              <w:marRight w:val="0"/>
              <w:marTop w:val="0"/>
              <w:marBottom w:val="0"/>
              <w:divBdr>
                <w:top w:val="none" w:sz="0" w:space="0" w:color="auto"/>
                <w:left w:val="none" w:sz="0" w:space="0" w:color="auto"/>
                <w:bottom w:val="none" w:sz="0" w:space="0" w:color="auto"/>
                <w:right w:val="none" w:sz="0" w:space="0" w:color="auto"/>
              </w:divBdr>
            </w:div>
          </w:divsChild>
        </w:div>
        <w:div w:id="333459776">
          <w:marLeft w:val="0"/>
          <w:marRight w:val="0"/>
          <w:marTop w:val="0"/>
          <w:marBottom w:val="0"/>
          <w:divBdr>
            <w:top w:val="none" w:sz="0" w:space="0" w:color="auto"/>
            <w:left w:val="none" w:sz="0" w:space="0" w:color="auto"/>
            <w:bottom w:val="none" w:sz="0" w:space="0" w:color="auto"/>
            <w:right w:val="none" w:sz="0" w:space="0" w:color="auto"/>
          </w:divBdr>
          <w:divsChild>
            <w:div w:id="1786844322">
              <w:marLeft w:val="0"/>
              <w:marRight w:val="0"/>
              <w:marTop w:val="0"/>
              <w:marBottom w:val="0"/>
              <w:divBdr>
                <w:top w:val="none" w:sz="0" w:space="0" w:color="auto"/>
                <w:left w:val="none" w:sz="0" w:space="0" w:color="auto"/>
                <w:bottom w:val="none" w:sz="0" w:space="0" w:color="auto"/>
                <w:right w:val="none" w:sz="0" w:space="0" w:color="auto"/>
              </w:divBdr>
            </w:div>
          </w:divsChild>
        </w:div>
        <w:div w:id="334966827">
          <w:marLeft w:val="0"/>
          <w:marRight w:val="0"/>
          <w:marTop w:val="0"/>
          <w:marBottom w:val="0"/>
          <w:divBdr>
            <w:top w:val="none" w:sz="0" w:space="0" w:color="auto"/>
            <w:left w:val="none" w:sz="0" w:space="0" w:color="auto"/>
            <w:bottom w:val="none" w:sz="0" w:space="0" w:color="auto"/>
            <w:right w:val="none" w:sz="0" w:space="0" w:color="auto"/>
          </w:divBdr>
          <w:divsChild>
            <w:div w:id="1550679853">
              <w:marLeft w:val="0"/>
              <w:marRight w:val="0"/>
              <w:marTop w:val="0"/>
              <w:marBottom w:val="0"/>
              <w:divBdr>
                <w:top w:val="none" w:sz="0" w:space="0" w:color="auto"/>
                <w:left w:val="none" w:sz="0" w:space="0" w:color="auto"/>
                <w:bottom w:val="none" w:sz="0" w:space="0" w:color="auto"/>
                <w:right w:val="none" w:sz="0" w:space="0" w:color="auto"/>
              </w:divBdr>
            </w:div>
          </w:divsChild>
        </w:div>
        <w:div w:id="343674570">
          <w:marLeft w:val="0"/>
          <w:marRight w:val="0"/>
          <w:marTop w:val="0"/>
          <w:marBottom w:val="0"/>
          <w:divBdr>
            <w:top w:val="none" w:sz="0" w:space="0" w:color="auto"/>
            <w:left w:val="none" w:sz="0" w:space="0" w:color="auto"/>
            <w:bottom w:val="none" w:sz="0" w:space="0" w:color="auto"/>
            <w:right w:val="none" w:sz="0" w:space="0" w:color="auto"/>
          </w:divBdr>
          <w:divsChild>
            <w:div w:id="1728408998">
              <w:marLeft w:val="0"/>
              <w:marRight w:val="0"/>
              <w:marTop w:val="0"/>
              <w:marBottom w:val="0"/>
              <w:divBdr>
                <w:top w:val="none" w:sz="0" w:space="0" w:color="auto"/>
                <w:left w:val="none" w:sz="0" w:space="0" w:color="auto"/>
                <w:bottom w:val="none" w:sz="0" w:space="0" w:color="auto"/>
                <w:right w:val="none" w:sz="0" w:space="0" w:color="auto"/>
              </w:divBdr>
            </w:div>
          </w:divsChild>
        </w:div>
        <w:div w:id="353507886">
          <w:marLeft w:val="0"/>
          <w:marRight w:val="0"/>
          <w:marTop w:val="0"/>
          <w:marBottom w:val="0"/>
          <w:divBdr>
            <w:top w:val="none" w:sz="0" w:space="0" w:color="auto"/>
            <w:left w:val="none" w:sz="0" w:space="0" w:color="auto"/>
            <w:bottom w:val="none" w:sz="0" w:space="0" w:color="auto"/>
            <w:right w:val="none" w:sz="0" w:space="0" w:color="auto"/>
          </w:divBdr>
          <w:divsChild>
            <w:div w:id="1474953467">
              <w:marLeft w:val="0"/>
              <w:marRight w:val="0"/>
              <w:marTop w:val="0"/>
              <w:marBottom w:val="0"/>
              <w:divBdr>
                <w:top w:val="none" w:sz="0" w:space="0" w:color="auto"/>
                <w:left w:val="none" w:sz="0" w:space="0" w:color="auto"/>
                <w:bottom w:val="none" w:sz="0" w:space="0" w:color="auto"/>
                <w:right w:val="none" w:sz="0" w:space="0" w:color="auto"/>
              </w:divBdr>
            </w:div>
          </w:divsChild>
        </w:div>
        <w:div w:id="373582529">
          <w:marLeft w:val="0"/>
          <w:marRight w:val="0"/>
          <w:marTop w:val="0"/>
          <w:marBottom w:val="0"/>
          <w:divBdr>
            <w:top w:val="none" w:sz="0" w:space="0" w:color="auto"/>
            <w:left w:val="none" w:sz="0" w:space="0" w:color="auto"/>
            <w:bottom w:val="none" w:sz="0" w:space="0" w:color="auto"/>
            <w:right w:val="none" w:sz="0" w:space="0" w:color="auto"/>
          </w:divBdr>
          <w:divsChild>
            <w:div w:id="1698920620">
              <w:marLeft w:val="0"/>
              <w:marRight w:val="0"/>
              <w:marTop w:val="0"/>
              <w:marBottom w:val="0"/>
              <w:divBdr>
                <w:top w:val="none" w:sz="0" w:space="0" w:color="auto"/>
                <w:left w:val="none" w:sz="0" w:space="0" w:color="auto"/>
                <w:bottom w:val="none" w:sz="0" w:space="0" w:color="auto"/>
                <w:right w:val="none" w:sz="0" w:space="0" w:color="auto"/>
              </w:divBdr>
            </w:div>
          </w:divsChild>
        </w:div>
        <w:div w:id="374082018">
          <w:marLeft w:val="0"/>
          <w:marRight w:val="0"/>
          <w:marTop w:val="0"/>
          <w:marBottom w:val="0"/>
          <w:divBdr>
            <w:top w:val="none" w:sz="0" w:space="0" w:color="auto"/>
            <w:left w:val="none" w:sz="0" w:space="0" w:color="auto"/>
            <w:bottom w:val="none" w:sz="0" w:space="0" w:color="auto"/>
            <w:right w:val="none" w:sz="0" w:space="0" w:color="auto"/>
          </w:divBdr>
          <w:divsChild>
            <w:div w:id="222108678">
              <w:marLeft w:val="0"/>
              <w:marRight w:val="0"/>
              <w:marTop w:val="0"/>
              <w:marBottom w:val="0"/>
              <w:divBdr>
                <w:top w:val="none" w:sz="0" w:space="0" w:color="auto"/>
                <w:left w:val="none" w:sz="0" w:space="0" w:color="auto"/>
                <w:bottom w:val="none" w:sz="0" w:space="0" w:color="auto"/>
                <w:right w:val="none" w:sz="0" w:space="0" w:color="auto"/>
              </w:divBdr>
            </w:div>
          </w:divsChild>
        </w:div>
        <w:div w:id="380591214">
          <w:marLeft w:val="0"/>
          <w:marRight w:val="0"/>
          <w:marTop w:val="0"/>
          <w:marBottom w:val="0"/>
          <w:divBdr>
            <w:top w:val="none" w:sz="0" w:space="0" w:color="auto"/>
            <w:left w:val="none" w:sz="0" w:space="0" w:color="auto"/>
            <w:bottom w:val="none" w:sz="0" w:space="0" w:color="auto"/>
            <w:right w:val="none" w:sz="0" w:space="0" w:color="auto"/>
          </w:divBdr>
          <w:divsChild>
            <w:div w:id="478035816">
              <w:marLeft w:val="0"/>
              <w:marRight w:val="0"/>
              <w:marTop w:val="0"/>
              <w:marBottom w:val="0"/>
              <w:divBdr>
                <w:top w:val="none" w:sz="0" w:space="0" w:color="auto"/>
                <w:left w:val="none" w:sz="0" w:space="0" w:color="auto"/>
                <w:bottom w:val="none" w:sz="0" w:space="0" w:color="auto"/>
                <w:right w:val="none" w:sz="0" w:space="0" w:color="auto"/>
              </w:divBdr>
            </w:div>
          </w:divsChild>
        </w:div>
        <w:div w:id="400325562">
          <w:marLeft w:val="0"/>
          <w:marRight w:val="0"/>
          <w:marTop w:val="0"/>
          <w:marBottom w:val="0"/>
          <w:divBdr>
            <w:top w:val="none" w:sz="0" w:space="0" w:color="auto"/>
            <w:left w:val="none" w:sz="0" w:space="0" w:color="auto"/>
            <w:bottom w:val="none" w:sz="0" w:space="0" w:color="auto"/>
            <w:right w:val="none" w:sz="0" w:space="0" w:color="auto"/>
          </w:divBdr>
          <w:divsChild>
            <w:div w:id="249319357">
              <w:marLeft w:val="0"/>
              <w:marRight w:val="0"/>
              <w:marTop w:val="0"/>
              <w:marBottom w:val="0"/>
              <w:divBdr>
                <w:top w:val="none" w:sz="0" w:space="0" w:color="auto"/>
                <w:left w:val="none" w:sz="0" w:space="0" w:color="auto"/>
                <w:bottom w:val="none" w:sz="0" w:space="0" w:color="auto"/>
                <w:right w:val="none" w:sz="0" w:space="0" w:color="auto"/>
              </w:divBdr>
            </w:div>
          </w:divsChild>
        </w:div>
        <w:div w:id="405298552">
          <w:marLeft w:val="0"/>
          <w:marRight w:val="0"/>
          <w:marTop w:val="0"/>
          <w:marBottom w:val="0"/>
          <w:divBdr>
            <w:top w:val="none" w:sz="0" w:space="0" w:color="auto"/>
            <w:left w:val="none" w:sz="0" w:space="0" w:color="auto"/>
            <w:bottom w:val="none" w:sz="0" w:space="0" w:color="auto"/>
            <w:right w:val="none" w:sz="0" w:space="0" w:color="auto"/>
          </w:divBdr>
          <w:divsChild>
            <w:div w:id="1887717291">
              <w:marLeft w:val="0"/>
              <w:marRight w:val="0"/>
              <w:marTop w:val="0"/>
              <w:marBottom w:val="0"/>
              <w:divBdr>
                <w:top w:val="none" w:sz="0" w:space="0" w:color="auto"/>
                <w:left w:val="none" w:sz="0" w:space="0" w:color="auto"/>
                <w:bottom w:val="none" w:sz="0" w:space="0" w:color="auto"/>
                <w:right w:val="none" w:sz="0" w:space="0" w:color="auto"/>
              </w:divBdr>
            </w:div>
          </w:divsChild>
        </w:div>
        <w:div w:id="406270940">
          <w:marLeft w:val="0"/>
          <w:marRight w:val="0"/>
          <w:marTop w:val="0"/>
          <w:marBottom w:val="0"/>
          <w:divBdr>
            <w:top w:val="none" w:sz="0" w:space="0" w:color="auto"/>
            <w:left w:val="none" w:sz="0" w:space="0" w:color="auto"/>
            <w:bottom w:val="none" w:sz="0" w:space="0" w:color="auto"/>
            <w:right w:val="none" w:sz="0" w:space="0" w:color="auto"/>
          </w:divBdr>
          <w:divsChild>
            <w:div w:id="1369572386">
              <w:marLeft w:val="0"/>
              <w:marRight w:val="0"/>
              <w:marTop w:val="0"/>
              <w:marBottom w:val="0"/>
              <w:divBdr>
                <w:top w:val="none" w:sz="0" w:space="0" w:color="auto"/>
                <w:left w:val="none" w:sz="0" w:space="0" w:color="auto"/>
                <w:bottom w:val="none" w:sz="0" w:space="0" w:color="auto"/>
                <w:right w:val="none" w:sz="0" w:space="0" w:color="auto"/>
              </w:divBdr>
            </w:div>
          </w:divsChild>
        </w:div>
        <w:div w:id="408432202">
          <w:marLeft w:val="0"/>
          <w:marRight w:val="0"/>
          <w:marTop w:val="0"/>
          <w:marBottom w:val="0"/>
          <w:divBdr>
            <w:top w:val="none" w:sz="0" w:space="0" w:color="auto"/>
            <w:left w:val="none" w:sz="0" w:space="0" w:color="auto"/>
            <w:bottom w:val="none" w:sz="0" w:space="0" w:color="auto"/>
            <w:right w:val="none" w:sz="0" w:space="0" w:color="auto"/>
          </w:divBdr>
          <w:divsChild>
            <w:div w:id="108863404">
              <w:marLeft w:val="0"/>
              <w:marRight w:val="0"/>
              <w:marTop w:val="0"/>
              <w:marBottom w:val="0"/>
              <w:divBdr>
                <w:top w:val="none" w:sz="0" w:space="0" w:color="auto"/>
                <w:left w:val="none" w:sz="0" w:space="0" w:color="auto"/>
                <w:bottom w:val="none" w:sz="0" w:space="0" w:color="auto"/>
                <w:right w:val="none" w:sz="0" w:space="0" w:color="auto"/>
              </w:divBdr>
            </w:div>
          </w:divsChild>
        </w:div>
        <w:div w:id="422191132">
          <w:marLeft w:val="0"/>
          <w:marRight w:val="0"/>
          <w:marTop w:val="0"/>
          <w:marBottom w:val="0"/>
          <w:divBdr>
            <w:top w:val="none" w:sz="0" w:space="0" w:color="auto"/>
            <w:left w:val="none" w:sz="0" w:space="0" w:color="auto"/>
            <w:bottom w:val="none" w:sz="0" w:space="0" w:color="auto"/>
            <w:right w:val="none" w:sz="0" w:space="0" w:color="auto"/>
          </w:divBdr>
          <w:divsChild>
            <w:div w:id="1053849292">
              <w:marLeft w:val="0"/>
              <w:marRight w:val="0"/>
              <w:marTop w:val="0"/>
              <w:marBottom w:val="0"/>
              <w:divBdr>
                <w:top w:val="none" w:sz="0" w:space="0" w:color="auto"/>
                <w:left w:val="none" w:sz="0" w:space="0" w:color="auto"/>
                <w:bottom w:val="none" w:sz="0" w:space="0" w:color="auto"/>
                <w:right w:val="none" w:sz="0" w:space="0" w:color="auto"/>
              </w:divBdr>
            </w:div>
          </w:divsChild>
        </w:div>
        <w:div w:id="424771018">
          <w:marLeft w:val="0"/>
          <w:marRight w:val="0"/>
          <w:marTop w:val="0"/>
          <w:marBottom w:val="0"/>
          <w:divBdr>
            <w:top w:val="none" w:sz="0" w:space="0" w:color="auto"/>
            <w:left w:val="none" w:sz="0" w:space="0" w:color="auto"/>
            <w:bottom w:val="none" w:sz="0" w:space="0" w:color="auto"/>
            <w:right w:val="none" w:sz="0" w:space="0" w:color="auto"/>
          </w:divBdr>
          <w:divsChild>
            <w:div w:id="35006634">
              <w:marLeft w:val="0"/>
              <w:marRight w:val="0"/>
              <w:marTop w:val="0"/>
              <w:marBottom w:val="0"/>
              <w:divBdr>
                <w:top w:val="none" w:sz="0" w:space="0" w:color="auto"/>
                <w:left w:val="none" w:sz="0" w:space="0" w:color="auto"/>
                <w:bottom w:val="none" w:sz="0" w:space="0" w:color="auto"/>
                <w:right w:val="none" w:sz="0" w:space="0" w:color="auto"/>
              </w:divBdr>
            </w:div>
          </w:divsChild>
        </w:div>
        <w:div w:id="427585730">
          <w:marLeft w:val="0"/>
          <w:marRight w:val="0"/>
          <w:marTop w:val="0"/>
          <w:marBottom w:val="0"/>
          <w:divBdr>
            <w:top w:val="none" w:sz="0" w:space="0" w:color="auto"/>
            <w:left w:val="none" w:sz="0" w:space="0" w:color="auto"/>
            <w:bottom w:val="none" w:sz="0" w:space="0" w:color="auto"/>
            <w:right w:val="none" w:sz="0" w:space="0" w:color="auto"/>
          </w:divBdr>
          <w:divsChild>
            <w:div w:id="1527403810">
              <w:marLeft w:val="0"/>
              <w:marRight w:val="0"/>
              <w:marTop w:val="0"/>
              <w:marBottom w:val="0"/>
              <w:divBdr>
                <w:top w:val="none" w:sz="0" w:space="0" w:color="auto"/>
                <w:left w:val="none" w:sz="0" w:space="0" w:color="auto"/>
                <w:bottom w:val="none" w:sz="0" w:space="0" w:color="auto"/>
                <w:right w:val="none" w:sz="0" w:space="0" w:color="auto"/>
              </w:divBdr>
            </w:div>
          </w:divsChild>
        </w:div>
        <w:div w:id="447970531">
          <w:marLeft w:val="0"/>
          <w:marRight w:val="0"/>
          <w:marTop w:val="0"/>
          <w:marBottom w:val="0"/>
          <w:divBdr>
            <w:top w:val="none" w:sz="0" w:space="0" w:color="auto"/>
            <w:left w:val="none" w:sz="0" w:space="0" w:color="auto"/>
            <w:bottom w:val="none" w:sz="0" w:space="0" w:color="auto"/>
            <w:right w:val="none" w:sz="0" w:space="0" w:color="auto"/>
          </w:divBdr>
          <w:divsChild>
            <w:div w:id="432290727">
              <w:marLeft w:val="0"/>
              <w:marRight w:val="0"/>
              <w:marTop w:val="0"/>
              <w:marBottom w:val="0"/>
              <w:divBdr>
                <w:top w:val="none" w:sz="0" w:space="0" w:color="auto"/>
                <w:left w:val="none" w:sz="0" w:space="0" w:color="auto"/>
                <w:bottom w:val="none" w:sz="0" w:space="0" w:color="auto"/>
                <w:right w:val="none" w:sz="0" w:space="0" w:color="auto"/>
              </w:divBdr>
            </w:div>
          </w:divsChild>
        </w:div>
        <w:div w:id="451822779">
          <w:marLeft w:val="0"/>
          <w:marRight w:val="0"/>
          <w:marTop w:val="0"/>
          <w:marBottom w:val="0"/>
          <w:divBdr>
            <w:top w:val="none" w:sz="0" w:space="0" w:color="auto"/>
            <w:left w:val="none" w:sz="0" w:space="0" w:color="auto"/>
            <w:bottom w:val="none" w:sz="0" w:space="0" w:color="auto"/>
            <w:right w:val="none" w:sz="0" w:space="0" w:color="auto"/>
          </w:divBdr>
          <w:divsChild>
            <w:div w:id="1832332505">
              <w:marLeft w:val="0"/>
              <w:marRight w:val="0"/>
              <w:marTop w:val="0"/>
              <w:marBottom w:val="0"/>
              <w:divBdr>
                <w:top w:val="none" w:sz="0" w:space="0" w:color="auto"/>
                <w:left w:val="none" w:sz="0" w:space="0" w:color="auto"/>
                <w:bottom w:val="none" w:sz="0" w:space="0" w:color="auto"/>
                <w:right w:val="none" w:sz="0" w:space="0" w:color="auto"/>
              </w:divBdr>
            </w:div>
          </w:divsChild>
        </w:div>
        <w:div w:id="482627726">
          <w:marLeft w:val="0"/>
          <w:marRight w:val="0"/>
          <w:marTop w:val="0"/>
          <w:marBottom w:val="0"/>
          <w:divBdr>
            <w:top w:val="none" w:sz="0" w:space="0" w:color="auto"/>
            <w:left w:val="none" w:sz="0" w:space="0" w:color="auto"/>
            <w:bottom w:val="none" w:sz="0" w:space="0" w:color="auto"/>
            <w:right w:val="none" w:sz="0" w:space="0" w:color="auto"/>
          </w:divBdr>
          <w:divsChild>
            <w:div w:id="243149290">
              <w:marLeft w:val="0"/>
              <w:marRight w:val="0"/>
              <w:marTop w:val="0"/>
              <w:marBottom w:val="0"/>
              <w:divBdr>
                <w:top w:val="none" w:sz="0" w:space="0" w:color="auto"/>
                <w:left w:val="none" w:sz="0" w:space="0" w:color="auto"/>
                <w:bottom w:val="none" w:sz="0" w:space="0" w:color="auto"/>
                <w:right w:val="none" w:sz="0" w:space="0" w:color="auto"/>
              </w:divBdr>
            </w:div>
          </w:divsChild>
        </w:div>
        <w:div w:id="529606048">
          <w:marLeft w:val="0"/>
          <w:marRight w:val="0"/>
          <w:marTop w:val="0"/>
          <w:marBottom w:val="0"/>
          <w:divBdr>
            <w:top w:val="none" w:sz="0" w:space="0" w:color="auto"/>
            <w:left w:val="none" w:sz="0" w:space="0" w:color="auto"/>
            <w:bottom w:val="none" w:sz="0" w:space="0" w:color="auto"/>
            <w:right w:val="none" w:sz="0" w:space="0" w:color="auto"/>
          </w:divBdr>
          <w:divsChild>
            <w:div w:id="404306715">
              <w:marLeft w:val="0"/>
              <w:marRight w:val="0"/>
              <w:marTop w:val="0"/>
              <w:marBottom w:val="0"/>
              <w:divBdr>
                <w:top w:val="none" w:sz="0" w:space="0" w:color="auto"/>
                <w:left w:val="none" w:sz="0" w:space="0" w:color="auto"/>
                <w:bottom w:val="none" w:sz="0" w:space="0" w:color="auto"/>
                <w:right w:val="none" w:sz="0" w:space="0" w:color="auto"/>
              </w:divBdr>
            </w:div>
          </w:divsChild>
        </w:div>
        <w:div w:id="572737891">
          <w:marLeft w:val="0"/>
          <w:marRight w:val="0"/>
          <w:marTop w:val="0"/>
          <w:marBottom w:val="0"/>
          <w:divBdr>
            <w:top w:val="none" w:sz="0" w:space="0" w:color="auto"/>
            <w:left w:val="none" w:sz="0" w:space="0" w:color="auto"/>
            <w:bottom w:val="none" w:sz="0" w:space="0" w:color="auto"/>
            <w:right w:val="none" w:sz="0" w:space="0" w:color="auto"/>
          </w:divBdr>
          <w:divsChild>
            <w:div w:id="417410195">
              <w:marLeft w:val="0"/>
              <w:marRight w:val="0"/>
              <w:marTop w:val="0"/>
              <w:marBottom w:val="0"/>
              <w:divBdr>
                <w:top w:val="none" w:sz="0" w:space="0" w:color="auto"/>
                <w:left w:val="none" w:sz="0" w:space="0" w:color="auto"/>
                <w:bottom w:val="none" w:sz="0" w:space="0" w:color="auto"/>
                <w:right w:val="none" w:sz="0" w:space="0" w:color="auto"/>
              </w:divBdr>
            </w:div>
          </w:divsChild>
        </w:div>
        <w:div w:id="574710161">
          <w:marLeft w:val="0"/>
          <w:marRight w:val="0"/>
          <w:marTop w:val="0"/>
          <w:marBottom w:val="0"/>
          <w:divBdr>
            <w:top w:val="none" w:sz="0" w:space="0" w:color="auto"/>
            <w:left w:val="none" w:sz="0" w:space="0" w:color="auto"/>
            <w:bottom w:val="none" w:sz="0" w:space="0" w:color="auto"/>
            <w:right w:val="none" w:sz="0" w:space="0" w:color="auto"/>
          </w:divBdr>
          <w:divsChild>
            <w:div w:id="1595893808">
              <w:marLeft w:val="0"/>
              <w:marRight w:val="0"/>
              <w:marTop w:val="0"/>
              <w:marBottom w:val="0"/>
              <w:divBdr>
                <w:top w:val="none" w:sz="0" w:space="0" w:color="auto"/>
                <w:left w:val="none" w:sz="0" w:space="0" w:color="auto"/>
                <w:bottom w:val="none" w:sz="0" w:space="0" w:color="auto"/>
                <w:right w:val="none" w:sz="0" w:space="0" w:color="auto"/>
              </w:divBdr>
            </w:div>
          </w:divsChild>
        </w:div>
        <w:div w:id="594216817">
          <w:marLeft w:val="0"/>
          <w:marRight w:val="0"/>
          <w:marTop w:val="0"/>
          <w:marBottom w:val="0"/>
          <w:divBdr>
            <w:top w:val="none" w:sz="0" w:space="0" w:color="auto"/>
            <w:left w:val="none" w:sz="0" w:space="0" w:color="auto"/>
            <w:bottom w:val="none" w:sz="0" w:space="0" w:color="auto"/>
            <w:right w:val="none" w:sz="0" w:space="0" w:color="auto"/>
          </w:divBdr>
          <w:divsChild>
            <w:div w:id="337317286">
              <w:marLeft w:val="0"/>
              <w:marRight w:val="0"/>
              <w:marTop w:val="0"/>
              <w:marBottom w:val="0"/>
              <w:divBdr>
                <w:top w:val="none" w:sz="0" w:space="0" w:color="auto"/>
                <w:left w:val="none" w:sz="0" w:space="0" w:color="auto"/>
                <w:bottom w:val="none" w:sz="0" w:space="0" w:color="auto"/>
                <w:right w:val="none" w:sz="0" w:space="0" w:color="auto"/>
              </w:divBdr>
            </w:div>
          </w:divsChild>
        </w:div>
        <w:div w:id="608397803">
          <w:marLeft w:val="0"/>
          <w:marRight w:val="0"/>
          <w:marTop w:val="0"/>
          <w:marBottom w:val="0"/>
          <w:divBdr>
            <w:top w:val="none" w:sz="0" w:space="0" w:color="auto"/>
            <w:left w:val="none" w:sz="0" w:space="0" w:color="auto"/>
            <w:bottom w:val="none" w:sz="0" w:space="0" w:color="auto"/>
            <w:right w:val="none" w:sz="0" w:space="0" w:color="auto"/>
          </w:divBdr>
          <w:divsChild>
            <w:div w:id="178004201">
              <w:marLeft w:val="0"/>
              <w:marRight w:val="0"/>
              <w:marTop w:val="0"/>
              <w:marBottom w:val="0"/>
              <w:divBdr>
                <w:top w:val="none" w:sz="0" w:space="0" w:color="auto"/>
                <w:left w:val="none" w:sz="0" w:space="0" w:color="auto"/>
                <w:bottom w:val="none" w:sz="0" w:space="0" w:color="auto"/>
                <w:right w:val="none" w:sz="0" w:space="0" w:color="auto"/>
              </w:divBdr>
            </w:div>
          </w:divsChild>
        </w:div>
        <w:div w:id="611790338">
          <w:marLeft w:val="0"/>
          <w:marRight w:val="0"/>
          <w:marTop w:val="0"/>
          <w:marBottom w:val="0"/>
          <w:divBdr>
            <w:top w:val="none" w:sz="0" w:space="0" w:color="auto"/>
            <w:left w:val="none" w:sz="0" w:space="0" w:color="auto"/>
            <w:bottom w:val="none" w:sz="0" w:space="0" w:color="auto"/>
            <w:right w:val="none" w:sz="0" w:space="0" w:color="auto"/>
          </w:divBdr>
          <w:divsChild>
            <w:div w:id="505168721">
              <w:marLeft w:val="0"/>
              <w:marRight w:val="0"/>
              <w:marTop w:val="0"/>
              <w:marBottom w:val="0"/>
              <w:divBdr>
                <w:top w:val="none" w:sz="0" w:space="0" w:color="auto"/>
                <w:left w:val="none" w:sz="0" w:space="0" w:color="auto"/>
                <w:bottom w:val="none" w:sz="0" w:space="0" w:color="auto"/>
                <w:right w:val="none" w:sz="0" w:space="0" w:color="auto"/>
              </w:divBdr>
            </w:div>
          </w:divsChild>
        </w:div>
        <w:div w:id="615258447">
          <w:marLeft w:val="0"/>
          <w:marRight w:val="0"/>
          <w:marTop w:val="0"/>
          <w:marBottom w:val="0"/>
          <w:divBdr>
            <w:top w:val="none" w:sz="0" w:space="0" w:color="auto"/>
            <w:left w:val="none" w:sz="0" w:space="0" w:color="auto"/>
            <w:bottom w:val="none" w:sz="0" w:space="0" w:color="auto"/>
            <w:right w:val="none" w:sz="0" w:space="0" w:color="auto"/>
          </w:divBdr>
          <w:divsChild>
            <w:div w:id="1899242589">
              <w:marLeft w:val="0"/>
              <w:marRight w:val="0"/>
              <w:marTop w:val="0"/>
              <w:marBottom w:val="0"/>
              <w:divBdr>
                <w:top w:val="none" w:sz="0" w:space="0" w:color="auto"/>
                <w:left w:val="none" w:sz="0" w:space="0" w:color="auto"/>
                <w:bottom w:val="none" w:sz="0" w:space="0" w:color="auto"/>
                <w:right w:val="none" w:sz="0" w:space="0" w:color="auto"/>
              </w:divBdr>
            </w:div>
          </w:divsChild>
        </w:div>
        <w:div w:id="671641742">
          <w:marLeft w:val="0"/>
          <w:marRight w:val="0"/>
          <w:marTop w:val="0"/>
          <w:marBottom w:val="0"/>
          <w:divBdr>
            <w:top w:val="none" w:sz="0" w:space="0" w:color="auto"/>
            <w:left w:val="none" w:sz="0" w:space="0" w:color="auto"/>
            <w:bottom w:val="none" w:sz="0" w:space="0" w:color="auto"/>
            <w:right w:val="none" w:sz="0" w:space="0" w:color="auto"/>
          </w:divBdr>
          <w:divsChild>
            <w:div w:id="594482028">
              <w:marLeft w:val="0"/>
              <w:marRight w:val="0"/>
              <w:marTop w:val="0"/>
              <w:marBottom w:val="0"/>
              <w:divBdr>
                <w:top w:val="none" w:sz="0" w:space="0" w:color="auto"/>
                <w:left w:val="none" w:sz="0" w:space="0" w:color="auto"/>
                <w:bottom w:val="none" w:sz="0" w:space="0" w:color="auto"/>
                <w:right w:val="none" w:sz="0" w:space="0" w:color="auto"/>
              </w:divBdr>
            </w:div>
          </w:divsChild>
        </w:div>
        <w:div w:id="679818332">
          <w:marLeft w:val="0"/>
          <w:marRight w:val="0"/>
          <w:marTop w:val="0"/>
          <w:marBottom w:val="0"/>
          <w:divBdr>
            <w:top w:val="none" w:sz="0" w:space="0" w:color="auto"/>
            <w:left w:val="none" w:sz="0" w:space="0" w:color="auto"/>
            <w:bottom w:val="none" w:sz="0" w:space="0" w:color="auto"/>
            <w:right w:val="none" w:sz="0" w:space="0" w:color="auto"/>
          </w:divBdr>
          <w:divsChild>
            <w:div w:id="1852915717">
              <w:marLeft w:val="0"/>
              <w:marRight w:val="0"/>
              <w:marTop w:val="0"/>
              <w:marBottom w:val="0"/>
              <w:divBdr>
                <w:top w:val="none" w:sz="0" w:space="0" w:color="auto"/>
                <w:left w:val="none" w:sz="0" w:space="0" w:color="auto"/>
                <w:bottom w:val="none" w:sz="0" w:space="0" w:color="auto"/>
                <w:right w:val="none" w:sz="0" w:space="0" w:color="auto"/>
              </w:divBdr>
            </w:div>
          </w:divsChild>
        </w:div>
        <w:div w:id="682898026">
          <w:marLeft w:val="0"/>
          <w:marRight w:val="0"/>
          <w:marTop w:val="0"/>
          <w:marBottom w:val="0"/>
          <w:divBdr>
            <w:top w:val="none" w:sz="0" w:space="0" w:color="auto"/>
            <w:left w:val="none" w:sz="0" w:space="0" w:color="auto"/>
            <w:bottom w:val="none" w:sz="0" w:space="0" w:color="auto"/>
            <w:right w:val="none" w:sz="0" w:space="0" w:color="auto"/>
          </w:divBdr>
          <w:divsChild>
            <w:div w:id="942761618">
              <w:marLeft w:val="0"/>
              <w:marRight w:val="0"/>
              <w:marTop w:val="0"/>
              <w:marBottom w:val="0"/>
              <w:divBdr>
                <w:top w:val="none" w:sz="0" w:space="0" w:color="auto"/>
                <w:left w:val="none" w:sz="0" w:space="0" w:color="auto"/>
                <w:bottom w:val="none" w:sz="0" w:space="0" w:color="auto"/>
                <w:right w:val="none" w:sz="0" w:space="0" w:color="auto"/>
              </w:divBdr>
            </w:div>
          </w:divsChild>
        </w:div>
        <w:div w:id="683703365">
          <w:marLeft w:val="0"/>
          <w:marRight w:val="0"/>
          <w:marTop w:val="0"/>
          <w:marBottom w:val="0"/>
          <w:divBdr>
            <w:top w:val="none" w:sz="0" w:space="0" w:color="auto"/>
            <w:left w:val="none" w:sz="0" w:space="0" w:color="auto"/>
            <w:bottom w:val="none" w:sz="0" w:space="0" w:color="auto"/>
            <w:right w:val="none" w:sz="0" w:space="0" w:color="auto"/>
          </w:divBdr>
          <w:divsChild>
            <w:div w:id="967053644">
              <w:marLeft w:val="0"/>
              <w:marRight w:val="0"/>
              <w:marTop w:val="0"/>
              <w:marBottom w:val="0"/>
              <w:divBdr>
                <w:top w:val="none" w:sz="0" w:space="0" w:color="auto"/>
                <w:left w:val="none" w:sz="0" w:space="0" w:color="auto"/>
                <w:bottom w:val="none" w:sz="0" w:space="0" w:color="auto"/>
                <w:right w:val="none" w:sz="0" w:space="0" w:color="auto"/>
              </w:divBdr>
            </w:div>
          </w:divsChild>
        </w:div>
        <w:div w:id="710611261">
          <w:marLeft w:val="0"/>
          <w:marRight w:val="0"/>
          <w:marTop w:val="0"/>
          <w:marBottom w:val="0"/>
          <w:divBdr>
            <w:top w:val="none" w:sz="0" w:space="0" w:color="auto"/>
            <w:left w:val="none" w:sz="0" w:space="0" w:color="auto"/>
            <w:bottom w:val="none" w:sz="0" w:space="0" w:color="auto"/>
            <w:right w:val="none" w:sz="0" w:space="0" w:color="auto"/>
          </w:divBdr>
          <w:divsChild>
            <w:div w:id="511068780">
              <w:marLeft w:val="0"/>
              <w:marRight w:val="0"/>
              <w:marTop w:val="0"/>
              <w:marBottom w:val="0"/>
              <w:divBdr>
                <w:top w:val="none" w:sz="0" w:space="0" w:color="auto"/>
                <w:left w:val="none" w:sz="0" w:space="0" w:color="auto"/>
                <w:bottom w:val="none" w:sz="0" w:space="0" w:color="auto"/>
                <w:right w:val="none" w:sz="0" w:space="0" w:color="auto"/>
              </w:divBdr>
            </w:div>
          </w:divsChild>
        </w:div>
        <w:div w:id="715276661">
          <w:marLeft w:val="0"/>
          <w:marRight w:val="0"/>
          <w:marTop w:val="0"/>
          <w:marBottom w:val="0"/>
          <w:divBdr>
            <w:top w:val="none" w:sz="0" w:space="0" w:color="auto"/>
            <w:left w:val="none" w:sz="0" w:space="0" w:color="auto"/>
            <w:bottom w:val="none" w:sz="0" w:space="0" w:color="auto"/>
            <w:right w:val="none" w:sz="0" w:space="0" w:color="auto"/>
          </w:divBdr>
          <w:divsChild>
            <w:div w:id="1796944443">
              <w:marLeft w:val="0"/>
              <w:marRight w:val="0"/>
              <w:marTop w:val="0"/>
              <w:marBottom w:val="0"/>
              <w:divBdr>
                <w:top w:val="none" w:sz="0" w:space="0" w:color="auto"/>
                <w:left w:val="none" w:sz="0" w:space="0" w:color="auto"/>
                <w:bottom w:val="none" w:sz="0" w:space="0" w:color="auto"/>
                <w:right w:val="none" w:sz="0" w:space="0" w:color="auto"/>
              </w:divBdr>
            </w:div>
          </w:divsChild>
        </w:div>
        <w:div w:id="716394581">
          <w:marLeft w:val="0"/>
          <w:marRight w:val="0"/>
          <w:marTop w:val="0"/>
          <w:marBottom w:val="0"/>
          <w:divBdr>
            <w:top w:val="none" w:sz="0" w:space="0" w:color="auto"/>
            <w:left w:val="none" w:sz="0" w:space="0" w:color="auto"/>
            <w:bottom w:val="none" w:sz="0" w:space="0" w:color="auto"/>
            <w:right w:val="none" w:sz="0" w:space="0" w:color="auto"/>
          </w:divBdr>
          <w:divsChild>
            <w:div w:id="930158912">
              <w:marLeft w:val="0"/>
              <w:marRight w:val="0"/>
              <w:marTop w:val="0"/>
              <w:marBottom w:val="0"/>
              <w:divBdr>
                <w:top w:val="none" w:sz="0" w:space="0" w:color="auto"/>
                <w:left w:val="none" w:sz="0" w:space="0" w:color="auto"/>
                <w:bottom w:val="none" w:sz="0" w:space="0" w:color="auto"/>
                <w:right w:val="none" w:sz="0" w:space="0" w:color="auto"/>
              </w:divBdr>
            </w:div>
          </w:divsChild>
        </w:div>
        <w:div w:id="728311821">
          <w:marLeft w:val="0"/>
          <w:marRight w:val="0"/>
          <w:marTop w:val="0"/>
          <w:marBottom w:val="0"/>
          <w:divBdr>
            <w:top w:val="none" w:sz="0" w:space="0" w:color="auto"/>
            <w:left w:val="none" w:sz="0" w:space="0" w:color="auto"/>
            <w:bottom w:val="none" w:sz="0" w:space="0" w:color="auto"/>
            <w:right w:val="none" w:sz="0" w:space="0" w:color="auto"/>
          </w:divBdr>
          <w:divsChild>
            <w:div w:id="353072844">
              <w:marLeft w:val="0"/>
              <w:marRight w:val="0"/>
              <w:marTop w:val="0"/>
              <w:marBottom w:val="0"/>
              <w:divBdr>
                <w:top w:val="none" w:sz="0" w:space="0" w:color="auto"/>
                <w:left w:val="none" w:sz="0" w:space="0" w:color="auto"/>
                <w:bottom w:val="none" w:sz="0" w:space="0" w:color="auto"/>
                <w:right w:val="none" w:sz="0" w:space="0" w:color="auto"/>
              </w:divBdr>
            </w:div>
          </w:divsChild>
        </w:div>
        <w:div w:id="728770303">
          <w:marLeft w:val="0"/>
          <w:marRight w:val="0"/>
          <w:marTop w:val="0"/>
          <w:marBottom w:val="0"/>
          <w:divBdr>
            <w:top w:val="none" w:sz="0" w:space="0" w:color="auto"/>
            <w:left w:val="none" w:sz="0" w:space="0" w:color="auto"/>
            <w:bottom w:val="none" w:sz="0" w:space="0" w:color="auto"/>
            <w:right w:val="none" w:sz="0" w:space="0" w:color="auto"/>
          </w:divBdr>
          <w:divsChild>
            <w:div w:id="1706833014">
              <w:marLeft w:val="0"/>
              <w:marRight w:val="0"/>
              <w:marTop w:val="0"/>
              <w:marBottom w:val="0"/>
              <w:divBdr>
                <w:top w:val="none" w:sz="0" w:space="0" w:color="auto"/>
                <w:left w:val="none" w:sz="0" w:space="0" w:color="auto"/>
                <w:bottom w:val="none" w:sz="0" w:space="0" w:color="auto"/>
                <w:right w:val="none" w:sz="0" w:space="0" w:color="auto"/>
              </w:divBdr>
            </w:div>
          </w:divsChild>
        </w:div>
        <w:div w:id="739642830">
          <w:marLeft w:val="0"/>
          <w:marRight w:val="0"/>
          <w:marTop w:val="0"/>
          <w:marBottom w:val="0"/>
          <w:divBdr>
            <w:top w:val="none" w:sz="0" w:space="0" w:color="auto"/>
            <w:left w:val="none" w:sz="0" w:space="0" w:color="auto"/>
            <w:bottom w:val="none" w:sz="0" w:space="0" w:color="auto"/>
            <w:right w:val="none" w:sz="0" w:space="0" w:color="auto"/>
          </w:divBdr>
          <w:divsChild>
            <w:div w:id="1676882742">
              <w:marLeft w:val="0"/>
              <w:marRight w:val="0"/>
              <w:marTop w:val="0"/>
              <w:marBottom w:val="0"/>
              <w:divBdr>
                <w:top w:val="none" w:sz="0" w:space="0" w:color="auto"/>
                <w:left w:val="none" w:sz="0" w:space="0" w:color="auto"/>
                <w:bottom w:val="none" w:sz="0" w:space="0" w:color="auto"/>
                <w:right w:val="none" w:sz="0" w:space="0" w:color="auto"/>
              </w:divBdr>
            </w:div>
          </w:divsChild>
        </w:div>
        <w:div w:id="746070764">
          <w:marLeft w:val="0"/>
          <w:marRight w:val="0"/>
          <w:marTop w:val="0"/>
          <w:marBottom w:val="0"/>
          <w:divBdr>
            <w:top w:val="none" w:sz="0" w:space="0" w:color="auto"/>
            <w:left w:val="none" w:sz="0" w:space="0" w:color="auto"/>
            <w:bottom w:val="none" w:sz="0" w:space="0" w:color="auto"/>
            <w:right w:val="none" w:sz="0" w:space="0" w:color="auto"/>
          </w:divBdr>
          <w:divsChild>
            <w:div w:id="171072409">
              <w:marLeft w:val="0"/>
              <w:marRight w:val="0"/>
              <w:marTop w:val="0"/>
              <w:marBottom w:val="0"/>
              <w:divBdr>
                <w:top w:val="none" w:sz="0" w:space="0" w:color="auto"/>
                <w:left w:val="none" w:sz="0" w:space="0" w:color="auto"/>
                <w:bottom w:val="none" w:sz="0" w:space="0" w:color="auto"/>
                <w:right w:val="none" w:sz="0" w:space="0" w:color="auto"/>
              </w:divBdr>
            </w:div>
          </w:divsChild>
        </w:div>
        <w:div w:id="785999813">
          <w:marLeft w:val="0"/>
          <w:marRight w:val="0"/>
          <w:marTop w:val="0"/>
          <w:marBottom w:val="0"/>
          <w:divBdr>
            <w:top w:val="none" w:sz="0" w:space="0" w:color="auto"/>
            <w:left w:val="none" w:sz="0" w:space="0" w:color="auto"/>
            <w:bottom w:val="none" w:sz="0" w:space="0" w:color="auto"/>
            <w:right w:val="none" w:sz="0" w:space="0" w:color="auto"/>
          </w:divBdr>
          <w:divsChild>
            <w:div w:id="1509326458">
              <w:marLeft w:val="0"/>
              <w:marRight w:val="0"/>
              <w:marTop w:val="0"/>
              <w:marBottom w:val="0"/>
              <w:divBdr>
                <w:top w:val="none" w:sz="0" w:space="0" w:color="auto"/>
                <w:left w:val="none" w:sz="0" w:space="0" w:color="auto"/>
                <w:bottom w:val="none" w:sz="0" w:space="0" w:color="auto"/>
                <w:right w:val="none" w:sz="0" w:space="0" w:color="auto"/>
              </w:divBdr>
            </w:div>
          </w:divsChild>
        </w:div>
        <w:div w:id="797919144">
          <w:marLeft w:val="0"/>
          <w:marRight w:val="0"/>
          <w:marTop w:val="0"/>
          <w:marBottom w:val="0"/>
          <w:divBdr>
            <w:top w:val="none" w:sz="0" w:space="0" w:color="auto"/>
            <w:left w:val="none" w:sz="0" w:space="0" w:color="auto"/>
            <w:bottom w:val="none" w:sz="0" w:space="0" w:color="auto"/>
            <w:right w:val="none" w:sz="0" w:space="0" w:color="auto"/>
          </w:divBdr>
          <w:divsChild>
            <w:div w:id="1601791498">
              <w:marLeft w:val="0"/>
              <w:marRight w:val="0"/>
              <w:marTop w:val="0"/>
              <w:marBottom w:val="0"/>
              <w:divBdr>
                <w:top w:val="none" w:sz="0" w:space="0" w:color="auto"/>
                <w:left w:val="none" w:sz="0" w:space="0" w:color="auto"/>
                <w:bottom w:val="none" w:sz="0" w:space="0" w:color="auto"/>
                <w:right w:val="none" w:sz="0" w:space="0" w:color="auto"/>
              </w:divBdr>
            </w:div>
          </w:divsChild>
        </w:div>
        <w:div w:id="816916772">
          <w:marLeft w:val="0"/>
          <w:marRight w:val="0"/>
          <w:marTop w:val="0"/>
          <w:marBottom w:val="0"/>
          <w:divBdr>
            <w:top w:val="none" w:sz="0" w:space="0" w:color="auto"/>
            <w:left w:val="none" w:sz="0" w:space="0" w:color="auto"/>
            <w:bottom w:val="none" w:sz="0" w:space="0" w:color="auto"/>
            <w:right w:val="none" w:sz="0" w:space="0" w:color="auto"/>
          </w:divBdr>
          <w:divsChild>
            <w:div w:id="1641619279">
              <w:marLeft w:val="0"/>
              <w:marRight w:val="0"/>
              <w:marTop w:val="0"/>
              <w:marBottom w:val="0"/>
              <w:divBdr>
                <w:top w:val="none" w:sz="0" w:space="0" w:color="auto"/>
                <w:left w:val="none" w:sz="0" w:space="0" w:color="auto"/>
                <w:bottom w:val="none" w:sz="0" w:space="0" w:color="auto"/>
                <w:right w:val="none" w:sz="0" w:space="0" w:color="auto"/>
              </w:divBdr>
            </w:div>
          </w:divsChild>
        </w:div>
        <w:div w:id="819542291">
          <w:marLeft w:val="0"/>
          <w:marRight w:val="0"/>
          <w:marTop w:val="0"/>
          <w:marBottom w:val="0"/>
          <w:divBdr>
            <w:top w:val="none" w:sz="0" w:space="0" w:color="auto"/>
            <w:left w:val="none" w:sz="0" w:space="0" w:color="auto"/>
            <w:bottom w:val="none" w:sz="0" w:space="0" w:color="auto"/>
            <w:right w:val="none" w:sz="0" w:space="0" w:color="auto"/>
          </w:divBdr>
          <w:divsChild>
            <w:div w:id="1339886791">
              <w:marLeft w:val="0"/>
              <w:marRight w:val="0"/>
              <w:marTop w:val="0"/>
              <w:marBottom w:val="0"/>
              <w:divBdr>
                <w:top w:val="none" w:sz="0" w:space="0" w:color="auto"/>
                <w:left w:val="none" w:sz="0" w:space="0" w:color="auto"/>
                <w:bottom w:val="none" w:sz="0" w:space="0" w:color="auto"/>
                <w:right w:val="none" w:sz="0" w:space="0" w:color="auto"/>
              </w:divBdr>
            </w:div>
          </w:divsChild>
        </w:div>
        <w:div w:id="890730451">
          <w:marLeft w:val="0"/>
          <w:marRight w:val="0"/>
          <w:marTop w:val="0"/>
          <w:marBottom w:val="0"/>
          <w:divBdr>
            <w:top w:val="none" w:sz="0" w:space="0" w:color="auto"/>
            <w:left w:val="none" w:sz="0" w:space="0" w:color="auto"/>
            <w:bottom w:val="none" w:sz="0" w:space="0" w:color="auto"/>
            <w:right w:val="none" w:sz="0" w:space="0" w:color="auto"/>
          </w:divBdr>
          <w:divsChild>
            <w:div w:id="1889560424">
              <w:marLeft w:val="0"/>
              <w:marRight w:val="0"/>
              <w:marTop w:val="0"/>
              <w:marBottom w:val="0"/>
              <w:divBdr>
                <w:top w:val="none" w:sz="0" w:space="0" w:color="auto"/>
                <w:left w:val="none" w:sz="0" w:space="0" w:color="auto"/>
                <w:bottom w:val="none" w:sz="0" w:space="0" w:color="auto"/>
                <w:right w:val="none" w:sz="0" w:space="0" w:color="auto"/>
              </w:divBdr>
            </w:div>
          </w:divsChild>
        </w:div>
        <w:div w:id="901478173">
          <w:marLeft w:val="0"/>
          <w:marRight w:val="0"/>
          <w:marTop w:val="0"/>
          <w:marBottom w:val="0"/>
          <w:divBdr>
            <w:top w:val="none" w:sz="0" w:space="0" w:color="auto"/>
            <w:left w:val="none" w:sz="0" w:space="0" w:color="auto"/>
            <w:bottom w:val="none" w:sz="0" w:space="0" w:color="auto"/>
            <w:right w:val="none" w:sz="0" w:space="0" w:color="auto"/>
          </w:divBdr>
          <w:divsChild>
            <w:div w:id="1342901730">
              <w:marLeft w:val="0"/>
              <w:marRight w:val="0"/>
              <w:marTop w:val="0"/>
              <w:marBottom w:val="0"/>
              <w:divBdr>
                <w:top w:val="none" w:sz="0" w:space="0" w:color="auto"/>
                <w:left w:val="none" w:sz="0" w:space="0" w:color="auto"/>
                <w:bottom w:val="none" w:sz="0" w:space="0" w:color="auto"/>
                <w:right w:val="none" w:sz="0" w:space="0" w:color="auto"/>
              </w:divBdr>
            </w:div>
          </w:divsChild>
        </w:div>
        <w:div w:id="904143913">
          <w:marLeft w:val="0"/>
          <w:marRight w:val="0"/>
          <w:marTop w:val="0"/>
          <w:marBottom w:val="0"/>
          <w:divBdr>
            <w:top w:val="none" w:sz="0" w:space="0" w:color="auto"/>
            <w:left w:val="none" w:sz="0" w:space="0" w:color="auto"/>
            <w:bottom w:val="none" w:sz="0" w:space="0" w:color="auto"/>
            <w:right w:val="none" w:sz="0" w:space="0" w:color="auto"/>
          </w:divBdr>
          <w:divsChild>
            <w:div w:id="124855663">
              <w:marLeft w:val="0"/>
              <w:marRight w:val="0"/>
              <w:marTop w:val="0"/>
              <w:marBottom w:val="0"/>
              <w:divBdr>
                <w:top w:val="none" w:sz="0" w:space="0" w:color="auto"/>
                <w:left w:val="none" w:sz="0" w:space="0" w:color="auto"/>
                <w:bottom w:val="none" w:sz="0" w:space="0" w:color="auto"/>
                <w:right w:val="none" w:sz="0" w:space="0" w:color="auto"/>
              </w:divBdr>
            </w:div>
          </w:divsChild>
        </w:div>
        <w:div w:id="931280042">
          <w:marLeft w:val="0"/>
          <w:marRight w:val="0"/>
          <w:marTop w:val="0"/>
          <w:marBottom w:val="0"/>
          <w:divBdr>
            <w:top w:val="none" w:sz="0" w:space="0" w:color="auto"/>
            <w:left w:val="none" w:sz="0" w:space="0" w:color="auto"/>
            <w:bottom w:val="none" w:sz="0" w:space="0" w:color="auto"/>
            <w:right w:val="none" w:sz="0" w:space="0" w:color="auto"/>
          </w:divBdr>
          <w:divsChild>
            <w:div w:id="865601935">
              <w:marLeft w:val="0"/>
              <w:marRight w:val="0"/>
              <w:marTop w:val="0"/>
              <w:marBottom w:val="0"/>
              <w:divBdr>
                <w:top w:val="none" w:sz="0" w:space="0" w:color="auto"/>
                <w:left w:val="none" w:sz="0" w:space="0" w:color="auto"/>
                <w:bottom w:val="none" w:sz="0" w:space="0" w:color="auto"/>
                <w:right w:val="none" w:sz="0" w:space="0" w:color="auto"/>
              </w:divBdr>
            </w:div>
          </w:divsChild>
        </w:div>
        <w:div w:id="941298542">
          <w:marLeft w:val="0"/>
          <w:marRight w:val="0"/>
          <w:marTop w:val="0"/>
          <w:marBottom w:val="0"/>
          <w:divBdr>
            <w:top w:val="none" w:sz="0" w:space="0" w:color="auto"/>
            <w:left w:val="none" w:sz="0" w:space="0" w:color="auto"/>
            <w:bottom w:val="none" w:sz="0" w:space="0" w:color="auto"/>
            <w:right w:val="none" w:sz="0" w:space="0" w:color="auto"/>
          </w:divBdr>
          <w:divsChild>
            <w:div w:id="2040202362">
              <w:marLeft w:val="0"/>
              <w:marRight w:val="0"/>
              <w:marTop w:val="0"/>
              <w:marBottom w:val="0"/>
              <w:divBdr>
                <w:top w:val="none" w:sz="0" w:space="0" w:color="auto"/>
                <w:left w:val="none" w:sz="0" w:space="0" w:color="auto"/>
                <w:bottom w:val="none" w:sz="0" w:space="0" w:color="auto"/>
                <w:right w:val="none" w:sz="0" w:space="0" w:color="auto"/>
              </w:divBdr>
            </w:div>
          </w:divsChild>
        </w:div>
        <w:div w:id="979726357">
          <w:marLeft w:val="0"/>
          <w:marRight w:val="0"/>
          <w:marTop w:val="0"/>
          <w:marBottom w:val="0"/>
          <w:divBdr>
            <w:top w:val="none" w:sz="0" w:space="0" w:color="auto"/>
            <w:left w:val="none" w:sz="0" w:space="0" w:color="auto"/>
            <w:bottom w:val="none" w:sz="0" w:space="0" w:color="auto"/>
            <w:right w:val="none" w:sz="0" w:space="0" w:color="auto"/>
          </w:divBdr>
          <w:divsChild>
            <w:div w:id="1594237145">
              <w:marLeft w:val="0"/>
              <w:marRight w:val="0"/>
              <w:marTop w:val="0"/>
              <w:marBottom w:val="0"/>
              <w:divBdr>
                <w:top w:val="none" w:sz="0" w:space="0" w:color="auto"/>
                <w:left w:val="none" w:sz="0" w:space="0" w:color="auto"/>
                <w:bottom w:val="none" w:sz="0" w:space="0" w:color="auto"/>
                <w:right w:val="none" w:sz="0" w:space="0" w:color="auto"/>
              </w:divBdr>
            </w:div>
          </w:divsChild>
        </w:div>
        <w:div w:id="990908022">
          <w:marLeft w:val="0"/>
          <w:marRight w:val="0"/>
          <w:marTop w:val="0"/>
          <w:marBottom w:val="0"/>
          <w:divBdr>
            <w:top w:val="none" w:sz="0" w:space="0" w:color="auto"/>
            <w:left w:val="none" w:sz="0" w:space="0" w:color="auto"/>
            <w:bottom w:val="none" w:sz="0" w:space="0" w:color="auto"/>
            <w:right w:val="none" w:sz="0" w:space="0" w:color="auto"/>
          </w:divBdr>
          <w:divsChild>
            <w:div w:id="1910192831">
              <w:marLeft w:val="0"/>
              <w:marRight w:val="0"/>
              <w:marTop w:val="0"/>
              <w:marBottom w:val="0"/>
              <w:divBdr>
                <w:top w:val="none" w:sz="0" w:space="0" w:color="auto"/>
                <w:left w:val="none" w:sz="0" w:space="0" w:color="auto"/>
                <w:bottom w:val="none" w:sz="0" w:space="0" w:color="auto"/>
                <w:right w:val="none" w:sz="0" w:space="0" w:color="auto"/>
              </w:divBdr>
            </w:div>
          </w:divsChild>
        </w:div>
        <w:div w:id="1007171382">
          <w:marLeft w:val="0"/>
          <w:marRight w:val="0"/>
          <w:marTop w:val="0"/>
          <w:marBottom w:val="0"/>
          <w:divBdr>
            <w:top w:val="none" w:sz="0" w:space="0" w:color="auto"/>
            <w:left w:val="none" w:sz="0" w:space="0" w:color="auto"/>
            <w:bottom w:val="none" w:sz="0" w:space="0" w:color="auto"/>
            <w:right w:val="none" w:sz="0" w:space="0" w:color="auto"/>
          </w:divBdr>
          <w:divsChild>
            <w:div w:id="1986469768">
              <w:marLeft w:val="0"/>
              <w:marRight w:val="0"/>
              <w:marTop w:val="0"/>
              <w:marBottom w:val="0"/>
              <w:divBdr>
                <w:top w:val="none" w:sz="0" w:space="0" w:color="auto"/>
                <w:left w:val="none" w:sz="0" w:space="0" w:color="auto"/>
                <w:bottom w:val="none" w:sz="0" w:space="0" w:color="auto"/>
                <w:right w:val="none" w:sz="0" w:space="0" w:color="auto"/>
              </w:divBdr>
            </w:div>
          </w:divsChild>
        </w:div>
        <w:div w:id="1008097772">
          <w:marLeft w:val="0"/>
          <w:marRight w:val="0"/>
          <w:marTop w:val="0"/>
          <w:marBottom w:val="0"/>
          <w:divBdr>
            <w:top w:val="none" w:sz="0" w:space="0" w:color="auto"/>
            <w:left w:val="none" w:sz="0" w:space="0" w:color="auto"/>
            <w:bottom w:val="none" w:sz="0" w:space="0" w:color="auto"/>
            <w:right w:val="none" w:sz="0" w:space="0" w:color="auto"/>
          </w:divBdr>
          <w:divsChild>
            <w:div w:id="1402481045">
              <w:marLeft w:val="0"/>
              <w:marRight w:val="0"/>
              <w:marTop w:val="0"/>
              <w:marBottom w:val="0"/>
              <w:divBdr>
                <w:top w:val="none" w:sz="0" w:space="0" w:color="auto"/>
                <w:left w:val="none" w:sz="0" w:space="0" w:color="auto"/>
                <w:bottom w:val="none" w:sz="0" w:space="0" w:color="auto"/>
                <w:right w:val="none" w:sz="0" w:space="0" w:color="auto"/>
              </w:divBdr>
            </w:div>
          </w:divsChild>
        </w:div>
        <w:div w:id="1028339481">
          <w:marLeft w:val="0"/>
          <w:marRight w:val="0"/>
          <w:marTop w:val="0"/>
          <w:marBottom w:val="0"/>
          <w:divBdr>
            <w:top w:val="none" w:sz="0" w:space="0" w:color="auto"/>
            <w:left w:val="none" w:sz="0" w:space="0" w:color="auto"/>
            <w:bottom w:val="none" w:sz="0" w:space="0" w:color="auto"/>
            <w:right w:val="none" w:sz="0" w:space="0" w:color="auto"/>
          </w:divBdr>
          <w:divsChild>
            <w:div w:id="1818572455">
              <w:marLeft w:val="0"/>
              <w:marRight w:val="0"/>
              <w:marTop w:val="0"/>
              <w:marBottom w:val="0"/>
              <w:divBdr>
                <w:top w:val="none" w:sz="0" w:space="0" w:color="auto"/>
                <w:left w:val="none" w:sz="0" w:space="0" w:color="auto"/>
                <w:bottom w:val="none" w:sz="0" w:space="0" w:color="auto"/>
                <w:right w:val="none" w:sz="0" w:space="0" w:color="auto"/>
              </w:divBdr>
            </w:div>
          </w:divsChild>
        </w:div>
        <w:div w:id="1029182120">
          <w:marLeft w:val="0"/>
          <w:marRight w:val="0"/>
          <w:marTop w:val="0"/>
          <w:marBottom w:val="0"/>
          <w:divBdr>
            <w:top w:val="none" w:sz="0" w:space="0" w:color="auto"/>
            <w:left w:val="none" w:sz="0" w:space="0" w:color="auto"/>
            <w:bottom w:val="none" w:sz="0" w:space="0" w:color="auto"/>
            <w:right w:val="none" w:sz="0" w:space="0" w:color="auto"/>
          </w:divBdr>
          <w:divsChild>
            <w:div w:id="494077313">
              <w:marLeft w:val="0"/>
              <w:marRight w:val="0"/>
              <w:marTop w:val="0"/>
              <w:marBottom w:val="0"/>
              <w:divBdr>
                <w:top w:val="none" w:sz="0" w:space="0" w:color="auto"/>
                <w:left w:val="none" w:sz="0" w:space="0" w:color="auto"/>
                <w:bottom w:val="none" w:sz="0" w:space="0" w:color="auto"/>
                <w:right w:val="none" w:sz="0" w:space="0" w:color="auto"/>
              </w:divBdr>
            </w:div>
          </w:divsChild>
        </w:div>
        <w:div w:id="1084186743">
          <w:marLeft w:val="0"/>
          <w:marRight w:val="0"/>
          <w:marTop w:val="0"/>
          <w:marBottom w:val="0"/>
          <w:divBdr>
            <w:top w:val="none" w:sz="0" w:space="0" w:color="auto"/>
            <w:left w:val="none" w:sz="0" w:space="0" w:color="auto"/>
            <w:bottom w:val="none" w:sz="0" w:space="0" w:color="auto"/>
            <w:right w:val="none" w:sz="0" w:space="0" w:color="auto"/>
          </w:divBdr>
          <w:divsChild>
            <w:div w:id="2047873704">
              <w:marLeft w:val="0"/>
              <w:marRight w:val="0"/>
              <w:marTop w:val="0"/>
              <w:marBottom w:val="0"/>
              <w:divBdr>
                <w:top w:val="none" w:sz="0" w:space="0" w:color="auto"/>
                <w:left w:val="none" w:sz="0" w:space="0" w:color="auto"/>
                <w:bottom w:val="none" w:sz="0" w:space="0" w:color="auto"/>
                <w:right w:val="none" w:sz="0" w:space="0" w:color="auto"/>
              </w:divBdr>
            </w:div>
          </w:divsChild>
        </w:div>
        <w:div w:id="1101995981">
          <w:marLeft w:val="0"/>
          <w:marRight w:val="0"/>
          <w:marTop w:val="0"/>
          <w:marBottom w:val="0"/>
          <w:divBdr>
            <w:top w:val="none" w:sz="0" w:space="0" w:color="auto"/>
            <w:left w:val="none" w:sz="0" w:space="0" w:color="auto"/>
            <w:bottom w:val="none" w:sz="0" w:space="0" w:color="auto"/>
            <w:right w:val="none" w:sz="0" w:space="0" w:color="auto"/>
          </w:divBdr>
          <w:divsChild>
            <w:div w:id="1052266867">
              <w:marLeft w:val="0"/>
              <w:marRight w:val="0"/>
              <w:marTop w:val="0"/>
              <w:marBottom w:val="0"/>
              <w:divBdr>
                <w:top w:val="none" w:sz="0" w:space="0" w:color="auto"/>
                <w:left w:val="none" w:sz="0" w:space="0" w:color="auto"/>
                <w:bottom w:val="none" w:sz="0" w:space="0" w:color="auto"/>
                <w:right w:val="none" w:sz="0" w:space="0" w:color="auto"/>
              </w:divBdr>
            </w:div>
          </w:divsChild>
        </w:div>
        <w:div w:id="1121001779">
          <w:marLeft w:val="0"/>
          <w:marRight w:val="0"/>
          <w:marTop w:val="0"/>
          <w:marBottom w:val="0"/>
          <w:divBdr>
            <w:top w:val="none" w:sz="0" w:space="0" w:color="auto"/>
            <w:left w:val="none" w:sz="0" w:space="0" w:color="auto"/>
            <w:bottom w:val="none" w:sz="0" w:space="0" w:color="auto"/>
            <w:right w:val="none" w:sz="0" w:space="0" w:color="auto"/>
          </w:divBdr>
          <w:divsChild>
            <w:div w:id="560168894">
              <w:marLeft w:val="0"/>
              <w:marRight w:val="0"/>
              <w:marTop w:val="0"/>
              <w:marBottom w:val="0"/>
              <w:divBdr>
                <w:top w:val="none" w:sz="0" w:space="0" w:color="auto"/>
                <w:left w:val="none" w:sz="0" w:space="0" w:color="auto"/>
                <w:bottom w:val="none" w:sz="0" w:space="0" w:color="auto"/>
                <w:right w:val="none" w:sz="0" w:space="0" w:color="auto"/>
              </w:divBdr>
            </w:div>
          </w:divsChild>
        </w:div>
        <w:div w:id="1123112741">
          <w:marLeft w:val="0"/>
          <w:marRight w:val="0"/>
          <w:marTop w:val="0"/>
          <w:marBottom w:val="0"/>
          <w:divBdr>
            <w:top w:val="none" w:sz="0" w:space="0" w:color="auto"/>
            <w:left w:val="none" w:sz="0" w:space="0" w:color="auto"/>
            <w:bottom w:val="none" w:sz="0" w:space="0" w:color="auto"/>
            <w:right w:val="none" w:sz="0" w:space="0" w:color="auto"/>
          </w:divBdr>
          <w:divsChild>
            <w:div w:id="591355819">
              <w:marLeft w:val="0"/>
              <w:marRight w:val="0"/>
              <w:marTop w:val="0"/>
              <w:marBottom w:val="0"/>
              <w:divBdr>
                <w:top w:val="none" w:sz="0" w:space="0" w:color="auto"/>
                <w:left w:val="none" w:sz="0" w:space="0" w:color="auto"/>
                <w:bottom w:val="none" w:sz="0" w:space="0" w:color="auto"/>
                <w:right w:val="none" w:sz="0" w:space="0" w:color="auto"/>
              </w:divBdr>
            </w:div>
          </w:divsChild>
        </w:div>
        <w:div w:id="1144545078">
          <w:marLeft w:val="0"/>
          <w:marRight w:val="0"/>
          <w:marTop w:val="0"/>
          <w:marBottom w:val="0"/>
          <w:divBdr>
            <w:top w:val="none" w:sz="0" w:space="0" w:color="auto"/>
            <w:left w:val="none" w:sz="0" w:space="0" w:color="auto"/>
            <w:bottom w:val="none" w:sz="0" w:space="0" w:color="auto"/>
            <w:right w:val="none" w:sz="0" w:space="0" w:color="auto"/>
          </w:divBdr>
          <w:divsChild>
            <w:div w:id="1585646608">
              <w:marLeft w:val="0"/>
              <w:marRight w:val="0"/>
              <w:marTop w:val="0"/>
              <w:marBottom w:val="0"/>
              <w:divBdr>
                <w:top w:val="none" w:sz="0" w:space="0" w:color="auto"/>
                <w:left w:val="none" w:sz="0" w:space="0" w:color="auto"/>
                <w:bottom w:val="none" w:sz="0" w:space="0" w:color="auto"/>
                <w:right w:val="none" w:sz="0" w:space="0" w:color="auto"/>
              </w:divBdr>
            </w:div>
          </w:divsChild>
        </w:div>
        <w:div w:id="1157263092">
          <w:marLeft w:val="0"/>
          <w:marRight w:val="0"/>
          <w:marTop w:val="0"/>
          <w:marBottom w:val="0"/>
          <w:divBdr>
            <w:top w:val="none" w:sz="0" w:space="0" w:color="auto"/>
            <w:left w:val="none" w:sz="0" w:space="0" w:color="auto"/>
            <w:bottom w:val="none" w:sz="0" w:space="0" w:color="auto"/>
            <w:right w:val="none" w:sz="0" w:space="0" w:color="auto"/>
          </w:divBdr>
          <w:divsChild>
            <w:div w:id="1518035967">
              <w:marLeft w:val="0"/>
              <w:marRight w:val="0"/>
              <w:marTop w:val="0"/>
              <w:marBottom w:val="0"/>
              <w:divBdr>
                <w:top w:val="none" w:sz="0" w:space="0" w:color="auto"/>
                <w:left w:val="none" w:sz="0" w:space="0" w:color="auto"/>
                <w:bottom w:val="none" w:sz="0" w:space="0" w:color="auto"/>
                <w:right w:val="none" w:sz="0" w:space="0" w:color="auto"/>
              </w:divBdr>
            </w:div>
          </w:divsChild>
        </w:div>
        <w:div w:id="1168326122">
          <w:marLeft w:val="0"/>
          <w:marRight w:val="0"/>
          <w:marTop w:val="0"/>
          <w:marBottom w:val="0"/>
          <w:divBdr>
            <w:top w:val="none" w:sz="0" w:space="0" w:color="auto"/>
            <w:left w:val="none" w:sz="0" w:space="0" w:color="auto"/>
            <w:bottom w:val="none" w:sz="0" w:space="0" w:color="auto"/>
            <w:right w:val="none" w:sz="0" w:space="0" w:color="auto"/>
          </w:divBdr>
          <w:divsChild>
            <w:div w:id="243027662">
              <w:marLeft w:val="0"/>
              <w:marRight w:val="0"/>
              <w:marTop w:val="0"/>
              <w:marBottom w:val="0"/>
              <w:divBdr>
                <w:top w:val="none" w:sz="0" w:space="0" w:color="auto"/>
                <w:left w:val="none" w:sz="0" w:space="0" w:color="auto"/>
                <w:bottom w:val="none" w:sz="0" w:space="0" w:color="auto"/>
                <w:right w:val="none" w:sz="0" w:space="0" w:color="auto"/>
              </w:divBdr>
            </w:div>
          </w:divsChild>
        </w:div>
        <w:div w:id="1169640938">
          <w:marLeft w:val="0"/>
          <w:marRight w:val="0"/>
          <w:marTop w:val="0"/>
          <w:marBottom w:val="0"/>
          <w:divBdr>
            <w:top w:val="none" w:sz="0" w:space="0" w:color="auto"/>
            <w:left w:val="none" w:sz="0" w:space="0" w:color="auto"/>
            <w:bottom w:val="none" w:sz="0" w:space="0" w:color="auto"/>
            <w:right w:val="none" w:sz="0" w:space="0" w:color="auto"/>
          </w:divBdr>
          <w:divsChild>
            <w:div w:id="1659260892">
              <w:marLeft w:val="0"/>
              <w:marRight w:val="0"/>
              <w:marTop w:val="0"/>
              <w:marBottom w:val="0"/>
              <w:divBdr>
                <w:top w:val="none" w:sz="0" w:space="0" w:color="auto"/>
                <w:left w:val="none" w:sz="0" w:space="0" w:color="auto"/>
                <w:bottom w:val="none" w:sz="0" w:space="0" w:color="auto"/>
                <w:right w:val="none" w:sz="0" w:space="0" w:color="auto"/>
              </w:divBdr>
            </w:div>
          </w:divsChild>
        </w:div>
        <w:div w:id="1172376166">
          <w:marLeft w:val="0"/>
          <w:marRight w:val="0"/>
          <w:marTop w:val="0"/>
          <w:marBottom w:val="0"/>
          <w:divBdr>
            <w:top w:val="none" w:sz="0" w:space="0" w:color="auto"/>
            <w:left w:val="none" w:sz="0" w:space="0" w:color="auto"/>
            <w:bottom w:val="none" w:sz="0" w:space="0" w:color="auto"/>
            <w:right w:val="none" w:sz="0" w:space="0" w:color="auto"/>
          </w:divBdr>
          <w:divsChild>
            <w:div w:id="2007122200">
              <w:marLeft w:val="0"/>
              <w:marRight w:val="0"/>
              <w:marTop w:val="0"/>
              <w:marBottom w:val="0"/>
              <w:divBdr>
                <w:top w:val="none" w:sz="0" w:space="0" w:color="auto"/>
                <w:left w:val="none" w:sz="0" w:space="0" w:color="auto"/>
                <w:bottom w:val="none" w:sz="0" w:space="0" w:color="auto"/>
                <w:right w:val="none" w:sz="0" w:space="0" w:color="auto"/>
              </w:divBdr>
            </w:div>
          </w:divsChild>
        </w:div>
        <w:div w:id="1185022594">
          <w:marLeft w:val="0"/>
          <w:marRight w:val="0"/>
          <w:marTop w:val="0"/>
          <w:marBottom w:val="0"/>
          <w:divBdr>
            <w:top w:val="none" w:sz="0" w:space="0" w:color="auto"/>
            <w:left w:val="none" w:sz="0" w:space="0" w:color="auto"/>
            <w:bottom w:val="none" w:sz="0" w:space="0" w:color="auto"/>
            <w:right w:val="none" w:sz="0" w:space="0" w:color="auto"/>
          </w:divBdr>
          <w:divsChild>
            <w:div w:id="1229808172">
              <w:marLeft w:val="0"/>
              <w:marRight w:val="0"/>
              <w:marTop w:val="0"/>
              <w:marBottom w:val="0"/>
              <w:divBdr>
                <w:top w:val="none" w:sz="0" w:space="0" w:color="auto"/>
                <w:left w:val="none" w:sz="0" w:space="0" w:color="auto"/>
                <w:bottom w:val="none" w:sz="0" w:space="0" w:color="auto"/>
                <w:right w:val="none" w:sz="0" w:space="0" w:color="auto"/>
              </w:divBdr>
            </w:div>
          </w:divsChild>
        </w:div>
        <w:div w:id="1207523737">
          <w:marLeft w:val="0"/>
          <w:marRight w:val="0"/>
          <w:marTop w:val="0"/>
          <w:marBottom w:val="0"/>
          <w:divBdr>
            <w:top w:val="none" w:sz="0" w:space="0" w:color="auto"/>
            <w:left w:val="none" w:sz="0" w:space="0" w:color="auto"/>
            <w:bottom w:val="none" w:sz="0" w:space="0" w:color="auto"/>
            <w:right w:val="none" w:sz="0" w:space="0" w:color="auto"/>
          </w:divBdr>
          <w:divsChild>
            <w:div w:id="544216694">
              <w:marLeft w:val="0"/>
              <w:marRight w:val="0"/>
              <w:marTop w:val="0"/>
              <w:marBottom w:val="0"/>
              <w:divBdr>
                <w:top w:val="none" w:sz="0" w:space="0" w:color="auto"/>
                <w:left w:val="none" w:sz="0" w:space="0" w:color="auto"/>
                <w:bottom w:val="none" w:sz="0" w:space="0" w:color="auto"/>
                <w:right w:val="none" w:sz="0" w:space="0" w:color="auto"/>
              </w:divBdr>
            </w:div>
          </w:divsChild>
        </w:div>
        <w:div w:id="1212886111">
          <w:marLeft w:val="0"/>
          <w:marRight w:val="0"/>
          <w:marTop w:val="0"/>
          <w:marBottom w:val="0"/>
          <w:divBdr>
            <w:top w:val="none" w:sz="0" w:space="0" w:color="auto"/>
            <w:left w:val="none" w:sz="0" w:space="0" w:color="auto"/>
            <w:bottom w:val="none" w:sz="0" w:space="0" w:color="auto"/>
            <w:right w:val="none" w:sz="0" w:space="0" w:color="auto"/>
          </w:divBdr>
          <w:divsChild>
            <w:div w:id="1334839018">
              <w:marLeft w:val="0"/>
              <w:marRight w:val="0"/>
              <w:marTop w:val="0"/>
              <w:marBottom w:val="0"/>
              <w:divBdr>
                <w:top w:val="none" w:sz="0" w:space="0" w:color="auto"/>
                <w:left w:val="none" w:sz="0" w:space="0" w:color="auto"/>
                <w:bottom w:val="none" w:sz="0" w:space="0" w:color="auto"/>
                <w:right w:val="none" w:sz="0" w:space="0" w:color="auto"/>
              </w:divBdr>
            </w:div>
          </w:divsChild>
        </w:div>
        <w:div w:id="1217934682">
          <w:marLeft w:val="0"/>
          <w:marRight w:val="0"/>
          <w:marTop w:val="0"/>
          <w:marBottom w:val="0"/>
          <w:divBdr>
            <w:top w:val="none" w:sz="0" w:space="0" w:color="auto"/>
            <w:left w:val="none" w:sz="0" w:space="0" w:color="auto"/>
            <w:bottom w:val="none" w:sz="0" w:space="0" w:color="auto"/>
            <w:right w:val="none" w:sz="0" w:space="0" w:color="auto"/>
          </w:divBdr>
          <w:divsChild>
            <w:div w:id="1827041730">
              <w:marLeft w:val="0"/>
              <w:marRight w:val="0"/>
              <w:marTop w:val="0"/>
              <w:marBottom w:val="0"/>
              <w:divBdr>
                <w:top w:val="none" w:sz="0" w:space="0" w:color="auto"/>
                <w:left w:val="none" w:sz="0" w:space="0" w:color="auto"/>
                <w:bottom w:val="none" w:sz="0" w:space="0" w:color="auto"/>
                <w:right w:val="none" w:sz="0" w:space="0" w:color="auto"/>
              </w:divBdr>
            </w:div>
          </w:divsChild>
        </w:div>
        <w:div w:id="1261378847">
          <w:marLeft w:val="0"/>
          <w:marRight w:val="0"/>
          <w:marTop w:val="0"/>
          <w:marBottom w:val="0"/>
          <w:divBdr>
            <w:top w:val="none" w:sz="0" w:space="0" w:color="auto"/>
            <w:left w:val="none" w:sz="0" w:space="0" w:color="auto"/>
            <w:bottom w:val="none" w:sz="0" w:space="0" w:color="auto"/>
            <w:right w:val="none" w:sz="0" w:space="0" w:color="auto"/>
          </w:divBdr>
          <w:divsChild>
            <w:div w:id="1513761460">
              <w:marLeft w:val="0"/>
              <w:marRight w:val="0"/>
              <w:marTop w:val="0"/>
              <w:marBottom w:val="0"/>
              <w:divBdr>
                <w:top w:val="none" w:sz="0" w:space="0" w:color="auto"/>
                <w:left w:val="none" w:sz="0" w:space="0" w:color="auto"/>
                <w:bottom w:val="none" w:sz="0" w:space="0" w:color="auto"/>
                <w:right w:val="none" w:sz="0" w:space="0" w:color="auto"/>
              </w:divBdr>
            </w:div>
          </w:divsChild>
        </w:div>
        <w:div w:id="1266115336">
          <w:marLeft w:val="0"/>
          <w:marRight w:val="0"/>
          <w:marTop w:val="0"/>
          <w:marBottom w:val="0"/>
          <w:divBdr>
            <w:top w:val="none" w:sz="0" w:space="0" w:color="auto"/>
            <w:left w:val="none" w:sz="0" w:space="0" w:color="auto"/>
            <w:bottom w:val="none" w:sz="0" w:space="0" w:color="auto"/>
            <w:right w:val="none" w:sz="0" w:space="0" w:color="auto"/>
          </w:divBdr>
          <w:divsChild>
            <w:div w:id="222762237">
              <w:marLeft w:val="0"/>
              <w:marRight w:val="0"/>
              <w:marTop w:val="0"/>
              <w:marBottom w:val="0"/>
              <w:divBdr>
                <w:top w:val="none" w:sz="0" w:space="0" w:color="auto"/>
                <w:left w:val="none" w:sz="0" w:space="0" w:color="auto"/>
                <w:bottom w:val="none" w:sz="0" w:space="0" w:color="auto"/>
                <w:right w:val="none" w:sz="0" w:space="0" w:color="auto"/>
              </w:divBdr>
            </w:div>
          </w:divsChild>
        </w:div>
        <w:div w:id="1288899093">
          <w:marLeft w:val="0"/>
          <w:marRight w:val="0"/>
          <w:marTop w:val="0"/>
          <w:marBottom w:val="0"/>
          <w:divBdr>
            <w:top w:val="none" w:sz="0" w:space="0" w:color="auto"/>
            <w:left w:val="none" w:sz="0" w:space="0" w:color="auto"/>
            <w:bottom w:val="none" w:sz="0" w:space="0" w:color="auto"/>
            <w:right w:val="none" w:sz="0" w:space="0" w:color="auto"/>
          </w:divBdr>
          <w:divsChild>
            <w:div w:id="1007485560">
              <w:marLeft w:val="0"/>
              <w:marRight w:val="0"/>
              <w:marTop w:val="0"/>
              <w:marBottom w:val="0"/>
              <w:divBdr>
                <w:top w:val="none" w:sz="0" w:space="0" w:color="auto"/>
                <w:left w:val="none" w:sz="0" w:space="0" w:color="auto"/>
                <w:bottom w:val="none" w:sz="0" w:space="0" w:color="auto"/>
                <w:right w:val="none" w:sz="0" w:space="0" w:color="auto"/>
              </w:divBdr>
            </w:div>
          </w:divsChild>
        </w:div>
        <w:div w:id="1290087516">
          <w:marLeft w:val="0"/>
          <w:marRight w:val="0"/>
          <w:marTop w:val="0"/>
          <w:marBottom w:val="0"/>
          <w:divBdr>
            <w:top w:val="none" w:sz="0" w:space="0" w:color="auto"/>
            <w:left w:val="none" w:sz="0" w:space="0" w:color="auto"/>
            <w:bottom w:val="none" w:sz="0" w:space="0" w:color="auto"/>
            <w:right w:val="none" w:sz="0" w:space="0" w:color="auto"/>
          </w:divBdr>
          <w:divsChild>
            <w:div w:id="1022169178">
              <w:marLeft w:val="0"/>
              <w:marRight w:val="0"/>
              <w:marTop w:val="0"/>
              <w:marBottom w:val="0"/>
              <w:divBdr>
                <w:top w:val="none" w:sz="0" w:space="0" w:color="auto"/>
                <w:left w:val="none" w:sz="0" w:space="0" w:color="auto"/>
                <w:bottom w:val="none" w:sz="0" w:space="0" w:color="auto"/>
                <w:right w:val="none" w:sz="0" w:space="0" w:color="auto"/>
              </w:divBdr>
            </w:div>
          </w:divsChild>
        </w:div>
        <w:div w:id="1363244151">
          <w:marLeft w:val="0"/>
          <w:marRight w:val="0"/>
          <w:marTop w:val="0"/>
          <w:marBottom w:val="0"/>
          <w:divBdr>
            <w:top w:val="none" w:sz="0" w:space="0" w:color="auto"/>
            <w:left w:val="none" w:sz="0" w:space="0" w:color="auto"/>
            <w:bottom w:val="none" w:sz="0" w:space="0" w:color="auto"/>
            <w:right w:val="none" w:sz="0" w:space="0" w:color="auto"/>
          </w:divBdr>
          <w:divsChild>
            <w:div w:id="1164203650">
              <w:marLeft w:val="0"/>
              <w:marRight w:val="0"/>
              <w:marTop w:val="0"/>
              <w:marBottom w:val="0"/>
              <w:divBdr>
                <w:top w:val="none" w:sz="0" w:space="0" w:color="auto"/>
                <w:left w:val="none" w:sz="0" w:space="0" w:color="auto"/>
                <w:bottom w:val="none" w:sz="0" w:space="0" w:color="auto"/>
                <w:right w:val="none" w:sz="0" w:space="0" w:color="auto"/>
              </w:divBdr>
            </w:div>
          </w:divsChild>
        </w:div>
        <w:div w:id="1376735989">
          <w:marLeft w:val="0"/>
          <w:marRight w:val="0"/>
          <w:marTop w:val="0"/>
          <w:marBottom w:val="0"/>
          <w:divBdr>
            <w:top w:val="none" w:sz="0" w:space="0" w:color="auto"/>
            <w:left w:val="none" w:sz="0" w:space="0" w:color="auto"/>
            <w:bottom w:val="none" w:sz="0" w:space="0" w:color="auto"/>
            <w:right w:val="none" w:sz="0" w:space="0" w:color="auto"/>
          </w:divBdr>
          <w:divsChild>
            <w:div w:id="831532831">
              <w:marLeft w:val="0"/>
              <w:marRight w:val="0"/>
              <w:marTop w:val="0"/>
              <w:marBottom w:val="0"/>
              <w:divBdr>
                <w:top w:val="none" w:sz="0" w:space="0" w:color="auto"/>
                <w:left w:val="none" w:sz="0" w:space="0" w:color="auto"/>
                <w:bottom w:val="none" w:sz="0" w:space="0" w:color="auto"/>
                <w:right w:val="none" w:sz="0" w:space="0" w:color="auto"/>
              </w:divBdr>
            </w:div>
          </w:divsChild>
        </w:div>
        <w:div w:id="1403522028">
          <w:marLeft w:val="0"/>
          <w:marRight w:val="0"/>
          <w:marTop w:val="0"/>
          <w:marBottom w:val="0"/>
          <w:divBdr>
            <w:top w:val="none" w:sz="0" w:space="0" w:color="auto"/>
            <w:left w:val="none" w:sz="0" w:space="0" w:color="auto"/>
            <w:bottom w:val="none" w:sz="0" w:space="0" w:color="auto"/>
            <w:right w:val="none" w:sz="0" w:space="0" w:color="auto"/>
          </w:divBdr>
          <w:divsChild>
            <w:div w:id="1738480274">
              <w:marLeft w:val="0"/>
              <w:marRight w:val="0"/>
              <w:marTop w:val="0"/>
              <w:marBottom w:val="0"/>
              <w:divBdr>
                <w:top w:val="none" w:sz="0" w:space="0" w:color="auto"/>
                <w:left w:val="none" w:sz="0" w:space="0" w:color="auto"/>
                <w:bottom w:val="none" w:sz="0" w:space="0" w:color="auto"/>
                <w:right w:val="none" w:sz="0" w:space="0" w:color="auto"/>
              </w:divBdr>
            </w:div>
          </w:divsChild>
        </w:div>
        <w:div w:id="1414666099">
          <w:marLeft w:val="0"/>
          <w:marRight w:val="0"/>
          <w:marTop w:val="0"/>
          <w:marBottom w:val="0"/>
          <w:divBdr>
            <w:top w:val="none" w:sz="0" w:space="0" w:color="auto"/>
            <w:left w:val="none" w:sz="0" w:space="0" w:color="auto"/>
            <w:bottom w:val="none" w:sz="0" w:space="0" w:color="auto"/>
            <w:right w:val="none" w:sz="0" w:space="0" w:color="auto"/>
          </w:divBdr>
          <w:divsChild>
            <w:div w:id="1081677007">
              <w:marLeft w:val="0"/>
              <w:marRight w:val="0"/>
              <w:marTop w:val="0"/>
              <w:marBottom w:val="0"/>
              <w:divBdr>
                <w:top w:val="none" w:sz="0" w:space="0" w:color="auto"/>
                <w:left w:val="none" w:sz="0" w:space="0" w:color="auto"/>
                <w:bottom w:val="none" w:sz="0" w:space="0" w:color="auto"/>
                <w:right w:val="none" w:sz="0" w:space="0" w:color="auto"/>
              </w:divBdr>
            </w:div>
          </w:divsChild>
        </w:div>
        <w:div w:id="1448740120">
          <w:marLeft w:val="0"/>
          <w:marRight w:val="0"/>
          <w:marTop w:val="0"/>
          <w:marBottom w:val="0"/>
          <w:divBdr>
            <w:top w:val="none" w:sz="0" w:space="0" w:color="auto"/>
            <w:left w:val="none" w:sz="0" w:space="0" w:color="auto"/>
            <w:bottom w:val="none" w:sz="0" w:space="0" w:color="auto"/>
            <w:right w:val="none" w:sz="0" w:space="0" w:color="auto"/>
          </w:divBdr>
          <w:divsChild>
            <w:div w:id="454837575">
              <w:marLeft w:val="0"/>
              <w:marRight w:val="0"/>
              <w:marTop w:val="0"/>
              <w:marBottom w:val="0"/>
              <w:divBdr>
                <w:top w:val="none" w:sz="0" w:space="0" w:color="auto"/>
                <w:left w:val="none" w:sz="0" w:space="0" w:color="auto"/>
                <w:bottom w:val="none" w:sz="0" w:space="0" w:color="auto"/>
                <w:right w:val="none" w:sz="0" w:space="0" w:color="auto"/>
              </w:divBdr>
            </w:div>
          </w:divsChild>
        </w:div>
        <w:div w:id="1479493246">
          <w:marLeft w:val="0"/>
          <w:marRight w:val="0"/>
          <w:marTop w:val="0"/>
          <w:marBottom w:val="0"/>
          <w:divBdr>
            <w:top w:val="none" w:sz="0" w:space="0" w:color="auto"/>
            <w:left w:val="none" w:sz="0" w:space="0" w:color="auto"/>
            <w:bottom w:val="none" w:sz="0" w:space="0" w:color="auto"/>
            <w:right w:val="none" w:sz="0" w:space="0" w:color="auto"/>
          </w:divBdr>
          <w:divsChild>
            <w:div w:id="625476087">
              <w:marLeft w:val="0"/>
              <w:marRight w:val="0"/>
              <w:marTop w:val="0"/>
              <w:marBottom w:val="0"/>
              <w:divBdr>
                <w:top w:val="none" w:sz="0" w:space="0" w:color="auto"/>
                <w:left w:val="none" w:sz="0" w:space="0" w:color="auto"/>
                <w:bottom w:val="none" w:sz="0" w:space="0" w:color="auto"/>
                <w:right w:val="none" w:sz="0" w:space="0" w:color="auto"/>
              </w:divBdr>
            </w:div>
          </w:divsChild>
        </w:div>
        <w:div w:id="1529027869">
          <w:marLeft w:val="0"/>
          <w:marRight w:val="0"/>
          <w:marTop w:val="0"/>
          <w:marBottom w:val="0"/>
          <w:divBdr>
            <w:top w:val="none" w:sz="0" w:space="0" w:color="auto"/>
            <w:left w:val="none" w:sz="0" w:space="0" w:color="auto"/>
            <w:bottom w:val="none" w:sz="0" w:space="0" w:color="auto"/>
            <w:right w:val="none" w:sz="0" w:space="0" w:color="auto"/>
          </w:divBdr>
          <w:divsChild>
            <w:div w:id="179245159">
              <w:marLeft w:val="0"/>
              <w:marRight w:val="0"/>
              <w:marTop w:val="0"/>
              <w:marBottom w:val="0"/>
              <w:divBdr>
                <w:top w:val="none" w:sz="0" w:space="0" w:color="auto"/>
                <w:left w:val="none" w:sz="0" w:space="0" w:color="auto"/>
                <w:bottom w:val="none" w:sz="0" w:space="0" w:color="auto"/>
                <w:right w:val="none" w:sz="0" w:space="0" w:color="auto"/>
              </w:divBdr>
            </w:div>
          </w:divsChild>
        </w:div>
        <w:div w:id="1532305986">
          <w:marLeft w:val="0"/>
          <w:marRight w:val="0"/>
          <w:marTop w:val="0"/>
          <w:marBottom w:val="0"/>
          <w:divBdr>
            <w:top w:val="none" w:sz="0" w:space="0" w:color="auto"/>
            <w:left w:val="none" w:sz="0" w:space="0" w:color="auto"/>
            <w:bottom w:val="none" w:sz="0" w:space="0" w:color="auto"/>
            <w:right w:val="none" w:sz="0" w:space="0" w:color="auto"/>
          </w:divBdr>
          <w:divsChild>
            <w:div w:id="1174879509">
              <w:marLeft w:val="0"/>
              <w:marRight w:val="0"/>
              <w:marTop w:val="0"/>
              <w:marBottom w:val="0"/>
              <w:divBdr>
                <w:top w:val="none" w:sz="0" w:space="0" w:color="auto"/>
                <w:left w:val="none" w:sz="0" w:space="0" w:color="auto"/>
                <w:bottom w:val="none" w:sz="0" w:space="0" w:color="auto"/>
                <w:right w:val="none" w:sz="0" w:space="0" w:color="auto"/>
              </w:divBdr>
            </w:div>
          </w:divsChild>
        </w:div>
        <w:div w:id="1547833098">
          <w:marLeft w:val="0"/>
          <w:marRight w:val="0"/>
          <w:marTop w:val="0"/>
          <w:marBottom w:val="0"/>
          <w:divBdr>
            <w:top w:val="none" w:sz="0" w:space="0" w:color="auto"/>
            <w:left w:val="none" w:sz="0" w:space="0" w:color="auto"/>
            <w:bottom w:val="none" w:sz="0" w:space="0" w:color="auto"/>
            <w:right w:val="none" w:sz="0" w:space="0" w:color="auto"/>
          </w:divBdr>
          <w:divsChild>
            <w:div w:id="132333198">
              <w:marLeft w:val="0"/>
              <w:marRight w:val="0"/>
              <w:marTop w:val="0"/>
              <w:marBottom w:val="0"/>
              <w:divBdr>
                <w:top w:val="none" w:sz="0" w:space="0" w:color="auto"/>
                <w:left w:val="none" w:sz="0" w:space="0" w:color="auto"/>
                <w:bottom w:val="none" w:sz="0" w:space="0" w:color="auto"/>
                <w:right w:val="none" w:sz="0" w:space="0" w:color="auto"/>
              </w:divBdr>
            </w:div>
          </w:divsChild>
        </w:div>
        <w:div w:id="1549998552">
          <w:marLeft w:val="0"/>
          <w:marRight w:val="0"/>
          <w:marTop w:val="0"/>
          <w:marBottom w:val="0"/>
          <w:divBdr>
            <w:top w:val="none" w:sz="0" w:space="0" w:color="auto"/>
            <w:left w:val="none" w:sz="0" w:space="0" w:color="auto"/>
            <w:bottom w:val="none" w:sz="0" w:space="0" w:color="auto"/>
            <w:right w:val="none" w:sz="0" w:space="0" w:color="auto"/>
          </w:divBdr>
          <w:divsChild>
            <w:div w:id="565842204">
              <w:marLeft w:val="0"/>
              <w:marRight w:val="0"/>
              <w:marTop w:val="0"/>
              <w:marBottom w:val="0"/>
              <w:divBdr>
                <w:top w:val="none" w:sz="0" w:space="0" w:color="auto"/>
                <w:left w:val="none" w:sz="0" w:space="0" w:color="auto"/>
                <w:bottom w:val="none" w:sz="0" w:space="0" w:color="auto"/>
                <w:right w:val="none" w:sz="0" w:space="0" w:color="auto"/>
              </w:divBdr>
            </w:div>
          </w:divsChild>
        </w:div>
        <w:div w:id="1557087735">
          <w:marLeft w:val="0"/>
          <w:marRight w:val="0"/>
          <w:marTop w:val="0"/>
          <w:marBottom w:val="0"/>
          <w:divBdr>
            <w:top w:val="none" w:sz="0" w:space="0" w:color="auto"/>
            <w:left w:val="none" w:sz="0" w:space="0" w:color="auto"/>
            <w:bottom w:val="none" w:sz="0" w:space="0" w:color="auto"/>
            <w:right w:val="none" w:sz="0" w:space="0" w:color="auto"/>
          </w:divBdr>
          <w:divsChild>
            <w:div w:id="421755344">
              <w:marLeft w:val="0"/>
              <w:marRight w:val="0"/>
              <w:marTop w:val="0"/>
              <w:marBottom w:val="0"/>
              <w:divBdr>
                <w:top w:val="none" w:sz="0" w:space="0" w:color="auto"/>
                <w:left w:val="none" w:sz="0" w:space="0" w:color="auto"/>
                <w:bottom w:val="none" w:sz="0" w:space="0" w:color="auto"/>
                <w:right w:val="none" w:sz="0" w:space="0" w:color="auto"/>
              </w:divBdr>
            </w:div>
          </w:divsChild>
        </w:div>
        <w:div w:id="1558662019">
          <w:marLeft w:val="0"/>
          <w:marRight w:val="0"/>
          <w:marTop w:val="0"/>
          <w:marBottom w:val="0"/>
          <w:divBdr>
            <w:top w:val="none" w:sz="0" w:space="0" w:color="auto"/>
            <w:left w:val="none" w:sz="0" w:space="0" w:color="auto"/>
            <w:bottom w:val="none" w:sz="0" w:space="0" w:color="auto"/>
            <w:right w:val="none" w:sz="0" w:space="0" w:color="auto"/>
          </w:divBdr>
          <w:divsChild>
            <w:div w:id="551160989">
              <w:marLeft w:val="0"/>
              <w:marRight w:val="0"/>
              <w:marTop w:val="0"/>
              <w:marBottom w:val="0"/>
              <w:divBdr>
                <w:top w:val="none" w:sz="0" w:space="0" w:color="auto"/>
                <w:left w:val="none" w:sz="0" w:space="0" w:color="auto"/>
                <w:bottom w:val="none" w:sz="0" w:space="0" w:color="auto"/>
                <w:right w:val="none" w:sz="0" w:space="0" w:color="auto"/>
              </w:divBdr>
            </w:div>
          </w:divsChild>
        </w:div>
        <w:div w:id="1567034939">
          <w:marLeft w:val="0"/>
          <w:marRight w:val="0"/>
          <w:marTop w:val="0"/>
          <w:marBottom w:val="0"/>
          <w:divBdr>
            <w:top w:val="none" w:sz="0" w:space="0" w:color="auto"/>
            <w:left w:val="none" w:sz="0" w:space="0" w:color="auto"/>
            <w:bottom w:val="none" w:sz="0" w:space="0" w:color="auto"/>
            <w:right w:val="none" w:sz="0" w:space="0" w:color="auto"/>
          </w:divBdr>
          <w:divsChild>
            <w:div w:id="2001688915">
              <w:marLeft w:val="0"/>
              <w:marRight w:val="0"/>
              <w:marTop w:val="0"/>
              <w:marBottom w:val="0"/>
              <w:divBdr>
                <w:top w:val="none" w:sz="0" w:space="0" w:color="auto"/>
                <w:left w:val="none" w:sz="0" w:space="0" w:color="auto"/>
                <w:bottom w:val="none" w:sz="0" w:space="0" w:color="auto"/>
                <w:right w:val="none" w:sz="0" w:space="0" w:color="auto"/>
              </w:divBdr>
            </w:div>
          </w:divsChild>
        </w:div>
        <w:div w:id="1575970756">
          <w:marLeft w:val="0"/>
          <w:marRight w:val="0"/>
          <w:marTop w:val="0"/>
          <w:marBottom w:val="0"/>
          <w:divBdr>
            <w:top w:val="none" w:sz="0" w:space="0" w:color="auto"/>
            <w:left w:val="none" w:sz="0" w:space="0" w:color="auto"/>
            <w:bottom w:val="none" w:sz="0" w:space="0" w:color="auto"/>
            <w:right w:val="none" w:sz="0" w:space="0" w:color="auto"/>
          </w:divBdr>
          <w:divsChild>
            <w:div w:id="819031470">
              <w:marLeft w:val="0"/>
              <w:marRight w:val="0"/>
              <w:marTop w:val="0"/>
              <w:marBottom w:val="0"/>
              <w:divBdr>
                <w:top w:val="none" w:sz="0" w:space="0" w:color="auto"/>
                <w:left w:val="none" w:sz="0" w:space="0" w:color="auto"/>
                <w:bottom w:val="none" w:sz="0" w:space="0" w:color="auto"/>
                <w:right w:val="none" w:sz="0" w:space="0" w:color="auto"/>
              </w:divBdr>
            </w:div>
          </w:divsChild>
        </w:div>
        <w:div w:id="1584411416">
          <w:marLeft w:val="0"/>
          <w:marRight w:val="0"/>
          <w:marTop w:val="0"/>
          <w:marBottom w:val="0"/>
          <w:divBdr>
            <w:top w:val="none" w:sz="0" w:space="0" w:color="auto"/>
            <w:left w:val="none" w:sz="0" w:space="0" w:color="auto"/>
            <w:bottom w:val="none" w:sz="0" w:space="0" w:color="auto"/>
            <w:right w:val="none" w:sz="0" w:space="0" w:color="auto"/>
          </w:divBdr>
          <w:divsChild>
            <w:div w:id="1916549250">
              <w:marLeft w:val="0"/>
              <w:marRight w:val="0"/>
              <w:marTop w:val="0"/>
              <w:marBottom w:val="0"/>
              <w:divBdr>
                <w:top w:val="none" w:sz="0" w:space="0" w:color="auto"/>
                <w:left w:val="none" w:sz="0" w:space="0" w:color="auto"/>
                <w:bottom w:val="none" w:sz="0" w:space="0" w:color="auto"/>
                <w:right w:val="none" w:sz="0" w:space="0" w:color="auto"/>
              </w:divBdr>
            </w:div>
          </w:divsChild>
        </w:div>
        <w:div w:id="1587811829">
          <w:marLeft w:val="0"/>
          <w:marRight w:val="0"/>
          <w:marTop w:val="0"/>
          <w:marBottom w:val="0"/>
          <w:divBdr>
            <w:top w:val="none" w:sz="0" w:space="0" w:color="auto"/>
            <w:left w:val="none" w:sz="0" w:space="0" w:color="auto"/>
            <w:bottom w:val="none" w:sz="0" w:space="0" w:color="auto"/>
            <w:right w:val="none" w:sz="0" w:space="0" w:color="auto"/>
          </w:divBdr>
          <w:divsChild>
            <w:div w:id="1859394080">
              <w:marLeft w:val="0"/>
              <w:marRight w:val="0"/>
              <w:marTop w:val="0"/>
              <w:marBottom w:val="0"/>
              <w:divBdr>
                <w:top w:val="none" w:sz="0" w:space="0" w:color="auto"/>
                <w:left w:val="none" w:sz="0" w:space="0" w:color="auto"/>
                <w:bottom w:val="none" w:sz="0" w:space="0" w:color="auto"/>
                <w:right w:val="none" w:sz="0" w:space="0" w:color="auto"/>
              </w:divBdr>
            </w:div>
          </w:divsChild>
        </w:div>
        <w:div w:id="1590500744">
          <w:marLeft w:val="0"/>
          <w:marRight w:val="0"/>
          <w:marTop w:val="0"/>
          <w:marBottom w:val="0"/>
          <w:divBdr>
            <w:top w:val="none" w:sz="0" w:space="0" w:color="auto"/>
            <w:left w:val="none" w:sz="0" w:space="0" w:color="auto"/>
            <w:bottom w:val="none" w:sz="0" w:space="0" w:color="auto"/>
            <w:right w:val="none" w:sz="0" w:space="0" w:color="auto"/>
          </w:divBdr>
          <w:divsChild>
            <w:div w:id="797994718">
              <w:marLeft w:val="0"/>
              <w:marRight w:val="0"/>
              <w:marTop w:val="0"/>
              <w:marBottom w:val="0"/>
              <w:divBdr>
                <w:top w:val="none" w:sz="0" w:space="0" w:color="auto"/>
                <w:left w:val="none" w:sz="0" w:space="0" w:color="auto"/>
                <w:bottom w:val="none" w:sz="0" w:space="0" w:color="auto"/>
                <w:right w:val="none" w:sz="0" w:space="0" w:color="auto"/>
              </w:divBdr>
            </w:div>
          </w:divsChild>
        </w:div>
        <w:div w:id="1597441464">
          <w:marLeft w:val="0"/>
          <w:marRight w:val="0"/>
          <w:marTop w:val="0"/>
          <w:marBottom w:val="0"/>
          <w:divBdr>
            <w:top w:val="none" w:sz="0" w:space="0" w:color="auto"/>
            <w:left w:val="none" w:sz="0" w:space="0" w:color="auto"/>
            <w:bottom w:val="none" w:sz="0" w:space="0" w:color="auto"/>
            <w:right w:val="none" w:sz="0" w:space="0" w:color="auto"/>
          </w:divBdr>
          <w:divsChild>
            <w:div w:id="191649851">
              <w:marLeft w:val="0"/>
              <w:marRight w:val="0"/>
              <w:marTop w:val="0"/>
              <w:marBottom w:val="0"/>
              <w:divBdr>
                <w:top w:val="none" w:sz="0" w:space="0" w:color="auto"/>
                <w:left w:val="none" w:sz="0" w:space="0" w:color="auto"/>
                <w:bottom w:val="none" w:sz="0" w:space="0" w:color="auto"/>
                <w:right w:val="none" w:sz="0" w:space="0" w:color="auto"/>
              </w:divBdr>
            </w:div>
          </w:divsChild>
        </w:div>
        <w:div w:id="1653099120">
          <w:marLeft w:val="0"/>
          <w:marRight w:val="0"/>
          <w:marTop w:val="0"/>
          <w:marBottom w:val="0"/>
          <w:divBdr>
            <w:top w:val="none" w:sz="0" w:space="0" w:color="auto"/>
            <w:left w:val="none" w:sz="0" w:space="0" w:color="auto"/>
            <w:bottom w:val="none" w:sz="0" w:space="0" w:color="auto"/>
            <w:right w:val="none" w:sz="0" w:space="0" w:color="auto"/>
          </w:divBdr>
          <w:divsChild>
            <w:div w:id="1761296771">
              <w:marLeft w:val="0"/>
              <w:marRight w:val="0"/>
              <w:marTop w:val="0"/>
              <w:marBottom w:val="0"/>
              <w:divBdr>
                <w:top w:val="none" w:sz="0" w:space="0" w:color="auto"/>
                <w:left w:val="none" w:sz="0" w:space="0" w:color="auto"/>
                <w:bottom w:val="none" w:sz="0" w:space="0" w:color="auto"/>
                <w:right w:val="none" w:sz="0" w:space="0" w:color="auto"/>
              </w:divBdr>
            </w:div>
          </w:divsChild>
        </w:div>
        <w:div w:id="1684210620">
          <w:marLeft w:val="0"/>
          <w:marRight w:val="0"/>
          <w:marTop w:val="0"/>
          <w:marBottom w:val="0"/>
          <w:divBdr>
            <w:top w:val="none" w:sz="0" w:space="0" w:color="auto"/>
            <w:left w:val="none" w:sz="0" w:space="0" w:color="auto"/>
            <w:bottom w:val="none" w:sz="0" w:space="0" w:color="auto"/>
            <w:right w:val="none" w:sz="0" w:space="0" w:color="auto"/>
          </w:divBdr>
          <w:divsChild>
            <w:div w:id="1364133074">
              <w:marLeft w:val="0"/>
              <w:marRight w:val="0"/>
              <w:marTop w:val="0"/>
              <w:marBottom w:val="0"/>
              <w:divBdr>
                <w:top w:val="none" w:sz="0" w:space="0" w:color="auto"/>
                <w:left w:val="none" w:sz="0" w:space="0" w:color="auto"/>
                <w:bottom w:val="none" w:sz="0" w:space="0" w:color="auto"/>
                <w:right w:val="none" w:sz="0" w:space="0" w:color="auto"/>
              </w:divBdr>
            </w:div>
          </w:divsChild>
        </w:div>
        <w:div w:id="1697458495">
          <w:marLeft w:val="0"/>
          <w:marRight w:val="0"/>
          <w:marTop w:val="0"/>
          <w:marBottom w:val="0"/>
          <w:divBdr>
            <w:top w:val="none" w:sz="0" w:space="0" w:color="auto"/>
            <w:left w:val="none" w:sz="0" w:space="0" w:color="auto"/>
            <w:bottom w:val="none" w:sz="0" w:space="0" w:color="auto"/>
            <w:right w:val="none" w:sz="0" w:space="0" w:color="auto"/>
          </w:divBdr>
          <w:divsChild>
            <w:div w:id="2118477290">
              <w:marLeft w:val="0"/>
              <w:marRight w:val="0"/>
              <w:marTop w:val="0"/>
              <w:marBottom w:val="0"/>
              <w:divBdr>
                <w:top w:val="none" w:sz="0" w:space="0" w:color="auto"/>
                <w:left w:val="none" w:sz="0" w:space="0" w:color="auto"/>
                <w:bottom w:val="none" w:sz="0" w:space="0" w:color="auto"/>
                <w:right w:val="none" w:sz="0" w:space="0" w:color="auto"/>
              </w:divBdr>
            </w:div>
          </w:divsChild>
        </w:div>
        <w:div w:id="1705712179">
          <w:marLeft w:val="0"/>
          <w:marRight w:val="0"/>
          <w:marTop w:val="0"/>
          <w:marBottom w:val="0"/>
          <w:divBdr>
            <w:top w:val="none" w:sz="0" w:space="0" w:color="auto"/>
            <w:left w:val="none" w:sz="0" w:space="0" w:color="auto"/>
            <w:bottom w:val="none" w:sz="0" w:space="0" w:color="auto"/>
            <w:right w:val="none" w:sz="0" w:space="0" w:color="auto"/>
          </w:divBdr>
          <w:divsChild>
            <w:div w:id="174538359">
              <w:marLeft w:val="0"/>
              <w:marRight w:val="0"/>
              <w:marTop w:val="0"/>
              <w:marBottom w:val="0"/>
              <w:divBdr>
                <w:top w:val="none" w:sz="0" w:space="0" w:color="auto"/>
                <w:left w:val="none" w:sz="0" w:space="0" w:color="auto"/>
                <w:bottom w:val="none" w:sz="0" w:space="0" w:color="auto"/>
                <w:right w:val="none" w:sz="0" w:space="0" w:color="auto"/>
              </w:divBdr>
            </w:div>
          </w:divsChild>
        </w:div>
        <w:div w:id="1710373666">
          <w:marLeft w:val="0"/>
          <w:marRight w:val="0"/>
          <w:marTop w:val="0"/>
          <w:marBottom w:val="0"/>
          <w:divBdr>
            <w:top w:val="none" w:sz="0" w:space="0" w:color="auto"/>
            <w:left w:val="none" w:sz="0" w:space="0" w:color="auto"/>
            <w:bottom w:val="none" w:sz="0" w:space="0" w:color="auto"/>
            <w:right w:val="none" w:sz="0" w:space="0" w:color="auto"/>
          </w:divBdr>
          <w:divsChild>
            <w:div w:id="214582586">
              <w:marLeft w:val="0"/>
              <w:marRight w:val="0"/>
              <w:marTop w:val="0"/>
              <w:marBottom w:val="0"/>
              <w:divBdr>
                <w:top w:val="none" w:sz="0" w:space="0" w:color="auto"/>
                <w:left w:val="none" w:sz="0" w:space="0" w:color="auto"/>
                <w:bottom w:val="none" w:sz="0" w:space="0" w:color="auto"/>
                <w:right w:val="none" w:sz="0" w:space="0" w:color="auto"/>
              </w:divBdr>
            </w:div>
          </w:divsChild>
        </w:div>
        <w:div w:id="1710564986">
          <w:marLeft w:val="0"/>
          <w:marRight w:val="0"/>
          <w:marTop w:val="0"/>
          <w:marBottom w:val="0"/>
          <w:divBdr>
            <w:top w:val="none" w:sz="0" w:space="0" w:color="auto"/>
            <w:left w:val="none" w:sz="0" w:space="0" w:color="auto"/>
            <w:bottom w:val="none" w:sz="0" w:space="0" w:color="auto"/>
            <w:right w:val="none" w:sz="0" w:space="0" w:color="auto"/>
          </w:divBdr>
          <w:divsChild>
            <w:div w:id="34351787">
              <w:marLeft w:val="0"/>
              <w:marRight w:val="0"/>
              <w:marTop w:val="0"/>
              <w:marBottom w:val="0"/>
              <w:divBdr>
                <w:top w:val="none" w:sz="0" w:space="0" w:color="auto"/>
                <w:left w:val="none" w:sz="0" w:space="0" w:color="auto"/>
                <w:bottom w:val="none" w:sz="0" w:space="0" w:color="auto"/>
                <w:right w:val="none" w:sz="0" w:space="0" w:color="auto"/>
              </w:divBdr>
            </w:div>
          </w:divsChild>
        </w:div>
        <w:div w:id="1728721403">
          <w:marLeft w:val="0"/>
          <w:marRight w:val="0"/>
          <w:marTop w:val="0"/>
          <w:marBottom w:val="0"/>
          <w:divBdr>
            <w:top w:val="none" w:sz="0" w:space="0" w:color="auto"/>
            <w:left w:val="none" w:sz="0" w:space="0" w:color="auto"/>
            <w:bottom w:val="none" w:sz="0" w:space="0" w:color="auto"/>
            <w:right w:val="none" w:sz="0" w:space="0" w:color="auto"/>
          </w:divBdr>
          <w:divsChild>
            <w:div w:id="1026053786">
              <w:marLeft w:val="0"/>
              <w:marRight w:val="0"/>
              <w:marTop w:val="0"/>
              <w:marBottom w:val="0"/>
              <w:divBdr>
                <w:top w:val="none" w:sz="0" w:space="0" w:color="auto"/>
                <w:left w:val="none" w:sz="0" w:space="0" w:color="auto"/>
                <w:bottom w:val="none" w:sz="0" w:space="0" w:color="auto"/>
                <w:right w:val="none" w:sz="0" w:space="0" w:color="auto"/>
              </w:divBdr>
            </w:div>
          </w:divsChild>
        </w:div>
        <w:div w:id="1750228684">
          <w:marLeft w:val="0"/>
          <w:marRight w:val="0"/>
          <w:marTop w:val="0"/>
          <w:marBottom w:val="0"/>
          <w:divBdr>
            <w:top w:val="none" w:sz="0" w:space="0" w:color="auto"/>
            <w:left w:val="none" w:sz="0" w:space="0" w:color="auto"/>
            <w:bottom w:val="none" w:sz="0" w:space="0" w:color="auto"/>
            <w:right w:val="none" w:sz="0" w:space="0" w:color="auto"/>
          </w:divBdr>
          <w:divsChild>
            <w:div w:id="1186865314">
              <w:marLeft w:val="0"/>
              <w:marRight w:val="0"/>
              <w:marTop w:val="0"/>
              <w:marBottom w:val="0"/>
              <w:divBdr>
                <w:top w:val="none" w:sz="0" w:space="0" w:color="auto"/>
                <w:left w:val="none" w:sz="0" w:space="0" w:color="auto"/>
                <w:bottom w:val="none" w:sz="0" w:space="0" w:color="auto"/>
                <w:right w:val="none" w:sz="0" w:space="0" w:color="auto"/>
              </w:divBdr>
            </w:div>
          </w:divsChild>
        </w:div>
        <w:div w:id="1760175705">
          <w:marLeft w:val="0"/>
          <w:marRight w:val="0"/>
          <w:marTop w:val="0"/>
          <w:marBottom w:val="0"/>
          <w:divBdr>
            <w:top w:val="none" w:sz="0" w:space="0" w:color="auto"/>
            <w:left w:val="none" w:sz="0" w:space="0" w:color="auto"/>
            <w:bottom w:val="none" w:sz="0" w:space="0" w:color="auto"/>
            <w:right w:val="none" w:sz="0" w:space="0" w:color="auto"/>
          </w:divBdr>
          <w:divsChild>
            <w:div w:id="923145567">
              <w:marLeft w:val="0"/>
              <w:marRight w:val="0"/>
              <w:marTop w:val="0"/>
              <w:marBottom w:val="0"/>
              <w:divBdr>
                <w:top w:val="none" w:sz="0" w:space="0" w:color="auto"/>
                <w:left w:val="none" w:sz="0" w:space="0" w:color="auto"/>
                <w:bottom w:val="none" w:sz="0" w:space="0" w:color="auto"/>
                <w:right w:val="none" w:sz="0" w:space="0" w:color="auto"/>
              </w:divBdr>
            </w:div>
          </w:divsChild>
        </w:div>
        <w:div w:id="1785229672">
          <w:marLeft w:val="0"/>
          <w:marRight w:val="0"/>
          <w:marTop w:val="0"/>
          <w:marBottom w:val="0"/>
          <w:divBdr>
            <w:top w:val="none" w:sz="0" w:space="0" w:color="auto"/>
            <w:left w:val="none" w:sz="0" w:space="0" w:color="auto"/>
            <w:bottom w:val="none" w:sz="0" w:space="0" w:color="auto"/>
            <w:right w:val="none" w:sz="0" w:space="0" w:color="auto"/>
          </w:divBdr>
          <w:divsChild>
            <w:div w:id="906186657">
              <w:marLeft w:val="0"/>
              <w:marRight w:val="0"/>
              <w:marTop w:val="0"/>
              <w:marBottom w:val="0"/>
              <w:divBdr>
                <w:top w:val="none" w:sz="0" w:space="0" w:color="auto"/>
                <w:left w:val="none" w:sz="0" w:space="0" w:color="auto"/>
                <w:bottom w:val="none" w:sz="0" w:space="0" w:color="auto"/>
                <w:right w:val="none" w:sz="0" w:space="0" w:color="auto"/>
              </w:divBdr>
            </w:div>
          </w:divsChild>
        </w:div>
        <w:div w:id="1827940501">
          <w:marLeft w:val="0"/>
          <w:marRight w:val="0"/>
          <w:marTop w:val="0"/>
          <w:marBottom w:val="0"/>
          <w:divBdr>
            <w:top w:val="none" w:sz="0" w:space="0" w:color="auto"/>
            <w:left w:val="none" w:sz="0" w:space="0" w:color="auto"/>
            <w:bottom w:val="none" w:sz="0" w:space="0" w:color="auto"/>
            <w:right w:val="none" w:sz="0" w:space="0" w:color="auto"/>
          </w:divBdr>
          <w:divsChild>
            <w:div w:id="1925413162">
              <w:marLeft w:val="0"/>
              <w:marRight w:val="0"/>
              <w:marTop w:val="0"/>
              <w:marBottom w:val="0"/>
              <w:divBdr>
                <w:top w:val="none" w:sz="0" w:space="0" w:color="auto"/>
                <w:left w:val="none" w:sz="0" w:space="0" w:color="auto"/>
                <w:bottom w:val="none" w:sz="0" w:space="0" w:color="auto"/>
                <w:right w:val="none" w:sz="0" w:space="0" w:color="auto"/>
              </w:divBdr>
            </w:div>
          </w:divsChild>
        </w:div>
        <w:div w:id="1843887824">
          <w:marLeft w:val="0"/>
          <w:marRight w:val="0"/>
          <w:marTop w:val="0"/>
          <w:marBottom w:val="0"/>
          <w:divBdr>
            <w:top w:val="none" w:sz="0" w:space="0" w:color="auto"/>
            <w:left w:val="none" w:sz="0" w:space="0" w:color="auto"/>
            <w:bottom w:val="none" w:sz="0" w:space="0" w:color="auto"/>
            <w:right w:val="none" w:sz="0" w:space="0" w:color="auto"/>
          </w:divBdr>
          <w:divsChild>
            <w:div w:id="551112509">
              <w:marLeft w:val="0"/>
              <w:marRight w:val="0"/>
              <w:marTop w:val="0"/>
              <w:marBottom w:val="0"/>
              <w:divBdr>
                <w:top w:val="none" w:sz="0" w:space="0" w:color="auto"/>
                <w:left w:val="none" w:sz="0" w:space="0" w:color="auto"/>
                <w:bottom w:val="none" w:sz="0" w:space="0" w:color="auto"/>
                <w:right w:val="none" w:sz="0" w:space="0" w:color="auto"/>
              </w:divBdr>
            </w:div>
          </w:divsChild>
        </w:div>
        <w:div w:id="1851481266">
          <w:marLeft w:val="0"/>
          <w:marRight w:val="0"/>
          <w:marTop w:val="0"/>
          <w:marBottom w:val="0"/>
          <w:divBdr>
            <w:top w:val="none" w:sz="0" w:space="0" w:color="auto"/>
            <w:left w:val="none" w:sz="0" w:space="0" w:color="auto"/>
            <w:bottom w:val="none" w:sz="0" w:space="0" w:color="auto"/>
            <w:right w:val="none" w:sz="0" w:space="0" w:color="auto"/>
          </w:divBdr>
          <w:divsChild>
            <w:div w:id="1451048060">
              <w:marLeft w:val="0"/>
              <w:marRight w:val="0"/>
              <w:marTop w:val="0"/>
              <w:marBottom w:val="0"/>
              <w:divBdr>
                <w:top w:val="none" w:sz="0" w:space="0" w:color="auto"/>
                <w:left w:val="none" w:sz="0" w:space="0" w:color="auto"/>
                <w:bottom w:val="none" w:sz="0" w:space="0" w:color="auto"/>
                <w:right w:val="none" w:sz="0" w:space="0" w:color="auto"/>
              </w:divBdr>
            </w:div>
          </w:divsChild>
        </w:div>
        <w:div w:id="1886524003">
          <w:marLeft w:val="0"/>
          <w:marRight w:val="0"/>
          <w:marTop w:val="0"/>
          <w:marBottom w:val="0"/>
          <w:divBdr>
            <w:top w:val="none" w:sz="0" w:space="0" w:color="auto"/>
            <w:left w:val="none" w:sz="0" w:space="0" w:color="auto"/>
            <w:bottom w:val="none" w:sz="0" w:space="0" w:color="auto"/>
            <w:right w:val="none" w:sz="0" w:space="0" w:color="auto"/>
          </w:divBdr>
          <w:divsChild>
            <w:div w:id="1419401315">
              <w:marLeft w:val="0"/>
              <w:marRight w:val="0"/>
              <w:marTop w:val="0"/>
              <w:marBottom w:val="0"/>
              <w:divBdr>
                <w:top w:val="none" w:sz="0" w:space="0" w:color="auto"/>
                <w:left w:val="none" w:sz="0" w:space="0" w:color="auto"/>
                <w:bottom w:val="none" w:sz="0" w:space="0" w:color="auto"/>
                <w:right w:val="none" w:sz="0" w:space="0" w:color="auto"/>
              </w:divBdr>
            </w:div>
          </w:divsChild>
        </w:div>
        <w:div w:id="1917088707">
          <w:marLeft w:val="0"/>
          <w:marRight w:val="0"/>
          <w:marTop w:val="0"/>
          <w:marBottom w:val="0"/>
          <w:divBdr>
            <w:top w:val="none" w:sz="0" w:space="0" w:color="auto"/>
            <w:left w:val="none" w:sz="0" w:space="0" w:color="auto"/>
            <w:bottom w:val="none" w:sz="0" w:space="0" w:color="auto"/>
            <w:right w:val="none" w:sz="0" w:space="0" w:color="auto"/>
          </w:divBdr>
          <w:divsChild>
            <w:div w:id="1074011568">
              <w:marLeft w:val="0"/>
              <w:marRight w:val="0"/>
              <w:marTop w:val="0"/>
              <w:marBottom w:val="0"/>
              <w:divBdr>
                <w:top w:val="none" w:sz="0" w:space="0" w:color="auto"/>
                <w:left w:val="none" w:sz="0" w:space="0" w:color="auto"/>
                <w:bottom w:val="none" w:sz="0" w:space="0" w:color="auto"/>
                <w:right w:val="none" w:sz="0" w:space="0" w:color="auto"/>
              </w:divBdr>
            </w:div>
          </w:divsChild>
        </w:div>
        <w:div w:id="1919094531">
          <w:marLeft w:val="0"/>
          <w:marRight w:val="0"/>
          <w:marTop w:val="0"/>
          <w:marBottom w:val="0"/>
          <w:divBdr>
            <w:top w:val="none" w:sz="0" w:space="0" w:color="auto"/>
            <w:left w:val="none" w:sz="0" w:space="0" w:color="auto"/>
            <w:bottom w:val="none" w:sz="0" w:space="0" w:color="auto"/>
            <w:right w:val="none" w:sz="0" w:space="0" w:color="auto"/>
          </w:divBdr>
          <w:divsChild>
            <w:div w:id="397481041">
              <w:marLeft w:val="0"/>
              <w:marRight w:val="0"/>
              <w:marTop w:val="0"/>
              <w:marBottom w:val="0"/>
              <w:divBdr>
                <w:top w:val="none" w:sz="0" w:space="0" w:color="auto"/>
                <w:left w:val="none" w:sz="0" w:space="0" w:color="auto"/>
                <w:bottom w:val="none" w:sz="0" w:space="0" w:color="auto"/>
                <w:right w:val="none" w:sz="0" w:space="0" w:color="auto"/>
              </w:divBdr>
            </w:div>
          </w:divsChild>
        </w:div>
        <w:div w:id="1923290920">
          <w:marLeft w:val="0"/>
          <w:marRight w:val="0"/>
          <w:marTop w:val="0"/>
          <w:marBottom w:val="0"/>
          <w:divBdr>
            <w:top w:val="none" w:sz="0" w:space="0" w:color="auto"/>
            <w:left w:val="none" w:sz="0" w:space="0" w:color="auto"/>
            <w:bottom w:val="none" w:sz="0" w:space="0" w:color="auto"/>
            <w:right w:val="none" w:sz="0" w:space="0" w:color="auto"/>
          </w:divBdr>
          <w:divsChild>
            <w:div w:id="440954731">
              <w:marLeft w:val="0"/>
              <w:marRight w:val="0"/>
              <w:marTop w:val="0"/>
              <w:marBottom w:val="0"/>
              <w:divBdr>
                <w:top w:val="none" w:sz="0" w:space="0" w:color="auto"/>
                <w:left w:val="none" w:sz="0" w:space="0" w:color="auto"/>
                <w:bottom w:val="none" w:sz="0" w:space="0" w:color="auto"/>
                <w:right w:val="none" w:sz="0" w:space="0" w:color="auto"/>
              </w:divBdr>
            </w:div>
          </w:divsChild>
        </w:div>
        <w:div w:id="1932157975">
          <w:marLeft w:val="0"/>
          <w:marRight w:val="0"/>
          <w:marTop w:val="0"/>
          <w:marBottom w:val="0"/>
          <w:divBdr>
            <w:top w:val="none" w:sz="0" w:space="0" w:color="auto"/>
            <w:left w:val="none" w:sz="0" w:space="0" w:color="auto"/>
            <w:bottom w:val="none" w:sz="0" w:space="0" w:color="auto"/>
            <w:right w:val="none" w:sz="0" w:space="0" w:color="auto"/>
          </w:divBdr>
          <w:divsChild>
            <w:div w:id="1973048332">
              <w:marLeft w:val="0"/>
              <w:marRight w:val="0"/>
              <w:marTop w:val="0"/>
              <w:marBottom w:val="0"/>
              <w:divBdr>
                <w:top w:val="none" w:sz="0" w:space="0" w:color="auto"/>
                <w:left w:val="none" w:sz="0" w:space="0" w:color="auto"/>
                <w:bottom w:val="none" w:sz="0" w:space="0" w:color="auto"/>
                <w:right w:val="none" w:sz="0" w:space="0" w:color="auto"/>
              </w:divBdr>
            </w:div>
          </w:divsChild>
        </w:div>
        <w:div w:id="1945918688">
          <w:marLeft w:val="0"/>
          <w:marRight w:val="0"/>
          <w:marTop w:val="0"/>
          <w:marBottom w:val="0"/>
          <w:divBdr>
            <w:top w:val="none" w:sz="0" w:space="0" w:color="auto"/>
            <w:left w:val="none" w:sz="0" w:space="0" w:color="auto"/>
            <w:bottom w:val="none" w:sz="0" w:space="0" w:color="auto"/>
            <w:right w:val="none" w:sz="0" w:space="0" w:color="auto"/>
          </w:divBdr>
          <w:divsChild>
            <w:div w:id="123280175">
              <w:marLeft w:val="0"/>
              <w:marRight w:val="0"/>
              <w:marTop w:val="0"/>
              <w:marBottom w:val="0"/>
              <w:divBdr>
                <w:top w:val="none" w:sz="0" w:space="0" w:color="auto"/>
                <w:left w:val="none" w:sz="0" w:space="0" w:color="auto"/>
                <w:bottom w:val="none" w:sz="0" w:space="0" w:color="auto"/>
                <w:right w:val="none" w:sz="0" w:space="0" w:color="auto"/>
              </w:divBdr>
            </w:div>
          </w:divsChild>
        </w:div>
        <w:div w:id="1979263459">
          <w:marLeft w:val="0"/>
          <w:marRight w:val="0"/>
          <w:marTop w:val="0"/>
          <w:marBottom w:val="0"/>
          <w:divBdr>
            <w:top w:val="none" w:sz="0" w:space="0" w:color="auto"/>
            <w:left w:val="none" w:sz="0" w:space="0" w:color="auto"/>
            <w:bottom w:val="none" w:sz="0" w:space="0" w:color="auto"/>
            <w:right w:val="none" w:sz="0" w:space="0" w:color="auto"/>
          </w:divBdr>
          <w:divsChild>
            <w:div w:id="2057241750">
              <w:marLeft w:val="0"/>
              <w:marRight w:val="0"/>
              <w:marTop w:val="0"/>
              <w:marBottom w:val="0"/>
              <w:divBdr>
                <w:top w:val="none" w:sz="0" w:space="0" w:color="auto"/>
                <w:left w:val="none" w:sz="0" w:space="0" w:color="auto"/>
                <w:bottom w:val="none" w:sz="0" w:space="0" w:color="auto"/>
                <w:right w:val="none" w:sz="0" w:space="0" w:color="auto"/>
              </w:divBdr>
            </w:div>
          </w:divsChild>
        </w:div>
        <w:div w:id="1985771864">
          <w:marLeft w:val="0"/>
          <w:marRight w:val="0"/>
          <w:marTop w:val="0"/>
          <w:marBottom w:val="0"/>
          <w:divBdr>
            <w:top w:val="none" w:sz="0" w:space="0" w:color="auto"/>
            <w:left w:val="none" w:sz="0" w:space="0" w:color="auto"/>
            <w:bottom w:val="none" w:sz="0" w:space="0" w:color="auto"/>
            <w:right w:val="none" w:sz="0" w:space="0" w:color="auto"/>
          </w:divBdr>
          <w:divsChild>
            <w:div w:id="844397683">
              <w:marLeft w:val="0"/>
              <w:marRight w:val="0"/>
              <w:marTop w:val="0"/>
              <w:marBottom w:val="0"/>
              <w:divBdr>
                <w:top w:val="none" w:sz="0" w:space="0" w:color="auto"/>
                <w:left w:val="none" w:sz="0" w:space="0" w:color="auto"/>
                <w:bottom w:val="none" w:sz="0" w:space="0" w:color="auto"/>
                <w:right w:val="none" w:sz="0" w:space="0" w:color="auto"/>
              </w:divBdr>
            </w:div>
          </w:divsChild>
        </w:div>
        <w:div w:id="2006127203">
          <w:marLeft w:val="0"/>
          <w:marRight w:val="0"/>
          <w:marTop w:val="0"/>
          <w:marBottom w:val="0"/>
          <w:divBdr>
            <w:top w:val="none" w:sz="0" w:space="0" w:color="auto"/>
            <w:left w:val="none" w:sz="0" w:space="0" w:color="auto"/>
            <w:bottom w:val="none" w:sz="0" w:space="0" w:color="auto"/>
            <w:right w:val="none" w:sz="0" w:space="0" w:color="auto"/>
          </w:divBdr>
          <w:divsChild>
            <w:div w:id="859246843">
              <w:marLeft w:val="0"/>
              <w:marRight w:val="0"/>
              <w:marTop w:val="0"/>
              <w:marBottom w:val="0"/>
              <w:divBdr>
                <w:top w:val="none" w:sz="0" w:space="0" w:color="auto"/>
                <w:left w:val="none" w:sz="0" w:space="0" w:color="auto"/>
                <w:bottom w:val="none" w:sz="0" w:space="0" w:color="auto"/>
                <w:right w:val="none" w:sz="0" w:space="0" w:color="auto"/>
              </w:divBdr>
            </w:div>
          </w:divsChild>
        </w:div>
        <w:div w:id="2008702642">
          <w:marLeft w:val="0"/>
          <w:marRight w:val="0"/>
          <w:marTop w:val="0"/>
          <w:marBottom w:val="0"/>
          <w:divBdr>
            <w:top w:val="none" w:sz="0" w:space="0" w:color="auto"/>
            <w:left w:val="none" w:sz="0" w:space="0" w:color="auto"/>
            <w:bottom w:val="none" w:sz="0" w:space="0" w:color="auto"/>
            <w:right w:val="none" w:sz="0" w:space="0" w:color="auto"/>
          </w:divBdr>
          <w:divsChild>
            <w:div w:id="496842635">
              <w:marLeft w:val="0"/>
              <w:marRight w:val="0"/>
              <w:marTop w:val="0"/>
              <w:marBottom w:val="0"/>
              <w:divBdr>
                <w:top w:val="none" w:sz="0" w:space="0" w:color="auto"/>
                <w:left w:val="none" w:sz="0" w:space="0" w:color="auto"/>
                <w:bottom w:val="none" w:sz="0" w:space="0" w:color="auto"/>
                <w:right w:val="none" w:sz="0" w:space="0" w:color="auto"/>
              </w:divBdr>
            </w:div>
          </w:divsChild>
        </w:div>
        <w:div w:id="2018920417">
          <w:marLeft w:val="0"/>
          <w:marRight w:val="0"/>
          <w:marTop w:val="0"/>
          <w:marBottom w:val="0"/>
          <w:divBdr>
            <w:top w:val="none" w:sz="0" w:space="0" w:color="auto"/>
            <w:left w:val="none" w:sz="0" w:space="0" w:color="auto"/>
            <w:bottom w:val="none" w:sz="0" w:space="0" w:color="auto"/>
            <w:right w:val="none" w:sz="0" w:space="0" w:color="auto"/>
          </w:divBdr>
          <w:divsChild>
            <w:div w:id="856769637">
              <w:marLeft w:val="0"/>
              <w:marRight w:val="0"/>
              <w:marTop w:val="0"/>
              <w:marBottom w:val="0"/>
              <w:divBdr>
                <w:top w:val="none" w:sz="0" w:space="0" w:color="auto"/>
                <w:left w:val="none" w:sz="0" w:space="0" w:color="auto"/>
                <w:bottom w:val="none" w:sz="0" w:space="0" w:color="auto"/>
                <w:right w:val="none" w:sz="0" w:space="0" w:color="auto"/>
              </w:divBdr>
            </w:div>
          </w:divsChild>
        </w:div>
        <w:div w:id="2021008140">
          <w:marLeft w:val="0"/>
          <w:marRight w:val="0"/>
          <w:marTop w:val="0"/>
          <w:marBottom w:val="0"/>
          <w:divBdr>
            <w:top w:val="none" w:sz="0" w:space="0" w:color="auto"/>
            <w:left w:val="none" w:sz="0" w:space="0" w:color="auto"/>
            <w:bottom w:val="none" w:sz="0" w:space="0" w:color="auto"/>
            <w:right w:val="none" w:sz="0" w:space="0" w:color="auto"/>
          </w:divBdr>
          <w:divsChild>
            <w:div w:id="634724341">
              <w:marLeft w:val="0"/>
              <w:marRight w:val="0"/>
              <w:marTop w:val="0"/>
              <w:marBottom w:val="0"/>
              <w:divBdr>
                <w:top w:val="none" w:sz="0" w:space="0" w:color="auto"/>
                <w:left w:val="none" w:sz="0" w:space="0" w:color="auto"/>
                <w:bottom w:val="none" w:sz="0" w:space="0" w:color="auto"/>
                <w:right w:val="none" w:sz="0" w:space="0" w:color="auto"/>
              </w:divBdr>
            </w:div>
          </w:divsChild>
        </w:div>
        <w:div w:id="2022393716">
          <w:marLeft w:val="0"/>
          <w:marRight w:val="0"/>
          <w:marTop w:val="0"/>
          <w:marBottom w:val="0"/>
          <w:divBdr>
            <w:top w:val="none" w:sz="0" w:space="0" w:color="auto"/>
            <w:left w:val="none" w:sz="0" w:space="0" w:color="auto"/>
            <w:bottom w:val="none" w:sz="0" w:space="0" w:color="auto"/>
            <w:right w:val="none" w:sz="0" w:space="0" w:color="auto"/>
          </w:divBdr>
          <w:divsChild>
            <w:div w:id="129172603">
              <w:marLeft w:val="0"/>
              <w:marRight w:val="0"/>
              <w:marTop w:val="0"/>
              <w:marBottom w:val="0"/>
              <w:divBdr>
                <w:top w:val="none" w:sz="0" w:space="0" w:color="auto"/>
                <w:left w:val="none" w:sz="0" w:space="0" w:color="auto"/>
                <w:bottom w:val="none" w:sz="0" w:space="0" w:color="auto"/>
                <w:right w:val="none" w:sz="0" w:space="0" w:color="auto"/>
              </w:divBdr>
            </w:div>
          </w:divsChild>
        </w:div>
        <w:div w:id="2029597493">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0"/>
              <w:marBottom w:val="0"/>
              <w:divBdr>
                <w:top w:val="none" w:sz="0" w:space="0" w:color="auto"/>
                <w:left w:val="none" w:sz="0" w:space="0" w:color="auto"/>
                <w:bottom w:val="none" w:sz="0" w:space="0" w:color="auto"/>
                <w:right w:val="none" w:sz="0" w:space="0" w:color="auto"/>
              </w:divBdr>
            </w:div>
          </w:divsChild>
        </w:div>
        <w:div w:id="2046952513">
          <w:marLeft w:val="0"/>
          <w:marRight w:val="0"/>
          <w:marTop w:val="0"/>
          <w:marBottom w:val="0"/>
          <w:divBdr>
            <w:top w:val="none" w:sz="0" w:space="0" w:color="auto"/>
            <w:left w:val="none" w:sz="0" w:space="0" w:color="auto"/>
            <w:bottom w:val="none" w:sz="0" w:space="0" w:color="auto"/>
            <w:right w:val="none" w:sz="0" w:space="0" w:color="auto"/>
          </w:divBdr>
          <w:divsChild>
            <w:div w:id="936207797">
              <w:marLeft w:val="0"/>
              <w:marRight w:val="0"/>
              <w:marTop w:val="0"/>
              <w:marBottom w:val="0"/>
              <w:divBdr>
                <w:top w:val="none" w:sz="0" w:space="0" w:color="auto"/>
                <w:left w:val="none" w:sz="0" w:space="0" w:color="auto"/>
                <w:bottom w:val="none" w:sz="0" w:space="0" w:color="auto"/>
                <w:right w:val="none" w:sz="0" w:space="0" w:color="auto"/>
              </w:divBdr>
            </w:div>
          </w:divsChild>
        </w:div>
        <w:div w:id="2049991297">
          <w:marLeft w:val="0"/>
          <w:marRight w:val="0"/>
          <w:marTop w:val="0"/>
          <w:marBottom w:val="0"/>
          <w:divBdr>
            <w:top w:val="none" w:sz="0" w:space="0" w:color="auto"/>
            <w:left w:val="none" w:sz="0" w:space="0" w:color="auto"/>
            <w:bottom w:val="none" w:sz="0" w:space="0" w:color="auto"/>
            <w:right w:val="none" w:sz="0" w:space="0" w:color="auto"/>
          </w:divBdr>
          <w:divsChild>
            <w:div w:id="1322463021">
              <w:marLeft w:val="0"/>
              <w:marRight w:val="0"/>
              <w:marTop w:val="0"/>
              <w:marBottom w:val="0"/>
              <w:divBdr>
                <w:top w:val="none" w:sz="0" w:space="0" w:color="auto"/>
                <w:left w:val="none" w:sz="0" w:space="0" w:color="auto"/>
                <w:bottom w:val="none" w:sz="0" w:space="0" w:color="auto"/>
                <w:right w:val="none" w:sz="0" w:space="0" w:color="auto"/>
              </w:divBdr>
            </w:div>
          </w:divsChild>
        </w:div>
        <w:div w:id="2052724535">
          <w:marLeft w:val="0"/>
          <w:marRight w:val="0"/>
          <w:marTop w:val="0"/>
          <w:marBottom w:val="0"/>
          <w:divBdr>
            <w:top w:val="none" w:sz="0" w:space="0" w:color="auto"/>
            <w:left w:val="none" w:sz="0" w:space="0" w:color="auto"/>
            <w:bottom w:val="none" w:sz="0" w:space="0" w:color="auto"/>
            <w:right w:val="none" w:sz="0" w:space="0" w:color="auto"/>
          </w:divBdr>
          <w:divsChild>
            <w:div w:id="1279415885">
              <w:marLeft w:val="0"/>
              <w:marRight w:val="0"/>
              <w:marTop w:val="0"/>
              <w:marBottom w:val="0"/>
              <w:divBdr>
                <w:top w:val="none" w:sz="0" w:space="0" w:color="auto"/>
                <w:left w:val="none" w:sz="0" w:space="0" w:color="auto"/>
                <w:bottom w:val="none" w:sz="0" w:space="0" w:color="auto"/>
                <w:right w:val="none" w:sz="0" w:space="0" w:color="auto"/>
              </w:divBdr>
            </w:div>
          </w:divsChild>
        </w:div>
        <w:div w:id="2073043558">
          <w:marLeft w:val="0"/>
          <w:marRight w:val="0"/>
          <w:marTop w:val="0"/>
          <w:marBottom w:val="0"/>
          <w:divBdr>
            <w:top w:val="none" w:sz="0" w:space="0" w:color="auto"/>
            <w:left w:val="none" w:sz="0" w:space="0" w:color="auto"/>
            <w:bottom w:val="none" w:sz="0" w:space="0" w:color="auto"/>
            <w:right w:val="none" w:sz="0" w:space="0" w:color="auto"/>
          </w:divBdr>
          <w:divsChild>
            <w:div w:id="1012490493">
              <w:marLeft w:val="0"/>
              <w:marRight w:val="0"/>
              <w:marTop w:val="0"/>
              <w:marBottom w:val="0"/>
              <w:divBdr>
                <w:top w:val="none" w:sz="0" w:space="0" w:color="auto"/>
                <w:left w:val="none" w:sz="0" w:space="0" w:color="auto"/>
                <w:bottom w:val="none" w:sz="0" w:space="0" w:color="auto"/>
                <w:right w:val="none" w:sz="0" w:space="0" w:color="auto"/>
              </w:divBdr>
            </w:div>
          </w:divsChild>
        </w:div>
        <w:div w:id="2090224414">
          <w:marLeft w:val="0"/>
          <w:marRight w:val="0"/>
          <w:marTop w:val="0"/>
          <w:marBottom w:val="0"/>
          <w:divBdr>
            <w:top w:val="none" w:sz="0" w:space="0" w:color="auto"/>
            <w:left w:val="none" w:sz="0" w:space="0" w:color="auto"/>
            <w:bottom w:val="none" w:sz="0" w:space="0" w:color="auto"/>
            <w:right w:val="none" w:sz="0" w:space="0" w:color="auto"/>
          </w:divBdr>
          <w:divsChild>
            <w:div w:id="1085344291">
              <w:marLeft w:val="0"/>
              <w:marRight w:val="0"/>
              <w:marTop w:val="0"/>
              <w:marBottom w:val="0"/>
              <w:divBdr>
                <w:top w:val="none" w:sz="0" w:space="0" w:color="auto"/>
                <w:left w:val="none" w:sz="0" w:space="0" w:color="auto"/>
                <w:bottom w:val="none" w:sz="0" w:space="0" w:color="auto"/>
                <w:right w:val="none" w:sz="0" w:space="0" w:color="auto"/>
              </w:divBdr>
            </w:div>
          </w:divsChild>
        </w:div>
        <w:div w:id="2098938260">
          <w:marLeft w:val="0"/>
          <w:marRight w:val="0"/>
          <w:marTop w:val="0"/>
          <w:marBottom w:val="0"/>
          <w:divBdr>
            <w:top w:val="none" w:sz="0" w:space="0" w:color="auto"/>
            <w:left w:val="none" w:sz="0" w:space="0" w:color="auto"/>
            <w:bottom w:val="none" w:sz="0" w:space="0" w:color="auto"/>
            <w:right w:val="none" w:sz="0" w:space="0" w:color="auto"/>
          </w:divBdr>
          <w:divsChild>
            <w:div w:id="1632247760">
              <w:marLeft w:val="0"/>
              <w:marRight w:val="0"/>
              <w:marTop w:val="0"/>
              <w:marBottom w:val="0"/>
              <w:divBdr>
                <w:top w:val="none" w:sz="0" w:space="0" w:color="auto"/>
                <w:left w:val="none" w:sz="0" w:space="0" w:color="auto"/>
                <w:bottom w:val="none" w:sz="0" w:space="0" w:color="auto"/>
                <w:right w:val="none" w:sz="0" w:space="0" w:color="auto"/>
              </w:divBdr>
            </w:div>
          </w:divsChild>
        </w:div>
        <w:div w:id="2110006867">
          <w:marLeft w:val="0"/>
          <w:marRight w:val="0"/>
          <w:marTop w:val="0"/>
          <w:marBottom w:val="0"/>
          <w:divBdr>
            <w:top w:val="none" w:sz="0" w:space="0" w:color="auto"/>
            <w:left w:val="none" w:sz="0" w:space="0" w:color="auto"/>
            <w:bottom w:val="none" w:sz="0" w:space="0" w:color="auto"/>
            <w:right w:val="none" w:sz="0" w:space="0" w:color="auto"/>
          </w:divBdr>
          <w:divsChild>
            <w:div w:id="703361929">
              <w:marLeft w:val="0"/>
              <w:marRight w:val="0"/>
              <w:marTop w:val="0"/>
              <w:marBottom w:val="0"/>
              <w:divBdr>
                <w:top w:val="none" w:sz="0" w:space="0" w:color="auto"/>
                <w:left w:val="none" w:sz="0" w:space="0" w:color="auto"/>
                <w:bottom w:val="none" w:sz="0" w:space="0" w:color="auto"/>
                <w:right w:val="none" w:sz="0" w:space="0" w:color="auto"/>
              </w:divBdr>
            </w:div>
          </w:divsChild>
        </w:div>
        <w:div w:id="2120563223">
          <w:marLeft w:val="0"/>
          <w:marRight w:val="0"/>
          <w:marTop w:val="0"/>
          <w:marBottom w:val="0"/>
          <w:divBdr>
            <w:top w:val="none" w:sz="0" w:space="0" w:color="auto"/>
            <w:left w:val="none" w:sz="0" w:space="0" w:color="auto"/>
            <w:bottom w:val="none" w:sz="0" w:space="0" w:color="auto"/>
            <w:right w:val="none" w:sz="0" w:space="0" w:color="auto"/>
          </w:divBdr>
          <w:divsChild>
            <w:div w:id="1346588898">
              <w:marLeft w:val="0"/>
              <w:marRight w:val="0"/>
              <w:marTop w:val="0"/>
              <w:marBottom w:val="0"/>
              <w:divBdr>
                <w:top w:val="none" w:sz="0" w:space="0" w:color="auto"/>
                <w:left w:val="none" w:sz="0" w:space="0" w:color="auto"/>
                <w:bottom w:val="none" w:sz="0" w:space="0" w:color="auto"/>
                <w:right w:val="none" w:sz="0" w:space="0" w:color="auto"/>
              </w:divBdr>
            </w:div>
          </w:divsChild>
        </w:div>
        <w:div w:id="2127194793">
          <w:marLeft w:val="0"/>
          <w:marRight w:val="0"/>
          <w:marTop w:val="0"/>
          <w:marBottom w:val="0"/>
          <w:divBdr>
            <w:top w:val="none" w:sz="0" w:space="0" w:color="auto"/>
            <w:left w:val="none" w:sz="0" w:space="0" w:color="auto"/>
            <w:bottom w:val="none" w:sz="0" w:space="0" w:color="auto"/>
            <w:right w:val="none" w:sz="0" w:space="0" w:color="auto"/>
          </w:divBdr>
          <w:divsChild>
            <w:div w:id="122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092">
      <w:bodyDiv w:val="1"/>
      <w:marLeft w:val="0"/>
      <w:marRight w:val="0"/>
      <w:marTop w:val="0"/>
      <w:marBottom w:val="0"/>
      <w:divBdr>
        <w:top w:val="none" w:sz="0" w:space="0" w:color="auto"/>
        <w:left w:val="none" w:sz="0" w:space="0" w:color="auto"/>
        <w:bottom w:val="none" w:sz="0" w:space="0" w:color="auto"/>
        <w:right w:val="none" w:sz="0" w:space="0" w:color="auto"/>
      </w:divBdr>
    </w:div>
    <w:div w:id="559828823">
      <w:bodyDiv w:val="1"/>
      <w:marLeft w:val="0"/>
      <w:marRight w:val="0"/>
      <w:marTop w:val="0"/>
      <w:marBottom w:val="0"/>
      <w:divBdr>
        <w:top w:val="none" w:sz="0" w:space="0" w:color="auto"/>
        <w:left w:val="none" w:sz="0" w:space="0" w:color="auto"/>
        <w:bottom w:val="none" w:sz="0" w:space="0" w:color="auto"/>
        <w:right w:val="none" w:sz="0" w:space="0" w:color="auto"/>
      </w:divBdr>
    </w:div>
    <w:div w:id="738291856">
      <w:bodyDiv w:val="1"/>
      <w:marLeft w:val="0"/>
      <w:marRight w:val="0"/>
      <w:marTop w:val="0"/>
      <w:marBottom w:val="0"/>
      <w:divBdr>
        <w:top w:val="none" w:sz="0" w:space="0" w:color="auto"/>
        <w:left w:val="none" w:sz="0" w:space="0" w:color="auto"/>
        <w:bottom w:val="none" w:sz="0" w:space="0" w:color="auto"/>
        <w:right w:val="none" w:sz="0" w:space="0" w:color="auto"/>
      </w:divBdr>
    </w:div>
    <w:div w:id="913318570">
      <w:bodyDiv w:val="1"/>
      <w:marLeft w:val="0"/>
      <w:marRight w:val="0"/>
      <w:marTop w:val="0"/>
      <w:marBottom w:val="0"/>
      <w:divBdr>
        <w:top w:val="none" w:sz="0" w:space="0" w:color="auto"/>
        <w:left w:val="none" w:sz="0" w:space="0" w:color="auto"/>
        <w:bottom w:val="none" w:sz="0" w:space="0" w:color="auto"/>
        <w:right w:val="none" w:sz="0" w:space="0" w:color="auto"/>
      </w:divBdr>
    </w:div>
    <w:div w:id="925768961">
      <w:bodyDiv w:val="1"/>
      <w:marLeft w:val="0"/>
      <w:marRight w:val="0"/>
      <w:marTop w:val="0"/>
      <w:marBottom w:val="0"/>
      <w:divBdr>
        <w:top w:val="none" w:sz="0" w:space="0" w:color="auto"/>
        <w:left w:val="none" w:sz="0" w:space="0" w:color="auto"/>
        <w:bottom w:val="none" w:sz="0" w:space="0" w:color="auto"/>
        <w:right w:val="none" w:sz="0" w:space="0" w:color="auto"/>
      </w:divBdr>
      <w:divsChild>
        <w:div w:id="56318618">
          <w:marLeft w:val="0"/>
          <w:marRight w:val="0"/>
          <w:marTop w:val="0"/>
          <w:marBottom w:val="0"/>
          <w:divBdr>
            <w:top w:val="none" w:sz="0" w:space="0" w:color="auto"/>
            <w:left w:val="none" w:sz="0" w:space="0" w:color="auto"/>
            <w:bottom w:val="none" w:sz="0" w:space="0" w:color="auto"/>
            <w:right w:val="none" w:sz="0" w:space="0" w:color="auto"/>
          </w:divBdr>
          <w:divsChild>
            <w:div w:id="1254511078">
              <w:marLeft w:val="0"/>
              <w:marRight w:val="0"/>
              <w:marTop w:val="0"/>
              <w:marBottom w:val="0"/>
              <w:divBdr>
                <w:top w:val="none" w:sz="0" w:space="0" w:color="auto"/>
                <w:left w:val="none" w:sz="0" w:space="0" w:color="auto"/>
                <w:bottom w:val="none" w:sz="0" w:space="0" w:color="auto"/>
                <w:right w:val="none" w:sz="0" w:space="0" w:color="auto"/>
              </w:divBdr>
            </w:div>
          </w:divsChild>
        </w:div>
        <w:div w:id="103230556">
          <w:marLeft w:val="0"/>
          <w:marRight w:val="0"/>
          <w:marTop w:val="0"/>
          <w:marBottom w:val="0"/>
          <w:divBdr>
            <w:top w:val="none" w:sz="0" w:space="0" w:color="auto"/>
            <w:left w:val="none" w:sz="0" w:space="0" w:color="auto"/>
            <w:bottom w:val="none" w:sz="0" w:space="0" w:color="auto"/>
            <w:right w:val="none" w:sz="0" w:space="0" w:color="auto"/>
          </w:divBdr>
          <w:divsChild>
            <w:div w:id="1899590771">
              <w:marLeft w:val="0"/>
              <w:marRight w:val="0"/>
              <w:marTop w:val="0"/>
              <w:marBottom w:val="0"/>
              <w:divBdr>
                <w:top w:val="none" w:sz="0" w:space="0" w:color="auto"/>
                <w:left w:val="none" w:sz="0" w:space="0" w:color="auto"/>
                <w:bottom w:val="none" w:sz="0" w:space="0" w:color="auto"/>
                <w:right w:val="none" w:sz="0" w:space="0" w:color="auto"/>
              </w:divBdr>
            </w:div>
          </w:divsChild>
        </w:div>
        <w:div w:id="131875335">
          <w:marLeft w:val="0"/>
          <w:marRight w:val="0"/>
          <w:marTop w:val="0"/>
          <w:marBottom w:val="0"/>
          <w:divBdr>
            <w:top w:val="none" w:sz="0" w:space="0" w:color="auto"/>
            <w:left w:val="none" w:sz="0" w:space="0" w:color="auto"/>
            <w:bottom w:val="none" w:sz="0" w:space="0" w:color="auto"/>
            <w:right w:val="none" w:sz="0" w:space="0" w:color="auto"/>
          </w:divBdr>
          <w:divsChild>
            <w:div w:id="1897930177">
              <w:marLeft w:val="0"/>
              <w:marRight w:val="0"/>
              <w:marTop w:val="0"/>
              <w:marBottom w:val="0"/>
              <w:divBdr>
                <w:top w:val="none" w:sz="0" w:space="0" w:color="auto"/>
                <w:left w:val="none" w:sz="0" w:space="0" w:color="auto"/>
                <w:bottom w:val="none" w:sz="0" w:space="0" w:color="auto"/>
                <w:right w:val="none" w:sz="0" w:space="0" w:color="auto"/>
              </w:divBdr>
            </w:div>
          </w:divsChild>
        </w:div>
        <w:div w:id="134379006">
          <w:marLeft w:val="0"/>
          <w:marRight w:val="0"/>
          <w:marTop w:val="0"/>
          <w:marBottom w:val="0"/>
          <w:divBdr>
            <w:top w:val="none" w:sz="0" w:space="0" w:color="auto"/>
            <w:left w:val="none" w:sz="0" w:space="0" w:color="auto"/>
            <w:bottom w:val="none" w:sz="0" w:space="0" w:color="auto"/>
            <w:right w:val="none" w:sz="0" w:space="0" w:color="auto"/>
          </w:divBdr>
          <w:divsChild>
            <w:div w:id="1976445188">
              <w:marLeft w:val="0"/>
              <w:marRight w:val="0"/>
              <w:marTop w:val="0"/>
              <w:marBottom w:val="0"/>
              <w:divBdr>
                <w:top w:val="none" w:sz="0" w:space="0" w:color="auto"/>
                <w:left w:val="none" w:sz="0" w:space="0" w:color="auto"/>
                <w:bottom w:val="none" w:sz="0" w:space="0" w:color="auto"/>
                <w:right w:val="none" w:sz="0" w:space="0" w:color="auto"/>
              </w:divBdr>
            </w:div>
          </w:divsChild>
        </w:div>
        <w:div w:id="170875883">
          <w:marLeft w:val="0"/>
          <w:marRight w:val="0"/>
          <w:marTop w:val="0"/>
          <w:marBottom w:val="0"/>
          <w:divBdr>
            <w:top w:val="none" w:sz="0" w:space="0" w:color="auto"/>
            <w:left w:val="none" w:sz="0" w:space="0" w:color="auto"/>
            <w:bottom w:val="none" w:sz="0" w:space="0" w:color="auto"/>
            <w:right w:val="none" w:sz="0" w:space="0" w:color="auto"/>
          </w:divBdr>
          <w:divsChild>
            <w:div w:id="1971740255">
              <w:marLeft w:val="0"/>
              <w:marRight w:val="0"/>
              <w:marTop w:val="0"/>
              <w:marBottom w:val="0"/>
              <w:divBdr>
                <w:top w:val="none" w:sz="0" w:space="0" w:color="auto"/>
                <w:left w:val="none" w:sz="0" w:space="0" w:color="auto"/>
                <w:bottom w:val="none" w:sz="0" w:space="0" w:color="auto"/>
                <w:right w:val="none" w:sz="0" w:space="0" w:color="auto"/>
              </w:divBdr>
            </w:div>
          </w:divsChild>
        </w:div>
        <w:div w:id="290213110">
          <w:marLeft w:val="0"/>
          <w:marRight w:val="0"/>
          <w:marTop w:val="0"/>
          <w:marBottom w:val="0"/>
          <w:divBdr>
            <w:top w:val="none" w:sz="0" w:space="0" w:color="auto"/>
            <w:left w:val="none" w:sz="0" w:space="0" w:color="auto"/>
            <w:bottom w:val="none" w:sz="0" w:space="0" w:color="auto"/>
            <w:right w:val="none" w:sz="0" w:space="0" w:color="auto"/>
          </w:divBdr>
          <w:divsChild>
            <w:div w:id="1548908272">
              <w:marLeft w:val="0"/>
              <w:marRight w:val="0"/>
              <w:marTop w:val="0"/>
              <w:marBottom w:val="0"/>
              <w:divBdr>
                <w:top w:val="none" w:sz="0" w:space="0" w:color="auto"/>
                <w:left w:val="none" w:sz="0" w:space="0" w:color="auto"/>
                <w:bottom w:val="none" w:sz="0" w:space="0" w:color="auto"/>
                <w:right w:val="none" w:sz="0" w:space="0" w:color="auto"/>
              </w:divBdr>
            </w:div>
          </w:divsChild>
        </w:div>
        <w:div w:id="345908088">
          <w:marLeft w:val="0"/>
          <w:marRight w:val="0"/>
          <w:marTop w:val="0"/>
          <w:marBottom w:val="0"/>
          <w:divBdr>
            <w:top w:val="none" w:sz="0" w:space="0" w:color="auto"/>
            <w:left w:val="none" w:sz="0" w:space="0" w:color="auto"/>
            <w:bottom w:val="none" w:sz="0" w:space="0" w:color="auto"/>
            <w:right w:val="none" w:sz="0" w:space="0" w:color="auto"/>
          </w:divBdr>
          <w:divsChild>
            <w:div w:id="1209143841">
              <w:marLeft w:val="0"/>
              <w:marRight w:val="0"/>
              <w:marTop w:val="0"/>
              <w:marBottom w:val="0"/>
              <w:divBdr>
                <w:top w:val="none" w:sz="0" w:space="0" w:color="auto"/>
                <w:left w:val="none" w:sz="0" w:space="0" w:color="auto"/>
                <w:bottom w:val="none" w:sz="0" w:space="0" w:color="auto"/>
                <w:right w:val="none" w:sz="0" w:space="0" w:color="auto"/>
              </w:divBdr>
            </w:div>
          </w:divsChild>
        </w:div>
        <w:div w:id="479542673">
          <w:marLeft w:val="0"/>
          <w:marRight w:val="0"/>
          <w:marTop w:val="0"/>
          <w:marBottom w:val="0"/>
          <w:divBdr>
            <w:top w:val="none" w:sz="0" w:space="0" w:color="auto"/>
            <w:left w:val="none" w:sz="0" w:space="0" w:color="auto"/>
            <w:bottom w:val="none" w:sz="0" w:space="0" w:color="auto"/>
            <w:right w:val="none" w:sz="0" w:space="0" w:color="auto"/>
          </w:divBdr>
          <w:divsChild>
            <w:div w:id="2069109139">
              <w:marLeft w:val="0"/>
              <w:marRight w:val="0"/>
              <w:marTop w:val="0"/>
              <w:marBottom w:val="0"/>
              <w:divBdr>
                <w:top w:val="none" w:sz="0" w:space="0" w:color="auto"/>
                <w:left w:val="none" w:sz="0" w:space="0" w:color="auto"/>
                <w:bottom w:val="none" w:sz="0" w:space="0" w:color="auto"/>
                <w:right w:val="none" w:sz="0" w:space="0" w:color="auto"/>
              </w:divBdr>
            </w:div>
          </w:divsChild>
        </w:div>
        <w:div w:id="583614037">
          <w:marLeft w:val="0"/>
          <w:marRight w:val="0"/>
          <w:marTop w:val="0"/>
          <w:marBottom w:val="0"/>
          <w:divBdr>
            <w:top w:val="none" w:sz="0" w:space="0" w:color="auto"/>
            <w:left w:val="none" w:sz="0" w:space="0" w:color="auto"/>
            <w:bottom w:val="none" w:sz="0" w:space="0" w:color="auto"/>
            <w:right w:val="none" w:sz="0" w:space="0" w:color="auto"/>
          </w:divBdr>
          <w:divsChild>
            <w:div w:id="535777400">
              <w:marLeft w:val="0"/>
              <w:marRight w:val="0"/>
              <w:marTop w:val="0"/>
              <w:marBottom w:val="0"/>
              <w:divBdr>
                <w:top w:val="none" w:sz="0" w:space="0" w:color="auto"/>
                <w:left w:val="none" w:sz="0" w:space="0" w:color="auto"/>
                <w:bottom w:val="none" w:sz="0" w:space="0" w:color="auto"/>
                <w:right w:val="none" w:sz="0" w:space="0" w:color="auto"/>
              </w:divBdr>
            </w:div>
          </w:divsChild>
        </w:div>
        <w:div w:id="591015889">
          <w:marLeft w:val="0"/>
          <w:marRight w:val="0"/>
          <w:marTop w:val="0"/>
          <w:marBottom w:val="0"/>
          <w:divBdr>
            <w:top w:val="none" w:sz="0" w:space="0" w:color="auto"/>
            <w:left w:val="none" w:sz="0" w:space="0" w:color="auto"/>
            <w:bottom w:val="none" w:sz="0" w:space="0" w:color="auto"/>
            <w:right w:val="none" w:sz="0" w:space="0" w:color="auto"/>
          </w:divBdr>
          <w:divsChild>
            <w:div w:id="492915852">
              <w:marLeft w:val="0"/>
              <w:marRight w:val="0"/>
              <w:marTop w:val="0"/>
              <w:marBottom w:val="0"/>
              <w:divBdr>
                <w:top w:val="none" w:sz="0" w:space="0" w:color="auto"/>
                <w:left w:val="none" w:sz="0" w:space="0" w:color="auto"/>
                <w:bottom w:val="none" w:sz="0" w:space="0" w:color="auto"/>
                <w:right w:val="none" w:sz="0" w:space="0" w:color="auto"/>
              </w:divBdr>
            </w:div>
          </w:divsChild>
        </w:div>
        <w:div w:id="633213212">
          <w:marLeft w:val="0"/>
          <w:marRight w:val="0"/>
          <w:marTop w:val="0"/>
          <w:marBottom w:val="0"/>
          <w:divBdr>
            <w:top w:val="none" w:sz="0" w:space="0" w:color="auto"/>
            <w:left w:val="none" w:sz="0" w:space="0" w:color="auto"/>
            <w:bottom w:val="none" w:sz="0" w:space="0" w:color="auto"/>
            <w:right w:val="none" w:sz="0" w:space="0" w:color="auto"/>
          </w:divBdr>
          <w:divsChild>
            <w:div w:id="2142310462">
              <w:marLeft w:val="0"/>
              <w:marRight w:val="0"/>
              <w:marTop w:val="0"/>
              <w:marBottom w:val="0"/>
              <w:divBdr>
                <w:top w:val="none" w:sz="0" w:space="0" w:color="auto"/>
                <w:left w:val="none" w:sz="0" w:space="0" w:color="auto"/>
                <w:bottom w:val="none" w:sz="0" w:space="0" w:color="auto"/>
                <w:right w:val="none" w:sz="0" w:space="0" w:color="auto"/>
              </w:divBdr>
            </w:div>
          </w:divsChild>
        </w:div>
        <w:div w:id="710501310">
          <w:marLeft w:val="0"/>
          <w:marRight w:val="0"/>
          <w:marTop w:val="0"/>
          <w:marBottom w:val="0"/>
          <w:divBdr>
            <w:top w:val="none" w:sz="0" w:space="0" w:color="auto"/>
            <w:left w:val="none" w:sz="0" w:space="0" w:color="auto"/>
            <w:bottom w:val="none" w:sz="0" w:space="0" w:color="auto"/>
            <w:right w:val="none" w:sz="0" w:space="0" w:color="auto"/>
          </w:divBdr>
          <w:divsChild>
            <w:div w:id="1541504624">
              <w:marLeft w:val="0"/>
              <w:marRight w:val="0"/>
              <w:marTop w:val="0"/>
              <w:marBottom w:val="0"/>
              <w:divBdr>
                <w:top w:val="none" w:sz="0" w:space="0" w:color="auto"/>
                <w:left w:val="none" w:sz="0" w:space="0" w:color="auto"/>
                <w:bottom w:val="none" w:sz="0" w:space="0" w:color="auto"/>
                <w:right w:val="none" w:sz="0" w:space="0" w:color="auto"/>
              </w:divBdr>
            </w:div>
          </w:divsChild>
        </w:div>
        <w:div w:id="811946303">
          <w:marLeft w:val="0"/>
          <w:marRight w:val="0"/>
          <w:marTop w:val="0"/>
          <w:marBottom w:val="0"/>
          <w:divBdr>
            <w:top w:val="none" w:sz="0" w:space="0" w:color="auto"/>
            <w:left w:val="none" w:sz="0" w:space="0" w:color="auto"/>
            <w:bottom w:val="none" w:sz="0" w:space="0" w:color="auto"/>
            <w:right w:val="none" w:sz="0" w:space="0" w:color="auto"/>
          </w:divBdr>
          <w:divsChild>
            <w:div w:id="864564045">
              <w:marLeft w:val="0"/>
              <w:marRight w:val="0"/>
              <w:marTop w:val="0"/>
              <w:marBottom w:val="0"/>
              <w:divBdr>
                <w:top w:val="none" w:sz="0" w:space="0" w:color="auto"/>
                <w:left w:val="none" w:sz="0" w:space="0" w:color="auto"/>
                <w:bottom w:val="none" w:sz="0" w:space="0" w:color="auto"/>
                <w:right w:val="none" w:sz="0" w:space="0" w:color="auto"/>
              </w:divBdr>
            </w:div>
          </w:divsChild>
        </w:div>
        <w:div w:id="938103293">
          <w:marLeft w:val="0"/>
          <w:marRight w:val="0"/>
          <w:marTop w:val="0"/>
          <w:marBottom w:val="0"/>
          <w:divBdr>
            <w:top w:val="none" w:sz="0" w:space="0" w:color="auto"/>
            <w:left w:val="none" w:sz="0" w:space="0" w:color="auto"/>
            <w:bottom w:val="none" w:sz="0" w:space="0" w:color="auto"/>
            <w:right w:val="none" w:sz="0" w:space="0" w:color="auto"/>
          </w:divBdr>
          <w:divsChild>
            <w:div w:id="767237340">
              <w:marLeft w:val="0"/>
              <w:marRight w:val="0"/>
              <w:marTop w:val="0"/>
              <w:marBottom w:val="0"/>
              <w:divBdr>
                <w:top w:val="none" w:sz="0" w:space="0" w:color="auto"/>
                <w:left w:val="none" w:sz="0" w:space="0" w:color="auto"/>
                <w:bottom w:val="none" w:sz="0" w:space="0" w:color="auto"/>
                <w:right w:val="none" w:sz="0" w:space="0" w:color="auto"/>
              </w:divBdr>
            </w:div>
          </w:divsChild>
        </w:div>
        <w:div w:id="949971167">
          <w:marLeft w:val="0"/>
          <w:marRight w:val="0"/>
          <w:marTop w:val="0"/>
          <w:marBottom w:val="0"/>
          <w:divBdr>
            <w:top w:val="none" w:sz="0" w:space="0" w:color="auto"/>
            <w:left w:val="none" w:sz="0" w:space="0" w:color="auto"/>
            <w:bottom w:val="none" w:sz="0" w:space="0" w:color="auto"/>
            <w:right w:val="none" w:sz="0" w:space="0" w:color="auto"/>
          </w:divBdr>
          <w:divsChild>
            <w:div w:id="735399262">
              <w:marLeft w:val="0"/>
              <w:marRight w:val="0"/>
              <w:marTop w:val="0"/>
              <w:marBottom w:val="0"/>
              <w:divBdr>
                <w:top w:val="none" w:sz="0" w:space="0" w:color="auto"/>
                <w:left w:val="none" w:sz="0" w:space="0" w:color="auto"/>
                <w:bottom w:val="none" w:sz="0" w:space="0" w:color="auto"/>
                <w:right w:val="none" w:sz="0" w:space="0" w:color="auto"/>
              </w:divBdr>
            </w:div>
          </w:divsChild>
        </w:div>
        <w:div w:id="1018043832">
          <w:marLeft w:val="0"/>
          <w:marRight w:val="0"/>
          <w:marTop w:val="0"/>
          <w:marBottom w:val="0"/>
          <w:divBdr>
            <w:top w:val="none" w:sz="0" w:space="0" w:color="auto"/>
            <w:left w:val="none" w:sz="0" w:space="0" w:color="auto"/>
            <w:bottom w:val="none" w:sz="0" w:space="0" w:color="auto"/>
            <w:right w:val="none" w:sz="0" w:space="0" w:color="auto"/>
          </w:divBdr>
          <w:divsChild>
            <w:div w:id="872496794">
              <w:marLeft w:val="0"/>
              <w:marRight w:val="0"/>
              <w:marTop w:val="0"/>
              <w:marBottom w:val="0"/>
              <w:divBdr>
                <w:top w:val="none" w:sz="0" w:space="0" w:color="auto"/>
                <w:left w:val="none" w:sz="0" w:space="0" w:color="auto"/>
                <w:bottom w:val="none" w:sz="0" w:space="0" w:color="auto"/>
                <w:right w:val="none" w:sz="0" w:space="0" w:color="auto"/>
              </w:divBdr>
            </w:div>
          </w:divsChild>
        </w:div>
        <w:div w:id="1018771272">
          <w:marLeft w:val="0"/>
          <w:marRight w:val="0"/>
          <w:marTop w:val="0"/>
          <w:marBottom w:val="0"/>
          <w:divBdr>
            <w:top w:val="none" w:sz="0" w:space="0" w:color="auto"/>
            <w:left w:val="none" w:sz="0" w:space="0" w:color="auto"/>
            <w:bottom w:val="none" w:sz="0" w:space="0" w:color="auto"/>
            <w:right w:val="none" w:sz="0" w:space="0" w:color="auto"/>
          </w:divBdr>
          <w:divsChild>
            <w:div w:id="674959856">
              <w:marLeft w:val="0"/>
              <w:marRight w:val="0"/>
              <w:marTop w:val="0"/>
              <w:marBottom w:val="0"/>
              <w:divBdr>
                <w:top w:val="none" w:sz="0" w:space="0" w:color="auto"/>
                <w:left w:val="none" w:sz="0" w:space="0" w:color="auto"/>
                <w:bottom w:val="none" w:sz="0" w:space="0" w:color="auto"/>
                <w:right w:val="none" w:sz="0" w:space="0" w:color="auto"/>
              </w:divBdr>
            </w:div>
          </w:divsChild>
        </w:div>
        <w:div w:id="1022590479">
          <w:marLeft w:val="0"/>
          <w:marRight w:val="0"/>
          <w:marTop w:val="0"/>
          <w:marBottom w:val="0"/>
          <w:divBdr>
            <w:top w:val="none" w:sz="0" w:space="0" w:color="auto"/>
            <w:left w:val="none" w:sz="0" w:space="0" w:color="auto"/>
            <w:bottom w:val="none" w:sz="0" w:space="0" w:color="auto"/>
            <w:right w:val="none" w:sz="0" w:space="0" w:color="auto"/>
          </w:divBdr>
          <w:divsChild>
            <w:div w:id="463890651">
              <w:marLeft w:val="0"/>
              <w:marRight w:val="0"/>
              <w:marTop w:val="0"/>
              <w:marBottom w:val="0"/>
              <w:divBdr>
                <w:top w:val="none" w:sz="0" w:space="0" w:color="auto"/>
                <w:left w:val="none" w:sz="0" w:space="0" w:color="auto"/>
                <w:bottom w:val="none" w:sz="0" w:space="0" w:color="auto"/>
                <w:right w:val="none" w:sz="0" w:space="0" w:color="auto"/>
              </w:divBdr>
            </w:div>
          </w:divsChild>
        </w:div>
        <w:div w:id="1027295675">
          <w:marLeft w:val="0"/>
          <w:marRight w:val="0"/>
          <w:marTop w:val="0"/>
          <w:marBottom w:val="0"/>
          <w:divBdr>
            <w:top w:val="none" w:sz="0" w:space="0" w:color="auto"/>
            <w:left w:val="none" w:sz="0" w:space="0" w:color="auto"/>
            <w:bottom w:val="none" w:sz="0" w:space="0" w:color="auto"/>
            <w:right w:val="none" w:sz="0" w:space="0" w:color="auto"/>
          </w:divBdr>
          <w:divsChild>
            <w:div w:id="1012031580">
              <w:marLeft w:val="0"/>
              <w:marRight w:val="0"/>
              <w:marTop w:val="0"/>
              <w:marBottom w:val="0"/>
              <w:divBdr>
                <w:top w:val="none" w:sz="0" w:space="0" w:color="auto"/>
                <w:left w:val="none" w:sz="0" w:space="0" w:color="auto"/>
                <w:bottom w:val="none" w:sz="0" w:space="0" w:color="auto"/>
                <w:right w:val="none" w:sz="0" w:space="0" w:color="auto"/>
              </w:divBdr>
            </w:div>
          </w:divsChild>
        </w:div>
        <w:div w:id="1071073730">
          <w:marLeft w:val="0"/>
          <w:marRight w:val="0"/>
          <w:marTop w:val="0"/>
          <w:marBottom w:val="0"/>
          <w:divBdr>
            <w:top w:val="none" w:sz="0" w:space="0" w:color="auto"/>
            <w:left w:val="none" w:sz="0" w:space="0" w:color="auto"/>
            <w:bottom w:val="none" w:sz="0" w:space="0" w:color="auto"/>
            <w:right w:val="none" w:sz="0" w:space="0" w:color="auto"/>
          </w:divBdr>
          <w:divsChild>
            <w:div w:id="1572472057">
              <w:marLeft w:val="0"/>
              <w:marRight w:val="0"/>
              <w:marTop w:val="0"/>
              <w:marBottom w:val="0"/>
              <w:divBdr>
                <w:top w:val="none" w:sz="0" w:space="0" w:color="auto"/>
                <w:left w:val="none" w:sz="0" w:space="0" w:color="auto"/>
                <w:bottom w:val="none" w:sz="0" w:space="0" w:color="auto"/>
                <w:right w:val="none" w:sz="0" w:space="0" w:color="auto"/>
              </w:divBdr>
            </w:div>
          </w:divsChild>
        </w:div>
        <w:div w:id="1130904216">
          <w:marLeft w:val="0"/>
          <w:marRight w:val="0"/>
          <w:marTop w:val="0"/>
          <w:marBottom w:val="0"/>
          <w:divBdr>
            <w:top w:val="none" w:sz="0" w:space="0" w:color="auto"/>
            <w:left w:val="none" w:sz="0" w:space="0" w:color="auto"/>
            <w:bottom w:val="none" w:sz="0" w:space="0" w:color="auto"/>
            <w:right w:val="none" w:sz="0" w:space="0" w:color="auto"/>
          </w:divBdr>
          <w:divsChild>
            <w:div w:id="527374780">
              <w:marLeft w:val="0"/>
              <w:marRight w:val="0"/>
              <w:marTop w:val="0"/>
              <w:marBottom w:val="0"/>
              <w:divBdr>
                <w:top w:val="none" w:sz="0" w:space="0" w:color="auto"/>
                <w:left w:val="none" w:sz="0" w:space="0" w:color="auto"/>
                <w:bottom w:val="none" w:sz="0" w:space="0" w:color="auto"/>
                <w:right w:val="none" w:sz="0" w:space="0" w:color="auto"/>
              </w:divBdr>
            </w:div>
          </w:divsChild>
        </w:div>
        <w:div w:id="1144155976">
          <w:marLeft w:val="0"/>
          <w:marRight w:val="0"/>
          <w:marTop w:val="0"/>
          <w:marBottom w:val="0"/>
          <w:divBdr>
            <w:top w:val="none" w:sz="0" w:space="0" w:color="auto"/>
            <w:left w:val="none" w:sz="0" w:space="0" w:color="auto"/>
            <w:bottom w:val="none" w:sz="0" w:space="0" w:color="auto"/>
            <w:right w:val="none" w:sz="0" w:space="0" w:color="auto"/>
          </w:divBdr>
          <w:divsChild>
            <w:div w:id="1338267062">
              <w:marLeft w:val="0"/>
              <w:marRight w:val="0"/>
              <w:marTop w:val="0"/>
              <w:marBottom w:val="0"/>
              <w:divBdr>
                <w:top w:val="none" w:sz="0" w:space="0" w:color="auto"/>
                <w:left w:val="none" w:sz="0" w:space="0" w:color="auto"/>
                <w:bottom w:val="none" w:sz="0" w:space="0" w:color="auto"/>
                <w:right w:val="none" w:sz="0" w:space="0" w:color="auto"/>
              </w:divBdr>
            </w:div>
          </w:divsChild>
        </w:div>
        <w:div w:id="1147086900">
          <w:marLeft w:val="0"/>
          <w:marRight w:val="0"/>
          <w:marTop w:val="0"/>
          <w:marBottom w:val="0"/>
          <w:divBdr>
            <w:top w:val="none" w:sz="0" w:space="0" w:color="auto"/>
            <w:left w:val="none" w:sz="0" w:space="0" w:color="auto"/>
            <w:bottom w:val="none" w:sz="0" w:space="0" w:color="auto"/>
            <w:right w:val="none" w:sz="0" w:space="0" w:color="auto"/>
          </w:divBdr>
          <w:divsChild>
            <w:div w:id="2070037070">
              <w:marLeft w:val="0"/>
              <w:marRight w:val="0"/>
              <w:marTop w:val="0"/>
              <w:marBottom w:val="0"/>
              <w:divBdr>
                <w:top w:val="none" w:sz="0" w:space="0" w:color="auto"/>
                <w:left w:val="none" w:sz="0" w:space="0" w:color="auto"/>
                <w:bottom w:val="none" w:sz="0" w:space="0" w:color="auto"/>
                <w:right w:val="none" w:sz="0" w:space="0" w:color="auto"/>
              </w:divBdr>
            </w:div>
          </w:divsChild>
        </w:div>
        <w:div w:id="1159879368">
          <w:marLeft w:val="0"/>
          <w:marRight w:val="0"/>
          <w:marTop w:val="0"/>
          <w:marBottom w:val="0"/>
          <w:divBdr>
            <w:top w:val="none" w:sz="0" w:space="0" w:color="auto"/>
            <w:left w:val="none" w:sz="0" w:space="0" w:color="auto"/>
            <w:bottom w:val="none" w:sz="0" w:space="0" w:color="auto"/>
            <w:right w:val="none" w:sz="0" w:space="0" w:color="auto"/>
          </w:divBdr>
          <w:divsChild>
            <w:div w:id="1833719632">
              <w:marLeft w:val="0"/>
              <w:marRight w:val="0"/>
              <w:marTop w:val="0"/>
              <w:marBottom w:val="0"/>
              <w:divBdr>
                <w:top w:val="none" w:sz="0" w:space="0" w:color="auto"/>
                <w:left w:val="none" w:sz="0" w:space="0" w:color="auto"/>
                <w:bottom w:val="none" w:sz="0" w:space="0" w:color="auto"/>
                <w:right w:val="none" w:sz="0" w:space="0" w:color="auto"/>
              </w:divBdr>
            </w:div>
          </w:divsChild>
        </w:div>
        <w:div w:id="1204178129">
          <w:marLeft w:val="0"/>
          <w:marRight w:val="0"/>
          <w:marTop w:val="0"/>
          <w:marBottom w:val="0"/>
          <w:divBdr>
            <w:top w:val="none" w:sz="0" w:space="0" w:color="auto"/>
            <w:left w:val="none" w:sz="0" w:space="0" w:color="auto"/>
            <w:bottom w:val="none" w:sz="0" w:space="0" w:color="auto"/>
            <w:right w:val="none" w:sz="0" w:space="0" w:color="auto"/>
          </w:divBdr>
          <w:divsChild>
            <w:div w:id="1146818219">
              <w:marLeft w:val="0"/>
              <w:marRight w:val="0"/>
              <w:marTop w:val="0"/>
              <w:marBottom w:val="0"/>
              <w:divBdr>
                <w:top w:val="none" w:sz="0" w:space="0" w:color="auto"/>
                <w:left w:val="none" w:sz="0" w:space="0" w:color="auto"/>
                <w:bottom w:val="none" w:sz="0" w:space="0" w:color="auto"/>
                <w:right w:val="none" w:sz="0" w:space="0" w:color="auto"/>
              </w:divBdr>
            </w:div>
          </w:divsChild>
        </w:div>
        <w:div w:id="1241257104">
          <w:marLeft w:val="0"/>
          <w:marRight w:val="0"/>
          <w:marTop w:val="0"/>
          <w:marBottom w:val="0"/>
          <w:divBdr>
            <w:top w:val="none" w:sz="0" w:space="0" w:color="auto"/>
            <w:left w:val="none" w:sz="0" w:space="0" w:color="auto"/>
            <w:bottom w:val="none" w:sz="0" w:space="0" w:color="auto"/>
            <w:right w:val="none" w:sz="0" w:space="0" w:color="auto"/>
          </w:divBdr>
          <w:divsChild>
            <w:div w:id="121580963">
              <w:marLeft w:val="0"/>
              <w:marRight w:val="0"/>
              <w:marTop w:val="0"/>
              <w:marBottom w:val="0"/>
              <w:divBdr>
                <w:top w:val="none" w:sz="0" w:space="0" w:color="auto"/>
                <w:left w:val="none" w:sz="0" w:space="0" w:color="auto"/>
                <w:bottom w:val="none" w:sz="0" w:space="0" w:color="auto"/>
                <w:right w:val="none" w:sz="0" w:space="0" w:color="auto"/>
              </w:divBdr>
            </w:div>
          </w:divsChild>
        </w:div>
        <w:div w:id="1311637601">
          <w:marLeft w:val="0"/>
          <w:marRight w:val="0"/>
          <w:marTop w:val="0"/>
          <w:marBottom w:val="0"/>
          <w:divBdr>
            <w:top w:val="none" w:sz="0" w:space="0" w:color="auto"/>
            <w:left w:val="none" w:sz="0" w:space="0" w:color="auto"/>
            <w:bottom w:val="none" w:sz="0" w:space="0" w:color="auto"/>
            <w:right w:val="none" w:sz="0" w:space="0" w:color="auto"/>
          </w:divBdr>
          <w:divsChild>
            <w:div w:id="1200780592">
              <w:marLeft w:val="0"/>
              <w:marRight w:val="0"/>
              <w:marTop w:val="0"/>
              <w:marBottom w:val="0"/>
              <w:divBdr>
                <w:top w:val="none" w:sz="0" w:space="0" w:color="auto"/>
                <w:left w:val="none" w:sz="0" w:space="0" w:color="auto"/>
                <w:bottom w:val="none" w:sz="0" w:space="0" w:color="auto"/>
                <w:right w:val="none" w:sz="0" w:space="0" w:color="auto"/>
              </w:divBdr>
            </w:div>
          </w:divsChild>
        </w:div>
        <w:div w:id="1691566704">
          <w:marLeft w:val="0"/>
          <w:marRight w:val="0"/>
          <w:marTop w:val="0"/>
          <w:marBottom w:val="0"/>
          <w:divBdr>
            <w:top w:val="none" w:sz="0" w:space="0" w:color="auto"/>
            <w:left w:val="none" w:sz="0" w:space="0" w:color="auto"/>
            <w:bottom w:val="none" w:sz="0" w:space="0" w:color="auto"/>
            <w:right w:val="none" w:sz="0" w:space="0" w:color="auto"/>
          </w:divBdr>
          <w:divsChild>
            <w:div w:id="954602820">
              <w:marLeft w:val="0"/>
              <w:marRight w:val="0"/>
              <w:marTop w:val="0"/>
              <w:marBottom w:val="0"/>
              <w:divBdr>
                <w:top w:val="none" w:sz="0" w:space="0" w:color="auto"/>
                <w:left w:val="none" w:sz="0" w:space="0" w:color="auto"/>
                <w:bottom w:val="none" w:sz="0" w:space="0" w:color="auto"/>
                <w:right w:val="none" w:sz="0" w:space="0" w:color="auto"/>
              </w:divBdr>
            </w:div>
          </w:divsChild>
        </w:div>
        <w:div w:id="1801611910">
          <w:marLeft w:val="0"/>
          <w:marRight w:val="0"/>
          <w:marTop w:val="0"/>
          <w:marBottom w:val="0"/>
          <w:divBdr>
            <w:top w:val="none" w:sz="0" w:space="0" w:color="auto"/>
            <w:left w:val="none" w:sz="0" w:space="0" w:color="auto"/>
            <w:bottom w:val="none" w:sz="0" w:space="0" w:color="auto"/>
            <w:right w:val="none" w:sz="0" w:space="0" w:color="auto"/>
          </w:divBdr>
          <w:divsChild>
            <w:div w:id="1748184330">
              <w:marLeft w:val="0"/>
              <w:marRight w:val="0"/>
              <w:marTop w:val="0"/>
              <w:marBottom w:val="0"/>
              <w:divBdr>
                <w:top w:val="none" w:sz="0" w:space="0" w:color="auto"/>
                <w:left w:val="none" w:sz="0" w:space="0" w:color="auto"/>
                <w:bottom w:val="none" w:sz="0" w:space="0" w:color="auto"/>
                <w:right w:val="none" w:sz="0" w:space="0" w:color="auto"/>
              </w:divBdr>
            </w:div>
          </w:divsChild>
        </w:div>
        <w:div w:id="1823421106">
          <w:marLeft w:val="0"/>
          <w:marRight w:val="0"/>
          <w:marTop w:val="0"/>
          <w:marBottom w:val="0"/>
          <w:divBdr>
            <w:top w:val="none" w:sz="0" w:space="0" w:color="auto"/>
            <w:left w:val="none" w:sz="0" w:space="0" w:color="auto"/>
            <w:bottom w:val="none" w:sz="0" w:space="0" w:color="auto"/>
            <w:right w:val="none" w:sz="0" w:space="0" w:color="auto"/>
          </w:divBdr>
          <w:divsChild>
            <w:div w:id="911164834">
              <w:marLeft w:val="0"/>
              <w:marRight w:val="0"/>
              <w:marTop w:val="0"/>
              <w:marBottom w:val="0"/>
              <w:divBdr>
                <w:top w:val="none" w:sz="0" w:space="0" w:color="auto"/>
                <w:left w:val="none" w:sz="0" w:space="0" w:color="auto"/>
                <w:bottom w:val="none" w:sz="0" w:space="0" w:color="auto"/>
                <w:right w:val="none" w:sz="0" w:space="0" w:color="auto"/>
              </w:divBdr>
            </w:div>
          </w:divsChild>
        </w:div>
        <w:div w:id="1866628567">
          <w:marLeft w:val="0"/>
          <w:marRight w:val="0"/>
          <w:marTop w:val="0"/>
          <w:marBottom w:val="0"/>
          <w:divBdr>
            <w:top w:val="none" w:sz="0" w:space="0" w:color="auto"/>
            <w:left w:val="none" w:sz="0" w:space="0" w:color="auto"/>
            <w:bottom w:val="none" w:sz="0" w:space="0" w:color="auto"/>
            <w:right w:val="none" w:sz="0" w:space="0" w:color="auto"/>
          </w:divBdr>
          <w:divsChild>
            <w:div w:id="1821000815">
              <w:marLeft w:val="0"/>
              <w:marRight w:val="0"/>
              <w:marTop w:val="0"/>
              <w:marBottom w:val="0"/>
              <w:divBdr>
                <w:top w:val="none" w:sz="0" w:space="0" w:color="auto"/>
                <w:left w:val="none" w:sz="0" w:space="0" w:color="auto"/>
                <w:bottom w:val="none" w:sz="0" w:space="0" w:color="auto"/>
                <w:right w:val="none" w:sz="0" w:space="0" w:color="auto"/>
              </w:divBdr>
            </w:div>
          </w:divsChild>
        </w:div>
        <w:div w:id="1959795116">
          <w:marLeft w:val="0"/>
          <w:marRight w:val="0"/>
          <w:marTop w:val="0"/>
          <w:marBottom w:val="0"/>
          <w:divBdr>
            <w:top w:val="none" w:sz="0" w:space="0" w:color="auto"/>
            <w:left w:val="none" w:sz="0" w:space="0" w:color="auto"/>
            <w:bottom w:val="none" w:sz="0" w:space="0" w:color="auto"/>
            <w:right w:val="none" w:sz="0" w:space="0" w:color="auto"/>
          </w:divBdr>
          <w:divsChild>
            <w:div w:id="1287810762">
              <w:marLeft w:val="0"/>
              <w:marRight w:val="0"/>
              <w:marTop w:val="0"/>
              <w:marBottom w:val="0"/>
              <w:divBdr>
                <w:top w:val="none" w:sz="0" w:space="0" w:color="auto"/>
                <w:left w:val="none" w:sz="0" w:space="0" w:color="auto"/>
                <w:bottom w:val="none" w:sz="0" w:space="0" w:color="auto"/>
                <w:right w:val="none" w:sz="0" w:space="0" w:color="auto"/>
              </w:divBdr>
            </w:div>
          </w:divsChild>
        </w:div>
        <w:div w:id="2120445147">
          <w:marLeft w:val="0"/>
          <w:marRight w:val="0"/>
          <w:marTop w:val="0"/>
          <w:marBottom w:val="0"/>
          <w:divBdr>
            <w:top w:val="none" w:sz="0" w:space="0" w:color="auto"/>
            <w:left w:val="none" w:sz="0" w:space="0" w:color="auto"/>
            <w:bottom w:val="none" w:sz="0" w:space="0" w:color="auto"/>
            <w:right w:val="none" w:sz="0" w:space="0" w:color="auto"/>
          </w:divBdr>
          <w:divsChild>
            <w:div w:id="2085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412">
      <w:bodyDiv w:val="1"/>
      <w:marLeft w:val="0"/>
      <w:marRight w:val="0"/>
      <w:marTop w:val="0"/>
      <w:marBottom w:val="0"/>
      <w:divBdr>
        <w:top w:val="none" w:sz="0" w:space="0" w:color="auto"/>
        <w:left w:val="none" w:sz="0" w:space="0" w:color="auto"/>
        <w:bottom w:val="none" w:sz="0" w:space="0" w:color="auto"/>
        <w:right w:val="none" w:sz="0" w:space="0" w:color="auto"/>
      </w:divBdr>
    </w:div>
    <w:div w:id="980231097">
      <w:bodyDiv w:val="1"/>
      <w:marLeft w:val="0"/>
      <w:marRight w:val="0"/>
      <w:marTop w:val="0"/>
      <w:marBottom w:val="0"/>
      <w:divBdr>
        <w:top w:val="none" w:sz="0" w:space="0" w:color="auto"/>
        <w:left w:val="none" w:sz="0" w:space="0" w:color="auto"/>
        <w:bottom w:val="none" w:sz="0" w:space="0" w:color="auto"/>
        <w:right w:val="none" w:sz="0" w:space="0" w:color="auto"/>
      </w:divBdr>
    </w:div>
    <w:div w:id="1123615254">
      <w:bodyDiv w:val="1"/>
      <w:marLeft w:val="0"/>
      <w:marRight w:val="0"/>
      <w:marTop w:val="0"/>
      <w:marBottom w:val="0"/>
      <w:divBdr>
        <w:top w:val="none" w:sz="0" w:space="0" w:color="auto"/>
        <w:left w:val="none" w:sz="0" w:space="0" w:color="auto"/>
        <w:bottom w:val="none" w:sz="0" w:space="0" w:color="auto"/>
        <w:right w:val="none" w:sz="0" w:space="0" w:color="auto"/>
      </w:divBdr>
    </w:div>
    <w:div w:id="1155955587">
      <w:bodyDiv w:val="1"/>
      <w:marLeft w:val="0"/>
      <w:marRight w:val="0"/>
      <w:marTop w:val="0"/>
      <w:marBottom w:val="0"/>
      <w:divBdr>
        <w:top w:val="none" w:sz="0" w:space="0" w:color="auto"/>
        <w:left w:val="none" w:sz="0" w:space="0" w:color="auto"/>
        <w:bottom w:val="none" w:sz="0" w:space="0" w:color="auto"/>
        <w:right w:val="none" w:sz="0" w:space="0" w:color="auto"/>
      </w:divBdr>
      <w:divsChild>
        <w:div w:id="416370813">
          <w:marLeft w:val="0"/>
          <w:marRight w:val="0"/>
          <w:marTop w:val="0"/>
          <w:marBottom w:val="0"/>
          <w:divBdr>
            <w:top w:val="none" w:sz="0" w:space="0" w:color="auto"/>
            <w:left w:val="none" w:sz="0" w:space="0" w:color="auto"/>
            <w:bottom w:val="none" w:sz="0" w:space="0" w:color="auto"/>
            <w:right w:val="none" w:sz="0" w:space="0" w:color="auto"/>
          </w:divBdr>
        </w:div>
        <w:div w:id="916940469">
          <w:marLeft w:val="0"/>
          <w:marRight w:val="0"/>
          <w:marTop w:val="0"/>
          <w:marBottom w:val="0"/>
          <w:divBdr>
            <w:top w:val="none" w:sz="0" w:space="0" w:color="auto"/>
            <w:left w:val="none" w:sz="0" w:space="0" w:color="auto"/>
            <w:bottom w:val="none" w:sz="0" w:space="0" w:color="auto"/>
            <w:right w:val="none" w:sz="0" w:space="0" w:color="auto"/>
          </w:divBdr>
        </w:div>
        <w:div w:id="1631594327">
          <w:marLeft w:val="0"/>
          <w:marRight w:val="0"/>
          <w:marTop w:val="0"/>
          <w:marBottom w:val="0"/>
          <w:divBdr>
            <w:top w:val="none" w:sz="0" w:space="0" w:color="auto"/>
            <w:left w:val="none" w:sz="0" w:space="0" w:color="auto"/>
            <w:bottom w:val="none" w:sz="0" w:space="0" w:color="auto"/>
            <w:right w:val="none" w:sz="0" w:space="0" w:color="auto"/>
          </w:divBdr>
        </w:div>
        <w:div w:id="1888905398">
          <w:marLeft w:val="0"/>
          <w:marRight w:val="0"/>
          <w:marTop w:val="0"/>
          <w:marBottom w:val="0"/>
          <w:divBdr>
            <w:top w:val="none" w:sz="0" w:space="0" w:color="auto"/>
            <w:left w:val="none" w:sz="0" w:space="0" w:color="auto"/>
            <w:bottom w:val="none" w:sz="0" w:space="0" w:color="auto"/>
            <w:right w:val="none" w:sz="0" w:space="0" w:color="auto"/>
          </w:divBdr>
        </w:div>
        <w:div w:id="1937135969">
          <w:marLeft w:val="0"/>
          <w:marRight w:val="0"/>
          <w:marTop w:val="0"/>
          <w:marBottom w:val="0"/>
          <w:divBdr>
            <w:top w:val="none" w:sz="0" w:space="0" w:color="auto"/>
            <w:left w:val="none" w:sz="0" w:space="0" w:color="auto"/>
            <w:bottom w:val="none" w:sz="0" w:space="0" w:color="auto"/>
            <w:right w:val="none" w:sz="0" w:space="0" w:color="auto"/>
          </w:divBdr>
        </w:div>
        <w:div w:id="2098818903">
          <w:marLeft w:val="0"/>
          <w:marRight w:val="0"/>
          <w:marTop w:val="0"/>
          <w:marBottom w:val="0"/>
          <w:divBdr>
            <w:top w:val="none" w:sz="0" w:space="0" w:color="auto"/>
            <w:left w:val="none" w:sz="0" w:space="0" w:color="auto"/>
            <w:bottom w:val="none" w:sz="0" w:space="0" w:color="auto"/>
            <w:right w:val="none" w:sz="0" w:space="0" w:color="auto"/>
          </w:divBdr>
        </w:div>
      </w:divsChild>
    </w:div>
    <w:div w:id="1210459261">
      <w:bodyDiv w:val="1"/>
      <w:marLeft w:val="0"/>
      <w:marRight w:val="0"/>
      <w:marTop w:val="0"/>
      <w:marBottom w:val="0"/>
      <w:divBdr>
        <w:top w:val="none" w:sz="0" w:space="0" w:color="auto"/>
        <w:left w:val="none" w:sz="0" w:space="0" w:color="auto"/>
        <w:bottom w:val="none" w:sz="0" w:space="0" w:color="auto"/>
        <w:right w:val="none" w:sz="0" w:space="0" w:color="auto"/>
      </w:divBdr>
      <w:divsChild>
        <w:div w:id="210306530">
          <w:marLeft w:val="0"/>
          <w:marRight w:val="0"/>
          <w:marTop w:val="0"/>
          <w:marBottom w:val="0"/>
          <w:divBdr>
            <w:top w:val="none" w:sz="0" w:space="0" w:color="auto"/>
            <w:left w:val="none" w:sz="0" w:space="0" w:color="auto"/>
            <w:bottom w:val="none" w:sz="0" w:space="0" w:color="auto"/>
            <w:right w:val="none" w:sz="0" w:space="0" w:color="auto"/>
          </w:divBdr>
          <w:divsChild>
            <w:div w:id="1008556303">
              <w:marLeft w:val="0"/>
              <w:marRight w:val="0"/>
              <w:marTop w:val="0"/>
              <w:marBottom w:val="0"/>
              <w:divBdr>
                <w:top w:val="none" w:sz="0" w:space="0" w:color="auto"/>
                <w:left w:val="none" w:sz="0" w:space="0" w:color="auto"/>
                <w:bottom w:val="none" w:sz="0" w:space="0" w:color="auto"/>
                <w:right w:val="none" w:sz="0" w:space="0" w:color="auto"/>
              </w:divBdr>
            </w:div>
          </w:divsChild>
        </w:div>
        <w:div w:id="1075008946">
          <w:marLeft w:val="0"/>
          <w:marRight w:val="0"/>
          <w:marTop w:val="0"/>
          <w:marBottom w:val="0"/>
          <w:divBdr>
            <w:top w:val="none" w:sz="0" w:space="0" w:color="auto"/>
            <w:left w:val="none" w:sz="0" w:space="0" w:color="auto"/>
            <w:bottom w:val="none" w:sz="0" w:space="0" w:color="auto"/>
            <w:right w:val="none" w:sz="0" w:space="0" w:color="auto"/>
          </w:divBdr>
          <w:divsChild>
            <w:div w:id="715854453">
              <w:marLeft w:val="0"/>
              <w:marRight w:val="0"/>
              <w:marTop w:val="0"/>
              <w:marBottom w:val="0"/>
              <w:divBdr>
                <w:top w:val="none" w:sz="0" w:space="0" w:color="auto"/>
                <w:left w:val="none" w:sz="0" w:space="0" w:color="auto"/>
                <w:bottom w:val="none" w:sz="0" w:space="0" w:color="auto"/>
                <w:right w:val="none" w:sz="0" w:space="0" w:color="auto"/>
              </w:divBdr>
            </w:div>
          </w:divsChild>
        </w:div>
        <w:div w:id="1499879676">
          <w:marLeft w:val="0"/>
          <w:marRight w:val="0"/>
          <w:marTop w:val="0"/>
          <w:marBottom w:val="0"/>
          <w:divBdr>
            <w:top w:val="none" w:sz="0" w:space="0" w:color="auto"/>
            <w:left w:val="none" w:sz="0" w:space="0" w:color="auto"/>
            <w:bottom w:val="none" w:sz="0" w:space="0" w:color="auto"/>
            <w:right w:val="none" w:sz="0" w:space="0" w:color="auto"/>
          </w:divBdr>
          <w:divsChild>
            <w:div w:id="2100516140">
              <w:marLeft w:val="0"/>
              <w:marRight w:val="0"/>
              <w:marTop w:val="0"/>
              <w:marBottom w:val="0"/>
              <w:divBdr>
                <w:top w:val="none" w:sz="0" w:space="0" w:color="auto"/>
                <w:left w:val="none" w:sz="0" w:space="0" w:color="auto"/>
                <w:bottom w:val="none" w:sz="0" w:space="0" w:color="auto"/>
                <w:right w:val="none" w:sz="0" w:space="0" w:color="auto"/>
              </w:divBdr>
            </w:div>
          </w:divsChild>
        </w:div>
        <w:div w:id="1857187777">
          <w:marLeft w:val="0"/>
          <w:marRight w:val="0"/>
          <w:marTop w:val="0"/>
          <w:marBottom w:val="0"/>
          <w:divBdr>
            <w:top w:val="none" w:sz="0" w:space="0" w:color="auto"/>
            <w:left w:val="none" w:sz="0" w:space="0" w:color="auto"/>
            <w:bottom w:val="none" w:sz="0" w:space="0" w:color="auto"/>
            <w:right w:val="none" w:sz="0" w:space="0" w:color="auto"/>
          </w:divBdr>
          <w:divsChild>
            <w:div w:id="598222860">
              <w:marLeft w:val="0"/>
              <w:marRight w:val="0"/>
              <w:marTop w:val="0"/>
              <w:marBottom w:val="0"/>
              <w:divBdr>
                <w:top w:val="none" w:sz="0" w:space="0" w:color="auto"/>
                <w:left w:val="none" w:sz="0" w:space="0" w:color="auto"/>
                <w:bottom w:val="none" w:sz="0" w:space="0" w:color="auto"/>
                <w:right w:val="none" w:sz="0" w:space="0" w:color="auto"/>
              </w:divBdr>
            </w:div>
          </w:divsChild>
        </w:div>
        <w:div w:id="1969699817">
          <w:marLeft w:val="0"/>
          <w:marRight w:val="0"/>
          <w:marTop w:val="0"/>
          <w:marBottom w:val="0"/>
          <w:divBdr>
            <w:top w:val="none" w:sz="0" w:space="0" w:color="auto"/>
            <w:left w:val="none" w:sz="0" w:space="0" w:color="auto"/>
            <w:bottom w:val="none" w:sz="0" w:space="0" w:color="auto"/>
            <w:right w:val="none" w:sz="0" w:space="0" w:color="auto"/>
          </w:divBdr>
          <w:divsChild>
            <w:div w:id="16053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753">
      <w:bodyDiv w:val="1"/>
      <w:marLeft w:val="0"/>
      <w:marRight w:val="0"/>
      <w:marTop w:val="0"/>
      <w:marBottom w:val="0"/>
      <w:divBdr>
        <w:top w:val="none" w:sz="0" w:space="0" w:color="auto"/>
        <w:left w:val="none" w:sz="0" w:space="0" w:color="auto"/>
        <w:bottom w:val="none" w:sz="0" w:space="0" w:color="auto"/>
        <w:right w:val="none" w:sz="0" w:space="0" w:color="auto"/>
      </w:divBdr>
      <w:divsChild>
        <w:div w:id="316955866">
          <w:marLeft w:val="0"/>
          <w:marRight w:val="0"/>
          <w:marTop w:val="0"/>
          <w:marBottom w:val="0"/>
          <w:divBdr>
            <w:top w:val="none" w:sz="0" w:space="0" w:color="auto"/>
            <w:left w:val="none" w:sz="0" w:space="0" w:color="auto"/>
            <w:bottom w:val="none" w:sz="0" w:space="0" w:color="auto"/>
            <w:right w:val="none" w:sz="0" w:space="0" w:color="auto"/>
          </w:divBdr>
        </w:div>
        <w:div w:id="623582549">
          <w:marLeft w:val="0"/>
          <w:marRight w:val="0"/>
          <w:marTop w:val="0"/>
          <w:marBottom w:val="0"/>
          <w:divBdr>
            <w:top w:val="none" w:sz="0" w:space="0" w:color="auto"/>
            <w:left w:val="none" w:sz="0" w:space="0" w:color="auto"/>
            <w:bottom w:val="none" w:sz="0" w:space="0" w:color="auto"/>
            <w:right w:val="none" w:sz="0" w:space="0" w:color="auto"/>
          </w:divBdr>
        </w:div>
      </w:divsChild>
    </w:div>
    <w:div w:id="1362316024">
      <w:bodyDiv w:val="1"/>
      <w:marLeft w:val="0"/>
      <w:marRight w:val="0"/>
      <w:marTop w:val="0"/>
      <w:marBottom w:val="0"/>
      <w:divBdr>
        <w:top w:val="none" w:sz="0" w:space="0" w:color="auto"/>
        <w:left w:val="none" w:sz="0" w:space="0" w:color="auto"/>
        <w:bottom w:val="none" w:sz="0" w:space="0" w:color="auto"/>
        <w:right w:val="none" w:sz="0" w:space="0" w:color="auto"/>
      </w:divBdr>
      <w:divsChild>
        <w:div w:id="366757676">
          <w:marLeft w:val="0"/>
          <w:marRight w:val="0"/>
          <w:marTop w:val="0"/>
          <w:marBottom w:val="0"/>
          <w:divBdr>
            <w:top w:val="none" w:sz="0" w:space="0" w:color="auto"/>
            <w:left w:val="none" w:sz="0" w:space="0" w:color="auto"/>
            <w:bottom w:val="none" w:sz="0" w:space="0" w:color="auto"/>
            <w:right w:val="none" w:sz="0" w:space="0" w:color="auto"/>
          </w:divBdr>
        </w:div>
        <w:div w:id="903873091">
          <w:marLeft w:val="0"/>
          <w:marRight w:val="0"/>
          <w:marTop w:val="0"/>
          <w:marBottom w:val="0"/>
          <w:divBdr>
            <w:top w:val="none" w:sz="0" w:space="0" w:color="auto"/>
            <w:left w:val="none" w:sz="0" w:space="0" w:color="auto"/>
            <w:bottom w:val="none" w:sz="0" w:space="0" w:color="auto"/>
            <w:right w:val="none" w:sz="0" w:space="0" w:color="auto"/>
          </w:divBdr>
        </w:div>
        <w:div w:id="2011787393">
          <w:marLeft w:val="0"/>
          <w:marRight w:val="0"/>
          <w:marTop w:val="0"/>
          <w:marBottom w:val="0"/>
          <w:divBdr>
            <w:top w:val="none" w:sz="0" w:space="0" w:color="auto"/>
            <w:left w:val="none" w:sz="0" w:space="0" w:color="auto"/>
            <w:bottom w:val="none" w:sz="0" w:space="0" w:color="auto"/>
            <w:right w:val="none" w:sz="0" w:space="0" w:color="auto"/>
          </w:divBdr>
        </w:div>
      </w:divsChild>
    </w:div>
    <w:div w:id="1401560554">
      <w:bodyDiv w:val="1"/>
      <w:marLeft w:val="0"/>
      <w:marRight w:val="0"/>
      <w:marTop w:val="0"/>
      <w:marBottom w:val="0"/>
      <w:divBdr>
        <w:top w:val="none" w:sz="0" w:space="0" w:color="auto"/>
        <w:left w:val="none" w:sz="0" w:space="0" w:color="auto"/>
        <w:bottom w:val="none" w:sz="0" w:space="0" w:color="auto"/>
        <w:right w:val="none" w:sz="0" w:space="0" w:color="auto"/>
      </w:divBdr>
    </w:div>
    <w:div w:id="1433016204">
      <w:bodyDiv w:val="1"/>
      <w:marLeft w:val="0"/>
      <w:marRight w:val="0"/>
      <w:marTop w:val="0"/>
      <w:marBottom w:val="0"/>
      <w:divBdr>
        <w:top w:val="none" w:sz="0" w:space="0" w:color="auto"/>
        <w:left w:val="none" w:sz="0" w:space="0" w:color="auto"/>
        <w:bottom w:val="none" w:sz="0" w:space="0" w:color="auto"/>
        <w:right w:val="none" w:sz="0" w:space="0" w:color="auto"/>
      </w:divBdr>
    </w:div>
    <w:div w:id="1496216846">
      <w:bodyDiv w:val="1"/>
      <w:marLeft w:val="0"/>
      <w:marRight w:val="0"/>
      <w:marTop w:val="0"/>
      <w:marBottom w:val="0"/>
      <w:divBdr>
        <w:top w:val="none" w:sz="0" w:space="0" w:color="auto"/>
        <w:left w:val="none" w:sz="0" w:space="0" w:color="auto"/>
        <w:bottom w:val="none" w:sz="0" w:space="0" w:color="auto"/>
        <w:right w:val="none" w:sz="0" w:space="0" w:color="auto"/>
      </w:divBdr>
      <w:divsChild>
        <w:div w:id="1340809097">
          <w:marLeft w:val="0"/>
          <w:marRight w:val="0"/>
          <w:marTop w:val="0"/>
          <w:marBottom w:val="0"/>
          <w:divBdr>
            <w:top w:val="none" w:sz="0" w:space="0" w:color="auto"/>
            <w:left w:val="none" w:sz="0" w:space="0" w:color="auto"/>
            <w:bottom w:val="none" w:sz="0" w:space="0" w:color="auto"/>
            <w:right w:val="none" w:sz="0" w:space="0" w:color="auto"/>
          </w:divBdr>
        </w:div>
        <w:div w:id="1456487267">
          <w:marLeft w:val="0"/>
          <w:marRight w:val="0"/>
          <w:marTop w:val="0"/>
          <w:marBottom w:val="0"/>
          <w:divBdr>
            <w:top w:val="none" w:sz="0" w:space="0" w:color="auto"/>
            <w:left w:val="none" w:sz="0" w:space="0" w:color="auto"/>
            <w:bottom w:val="none" w:sz="0" w:space="0" w:color="auto"/>
            <w:right w:val="none" w:sz="0" w:space="0" w:color="auto"/>
          </w:divBdr>
        </w:div>
        <w:div w:id="1798136405">
          <w:marLeft w:val="0"/>
          <w:marRight w:val="0"/>
          <w:marTop w:val="0"/>
          <w:marBottom w:val="0"/>
          <w:divBdr>
            <w:top w:val="none" w:sz="0" w:space="0" w:color="auto"/>
            <w:left w:val="none" w:sz="0" w:space="0" w:color="auto"/>
            <w:bottom w:val="none" w:sz="0" w:space="0" w:color="auto"/>
            <w:right w:val="none" w:sz="0" w:space="0" w:color="auto"/>
          </w:divBdr>
        </w:div>
        <w:div w:id="1918830074">
          <w:marLeft w:val="0"/>
          <w:marRight w:val="0"/>
          <w:marTop w:val="0"/>
          <w:marBottom w:val="0"/>
          <w:divBdr>
            <w:top w:val="none" w:sz="0" w:space="0" w:color="auto"/>
            <w:left w:val="none" w:sz="0" w:space="0" w:color="auto"/>
            <w:bottom w:val="none" w:sz="0" w:space="0" w:color="auto"/>
            <w:right w:val="none" w:sz="0" w:space="0" w:color="auto"/>
          </w:divBdr>
        </w:div>
      </w:divsChild>
    </w:div>
    <w:div w:id="1500543319">
      <w:bodyDiv w:val="1"/>
      <w:marLeft w:val="0"/>
      <w:marRight w:val="0"/>
      <w:marTop w:val="0"/>
      <w:marBottom w:val="0"/>
      <w:divBdr>
        <w:top w:val="none" w:sz="0" w:space="0" w:color="auto"/>
        <w:left w:val="none" w:sz="0" w:space="0" w:color="auto"/>
        <w:bottom w:val="none" w:sz="0" w:space="0" w:color="auto"/>
        <w:right w:val="none" w:sz="0" w:space="0" w:color="auto"/>
      </w:divBdr>
    </w:div>
    <w:div w:id="1554267815">
      <w:bodyDiv w:val="1"/>
      <w:marLeft w:val="0"/>
      <w:marRight w:val="0"/>
      <w:marTop w:val="0"/>
      <w:marBottom w:val="0"/>
      <w:divBdr>
        <w:top w:val="none" w:sz="0" w:space="0" w:color="auto"/>
        <w:left w:val="none" w:sz="0" w:space="0" w:color="auto"/>
        <w:bottom w:val="none" w:sz="0" w:space="0" w:color="auto"/>
        <w:right w:val="none" w:sz="0" w:space="0" w:color="auto"/>
      </w:divBdr>
      <w:divsChild>
        <w:div w:id="321929792">
          <w:marLeft w:val="0"/>
          <w:marRight w:val="0"/>
          <w:marTop w:val="0"/>
          <w:marBottom w:val="0"/>
          <w:divBdr>
            <w:top w:val="none" w:sz="0" w:space="0" w:color="auto"/>
            <w:left w:val="none" w:sz="0" w:space="0" w:color="auto"/>
            <w:bottom w:val="none" w:sz="0" w:space="0" w:color="auto"/>
            <w:right w:val="none" w:sz="0" w:space="0" w:color="auto"/>
          </w:divBdr>
        </w:div>
        <w:div w:id="347217656">
          <w:marLeft w:val="0"/>
          <w:marRight w:val="0"/>
          <w:marTop w:val="0"/>
          <w:marBottom w:val="0"/>
          <w:divBdr>
            <w:top w:val="none" w:sz="0" w:space="0" w:color="auto"/>
            <w:left w:val="none" w:sz="0" w:space="0" w:color="auto"/>
            <w:bottom w:val="none" w:sz="0" w:space="0" w:color="auto"/>
            <w:right w:val="none" w:sz="0" w:space="0" w:color="auto"/>
          </w:divBdr>
        </w:div>
        <w:div w:id="568224985">
          <w:marLeft w:val="0"/>
          <w:marRight w:val="0"/>
          <w:marTop w:val="0"/>
          <w:marBottom w:val="0"/>
          <w:divBdr>
            <w:top w:val="none" w:sz="0" w:space="0" w:color="auto"/>
            <w:left w:val="none" w:sz="0" w:space="0" w:color="auto"/>
            <w:bottom w:val="none" w:sz="0" w:space="0" w:color="auto"/>
            <w:right w:val="none" w:sz="0" w:space="0" w:color="auto"/>
          </w:divBdr>
        </w:div>
      </w:divsChild>
    </w:div>
    <w:div w:id="1563833957">
      <w:bodyDiv w:val="1"/>
      <w:marLeft w:val="0"/>
      <w:marRight w:val="0"/>
      <w:marTop w:val="0"/>
      <w:marBottom w:val="0"/>
      <w:divBdr>
        <w:top w:val="none" w:sz="0" w:space="0" w:color="auto"/>
        <w:left w:val="none" w:sz="0" w:space="0" w:color="auto"/>
        <w:bottom w:val="none" w:sz="0" w:space="0" w:color="auto"/>
        <w:right w:val="none" w:sz="0" w:space="0" w:color="auto"/>
      </w:divBdr>
      <w:divsChild>
        <w:div w:id="472140957">
          <w:marLeft w:val="0"/>
          <w:marRight w:val="0"/>
          <w:marTop w:val="0"/>
          <w:marBottom w:val="0"/>
          <w:divBdr>
            <w:top w:val="none" w:sz="0" w:space="0" w:color="auto"/>
            <w:left w:val="none" w:sz="0" w:space="0" w:color="auto"/>
            <w:bottom w:val="none" w:sz="0" w:space="0" w:color="auto"/>
            <w:right w:val="none" w:sz="0" w:space="0" w:color="auto"/>
          </w:divBdr>
          <w:divsChild>
            <w:div w:id="1710105375">
              <w:marLeft w:val="0"/>
              <w:marRight w:val="0"/>
              <w:marTop w:val="0"/>
              <w:marBottom w:val="0"/>
              <w:divBdr>
                <w:top w:val="none" w:sz="0" w:space="0" w:color="auto"/>
                <w:left w:val="none" w:sz="0" w:space="0" w:color="auto"/>
                <w:bottom w:val="none" w:sz="0" w:space="0" w:color="auto"/>
                <w:right w:val="none" w:sz="0" w:space="0" w:color="auto"/>
              </w:divBdr>
            </w:div>
          </w:divsChild>
        </w:div>
        <w:div w:id="646671547">
          <w:marLeft w:val="0"/>
          <w:marRight w:val="0"/>
          <w:marTop w:val="0"/>
          <w:marBottom w:val="0"/>
          <w:divBdr>
            <w:top w:val="none" w:sz="0" w:space="0" w:color="auto"/>
            <w:left w:val="none" w:sz="0" w:space="0" w:color="auto"/>
            <w:bottom w:val="none" w:sz="0" w:space="0" w:color="auto"/>
            <w:right w:val="none" w:sz="0" w:space="0" w:color="auto"/>
          </w:divBdr>
          <w:divsChild>
            <w:div w:id="1310137390">
              <w:marLeft w:val="0"/>
              <w:marRight w:val="0"/>
              <w:marTop w:val="0"/>
              <w:marBottom w:val="0"/>
              <w:divBdr>
                <w:top w:val="none" w:sz="0" w:space="0" w:color="auto"/>
                <w:left w:val="none" w:sz="0" w:space="0" w:color="auto"/>
                <w:bottom w:val="none" w:sz="0" w:space="0" w:color="auto"/>
                <w:right w:val="none" w:sz="0" w:space="0" w:color="auto"/>
              </w:divBdr>
            </w:div>
          </w:divsChild>
        </w:div>
        <w:div w:id="1374383437">
          <w:marLeft w:val="0"/>
          <w:marRight w:val="0"/>
          <w:marTop w:val="0"/>
          <w:marBottom w:val="0"/>
          <w:divBdr>
            <w:top w:val="none" w:sz="0" w:space="0" w:color="auto"/>
            <w:left w:val="none" w:sz="0" w:space="0" w:color="auto"/>
            <w:bottom w:val="none" w:sz="0" w:space="0" w:color="auto"/>
            <w:right w:val="none" w:sz="0" w:space="0" w:color="auto"/>
          </w:divBdr>
          <w:divsChild>
            <w:div w:id="909576414">
              <w:marLeft w:val="0"/>
              <w:marRight w:val="0"/>
              <w:marTop w:val="0"/>
              <w:marBottom w:val="0"/>
              <w:divBdr>
                <w:top w:val="none" w:sz="0" w:space="0" w:color="auto"/>
                <w:left w:val="none" w:sz="0" w:space="0" w:color="auto"/>
                <w:bottom w:val="none" w:sz="0" w:space="0" w:color="auto"/>
                <w:right w:val="none" w:sz="0" w:space="0" w:color="auto"/>
              </w:divBdr>
            </w:div>
          </w:divsChild>
        </w:div>
        <w:div w:id="1670715300">
          <w:marLeft w:val="0"/>
          <w:marRight w:val="0"/>
          <w:marTop w:val="0"/>
          <w:marBottom w:val="0"/>
          <w:divBdr>
            <w:top w:val="none" w:sz="0" w:space="0" w:color="auto"/>
            <w:left w:val="none" w:sz="0" w:space="0" w:color="auto"/>
            <w:bottom w:val="none" w:sz="0" w:space="0" w:color="auto"/>
            <w:right w:val="none" w:sz="0" w:space="0" w:color="auto"/>
          </w:divBdr>
          <w:divsChild>
            <w:div w:id="19573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435">
      <w:bodyDiv w:val="1"/>
      <w:marLeft w:val="0"/>
      <w:marRight w:val="0"/>
      <w:marTop w:val="0"/>
      <w:marBottom w:val="0"/>
      <w:divBdr>
        <w:top w:val="none" w:sz="0" w:space="0" w:color="auto"/>
        <w:left w:val="none" w:sz="0" w:space="0" w:color="auto"/>
        <w:bottom w:val="none" w:sz="0" w:space="0" w:color="auto"/>
        <w:right w:val="none" w:sz="0" w:space="0" w:color="auto"/>
      </w:divBdr>
    </w:div>
    <w:div w:id="1656493149">
      <w:bodyDiv w:val="1"/>
      <w:marLeft w:val="0"/>
      <w:marRight w:val="0"/>
      <w:marTop w:val="0"/>
      <w:marBottom w:val="0"/>
      <w:divBdr>
        <w:top w:val="none" w:sz="0" w:space="0" w:color="auto"/>
        <w:left w:val="none" w:sz="0" w:space="0" w:color="auto"/>
        <w:bottom w:val="none" w:sz="0" w:space="0" w:color="auto"/>
        <w:right w:val="none" w:sz="0" w:space="0" w:color="auto"/>
      </w:divBdr>
      <w:divsChild>
        <w:div w:id="280261269">
          <w:marLeft w:val="360"/>
          <w:marRight w:val="0"/>
          <w:marTop w:val="200"/>
          <w:marBottom w:val="0"/>
          <w:divBdr>
            <w:top w:val="none" w:sz="0" w:space="0" w:color="auto"/>
            <w:left w:val="none" w:sz="0" w:space="0" w:color="auto"/>
            <w:bottom w:val="none" w:sz="0" w:space="0" w:color="auto"/>
            <w:right w:val="none" w:sz="0" w:space="0" w:color="auto"/>
          </w:divBdr>
        </w:div>
      </w:divsChild>
    </w:div>
    <w:div w:id="1711955542">
      <w:bodyDiv w:val="1"/>
      <w:marLeft w:val="0"/>
      <w:marRight w:val="0"/>
      <w:marTop w:val="0"/>
      <w:marBottom w:val="0"/>
      <w:divBdr>
        <w:top w:val="none" w:sz="0" w:space="0" w:color="auto"/>
        <w:left w:val="none" w:sz="0" w:space="0" w:color="auto"/>
        <w:bottom w:val="none" w:sz="0" w:space="0" w:color="auto"/>
        <w:right w:val="none" w:sz="0" w:space="0" w:color="auto"/>
      </w:divBdr>
    </w:div>
    <w:div w:id="1723942733">
      <w:bodyDiv w:val="1"/>
      <w:marLeft w:val="0"/>
      <w:marRight w:val="0"/>
      <w:marTop w:val="0"/>
      <w:marBottom w:val="0"/>
      <w:divBdr>
        <w:top w:val="none" w:sz="0" w:space="0" w:color="auto"/>
        <w:left w:val="none" w:sz="0" w:space="0" w:color="auto"/>
        <w:bottom w:val="none" w:sz="0" w:space="0" w:color="auto"/>
        <w:right w:val="none" w:sz="0" w:space="0" w:color="auto"/>
      </w:divBdr>
      <w:divsChild>
        <w:div w:id="240918575">
          <w:marLeft w:val="0"/>
          <w:marRight w:val="0"/>
          <w:marTop w:val="0"/>
          <w:marBottom w:val="0"/>
          <w:divBdr>
            <w:top w:val="none" w:sz="0" w:space="0" w:color="auto"/>
            <w:left w:val="none" w:sz="0" w:space="0" w:color="auto"/>
            <w:bottom w:val="none" w:sz="0" w:space="0" w:color="auto"/>
            <w:right w:val="none" w:sz="0" w:space="0" w:color="auto"/>
          </w:divBdr>
          <w:divsChild>
            <w:div w:id="846090533">
              <w:marLeft w:val="0"/>
              <w:marRight w:val="0"/>
              <w:marTop w:val="0"/>
              <w:marBottom w:val="0"/>
              <w:divBdr>
                <w:top w:val="none" w:sz="0" w:space="0" w:color="auto"/>
                <w:left w:val="none" w:sz="0" w:space="0" w:color="auto"/>
                <w:bottom w:val="none" w:sz="0" w:space="0" w:color="auto"/>
                <w:right w:val="none" w:sz="0" w:space="0" w:color="auto"/>
              </w:divBdr>
            </w:div>
          </w:divsChild>
        </w:div>
        <w:div w:id="816917021">
          <w:marLeft w:val="0"/>
          <w:marRight w:val="0"/>
          <w:marTop w:val="0"/>
          <w:marBottom w:val="0"/>
          <w:divBdr>
            <w:top w:val="none" w:sz="0" w:space="0" w:color="auto"/>
            <w:left w:val="none" w:sz="0" w:space="0" w:color="auto"/>
            <w:bottom w:val="none" w:sz="0" w:space="0" w:color="auto"/>
            <w:right w:val="none" w:sz="0" w:space="0" w:color="auto"/>
          </w:divBdr>
          <w:divsChild>
            <w:div w:id="682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7811">
      <w:bodyDiv w:val="1"/>
      <w:marLeft w:val="0"/>
      <w:marRight w:val="0"/>
      <w:marTop w:val="0"/>
      <w:marBottom w:val="0"/>
      <w:divBdr>
        <w:top w:val="none" w:sz="0" w:space="0" w:color="auto"/>
        <w:left w:val="none" w:sz="0" w:space="0" w:color="auto"/>
        <w:bottom w:val="none" w:sz="0" w:space="0" w:color="auto"/>
        <w:right w:val="none" w:sz="0" w:space="0" w:color="auto"/>
      </w:divBdr>
      <w:divsChild>
        <w:div w:id="777137432">
          <w:marLeft w:val="0"/>
          <w:marRight w:val="0"/>
          <w:marTop w:val="0"/>
          <w:marBottom w:val="0"/>
          <w:divBdr>
            <w:top w:val="none" w:sz="0" w:space="0" w:color="auto"/>
            <w:left w:val="none" w:sz="0" w:space="0" w:color="auto"/>
            <w:bottom w:val="none" w:sz="0" w:space="0" w:color="auto"/>
            <w:right w:val="none" w:sz="0" w:space="0" w:color="auto"/>
          </w:divBdr>
        </w:div>
        <w:div w:id="1956255254">
          <w:marLeft w:val="0"/>
          <w:marRight w:val="0"/>
          <w:marTop w:val="0"/>
          <w:marBottom w:val="0"/>
          <w:divBdr>
            <w:top w:val="none" w:sz="0" w:space="0" w:color="auto"/>
            <w:left w:val="none" w:sz="0" w:space="0" w:color="auto"/>
            <w:bottom w:val="none" w:sz="0" w:space="0" w:color="auto"/>
            <w:right w:val="none" w:sz="0" w:space="0" w:color="auto"/>
          </w:divBdr>
        </w:div>
      </w:divsChild>
    </w:div>
    <w:div w:id="1833527667">
      <w:bodyDiv w:val="1"/>
      <w:marLeft w:val="0"/>
      <w:marRight w:val="0"/>
      <w:marTop w:val="0"/>
      <w:marBottom w:val="0"/>
      <w:divBdr>
        <w:top w:val="none" w:sz="0" w:space="0" w:color="auto"/>
        <w:left w:val="none" w:sz="0" w:space="0" w:color="auto"/>
        <w:bottom w:val="none" w:sz="0" w:space="0" w:color="auto"/>
        <w:right w:val="none" w:sz="0" w:space="0" w:color="auto"/>
      </w:divBdr>
    </w:div>
    <w:div w:id="1859856104">
      <w:bodyDiv w:val="1"/>
      <w:marLeft w:val="0"/>
      <w:marRight w:val="0"/>
      <w:marTop w:val="0"/>
      <w:marBottom w:val="0"/>
      <w:divBdr>
        <w:top w:val="none" w:sz="0" w:space="0" w:color="auto"/>
        <w:left w:val="none" w:sz="0" w:space="0" w:color="auto"/>
        <w:bottom w:val="none" w:sz="0" w:space="0" w:color="auto"/>
        <w:right w:val="none" w:sz="0" w:space="0" w:color="auto"/>
      </w:divBdr>
      <w:divsChild>
        <w:div w:id="555238524">
          <w:marLeft w:val="0"/>
          <w:marRight w:val="0"/>
          <w:marTop w:val="0"/>
          <w:marBottom w:val="0"/>
          <w:divBdr>
            <w:top w:val="none" w:sz="0" w:space="0" w:color="auto"/>
            <w:left w:val="none" w:sz="0" w:space="0" w:color="auto"/>
            <w:bottom w:val="none" w:sz="0" w:space="0" w:color="auto"/>
            <w:right w:val="none" w:sz="0" w:space="0" w:color="auto"/>
          </w:divBdr>
        </w:div>
        <w:div w:id="650721778">
          <w:marLeft w:val="0"/>
          <w:marRight w:val="0"/>
          <w:marTop w:val="0"/>
          <w:marBottom w:val="0"/>
          <w:divBdr>
            <w:top w:val="none" w:sz="0" w:space="0" w:color="auto"/>
            <w:left w:val="none" w:sz="0" w:space="0" w:color="auto"/>
            <w:bottom w:val="none" w:sz="0" w:space="0" w:color="auto"/>
            <w:right w:val="none" w:sz="0" w:space="0" w:color="auto"/>
          </w:divBdr>
        </w:div>
        <w:div w:id="1025209483">
          <w:marLeft w:val="0"/>
          <w:marRight w:val="0"/>
          <w:marTop w:val="0"/>
          <w:marBottom w:val="0"/>
          <w:divBdr>
            <w:top w:val="none" w:sz="0" w:space="0" w:color="auto"/>
            <w:left w:val="none" w:sz="0" w:space="0" w:color="auto"/>
            <w:bottom w:val="none" w:sz="0" w:space="0" w:color="auto"/>
            <w:right w:val="none" w:sz="0" w:space="0" w:color="auto"/>
          </w:divBdr>
        </w:div>
      </w:divsChild>
    </w:div>
    <w:div w:id="1975520193">
      <w:bodyDiv w:val="1"/>
      <w:marLeft w:val="0"/>
      <w:marRight w:val="0"/>
      <w:marTop w:val="0"/>
      <w:marBottom w:val="0"/>
      <w:divBdr>
        <w:top w:val="none" w:sz="0" w:space="0" w:color="auto"/>
        <w:left w:val="none" w:sz="0" w:space="0" w:color="auto"/>
        <w:bottom w:val="none" w:sz="0" w:space="0" w:color="auto"/>
        <w:right w:val="none" w:sz="0" w:space="0" w:color="auto"/>
      </w:divBdr>
    </w:div>
    <w:div w:id="1978753230">
      <w:bodyDiv w:val="1"/>
      <w:marLeft w:val="0"/>
      <w:marRight w:val="0"/>
      <w:marTop w:val="0"/>
      <w:marBottom w:val="0"/>
      <w:divBdr>
        <w:top w:val="none" w:sz="0" w:space="0" w:color="auto"/>
        <w:left w:val="none" w:sz="0" w:space="0" w:color="auto"/>
        <w:bottom w:val="none" w:sz="0" w:space="0" w:color="auto"/>
        <w:right w:val="none" w:sz="0" w:space="0" w:color="auto"/>
      </w:divBdr>
    </w:div>
    <w:div w:id="1992363974">
      <w:bodyDiv w:val="1"/>
      <w:marLeft w:val="0"/>
      <w:marRight w:val="0"/>
      <w:marTop w:val="0"/>
      <w:marBottom w:val="0"/>
      <w:divBdr>
        <w:top w:val="none" w:sz="0" w:space="0" w:color="auto"/>
        <w:left w:val="none" w:sz="0" w:space="0" w:color="auto"/>
        <w:bottom w:val="none" w:sz="0" w:space="0" w:color="auto"/>
        <w:right w:val="none" w:sz="0" w:space="0" w:color="auto"/>
      </w:divBdr>
    </w:div>
    <w:div w:id="2038386429">
      <w:bodyDiv w:val="1"/>
      <w:marLeft w:val="0"/>
      <w:marRight w:val="0"/>
      <w:marTop w:val="0"/>
      <w:marBottom w:val="0"/>
      <w:divBdr>
        <w:top w:val="none" w:sz="0" w:space="0" w:color="auto"/>
        <w:left w:val="none" w:sz="0" w:space="0" w:color="auto"/>
        <w:bottom w:val="none" w:sz="0" w:space="0" w:color="auto"/>
        <w:right w:val="none" w:sz="0" w:space="0" w:color="auto"/>
      </w:divBdr>
    </w:div>
    <w:div w:id="20809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view.officeapps.live.com/op/view.aspx?src=https%3A%2F%2Fwww.doe.mass.edu%2Fcommissioner%2Fvision%2Fcatalog.xlsx&amp;wdOrigin=BROWSELINK" TargetMode="External"/><Relationship Id="rId3" Type="http://schemas.openxmlformats.org/officeDocument/2006/relationships/customXml" Target="../customXml/item3.xml"/><Relationship Id="rId21" Type="http://schemas.openxmlformats.org/officeDocument/2006/relationships/hyperlink" Target="https://app.powerbigov.us/view?r=eyJrIjoiNmRkYTQ3NzEtYjFhZi00NzNiLTgyY2ItYWI3ZmVjMjc1OGU2IiwidCI6IjNlODYxZDE2LTQ4YjctNGEwZS05ODA2LThjMDRkODFiN2IyYSJ9"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view.officeapps.live.com/op/view.aspx?src=https%3A%2F%2Fwww.doe.mass.edu%2Fcommissioner%2Fvision%2Fcatalog.xlsx&amp;wdOrigin=BROWSELI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commissioner/visio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soa/plans.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mass.egrantsmanagement.co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malegislature.gov/Laws/SessionLaws/Acts/2019/Chapter132"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doe.mass.edu/soa/resources.html" TargetMode="External"/><Relationship Id="rId27" Type="http://schemas.openxmlformats.org/officeDocument/2006/relationships/hyperlink" Target="https://www.doe.mass.edu/commissioner/vision/vision-supports.pdf" TargetMode="External"/><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Custom 5">
      <a:dk1>
        <a:srgbClr val="000000"/>
      </a:dk1>
      <a:lt1>
        <a:sysClr val="window" lastClr="FFFFFF"/>
      </a:lt1>
      <a:dk2>
        <a:srgbClr val="A2B1B8"/>
      </a:dk2>
      <a:lt2>
        <a:srgbClr val="ECEFF0"/>
      </a:lt2>
      <a:accent1>
        <a:srgbClr val="423E60"/>
      </a:accent1>
      <a:accent2>
        <a:srgbClr val="C5D5A8"/>
      </a:accent2>
      <a:accent3>
        <a:srgbClr val="E5873C"/>
      </a:accent3>
      <a:accent4>
        <a:srgbClr val="447C65"/>
      </a:accent4>
      <a:accent5>
        <a:srgbClr val="8A2C51"/>
      </a:accent5>
      <a:accent6>
        <a:srgbClr val="337AB7"/>
      </a:accent6>
      <a:hlink>
        <a:srgbClr val="0368D4"/>
      </a:hlink>
      <a:folHlink>
        <a:srgbClr val="0368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8CED5200BCB242A7AC9B9B18A98D5D" ma:contentTypeVersion="6" ma:contentTypeDescription="Create a new document." ma:contentTypeScope="" ma:versionID="2746d215b3ee890691984e05673331ed">
  <xsd:schema xmlns:xsd="http://www.w3.org/2001/XMLSchema" xmlns:xs="http://www.w3.org/2001/XMLSchema" xmlns:p="http://schemas.microsoft.com/office/2006/metadata/properties" xmlns:ns2="cde8cfb4-a5cb-405f-83ce-734d2bf3068b" xmlns:ns3="44c63c8a-9b6f-4c60-8cde-76449f385ed7" targetNamespace="http://schemas.microsoft.com/office/2006/metadata/properties" ma:root="true" ma:fieldsID="527ae2f12aba6cc6ffa176336e7023d3" ns2:_="" ns3:_="">
    <xsd:import namespace="cde8cfb4-a5cb-405f-83ce-734d2bf3068b"/>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8cfb4-a5cb-405f-83ce-734d2bf30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4c63c8a-9b6f-4c60-8cde-76449f385ed7">
      <UserInfo>
        <DisplayName>Steenland, Deborah (DESE)</DisplayName>
        <AccountId>24</AccountId>
        <AccountType/>
      </UserInfo>
      <UserInfo>
        <DisplayName>Bhasin, Komal (DESE)</DisplayName>
        <AccountId>79</AccountId>
        <AccountType/>
      </UserInfo>
      <UserInfo>
        <DisplayName>Shor, Rebecca (DESE)</DisplayName>
        <AccountId>38</AccountId>
        <AccountType/>
      </UserInfo>
      <UserInfo>
        <DisplayName>Johnston, Karen (DESE)</DisplayName>
        <AccountId>39</AccountId>
        <AccountType/>
      </UserInfo>
      <UserInfo>
        <DisplayName>Trainor, Amanda (DESE)</DisplayName>
        <AccountId>362</AccountId>
        <AccountType/>
      </UserInfo>
      <UserInfo>
        <DisplayName>Woo, Lauren (DESE)</DisplayName>
        <AccountId>359</AccountId>
        <AccountType/>
      </UserInfo>
      <UserInfo>
        <DisplayName>Champagne, Erica (DESE)</DisplayName>
        <AccountId>45</AccountId>
        <AccountType/>
      </UserInfo>
      <UserInfo>
        <DisplayName>Johnston, Russell (DESE)</DisplayName>
        <AccountId>81</AccountId>
        <AccountType/>
      </UserInfo>
      <UserInfo>
        <DisplayName>Foley, Kinnon (DESE)</DisplayName>
        <AccountId>284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30652-15F8-43AE-9160-338CC00E3656}">
  <ds:schemaRefs>
    <ds:schemaRef ds:uri="http://schemas.openxmlformats.org/officeDocument/2006/bibliography"/>
  </ds:schemaRefs>
</ds:datastoreItem>
</file>

<file path=customXml/itemProps3.xml><?xml version="1.0" encoding="utf-8"?>
<ds:datastoreItem xmlns:ds="http://schemas.openxmlformats.org/officeDocument/2006/customXml" ds:itemID="{FBDF6B1E-48A3-4F0B-A1D8-D354A28865C3}">
  <ds:schemaRefs>
    <ds:schemaRef ds:uri="http://schemas.microsoft.com/sharepoint/v3/contenttype/forms"/>
  </ds:schemaRefs>
</ds:datastoreItem>
</file>

<file path=customXml/itemProps4.xml><?xml version="1.0" encoding="utf-8"?>
<ds:datastoreItem xmlns:ds="http://schemas.openxmlformats.org/officeDocument/2006/customXml" ds:itemID="{D2D4F61E-D72E-40BA-BF68-1B87F536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8cfb4-a5cb-405f-83ce-734d2bf3068b"/>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EAF22F-581E-4DEF-A0FF-F74B0742076A}">
  <ds:schemaRefs>
    <ds:schemaRef ds:uri="http://schemas.microsoft.com/office/2006/metadata/properties"/>
    <ds:schemaRef ds:uri="http://schemas.microsoft.com/office/infopath/2007/PartnerControls"/>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22</Pages>
  <Words>5043</Words>
  <Characters>28747</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FY24 Student Opportunity Act Plans - Summary Report - Portuguese</vt:lpstr>
      <vt:lpstr>FY24 Student Opportunity Act Plans - Summary Report</vt:lpstr>
    </vt:vector>
  </TitlesOfParts>
  <Manager/>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Student Opportunity Act Plans - Summary Report - Portuguese</dc:title>
  <dc:subject/>
  <dc:creator>DESE</dc:creator>
  <cp:keywords/>
  <cp:lastModifiedBy>Zou, Dong (EOE)</cp:lastModifiedBy>
  <cp:revision>19</cp:revision>
  <cp:lastPrinted>2018-09-28T13:55:00Z</cp:lastPrinted>
  <dcterms:created xsi:type="dcterms:W3CDTF">2024-07-17T00:28:00Z</dcterms:created>
  <dcterms:modified xsi:type="dcterms:W3CDTF">2024-10-04T19:23:00Z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2024 12:00AM</vt:lpwstr>
  </property>
</Properties>
</file>