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0364B2" w14:textId="5CB0A22F" w:rsidR="009D31EC" w:rsidRPr="00A5213F" w:rsidRDefault="00147DA9" w:rsidP="00720A56">
      <w:pPr>
        <w:pStyle w:val="Title"/>
        <w:rPr>
          <w:sz w:val="44"/>
          <w:szCs w:val="44"/>
        </w:rPr>
      </w:pPr>
      <w:r w:rsidRPr="00A5213F">
        <w:rPr>
          <w:sz w:val="44"/>
          <w:szCs w:val="52"/>
        </w:rPr>
        <w:t>Instrucciones para acceder al plan SOA de un distrito en GEM$</w:t>
      </w:r>
    </w:p>
    <w:p w14:paraId="6C234BE4" w14:textId="77777777" w:rsidR="00720A56" w:rsidRDefault="00720A56" w:rsidP="005C3722"/>
    <w:p w14:paraId="16BA53CC" w14:textId="60327E73" w:rsidR="00D01C2C" w:rsidRPr="00153C07" w:rsidRDefault="00D01C2C" w:rsidP="00D01C2C">
      <w:pPr>
        <w:rPr>
          <w:rFonts w:cstheme="minorHAnsi"/>
        </w:rPr>
      </w:pPr>
      <w:r>
        <w:t xml:space="preserve">Este documento proporciona instrucciones paso a paso para localizar los planes individuales SOA de cada distrito para los años fiscales 2025 a 2027, que están disponibles en el sitio web </w:t>
      </w:r>
      <w:hyperlink r:id="rId11" w:history="1">
        <w:r>
          <w:rPr>
            <w:rStyle w:val="Hyperlink"/>
          </w:rPr>
          <w:t>Sistema de Gestión de Subvenciones para la Educación</w:t>
        </w:r>
      </w:hyperlink>
      <w:r>
        <w:t xml:space="preserve"> (GEMA$) del DESE.</w:t>
      </w:r>
    </w:p>
    <w:p w14:paraId="052D822B" w14:textId="77777777" w:rsidR="00D01C2C" w:rsidRPr="00153C07" w:rsidRDefault="00D01C2C" w:rsidP="00D01C2C">
      <w:pPr>
        <w:pStyle w:val="ListParagraph"/>
        <w:numPr>
          <w:ilvl w:val="0"/>
          <w:numId w:val="30"/>
        </w:numPr>
        <w:shd w:val="clear" w:color="auto" w:fill="FFFFFF"/>
        <w:spacing w:after="100" w:afterAutospacing="1" w:line="240" w:lineRule="auto"/>
        <w:rPr>
          <w:rFonts w:eastAsia="Times New Roman" w:cstheme="minorHAnsi"/>
          <w:color w:val="212529"/>
          <w:kern w:val="0"/>
          <w14:ligatures w14:val="none"/>
        </w:rPr>
      </w:pPr>
      <w:r>
        <w:rPr>
          <w:color w:val="212529"/>
        </w:rPr>
        <w:t xml:space="preserve">No se requiere un inicio de sesión ni una contraseña para acceder a los planes SOA en GEM$.  </w:t>
      </w:r>
    </w:p>
    <w:p w14:paraId="72CBFD1E" w14:textId="632863B6" w:rsidR="00D01C2C" w:rsidRPr="008D1BA7" w:rsidRDefault="00D01C2C">
      <w:pPr>
        <w:pStyle w:val="ListParagraph"/>
        <w:numPr>
          <w:ilvl w:val="0"/>
          <w:numId w:val="30"/>
        </w:numPr>
        <w:shd w:val="clear" w:color="auto" w:fill="FFFFFF"/>
        <w:spacing w:after="100" w:afterAutospacing="1" w:line="240" w:lineRule="auto"/>
        <w:rPr>
          <w:rFonts w:cstheme="minorHAnsi"/>
        </w:rPr>
      </w:pPr>
      <w:r>
        <w:rPr>
          <w:color w:val="212529"/>
        </w:rPr>
        <w:t xml:space="preserve">Usted tiene la opción de leer un plan en línea dentro de GEM$ o de crear una versión PDF del plan que puede ser descargada e impresa. </w:t>
      </w:r>
    </w:p>
    <w:p w14:paraId="34819D5A" w14:textId="37B3ABB7" w:rsidR="00F14B5B" w:rsidRPr="00AA4FDC" w:rsidRDefault="00C13005" w:rsidP="00602B8B">
      <w:pPr>
        <w:rPr>
          <w:rFonts w:asciiTheme="majorHAnsi" w:hAnsiTheme="majorHAnsi" w:cstheme="majorHAnsi"/>
          <w:color w:val="2F5496" w:themeColor="accent1" w:themeShade="BF"/>
          <w:sz w:val="32"/>
          <w:szCs w:val="32"/>
        </w:rPr>
      </w:pPr>
      <w:r>
        <w:rPr>
          <w:rFonts w:asciiTheme="majorHAnsi" w:hAnsiTheme="majorHAnsi"/>
          <w:color w:val="2F5496" w:themeColor="accent1" w:themeShade="BF"/>
          <w:sz w:val="32"/>
        </w:rPr>
        <w:t>Descripción general y antecedentes de los planes SOA</w:t>
      </w:r>
    </w:p>
    <w:p w14:paraId="55AD4E3F" w14:textId="55BF2AFA" w:rsidR="00D167F9" w:rsidRDefault="00D167F9" w:rsidP="00CF156C">
      <w:pPr>
        <w:pStyle w:val="ListParagraph"/>
        <w:numPr>
          <w:ilvl w:val="0"/>
          <w:numId w:val="27"/>
        </w:numPr>
      </w:pPr>
      <w:r>
        <w:t xml:space="preserve">Antes de leer los planes de cada distrito, le recomendamos encarecidamente que lea la breve descripción general de la Ley de Oportunidades para Estudiantes (Student Opportunity Act) y el propósito de los planes SOA en las páginas 4 y 5 del </w:t>
      </w:r>
      <w:hyperlink r:id="rId12" w:history="1">
        <w:r>
          <w:rPr>
            <w:rStyle w:val="Hyperlink"/>
          </w:rPr>
          <w:t>Informe resumido de los Planes de la Ley de Oportunidades para Estudiantes para el año fiscal 2024</w:t>
        </w:r>
      </w:hyperlink>
      <w:r>
        <w:t>.  Este informe también proporciona un resumen descriptivo útil de lo que los distritos de toda la mancomunidad están priorizando en sus nuevos planes SOA.</w:t>
      </w:r>
    </w:p>
    <w:p w14:paraId="13F548C2" w14:textId="71FF7E59" w:rsidR="00673DBA" w:rsidRDefault="00404B8C" w:rsidP="00673DBA">
      <w:pPr>
        <w:pStyle w:val="ListParagraph"/>
        <w:numPr>
          <w:ilvl w:val="0"/>
          <w:numId w:val="27"/>
        </w:numPr>
        <w:spacing w:after="0" w:line="240" w:lineRule="auto"/>
      </w:pPr>
      <w:r>
        <w:t xml:space="preserve">¿Quiere más información de los antecedentes?  Hay información adicional disponible en la página </w:t>
      </w:r>
      <w:hyperlink r:id="rId13" w:history="1">
        <w:r>
          <w:rPr>
            <w:rStyle w:val="Hyperlink"/>
          </w:rPr>
          <w:t>Recursos SOA del distrito</w:t>
        </w:r>
      </w:hyperlink>
      <w:r>
        <w:t xml:space="preserve"> del DESE.</w:t>
      </w:r>
    </w:p>
    <w:p w14:paraId="48150C7A" w14:textId="77777777" w:rsidR="0057425D" w:rsidRDefault="0057425D" w:rsidP="0057425D">
      <w:pPr>
        <w:spacing w:after="0" w:line="240" w:lineRule="auto"/>
      </w:pPr>
    </w:p>
    <w:p w14:paraId="3F0DB7D8" w14:textId="77777777" w:rsidR="00B121C3" w:rsidRDefault="00B121C3" w:rsidP="0057425D">
      <w:pPr>
        <w:spacing w:after="0" w:line="240" w:lineRule="auto"/>
      </w:pPr>
    </w:p>
    <w:p w14:paraId="04E02F02" w14:textId="77777777" w:rsidR="0057425D" w:rsidRDefault="0057425D" w:rsidP="0057425D">
      <w:pPr>
        <w:spacing w:after="0" w:line="240" w:lineRule="auto"/>
      </w:pPr>
    </w:p>
    <w:sdt>
      <w:sdtPr>
        <w:rPr>
          <w:rFonts w:asciiTheme="minorHAnsi" w:eastAsiaTheme="minorHAnsi" w:hAnsiTheme="minorHAnsi" w:cstheme="minorBidi"/>
          <w:color w:val="auto"/>
          <w:kern w:val="2"/>
          <w:sz w:val="22"/>
          <w:szCs w:val="22"/>
          <w14:ligatures w14:val="standardContextual"/>
        </w:rPr>
        <w:id w:val="305210479"/>
        <w:docPartObj>
          <w:docPartGallery w:val="Table of Contents"/>
          <w:docPartUnique/>
        </w:docPartObj>
      </w:sdtPr>
      <w:sdtEndPr>
        <w:rPr>
          <w:b/>
          <w:bCs/>
          <w:noProof/>
        </w:rPr>
      </w:sdtEndPr>
      <w:sdtContent>
        <w:p w14:paraId="46A51ED9" w14:textId="0ECC1A4A" w:rsidR="0057425D" w:rsidRDefault="007D1DC7">
          <w:pPr>
            <w:pStyle w:val="TOCHeading"/>
          </w:pPr>
          <w:r>
            <w:t xml:space="preserve">Enlaces rápidos </w:t>
          </w:r>
        </w:p>
        <w:p w14:paraId="760B2EDA" w14:textId="12C33EA0" w:rsidR="00A5213F" w:rsidRDefault="0057425D">
          <w:pPr>
            <w:pStyle w:val="TOC1"/>
            <w:tabs>
              <w:tab w:val="right" w:leader="dot" w:pos="10790"/>
            </w:tabs>
            <w:rPr>
              <w:rFonts w:eastAsiaTheme="minorEastAsia"/>
              <w:noProof/>
              <w:sz w:val="24"/>
              <w:szCs w:val="24"/>
              <w:lang w:eastAsia="es-AR"/>
            </w:rPr>
          </w:pPr>
          <w:r>
            <w:fldChar w:fldCharType="begin"/>
          </w:r>
          <w:r>
            <w:instrText xml:space="preserve"> TOC \o "1-3" \h \z \u </w:instrText>
          </w:r>
          <w:r>
            <w:fldChar w:fldCharType="separate"/>
          </w:r>
          <w:hyperlink w:anchor="_Toc176290202" w:history="1">
            <w:r w:rsidR="00A5213F" w:rsidRPr="00D6529C">
              <w:rPr>
                <w:rStyle w:val="Hyperlink"/>
                <w:noProof/>
              </w:rPr>
              <w:t>Comenzando en GEM$</w:t>
            </w:r>
            <w:r w:rsidR="00A5213F">
              <w:rPr>
                <w:noProof/>
                <w:webHidden/>
              </w:rPr>
              <w:tab/>
            </w:r>
            <w:r w:rsidR="00A5213F">
              <w:rPr>
                <w:noProof/>
                <w:webHidden/>
              </w:rPr>
              <w:fldChar w:fldCharType="begin"/>
            </w:r>
            <w:r w:rsidR="00A5213F">
              <w:rPr>
                <w:noProof/>
                <w:webHidden/>
              </w:rPr>
              <w:instrText xml:space="preserve"> PAGEREF _Toc176290202 \h </w:instrText>
            </w:r>
            <w:r w:rsidR="00A5213F">
              <w:rPr>
                <w:noProof/>
                <w:webHidden/>
              </w:rPr>
            </w:r>
            <w:r w:rsidR="00A5213F">
              <w:rPr>
                <w:noProof/>
                <w:webHidden/>
              </w:rPr>
              <w:fldChar w:fldCharType="separate"/>
            </w:r>
            <w:r w:rsidR="00A5213F">
              <w:rPr>
                <w:noProof/>
                <w:webHidden/>
              </w:rPr>
              <w:t>3</w:t>
            </w:r>
            <w:r w:rsidR="00A5213F">
              <w:rPr>
                <w:noProof/>
                <w:webHidden/>
              </w:rPr>
              <w:fldChar w:fldCharType="end"/>
            </w:r>
          </w:hyperlink>
        </w:p>
        <w:p w14:paraId="2611459A" w14:textId="0ABDB20D" w:rsidR="00A5213F" w:rsidRDefault="00A5213F">
          <w:pPr>
            <w:pStyle w:val="TOC1"/>
            <w:tabs>
              <w:tab w:val="right" w:leader="dot" w:pos="10790"/>
            </w:tabs>
            <w:rPr>
              <w:rFonts w:eastAsiaTheme="minorEastAsia"/>
              <w:noProof/>
              <w:sz w:val="24"/>
              <w:szCs w:val="24"/>
              <w:lang w:eastAsia="es-AR"/>
            </w:rPr>
          </w:pPr>
          <w:hyperlink w:anchor="_Toc176290203" w:history="1">
            <w:r w:rsidRPr="00D6529C">
              <w:rPr>
                <w:rStyle w:val="Hyperlink"/>
                <w:noProof/>
              </w:rPr>
              <w:t>Lista de todos los planes SOA distritales disponibles</w:t>
            </w:r>
            <w:r>
              <w:rPr>
                <w:noProof/>
                <w:webHidden/>
              </w:rPr>
              <w:tab/>
            </w:r>
            <w:r>
              <w:rPr>
                <w:noProof/>
                <w:webHidden/>
              </w:rPr>
              <w:fldChar w:fldCharType="begin"/>
            </w:r>
            <w:r>
              <w:rPr>
                <w:noProof/>
                <w:webHidden/>
              </w:rPr>
              <w:instrText xml:space="preserve"> PAGEREF _Toc176290203 \h </w:instrText>
            </w:r>
            <w:r>
              <w:rPr>
                <w:noProof/>
                <w:webHidden/>
              </w:rPr>
            </w:r>
            <w:r>
              <w:rPr>
                <w:noProof/>
                <w:webHidden/>
              </w:rPr>
              <w:fldChar w:fldCharType="separate"/>
            </w:r>
            <w:r>
              <w:rPr>
                <w:noProof/>
                <w:webHidden/>
              </w:rPr>
              <w:t>4</w:t>
            </w:r>
            <w:r>
              <w:rPr>
                <w:noProof/>
                <w:webHidden/>
              </w:rPr>
              <w:fldChar w:fldCharType="end"/>
            </w:r>
          </w:hyperlink>
        </w:p>
        <w:p w14:paraId="7FA7E7B4" w14:textId="68456517" w:rsidR="00A5213F" w:rsidRDefault="00A5213F">
          <w:pPr>
            <w:pStyle w:val="TOC1"/>
            <w:tabs>
              <w:tab w:val="right" w:leader="dot" w:pos="10790"/>
            </w:tabs>
            <w:rPr>
              <w:rFonts w:eastAsiaTheme="minorEastAsia"/>
              <w:noProof/>
              <w:sz w:val="24"/>
              <w:szCs w:val="24"/>
              <w:lang w:eastAsia="es-AR"/>
            </w:rPr>
          </w:pPr>
          <w:hyperlink w:anchor="_Toc176290204" w:history="1">
            <w:r w:rsidRPr="00D6529C">
              <w:rPr>
                <w:rStyle w:val="Hyperlink"/>
                <w:noProof/>
              </w:rPr>
              <w:t>Para ver el plan de un distrito específico</w:t>
            </w:r>
            <w:r>
              <w:rPr>
                <w:noProof/>
                <w:webHidden/>
              </w:rPr>
              <w:tab/>
            </w:r>
            <w:r>
              <w:rPr>
                <w:noProof/>
                <w:webHidden/>
              </w:rPr>
              <w:fldChar w:fldCharType="begin"/>
            </w:r>
            <w:r>
              <w:rPr>
                <w:noProof/>
                <w:webHidden/>
              </w:rPr>
              <w:instrText xml:space="preserve"> PAGEREF _Toc176290204 \h </w:instrText>
            </w:r>
            <w:r>
              <w:rPr>
                <w:noProof/>
                <w:webHidden/>
              </w:rPr>
            </w:r>
            <w:r>
              <w:rPr>
                <w:noProof/>
                <w:webHidden/>
              </w:rPr>
              <w:fldChar w:fldCharType="separate"/>
            </w:r>
            <w:r>
              <w:rPr>
                <w:noProof/>
                <w:webHidden/>
              </w:rPr>
              <w:t>5</w:t>
            </w:r>
            <w:r>
              <w:rPr>
                <w:noProof/>
                <w:webHidden/>
              </w:rPr>
              <w:fldChar w:fldCharType="end"/>
            </w:r>
          </w:hyperlink>
        </w:p>
        <w:p w14:paraId="6770DE86" w14:textId="5323D881" w:rsidR="00A5213F" w:rsidRDefault="00A5213F">
          <w:pPr>
            <w:pStyle w:val="TOC1"/>
            <w:tabs>
              <w:tab w:val="right" w:leader="dot" w:pos="10790"/>
            </w:tabs>
            <w:rPr>
              <w:rFonts w:eastAsiaTheme="minorEastAsia"/>
              <w:noProof/>
              <w:sz w:val="24"/>
              <w:szCs w:val="24"/>
              <w:lang w:eastAsia="es-AR"/>
            </w:rPr>
          </w:pPr>
          <w:hyperlink w:anchor="_Toc176290205" w:history="1">
            <w:r w:rsidRPr="00D6529C">
              <w:rPr>
                <w:rStyle w:val="Hyperlink"/>
                <w:noProof/>
              </w:rPr>
              <w:t>Si no puede encontrar el plan SOA de un distrito en GEM$</w:t>
            </w:r>
            <w:r>
              <w:rPr>
                <w:noProof/>
                <w:webHidden/>
              </w:rPr>
              <w:tab/>
            </w:r>
            <w:r>
              <w:rPr>
                <w:noProof/>
                <w:webHidden/>
              </w:rPr>
              <w:fldChar w:fldCharType="begin"/>
            </w:r>
            <w:r>
              <w:rPr>
                <w:noProof/>
                <w:webHidden/>
              </w:rPr>
              <w:instrText xml:space="preserve"> PAGEREF _Toc176290205 \h </w:instrText>
            </w:r>
            <w:r>
              <w:rPr>
                <w:noProof/>
                <w:webHidden/>
              </w:rPr>
            </w:r>
            <w:r>
              <w:rPr>
                <w:noProof/>
                <w:webHidden/>
              </w:rPr>
              <w:fldChar w:fldCharType="separate"/>
            </w:r>
            <w:r>
              <w:rPr>
                <w:noProof/>
                <w:webHidden/>
              </w:rPr>
              <w:t>5</w:t>
            </w:r>
            <w:r>
              <w:rPr>
                <w:noProof/>
                <w:webHidden/>
              </w:rPr>
              <w:fldChar w:fldCharType="end"/>
            </w:r>
          </w:hyperlink>
        </w:p>
        <w:p w14:paraId="70159783" w14:textId="230C9045" w:rsidR="00A5213F" w:rsidRDefault="00A5213F">
          <w:pPr>
            <w:pStyle w:val="TOC1"/>
            <w:tabs>
              <w:tab w:val="right" w:leader="dot" w:pos="10790"/>
            </w:tabs>
            <w:rPr>
              <w:rFonts w:eastAsiaTheme="minorEastAsia"/>
              <w:noProof/>
              <w:sz w:val="24"/>
              <w:szCs w:val="24"/>
              <w:lang w:eastAsia="es-AR"/>
            </w:rPr>
          </w:pPr>
          <w:hyperlink w:anchor="_Toc176290206" w:history="1">
            <w:r w:rsidRPr="00D6529C">
              <w:rPr>
                <w:rStyle w:val="Hyperlink"/>
                <w:noProof/>
              </w:rPr>
              <w:t>Impresión y descarga de planes SOA</w:t>
            </w:r>
            <w:r>
              <w:rPr>
                <w:noProof/>
                <w:webHidden/>
              </w:rPr>
              <w:tab/>
            </w:r>
            <w:r>
              <w:rPr>
                <w:noProof/>
                <w:webHidden/>
              </w:rPr>
              <w:fldChar w:fldCharType="begin"/>
            </w:r>
            <w:r>
              <w:rPr>
                <w:noProof/>
                <w:webHidden/>
              </w:rPr>
              <w:instrText xml:space="preserve"> PAGEREF _Toc176290206 \h </w:instrText>
            </w:r>
            <w:r>
              <w:rPr>
                <w:noProof/>
                <w:webHidden/>
              </w:rPr>
            </w:r>
            <w:r>
              <w:rPr>
                <w:noProof/>
                <w:webHidden/>
              </w:rPr>
              <w:fldChar w:fldCharType="separate"/>
            </w:r>
            <w:r>
              <w:rPr>
                <w:noProof/>
                <w:webHidden/>
              </w:rPr>
              <w:t>6</w:t>
            </w:r>
            <w:r>
              <w:rPr>
                <w:noProof/>
                <w:webHidden/>
              </w:rPr>
              <w:fldChar w:fldCharType="end"/>
            </w:r>
          </w:hyperlink>
        </w:p>
        <w:p w14:paraId="07627ED2" w14:textId="1D176AE8" w:rsidR="00A5213F" w:rsidRDefault="00A5213F">
          <w:pPr>
            <w:pStyle w:val="TOC1"/>
            <w:tabs>
              <w:tab w:val="right" w:leader="dot" w:pos="10790"/>
            </w:tabs>
            <w:rPr>
              <w:rFonts w:eastAsiaTheme="minorEastAsia"/>
              <w:noProof/>
              <w:sz w:val="24"/>
              <w:szCs w:val="24"/>
              <w:lang w:eastAsia="es-AR"/>
            </w:rPr>
          </w:pPr>
          <w:hyperlink w:anchor="_Toc176290207" w:history="1">
            <w:r w:rsidRPr="00D6529C">
              <w:rPr>
                <w:rStyle w:val="Hyperlink"/>
                <w:noProof/>
              </w:rPr>
              <w:t>Lectura de planes SOA en GEM$</w:t>
            </w:r>
            <w:r>
              <w:rPr>
                <w:noProof/>
                <w:webHidden/>
              </w:rPr>
              <w:tab/>
            </w:r>
            <w:r>
              <w:rPr>
                <w:noProof/>
                <w:webHidden/>
              </w:rPr>
              <w:fldChar w:fldCharType="begin"/>
            </w:r>
            <w:r>
              <w:rPr>
                <w:noProof/>
                <w:webHidden/>
              </w:rPr>
              <w:instrText xml:space="preserve"> PAGEREF _Toc176290207 \h </w:instrText>
            </w:r>
            <w:r>
              <w:rPr>
                <w:noProof/>
                <w:webHidden/>
              </w:rPr>
            </w:r>
            <w:r>
              <w:rPr>
                <w:noProof/>
                <w:webHidden/>
              </w:rPr>
              <w:fldChar w:fldCharType="separate"/>
            </w:r>
            <w:r>
              <w:rPr>
                <w:noProof/>
                <w:webHidden/>
              </w:rPr>
              <w:t>8</w:t>
            </w:r>
            <w:r>
              <w:rPr>
                <w:noProof/>
                <w:webHidden/>
              </w:rPr>
              <w:fldChar w:fldCharType="end"/>
            </w:r>
          </w:hyperlink>
        </w:p>
        <w:p w14:paraId="68A7E613" w14:textId="3FF53F49" w:rsidR="00A5213F" w:rsidRDefault="00A5213F">
          <w:pPr>
            <w:pStyle w:val="TOC1"/>
            <w:tabs>
              <w:tab w:val="right" w:leader="dot" w:pos="10790"/>
            </w:tabs>
            <w:rPr>
              <w:rFonts w:eastAsiaTheme="minorEastAsia"/>
              <w:noProof/>
              <w:sz w:val="24"/>
              <w:szCs w:val="24"/>
              <w:lang w:eastAsia="es-AR"/>
            </w:rPr>
          </w:pPr>
          <w:hyperlink w:anchor="_Toc176290208" w:history="1">
            <w:r w:rsidRPr="00D6529C">
              <w:rPr>
                <w:rStyle w:val="Hyperlink"/>
                <w:noProof/>
              </w:rPr>
              <w:t>Adendo del plan SOA</w:t>
            </w:r>
            <w:r>
              <w:rPr>
                <w:noProof/>
                <w:webHidden/>
              </w:rPr>
              <w:tab/>
            </w:r>
            <w:r>
              <w:rPr>
                <w:noProof/>
                <w:webHidden/>
              </w:rPr>
              <w:fldChar w:fldCharType="begin"/>
            </w:r>
            <w:r>
              <w:rPr>
                <w:noProof/>
                <w:webHidden/>
              </w:rPr>
              <w:instrText xml:space="preserve"> PAGEREF _Toc176290208 \h </w:instrText>
            </w:r>
            <w:r>
              <w:rPr>
                <w:noProof/>
                <w:webHidden/>
              </w:rPr>
            </w:r>
            <w:r>
              <w:rPr>
                <w:noProof/>
                <w:webHidden/>
              </w:rPr>
              <w:fldChar w:fldCharType="separate"/>
            </w:r>
            <w:r>
              <w:rPr>
                <w:noProof/>
                <w:webHidden/>
              </w:rPr>
              <w:t>10</w:t>
            </w:r>
            <w:r>
              <w:rPr>
                <w:noProof/>
                <w:webHidden/>
              </w:rPr>
              <w:fldChar w:fldCharType="end"/>
            </w:r>
          </w:hyperlink>
        </w:p>
        <w:p w14:paraId="0C32520E" w14:textId="3FF254F1" w:rsidR="00A5213F" w:rsidRDefault="00A5213F">
          <w:pPr>
            <w:pStyle w:val="TOC1"/>
            <w:tabs>
              <w:tab w:val="right" w:leader="dot" w:pos="10790"/>
            </w:tabs>
            <w:rPr>
              <w:rFonts w:eastAsiaTheme="minorEastAsia"/>
              <w:noProof/>
              <w:sz w:val="24"/>
              <w:szCs w:val="24"/>
              <w:lang w:eastAsia="es-AR"/>
            </w:rPr>
          </w:pPr>
          <w:hyperlink w:anchor="_Toc176290209" w:history="1">
            <w:r w:rsidRPr="00D6529C">
              <w:rPr>
                <w:rStyle w:val="Hyperlink"/>
                <w:noProof/>
              </w:rPr>
              <w:drawing>
                <wp:inline distT="0" distB="0" distL="0" distR="0" wp14:anchorId="086134CD" wp14:editId="14334E27">
                  <wp:extent cx="6515940" cy="3694176"/>
                  <wp:effectExtent l="0" t="0" r="0" b="1905"/>
                  <wp:docPr id="1387452317" name="Picture 1" descr="Screenshot of Grants for education Management system home page with DESE Resource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90520" name="Picture 1" descr="Screenshot of Grants for education Management system home page with DESE Resources circled"/>
                          <pic:cNvPicPr/>
                        </pic:nvPicPr>
                        <pic:blipFill>
                          <a:blip r:embed="rId14"/>
                          <a:stretch>
                            <a:fillRect/>
                          </a:stretch>
                        </pic:blipFill>
                        <pic:spPr>
                          <a:xfrm>
                            <a:off x="0" y="0"/>
                            <a:ext cx="6556154" cy="3716975"/>
                          </a:xfrm>
                          <a:prstGeom prst="rect">
                            <a:avLst/>
                          </a:prstGeom>
                        </pic:spPr>
                      </pic:pic>
                    </a:graphicData>
                  </a:graphic>
                </wp:inline>
              </w:drawing>
            </w:r>
            <w:r>
              <w:rPr>
                <w:noProof/>
                <w:webHidden/>
              </w:rPr>
              <w:tab/>
            </w:r>
            <w:r>
              <w:rPr>
                <w:noProof/>
                <w:webHidden/>
              </w:rPr>
              <w:fldChar w:fldCharType="begin"/>
            </w:r>
            <w:r>
              <w:rPr>
                <w:noProof/>
                <w:webHidden/>
              </w:rPr>
              <w:instrText xml:space="preserve"> PAGEREF _Toc176290209 \h </w:instrText>
            </w:r>
            <w:r>
              <w:rPr>
                <w:noProof/>
                <w:webHidden/>
              </w:rPr>
            </w:r>
            <w:r>
              <w:rPr>
                <w:noProof/>
                <w:webHidden/>
              </w:rPr>
              <w:fldChar w:fldCharType="separate"/>
            </w:r>
            <w:r>
              <w:rPr>
                <w:noProof/>
                <w:webHidden/>
              </w:rPr>
              <w:t>10</w:t>
            </w:r>
            <w:r>
              <w:rPr>
                <w:noProof/>
                <w:webHidden/>
              </w:rPr>
              <w:fldChar w:fldCharType="end"/>
            </w:r>
          </w:hyperlink>
        </w:p>
        <w:p w14:paraId="479D407A" w14:textId="01828CD3" w:rsidR="0057425D" w:rsidRDefault="0057425D">
          <w:r>
            <w:rPr>
              <w:b/>
            </w:rPr>
            <w:fldChar w:fldCharType="end"/>
          </w:r>
        </w:p>
      </w:sdtContent>
    </w:sdt>
    <w:p w14:paraId="430454E4" w14:textId="5B093721" w:rsidR="00B121C3" w:rsidRDefault="00B121C3">
      <w:r>
        <w:br w:type="page"/>
      </w:r>
    </w:p>
    <w:p w14:paraId="3F7C183B" w14:textId="7922AAA8" w:rsidR="001F1CAD" w:rsidRPr="00A5213F" w:rsidRDefault="001F1CAD" w:rsidP="001F1CAD">
      <w:pPr>
        <w:pStyle w:val="Heading1"/>
        <w:rPr>
          <w:sz w:val="28"/>
          <w:szCs w:val="28"/>
        </w:rPr>
      </w:pPr>
      <w:bookmarkStart w:id="0" w:name="_Toc176290202"/>
      <w:r w:rsidRPr="00A5213F">
        <w:rPr>
          <w:sz w:val="28"/>
          <w:szCs w:val="28"/>
        </w:rPr>
        <w:lastRenderedPageBreak/>
        <w:t>Comenzando en GEM$</w:t>
      </w:r>
      <w:bookmarkEnd w:id="0"/>
    </w:p>
    <w:p w14:paraId="7B784DB1" w14:textId="77777777" w:rsidR="001F1CAD" w:rsidRPr="00A5213F" w:rsidRDefault="001F1CAD" w:rsidP="00897F5E">
      <w:pPr>
        <w:pStyle w:val="ListParagraph"/>
        <w:ind w:left="360"/>
        <w:rPr>
          <w:sz w:val="20"/>
          <w:szCs w:val="20"/>
        </w:rPr>
      </w:pPr>
    </w:p>
    <w:p w14:paraId="317560E1" w14:textId="57AE2D57" w:rsidR="00EF1304" w:rsidRPr="00A5213F" w:rsidRDefault="00EF1304" w:rsidP="009F2031">
      <w:pPr>
        <w:pStyle w:val="ListParagraph"/>
        <w:numPr>
          <w:ilvl w:val="0"/>
          <w:numId w:val="25"/>
        </w:numPr>
        <w:rPr>
          <w:rStyle w:val="Hyperlink"/>
          <w:sz w:val="21"/>
          <w:szCs w:val="21"/>
        </w:rPr>
      </w:pPr>
      <w:r w:rsidRPr="00A5213F">
        <w:rPr>
          <w:sz w:val="21"/>
          <w:szCs w:val="21"/>
        </w:rPr>
        <w:t xml:space="preserve">Vaya a la página de inicio del </w:t>
      </w:r>
      <w:hyperlink r:id="rId15" w:history="1">
        <w:r w:rsidRPr="00A5213F">
          <w:rPr>
            <w:rStyle w:val="Hyperlink"/>
            <w:sz w:val="21"/>
            <w:szCs w:val="21"/>
          </w:rPr>
          <w:t>Sistema de Gestión de Subvenciones para la Educación (egrantsmanagement.com)</w:t>
        </w:r>
      </w:hyperlink>
      <w:r w:rsidRPr="00A5213F">
        <w:rPr>
          <w:sz w:val="21"/>
          <w:szCs w:val="21"/>
        </w:rPr>
        <w:t xml:space="preserve">.  Pase el cursor sobre la palabra </w:t>
      </w:r>
      <w:r w:rsidRPr="00A5213F">
        <w:rPr>
          <w:b/>
          <w:sz w:val="21"/>
          <w:szCs w:val="21"/>
        </w:rPr>
        <w:t>Search</w:t>
      </w:r>
      <w:r w:rsidRPr="00A5213F">
        <w:rPr>
          <w:sz w:val="21"/>
          <w:szCs w:val="21"/>
        </w:rPr>
        <w:t xml:space="preserve"> </w:t>
      </w:r>
      <w:r w:rsidRPr="00A5213F">
        <w:rPr>
          <w:b/>
          <w:bCs/>
          <w:sz w:val="21"/>
          <w:szCs w:val="21"/>
        </w:rPr>
        <w:t>(Buscar)</w:t>
      </w:r>
      <w:r w:rsidRPr="00A5213F">
        <w:rPr>
          <w:sz w:val="21"/>
          <w:szCs w:val="21"/>
        </w:rPr>
        <w:t xml:space="preserve"> en la columna del lado izquierdo de la página, navegue con el cursor hasta </w:t>
      </w:r>
      <w:r w:rsidRPr="00A5213F">
        <w:rPr>
          <w:b/>
          <w:sz w:val="21"/>
          <w:szCs w:val="21"/>
        </w:rPr>
        <w:t>Application Supplement</w:t>
      </w:r>
      <w:r w:rsidRPr="00A5213F">
        <w:rPr>
          <w:sz w:val="21"/>
          <w:szCs w:val="21"/>
        </w:rPr>
        <w:t xml:space="preserve"> </w:t>
      </w:r>
      <w:r w:rsidRPr="00A5213F">
        <w:rPr>
          <w:b/>
          <w:bCs/>
          <w:sz w:val="21"/>
          <w:szCs w:val="21"/>
        </w:rPr>
        <w:t>(</w:t>
      </w:r>
      <w:r w:rsidRPr="00A5213F">
        <w:rPr>
          <w:b/>
          <w:sz w:val="21"/>
          <w:szCs w:val="21"/>
        </w:rPr>
        <w:t>Suplemento de solicitud)</w:t>
      </w:r>
      <w:r w:rsidRPr="00A5213F">
        <w:rPr>
          <w:sz w:val="21"/>
          <w:szCs w:val="21"/>
        </w:rPr>
        <w:t xml:space="preserve"> (marcado con un círculo verde en la captura de pantalla a continuación) y haga clic.</w:t>
      </w:r>
    </w:p>
    <w:p w14:paraId="24A7E216" w14:textId="2DE76F5E" w:rsidR="00625ED6" w:rsidRDefault="009773B7" w:rsidP="00576CBD">
      <w:pPr>
        <w:rPr>
          <w:rStyle w:val="Hyperlink"/>
        </w:rPr>
      </w:pPr>
      <w:r>
        <w:rPr>
          <w:rStyle w:val="Hyperlink"/>
          <w:noProof/>
        </w:rPr>
        <w:drawing>
          <wp:inline distT="0" distB="0" distL="0" distR="0" wp14:anchorId="22A836C7" wp14:editId="28ECE5EF">
            <wp:extent cx="6858000" cy="1539875"/>
            <wp:effectExtent l="0" t="0" r="0" b="3175"/>
            <wp:docPr id="2001763001" name="Picture 1" descr="Screenshot of GEMS home page with the search navigation expended and circled on &quot;Application Suppl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63001" name="Picture 1" descr="Screenshot of GEMS home page with the search navigation expended and circled on &quot;Application Supplement&quot;"/>
                    <pic:cNvPicPr/>
                  </pic:nvPicPr>
                  <pic:blipFill>
                    <a:blip r:embed="rId16"/>
                    <a:stretch>
                      <a:fillRect/>
                    </a:stretch>
                  </pic:blipFill>
                  <pic:spPr>
                    <a:xfrm>
                      <a:off x="0" y="0"/>
                      <a:ext cx="6858000" cy="1539875"/>
                    </a:xfrm>
                    <a:prstGeom prst="rect">
                      <a:avLst/>
                    </a:prstGeom>
                  </pic:spPr>
                </pic:pic>
              </a:graphicData>
            </a:graphic>
          </wp:inline>
        </w:drawing>
      </w:r>
    </w:p>
    <w:p w14:paraId="1AC4F70B" w14:textId="23CFFEDF" w:rsidR="004204EE" w:rsidRPr="00A5213F" w:rsidRDefault="009F2031" w:rsidP="009F2031">
      <w:pPr>
        <w:pStyle w:val="ListParagraph"/>
        <w:numPr>
          <w:ilvl w:val="0"/>
          <w:numId w:val="26"/>
        </w:numPr>
        <w:rPr>
          <w:sz w:val="21"/>
          <w:szCs w:val="21"/>
        </w:rPr>
      </w:pPr>
      <w:r w:rsidRPr="00A5213F">
        <w:rPr>
          <w:sz w:val="21"/>
          <w:szCs w:val="21"/>
        </w:rPr>
        <w:t xml:space="preserve">Se abrirá a continuación la </w:t>
      </w:r>
      <w:r w:rsidRPr="00A5213F">
        <w:rPr>
          <w:b/>
          <w:sz w:val="21"/>
          <w:szCs w:val="21"/>
        </w:rPr>
        <w:t>página de búsqueda de Suplementos de solicitud</w:t>
      </w:r>
      <w:r w:rsidRPr="00A5213F">
        <w:rPr>
          <w:sz w:val="21"/>
          <w:szCs w:val="21"/>
        </w:rPr>
        <w:t>. Tiene la opción de 1) listar todos los planes disponibles y desplazarse por la lista hasta encontrar el plan que le interesa, o 2) especificar el distrito que le interesa.</w:t>
      </w:r>
    </w:p>
    <w:p w14:paraId="62B85C1F" w14:textId="077DC37C" w:rsidR="003571C6" w:rsidRDefault="00497252" w:rsidP="003571C6">
      <w:r>
        <w:rPr>
          <w:noProof/>
        </w:rPr>
        <w:drawing>
          <wp:inline distT="0" distB="0" distL="0" distR="0" wp14:anchorId="7EC121D8" wp14:editId="6E6D7144">
            <wp:extent cx="6858000" cy="4319270"/>
            <wp:effectExtent l="0" t="0" r="2540" b="5715"/>
            <wp:docPr id="529011576" name="Picture 1" descr="The screenshot of the GEMS &quot;Seach Application Supplements&quo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11576" name="Picture 1" descr="The screenshot of the GEMS &quot;Seach Application Supplements&quot; page"/>
                    <pic:cNvPicPr/>
                  </pic:nvPicPr>
                  <pic:blipFill>
                    <a:blip r:embed="rId17"/>
                    <a:stretch>
                      <a:fillRect/>
                    </a:stretch>
                  </pic:blipFill>
                  <pic:spPr>
                    <a:xfrm>
                      <a:off x="0" y="0"/>
                      <a:ext cx="6858000" cy="4319270"/>
                    </a:xfrm>
                    <a:prstGeom prst="rect">
                      <a:avLst/>
                    </a:prstGeom>
                  </pic:spPr>
                </pic:pic>
              </a:graphicData>
            </a:graphic>
          </wp:inline>
        </w:drawing>
      </w:r>
    </w:p>
    <w:p w14:paraId="03DD2F40" w14:textId="77777777" w:rsidR="003571C6" w:rsidRDefault="003571C6" w:rsidP="003571C6"/>
    <w:p w14:paraId="278BEF61" w14:textId="77777777" w:rsidR="003571C6" w:rsidRDefault="003571C6" w:rsidP="003571C6"/>
    <w:p w14:paraId="31D2B144" w14:textId="77777777" w:rsidR="003571C6" w:rsidRDefault="003571C6" w:rsidP="003571C6"/>
    <w:p w14:paraId="17A34658" w14:textId="77777777" w:rsidR="003571C6" w:rsidRDefault="003571C6" w:rsidP="003571C6"/>
    <w:p w14:paraId="20C0C0F3" w14:textId="77777777" w:rsidR="003571C6" w:rsidRDefault="003571C6" w:rsidP="003571C6"/>
    <w:p w14:paraId="60505316" w14:textId="0AE526D7" w:rsidR="00644523" w:rsidRPr="00C44716" w:rsidRDefault="00AD1163" w:rsidP="00497252">
      <w:pPr>
        <w:pStyle w:val="Heading1"/>
        <w:rPr>
          <w:noProof/>
        </w:rPr>
      </w:pPr>
      <w:bookmarkStart w:id="1" w:name="_Toc176290203"/>
      <w:r>
        <w:lastRenderedPageBreak/>
        <w:t>Lista de todos los planes SOA distritales disponibles</w:t>
      </w:r>
      <w:bookmarkEnd w:id="1"/>
    </w:p>
    <w:p w14:paraId="74E11AFA" w14:textId="5B9E0694" w:rsidR="00F358B1" w:rsidRPr="00A5213F" w:rsidRDefault="00F358B1" w:rsidP="00B121C3">
      <w:pPr>
        <w:pStyle w:val="ListParagraph"/>
        <w:numPr>
          <w:ilvl w:val="0"/>
          <w:numId w:val="38"/>
        </w:numPr>
        <w:rPr>
          <w:sz w:val="20"/>
          <w:szCs w:val="20"/>
        </w:rPr>
      </w:pPr>
      <w:r w:rsidRPr="00A5213F">
        <w:rPr>
          <w:sz w:val="20"/>
          <w:szCs w:val="20"/>
        </w:rPr>
        <w:t xml:space="preserve">Utilice el menú desplegable junto a </w:t>
      </w:r>
      <w:r w:rsidRPr="00A5213F">
        <w:rPr>
          <w:b/>
          <w:sz w:val="20"/>
          <w:szCs w:val="20"/>
        </w:rPr>
        <w:t>Fiscal Year</w:t>
      </w:r>
      <w:r w:rsidRPr="00A5213F">
        <w:rPr>
          <w:sz w:val="20"/>
          <w:szCs w:val="20"/>
        </w:rPr>
        <w:t xml:space="preserve"> </w:t>
      </w:r>
      <w:r w:rsidRPr="00A5213F">
        <w:rPr>
          <w:b/>
          <w:bCs/>
          <w:sz w:val="20"/>
          <w:szCs w:val="20"/>
        </w:rPr>
        <w:t>(</w:t>
      </w:r>
      <w:r w:rsidRPr="00A5213F">
        <w:rPr>
          <w:b/>
          <w:sz w:val="20"/>
          <w:szCs w:val="20"/>
        </w:rPr>
        <w:t>Año fiscal)</w:t>
      </w:r>
      <w:r w:rsidRPr="00A5213F">
        <w:rPr>
          <w:sz w:val="20"/>
          <w:szCs w:val="20"/>
        </w:rPr>
        <w:t xml:space="preserve"> para seleccionar 2024 </w:t>
      </w:r>
      <w:r w:rsidRPr="00A5213F">
        <w:rPr>
          <w:i/>
          <w:sz w:val="20"/>
          <w:szCs w:val="20"/>
        </w:rPr>
        <w:t>(Nota: este campo tiene como valor predeterminado 2025; si no lo cambia, el Suplemento de solicitud SOA no aparecerá en la lista de Suplementos de solicitud</w:t>
      </w:r>
      <w:r w:rsidRPr="00A5213F">
        <w:rPr>
          <w:sz w:val="20"/>
          <w:szCs w:val="20"/>
        </w:rPr>
        <w:t xml:space="preserve">) </w:t>
      </w:r>
    </w:p>
    <w:p w14:paraId="54D36E15" w14:textId="77D556F7" w:rsidR="00311C11" w:rsidRPr="00A5213F" w:rsidRDefault="00311C11" w:rsidP="00B121C3">
      <w:pPr>
        <w:pStyle w:val="ListParagraph"/>
        <w:numPr>
          <w:ilvl w:val="0"/>
          <w:numId w:val="38"/>
        </w:numPr>
        <w:rPr>
          <w:sz w:val="20"/>
          <w:szCs w:val="20"/>
        </w:rPr>
      </w:pPr>
      <w:r w:rsidRPr="00A5213F">
        <w:rPr>
          <w:sz w:val="20"/>
          <w:szCs w:val="20"/>
        </w:rPr>
        <w:t xml:space="preserve">Seleccione </w:t>
      </w:r>
      <w:r w:rsidRPr="00A5213F">
        <w:rPr>
          <w:b/>
          <w:sz w:val="20"/>
          <w:szCs w:val="20"/>
        </w:rPr>
        <w:t>SOA Application Supplement</w:t>
      </w:r>
      <w:r w:rsidRPr="00A5213F">
        <w:rPr>
          <w:sz w:val="20"/>
          <w:szCs w:val="20"/>
        </w:rPr>
        <w:t xml:space="preserve"> </w:t>
      </w:r>
      <w:r w:rsidRPr="00A5213F">
        <w:rPr>
          <w:b/>
          <w:bCs/>
          <w:sz w:val="20"/>
          <w:szCs w:val="20"/>
        </w:rPr>
        <w:t>(</w:t>
      </w:r>
      <w:r w:rsidRPr="00A5213F">
        <w:rPr>
          <w:b/>
          <w:sz w:val="20"/>
          <w:szCs w:val="20"/>
        </w:rPr>
        <w:t>Suplemento de solicitud SOA)</w:t>
      </w:r>
      <w:r w:rsidRPr="00A5213F">
        <w:rPr>
          <w:sz w:val="20"/>
          <w:szCs w:val="20"/>
        </w:rPr>
        <w:t xml:space="preserve"> en el campo </w:t>
      </w:r>
      <w:r w:rsidRPr="00A5213F">
        <w:rPr>
          <w:b/>
          <w:i/>
          <w:sz w:val="20"/>
          <w:szCs w:val="20"/>
        </w:rPr>
        <w:t>Application Supplement (Suplemento de solicitud)</w:t>
      </w:r>
      <w:r w:rsidRPr="00A5213F">
        <w:rPr>
          <w:sz w:val="20"/>
          <w:szCs w:val="20"/>
        </w:rPr>
        <w:t xml:space="preserve">. </w:t>
      </w:r>
    </w:p>
    <w:p w14:paraId="62CCB6F1" w14:textId="1C285888" w:rsidR="00331A12" w:rsidRPr="00A5213F" w:rsidRDefault="00331A12" w:rsidP="00B121C3">
      <w:pPr>
        <w:pStyle w:val="ListParagraph"/>
        <w:numPr>
          <w:ilvl w:val="0"/>
          <w:numId w:val="38"/>
        </w:numPr>
        <w:rPr>
          <w:sz w:val="20"/>
          <w:szCs w:val="20"/>
        </w:rPr>
      </w:pPr>
      <w:r w:rsidRPr="00A5213F">
        <w:rPr>
          <w:sz w:val="20"/>
          <w:szCs w:val="20"/>
        </w:rPr>
        <w:t xml:space="preserve">Asegúrese de que el campo </w:t>
      </w:r>
      <w:r w:rsidRPr="00A5213F">
        <w:rPr>
          <w:b/>
          <w:sz w:val="20"/>
          <w:szCs w:val="20"/>
        </w:rPr>
        <w:t>Application Supplement State</w:t>
      </w:r>
      <w:r w:rsidRPr="00A5213F">
        <w:rPr>
          <w:sz w:val="20"/>
          <w:szCs w:val="20"/>
        </w:rPr>
        <w:t xml:space="preserve"> </w:t>
      </w:r>
      <w:r w:rsidRPr="00A5213F">
        <w:rPr>
          <w:b/>
          <w:i/>
          <w:sz w:val="20"/>
          <w:szCs w:val="20"/>
        </w:rPr>
        <w:t>(Estado del Suplemento de solicitud)</w:t>
      </w:r>
      <w:r w:rsidRPr="00A5213F">
        <w:rPr>
          <w:i/>
          <w:sz w:val="20"/>
          <w:szCs w:val="20"/>
        </w:rPr>
        <w:t xml:space="preserve"> </w:t>
      </w:r>
      <w:r w:rsidRPr="00A5213F">
        <w:rPr>
          <w:sz w:val="20"/>
          <w:szCs w:val="20"/>
        </w:rPr>
        <w:t xml:space="preserve">esté configurado en </w:t>
      </w:r>
      <w:r w:rsidRPr="00A5213F">
        <w:rPr>
          <w:b/>
          <w:sz w:val="20"/>
          <w:szCs w:val="20"/>
        </w:rPr>
        <w:t>All</w:t>
      </w:r>
      <w:r w:rsidRPr="00A5213F">
        <w:rPr>
          <w:sz w:val="20"/>
          <w:szCs w:val="20"/>
        </w:rPr>
        <w:t xml:space="preserve"> </w:t>
      </w:r>
      <w:r w:rsidRPr="00A5213F">
        <w:rPr>
          <w:b/>
          <w:sz w:val="20"/>
          <w:szCs w:val="20"/>
        </w:rPr>
        <w:t>(Todo)</w:t>
      </w:r>
      <w:r w:rsidRPr="00A5213F">
        <w:rPr>
          <w:sz w:val="20"/>
          <w:szCs w:val="20"/>
        </w:rPr>
        <w:t>.</w:t>
      </w:r>
    </w:p>
    <w:p w14:paraId="69A096FA" w14:textId="64223B52" w:rsidR="00311C11" w:rsidRPr="00A5213F" w:rsidRDefault="00311C11" w:rsidP="00B121C3">
      <w:pPr>
        <w:pStyle w:val="ListParagraph"/>
        <w:numPr>
          <w:ilvl w:val="0"/>
          <w:numId w:val="38"/>
        </w:numPr>
        <w:rPr>
          <w:b/>
          <w:bCs/>
          <w:noProof/>
          <w:sz w:val="20"/>
          <w:szCs w:val="20"/>
        </w:rPr>
      </w:pPr>
      <w:r w:rsidRPr="00A5213F">
        <w:rPr>
          <w:sz w:val="20"/>
          <w:szCs w:val="20"/>
        </w:rPr>
        <w:t>Haga clic en el botón Search (Buscar).</w:t>
      </w:r>
    </w:p>
    <w:p w14:paraId="0E409462" w14:textId="1453DBD4" w:rsidR="004F3ABE" w:rsidRDefault="00E73BFD" w:rsidP="00BD22B4">
      <w:r>
        <w:rPr>
          <w:noProof/>
        </w:rPr>
        <w:drawing>
          <wp:inline distT="0" distB="0" distL="0" distR="0" wp14:anchorId="70252277" wp14:editId="064D8C78">
            <wp:extent cx="6858000" cy="3258185"/>
            <wp:effectExtent l="0" t="0" r="0" b="0"/>
            <wp:docPr id="1260727450" name="Picture 1" descr="screenshot of the Search Application Supplements page with circled fields and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27450" name="Picture 1" descr="screenshot of the Search Application Supplements page with circled fields and instructions"/>
                    <pic:cNvPicPr/>
                  </pic:nvPicPr>
                  <pic:blipFill>
                    <a:blip r:embed="rId18"/>
                    <a:stretch>
                      <a:fillRect/>
                    </a:stretch>
                  </pic:blipFill>
                  <pic:spPr>
                    <a:xfrm>
                      <a:off x="0" y="0"/>
                      <a:ext cx="6858000" cy="3258185"/>
                    </a:xfrm>
                    <a:prstGeom prst="rect">
                      <a:avLst/>
                    </a:prstGeom>
                  </pic:spPr>
                </pic:pic>
              </a:graphicData>
            </a:graphic>
          </wp:inline>
        </w:drawing>
      </w:r>
    </w:p>
    <w:p w14:paraId="0A67C51E" w14:textId="77777777" w:rsidR="00DB699E" w:rsidRDefault="00DB699E" w:rsidP="00DB699E">
      <w:pPr>
        <w:pStyle w:val="ListParagraph"/>
      </w:pPr>
    </w:p>
    <w:p w14:paraId="12CC20FF" w14:textId="310E3DDB" w:rsidR="00C64C65" w:rsidRPr="00A5213F" w:rsidRDefault="00E73BFD" w:rsidP="00B121C3">
      <w:pPr>
        <w:pStyle w:val="ListParagraph"/>
        <w:numPr>
          <w:ilvl w:val="0"/>
          <w:numId w:val="39"/>
        </w:numPr>
        <w:rPr>
          <w:sz w:val="20"/>
          <w:szCs w:val="20"/>
        </w:rPr>
      </w:pPr>
      <w:r w:rsidRPr="00A5213F">
        <w:rPr>
          <w:sz w:val="20"/>
          <w:szCs w:val="20"/>
        </w:rPr>
        <w:t>GEMS producirá una lista de todos los planes SOA disponibles, que aparecerán debajo del formulario de búsqueda completado.</w:t>
      </w:r>
    </w:p>
    <w:p w14:paraId="1501A1C1" w14:textId="568680B5" w:rsidR="00DD63D2" w:rsidRPr="00A5213F" w:rsidRDefault="00B67813" w:rsidP="00B121C3">
      <w:pPr>
        <w:pStyle w:val="ListParagraph"/>
        <w:numPr>
          <w:ilvl w:val="0"/>
          <w:numId w:val="41"/>
        </w:numPr>
        <w:rPr>
          <w:sz w:val="20"/>
          <w:szCs w:val="20"/>
        </w:rPr>
      </w:pPr>
      <w:r w:rsidRPr="00A5213F">
        <w:rPr>
          <w:sz w:val="20"/>
          <w:szCs w:val="20"/>
        </w:rPr>
        <w:t>Haga clic en el nombre del distrito para abrir su plan SOA.</w:t>
      </w:r>
    </w:p>
    <w:p w14:paraId="4D5457E1" w14:textId="7CCD6A81" w:rsidR="009A0DCF" w:rsidRPr="00A5213F" w:rsidRDefault="009A0DCF" w:rsidP="00B121C3">
      <w:pPr>
        <w:pStyle w:val="ListParagraph"/>
        <w:numPr>
          <w:ilvl w:val="0"/>
          <w:numId w:val="41"/>
        </w:numPr>
        <w:rPr>
          <w:sz w:val="20"/>
          <w:szCs w:val="20"/>
        </w:rPr>
      </w:pPr>
      <w:r w:rsidRPr="00A5213F">
        <w:rPr>
          <w:sz w:val="20"/>
          <w:szCs w:val="20"/>
        </w:rPr>
        <w:t xml:space="preserve">Los usuarios pueden navegar a través de la lista de distritos utilizando las teclas </w:t>
      </w:r>
      <w:r w:rsidRPr="00A5213F">
        <w:rPr>
          <w:i/>
          <w:sz w:val="20"/>
          <w:szCs w:val="20"/>
        </w:rPr>
        <w:t>First</w:t>
      </w:r>
      <w:r w:rsidRPr="00A5213F">
        <w:rPr>
          <w:sz w:val="20"/>
          <w:szCs w:val="20"/>
        </w:rPr>
        <w:t xml:space="preserve"> (</w:t>
      </w:r>
      <w:r w:rsidRPr="00A5213F">
        <w:rPr>
          <w:i/>
          <w:sz w:val="20"/>
          <w:szCs w:val="20"/>
        </w:rPr>
        <w:t xml:space="preserve">Primero), Previous (Anterior), Next (Siguiente) </w:t>
      </w:r>
      <w:r w:rsidRPr="00A5213F">
        <w:rPr>
          <w:sz w:val="20"/>
          <w:szCs w:val="20"/>
        </w:rPr>
        <w:t>y</w:t>
      </w:r>
      <w:r w:rsidRPr="00A5213F">
        <w:rPr>
          <w:i/>
          <w:sz w:val="20"/>
          <w:szCs w:val="20"/>
        </w:rPr>
        <w:t xml:space="preserve"> Last (Último</w:t>
      </w:r>
      <w:r w:rsidRPr="00A5213F">
        <w:rPr>
          <w:sz w:val="20"/>
          <w:szCs w:val="20"/>
        </w:rPr>
        <w:t>) que se encuentran sobre la tabla.</w:t>
      </w:r>
    </w:p>
    <w:p w14:paraId="62C699F8" w14:textId="77777777" w:rsidR="00C64C65" w:rsidRDefault="00C64C65" w:rsidP="00C64C65">
      <w:pPr>
        <w:pStyle w:val="ListParagraph"/>
      </w:pPr>
    </w:p>
    <w:p w14:paraId="48A8BE28" w14:textId="40770F7F" w:rsidR="004316DD" w:rsidRDefault="002638BF" w:rsidP="00EB412D">
      <w:pPr>
        <w:pStyle w:val="ListParagraph"/>
        <w:ind w:left="0"/>
      </w:pPr>
      <w:r>
        <w:rPr>
          <w:noProof/>
        </w:rPr>
        <w:drawing>
          <wp:inline distT="0" distB="0" distL="0" distR="0" wp14:anchorId="329A5B0C" wp14:editId="418E7E4A">
            <wp:extent cx="6385673" cy="3145536"/>
            <wp:effectExtent l="0" t="0" r="0" b="0"/>
            <wp:docPr id="208456726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67268" name="Picture 1" descr="A screenshot of a computer"/>
                    <pic:cNvPicPr/>
                  </pic:nvPicPr>
                  <pic:blipFill>
                    <a:blip r:embed="rId19"/>
                    <a:stretch>
                      <a:fillRect/>
                    </a:stretch>
                  </pic:blipFill>
                  <pic:spPr>
                    <a:xfrm>
                      <a:off x="0" y="0"/>
                      <a:ext cx="6385673" cy="3145536"/>
                    </a:xfrm>
                    <a:prstGeom prst="rect">
                      <a:avLst/>
                    </a:prstGeom>
                  </pic:spPr>
                </pic:pic>
              </a:graphicData>
            </a:graphic>
          </wp:inline>
        </w:drawing>
      </w:r>
    </w:p>
    <w:p w14:paraId="045E16CA" w14:textId="1C5B79B0" w:rsidR="00545BAF" w:rsidRPr="00211BCA" w:rsidRDefault="0037508A" w:rsidP="00497252">
      <w:pPr>
        <w:pStyle w:val="Heading1"/>
        <w:rPr>
          <w:noProof/>
        </w:rPr>
      </w:pPr>
      <w:bookmarkStart w:id="2" w:name="_Toc176290204"/>
      <w:r>
        <w:lastRenderedPageBreak/>
        <w:t>Para ver el plan de un distrito específico</w:t>
      </w:r>
      <w:bookmarkEnd w:id="2"/>
    </w:p>
    <w:p w14:paraId="7651F180" w14:textId="3D16CEF9" w:rsidR="001E68E6" w:rsidRPr="00A5213F" w:rsidRDefault="001E68E6" w:rsidP="00C41C84">
      <w:pPr>
        <w:pStyle w:val="ListParagraph"/>
        <w:numPr>
          <w:ilvl w:val="1"/>
          <w:numId w:val="42"/>
        </w:numPr>
        <w:rPr>
          <w:sz w:val="20"/>
          <w:szCs w:val="20"/>
        </w:rPr>
      </w:pPr>
      <w:r w:rsidRPr="00A5213F">
        <w:rPr>
          <w:sz w:val="20"/>
          <w:szCs w:val="20"/>
        </w:rPr>
        <w:t xml:space="preserve">Introduzca el nombre del distrito en el cuadro de texto </w:t>
      </w:r>
      <w:r w:rsidRPr="00A5213F">
        <w:rPr>
          <w:b/>
          <w:sz w:val="20"/>
          <w:szCs w:val="20"/>
        </w:rPr>
        <w:t>Organization Name (Nombre de la organización)</w:t>
      </w:r>
      <w:r w:rsidRPr="00A5213F">
        <w:rPr>
          <w:sz w:val="20"/>
          <w:szCs w:val="20"/>
        </w:rPr>
        <w:t xml:space="preserve"> O el número de organización del distrito en el cuadro de texto </w:t>
      </w:r>
      <w:r w:rsidRPr="00A5213F">
        <w:rPr>
          <w:b/>
          <w:sz w:val="20"/>
          <w:szCs w:val="20"/>
        </w:rPr>
        <w:t>Organization Number</w:t>
      </w:r>
      <w:r w:rsidRPr="00A5213F">
        <w:rPr>
          <w:sz w:val="20"/>
          <w:szCs w:val="20"/>
        </w:rPr>
        <w:t xml:space="preserve"> </w:t>
      </w:r>
      <w:r w:rsidRPr="00A5213F">
        <w:rPr>
          <w:b/>
          <w:sz w:val="20"/>
          <w:szCs w:val="20"/>
        </w:rPr>
        <w:t>(Número de la organización)</w:t>
      </w:r>
      <w:r w:rsidRPr="00A5213F">
        <w:rPr>
          <w:sz w:val="20"/>
          <w:szCs w:val="20"/>
        </w:rPr>
        <w:t>.</w:t>
      </w:r>
    </w:p>
    <w:p w14:paraId="27D6F1AF" w14:textId="7BC10C80" w:rsidR="00545BAF" w:rsidRPr="00A5213F" w:rsidRDefault="001E68E6" w:rsidP="00C41C84">
      <w:pPr>
        <w:pStyle w:val="ListParagraph"/>
        <w:numPr>
          <w:ilvl w:val="1"/>
          <w:numId w:val="42"/>
        </w:numPr>
        <w:rPr>
          <w:sz w:val="20"/>
          <w:szCs w:val="20"/>
        </w:rPr>
      </w:pPr>
      <w:r w:rsidRPr="00A5213F">
        <w:rPr>
          <w:sz w:val="20"/>
          <w:szCs w:val="20"/>
        </w:rPr>
        <w:t>Complete el resto del formulario de búsqueda de la misma manera que lo haría para ver una lista de todos los distritos, como se describe anteriormente.</w:t>
      </w:r>
    </w:p>
    <w:p w14:paraId="6D8A547A" w14:textId="70572F0C" w:rsidR="00CA01CA" w:rsidRPr="00A5213F" w:rsidRDefault="00545BAF" w:rsidP="00C41C84">
      <w:pPr>
        <w:pStyle w:val="ListParagraph"/>
        <w:numPr>
          <w:ilvl w:val="1"/>
          <w:numId w:val="42"/>
        </w:numPr>
        <w:rPr>
          <w:sz w:val="20"/>
          <w:szCs w:val="20"/>
        </w:rPr>
      </w:pPr>
      <w:r w:rsidRPr="00A5213F">
        <w:rPr>
          <w:sz w:val="20"/>
          <w:szCs w:val="20"/>
        </w:rPr>
        <w:t xml:space="preserve">Haga clic en el botón </w:t>
      </w:r>
      <w:r w:rsidRPr="00A5213F">
        <w:rPr>
          <w:b/>
          <w:sz w:val="20"/>
          <w:szCs w:val="20"/>
        </w:rPr>
        <w:t>Search</w:t>
      </w:r>
      <w:r w:rsidRPr="00A5213F">
        <w:rPr>
          <w:sz w:val="20"/>
          <w:szCs w:val="20"/>
        </w:rPr>
        <w:t xml:space="preserve"> </w:t>
      </w:r>
      <w:r w:rsidRPr="00A5213F">
        <w:rPr>
          <w:b/>
          <w:sz w:val="20"/>
          <w:szCs w:val="20"/>
        </w:rPr>
        <w:t>(Buscar)</w:t>
      </w:r>
      <w:r w:rsidRPr="00A5213F">
        <w:rPr>
          <w:sz w:val="20"/>
          <w:szCs w:val="20"/>
        </w:rPr>
        <w:t xml:space="preserve">. </w:t>
      </w:r>
    </w:p>
    <w:p w14:paraId="08C6895F" w14:textId="635B726F" w:rsidR="00553528" w:rsidRPr="00A5213F" w:rsidRDefault="00261850" w:rsidP="00C41C84">
      <w:pPr>
        <w:pStyle w:val="ListParagraph"/>
        <w:numPr>
          <w:ilvl w:val="1"/>
          <w:numId w:val="42"/>
        </w:numPr>
        <w:rPr>
          <w:sz w:val="20"/>
          <w:szCs w:val="20"/>
        </w:rPr>
      </w:pPr>
      <w:r w:rsidRPr="00A5213F">
        <w:rPr>
          <w:sz w:val="20"/>
          <w:szCs w:val="20"/>
        </w:rPr>
        <w:t>El distrito aparecerá listado debajo del formulario de búsqueda.</w:t>
      </w:r>
    </w:p>
    <w:p w14:paraId="6B35B343" w14:textId="2A55CBB9" w:rsidR="003F70B1" w:rsidRPr="00A5213F" w:rsidRDefault="003F70B1" w:rsidP="00C41C84">
      <w:pPr>
        <w:pStyle w:val="ListParagraph"/>
        <w:numPr>
          <w:ilvl w:val="1"/>
          <w:numId w:val="42"/>
        </w:numPr>
        <w:rPr>
          <w:sz w:val="20"/>
          <w:szCs w:val="20"/>
        </w:rPr>
      </w:pPr>
      <w:r w:rsidRPr="00A5213F">
        <w:rPr>
          <w:sz w:val="20"/>
          <w:szCs w:val="20"/>
        </w:rPr>
        <w:t>Haga clic en el nombre del distrito para abrir su plan SOA.</w:t>
      </w:r>
    </w:p>
    <w:p w14:paraId="70461C86" w14:textId="4C521F74" w:rsidR="00CA01CA" w:rsidRDefault="00C12FD0" w:rsidP="00CA01CA">
      <w:r>
        <w:rPr>
          <w:noProof/>
        </w:rPr>
        <mc:AlternateContent>
          <mc:Choice Requires="wps">
            <w:drawing>
              <wp:anchor distT="0" distB="0" distL="114300" distR="114300" simplePos="0" relativeHeight="251658242" behindDoc="0" locked="0" layoutInCell="1" allowOverlap="1" wp14:anchorId="711415E0" wp14:editId="681279D5">
                <wp:simplePos x="0" y="0"/>
                <wp:positionH relativeFrom="column">
                  <wp:posOffset>1371269</wp:posOffset>
                </wp:positionH>
                <wp:positionV relativeFrom="paragraph">
                  <wp:posOffset>1937744</wp:posOffset>
                </wp:positionV>
                <wp:extent cx="1772837" cy="159026"/>
                <wp:effectExtent l="0" t="0" r="18415" b="12700"/>
                <wp:wrapNone/>
                <wp:docPr id="1923020944"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72837" cy="159026"/>
                        </a:xfrm>
                        <a:prstGeom prst="ellipse">
                          <a:avLst/>
                        </a:prstGeom>
                        <a:noFill/>
                        <a:ln w="9525">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B20A82" id="Oval 1" o:spid="_x0000_s1026" alt="&quot;&quot;" style="position:absolute;margin-left:107.95pt;margin-top:152.6pt;width:139.6pt;height: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" filled="f" strokecolor="#538135 [2409]">
                <v:stroke joinstyle="miter"/>
              </v:oval>
            </w:pict>
          </mc:Fallback>
        </mc:AlternateContent>
      </w:r>
      <w:r>
        <w:t xml:space="preserve"> </w:t>
      </w:r>
      <w:r>
        <w:rPr>
          <w:noProof/>
        </w:rPr>
        <w:drawing>
          <wp:inline distT="0" distB="0" distL="0" distR="0" wp14:anchorId="370168A2" wp14:editId="5C75F450">
            <wp:extent cx="6858000" cy="3179445"/>
            <wp:effectExtent l="0" t="0" r="0" b="1905"/>
            <wp:docPr id="930134392" name="Picture 1" descr="Screenshot of the Search Application Supplements page with circled fields and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34392" name="Picture 1" descr="Screenshot of the Search Application Supplements page with circled fields and instructions"/>
                    <pic:cNvPicPr/>
                  </pic:nvPicPr>
                  <pic:blipFill>
                    <a:blip r:embed="rId20"/>
                    <a:stretch>
                      <a:fillRect/>
                    </a:stretch>
                  </pic:blipFill>
                  <pic:spPr>
                    <a:xfrm>
                      <a:off x="0" y="0"/>
                      <a:ext cx="6858000" cy="3179445"/>
                    </a:xfrm>
                    <a:prstGeom prst="rect">
                      <a:avLst/>
                    </a:prstGeom>
                  </pic:spPr>
                </pic:pic>
              </a:graphicData>
            </a:graphic>
          </wp:inline>
        </w:drawing>
      </w:r>
    </w:p>
    <w:p w14:paraId="082D7E16" w14:textId="15F81961" w:rsidR="00545BAF" w:rsidRDefault="00C40100" w:rsidP="00F662D7">
      <w:pPr>
        <w:pStyle w:val="ListParagraph"/>
        <w:ind w:left="0"/>
      </w:pPr>
      <w:r>
        <w:rPr>
          <w:noProof/>
        </w:rPr>
        <w:drawing>
          <wp:inline distT="0" distB="0" distL="0" distR="0" wp14:anchorId="69F24B32" wp14:editId="6A56997A">
            <wp:extent cx="6858000" cy="439420"/>
            <wp:effectExtent l="0" t="0" r="0" b="0"/>
            <wp:docPr id="341735506" name="Picture 1" descr="Screenshot of search matching display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35506" name="Picture 1" descr="Screenshot of search matching display records"/>
                    <pic:cNvPicPr/>
                  </pic:nvPicPr>
                  <pic:blipFill>
                    <a:blip r:embed="rId21"/>
                    <a:stretch>
                      <a:fillRect/>
                    </a:stretch>
                  </pic:blipFill>
                  <pic:spPr>
                    <a:xfrm>
                      <a:off x="0" y="0"/>
                      <a:ext cx="6858000" cy="439420"/>
                    </a:xfrm>
                    <a:prstGeom prst="rect">
                      <a:avLst/>
                    </a:prstGeom>
                  </pic:spPr>
                </pic:pic>
              </a:graphicData>
            </a:graphic>
          </wp:inline>
        </w:drawing>
      </w:r>
    </w:p>
    <w:p w14:paraId="544ABDAD" w14:textId="0A5B2DE8" w:rsidR="00545BAF" w:rsidRDefault="00545BAF" w:rsidP="00545BAF">
      <w:pPr>
        <w:rPr>
          <w:noProof/>
        </w:rPr>
      </w:pPr>
    </w:p>
    <w:p w14:paraId="223C9F95" w14:textId="77777777" w:rsidR="00104448" w:rsidRDefault="00104448" w:rsidP="00104448">
      <w:pPr>
        <w:jc w:val="center"/>
      </w:pPr>
    </w:p>
    <w:p w14:paraId="0ED33C73" w14:textId="31D67207" w:rsidR="004E7212" w:rsidRPr="00A5213F" w:rsidRDefault="00C40100" w:rsidP="00C44716">
      <w:pPr>
        <w:pStyle w:val="Heading1"/>
        <w:rPr>
          <w:rFonts w:ascii="Segoe UI" w:eastAsia="Times New Roman" w:hAnsi="Segoe UI" w:cs="Segoe UI"/>
          <w:color w:val="212529"/>
          <w:kern w:val="0"/>
          <w:sz w:val="30"/>
          <w:szCs w:val="30"/>
          <w14:ligatures w14:val="none"/>
        </w:rPr>
      </w:pPr>
      <w:bookmarkStart w:id="3" w:name="_Toc176290205"/>
      <w:r w:rsidRPr="00A5213F">
        <w:rPr>
          <w:rStyle w:val="Heading1Char"/>
          <w:sz w:val="30"/>
          <w:szCs w:val="30"/>
        </w:rPr>
        <w:t>Si no puede encontrar el plan SOA de un distrito en GEM$</w:t>
      </w:r>
      <w:bookmarkEnd w:id="3"/>
      <w:r w:rsidRPr="00A5213F">
        <w:rPr>
          <w:rStyle w:val="Heading1Char"/>
          <w:sz w:val="30"/>
          <w:szCs w:val="30"/>
        </w:rPr>
        <w:t xml:space="preserve"> </w:t>
      </w:r>
    </w:p>
    <w:p w14:paraId="58C2C9CA" w14:textId="468C2204" w:rsidR="004E7212" w:rsidRPr="00A5213F" w:rsidRDefault="004E7212" w:rsidP="004E7212">
      <w:pPr>
        <w:shd w:val="clear" w:color="auto" w:fill="FFFFFF"/>
        <w:spacing w:after="100" w:afterAutospacing="1" w:line="240" w:lineRule="auto"/>
        <w:rPr>
          <w:rFonts w:ascii="Segoe UI" w:eastAsia="Times New Roman" w:hAnsi="Segoe UI" w:cs="Segoe UI"/>
          <w:color w:val="212529"/>
          <w:kern w:val="0"/>
          <w:sz w:val="20"/>
          <w:szCs w:val="20"/>
          <w14:ligatures w14:val="none"/>
        </w:rPr>
      </w:pPr>
      <w:r w:rsidRPr="00A5213F">
        <w:rPr>
          <w:rFonts w:ascii="Segoe UI" w:hAnsi="Segoe UI"/>
          <w:color w:val="212529"/>
          <w:sz w:val="20"/>
          <w:szCs w:val="20"/>
        </w:rPr>
        <w:t xml:space="preserve">Más del 90 por ciento de los planes SOA de los distritos están disponibles públicamente en GEM$. Hay dos razones clave por las que el plan de un distrito no está disponible en GEM$.  </w:t>
      </w:r>
    </w:p>
    <w:p w14:paraId="43C42532" w14:textId="3ECD56DF" w:rsidR="004E7212" w:rsidRPr="00A5213F" w:rsidRDefault="004E7212" w:rsidP="004E7212">
      <w:pPr>
        <w:pStyle w:val="ListParagraph"/>
        <w:numPr>
          <w:ilvl w:val="0"/>
          <w:numId w:val="29"/>
        </w:numPr>
        <w:shd w:val="clear" w:color="auto" w:fill="FFFFFF"/>
        <w:spacing w:after="100" w:afterAutospacing="1" w:line="240" w:lineRule="auto"/>
        <w:rPr>
          <w:rFonts w:ascii="Segoe UI" w:eastAsia="Times New Roman" w:hAnsi="Segoe UI" w:cs="Segoe UI"/>
          <w:color w:val="212529"/>
          <w:kern w:val="0"/>
          <w:sz w:val="20"/>
          <w:szCs w:val="20"/>
          <w14:ligatures w14:val="none"/>
        </w:rPr>
      </w:pPr>
      <w:r w:rsidRPr="00A5213F">
        <w:rPr>
          <w:rFonts w:ascii="Segoe UI" w:hAnsi="Segoe UI"/>
          <w:b/>
          <w:color w:val="212529"/>
          <w:sz w:val="20"/>
          <w:szCs w:val="20"/>
        </w:rPr>
        <w:t>El distrito aún no ha presentado su plan SOA, como lo exige la legislación.</w:t>
      </w:r>
      <w:r w:rsidRPr="00A5213F">
        <w:rPr>
          <w:rFonts w:ascii="Segoe UI" w:hAnsi="Segoe UI"/>
          <w:color w:val="212529"/>
          <w:sz w:val="20"/>
          <w:szCs w:val="20"/>
        </w:rPr>
        <w:t xml:space="preserve"> Tenga en cuenta que los planes SOA de las escuelas chárter vencen el 1 de agosto de 2024 y no estarán disponibles en GEM$ hasta más adelante en el año calendario.</w:t>
      </w:r>
    </w:p>
    <w:p w14:paraId="0D4BF759" w14:textId="61741630" w:rsidR="00104448" w:rsidRPr="00A5213F" w:rsidRDefault="004E7212" w:rsidP="00184196">
      <w:pPr>
        <w:pStyle w:val="ListParagraph"/>
        <w:numPr>
          <w:ilvl w:val="0"/>
          <w:numId w:val="29"/>
        </w:numPr>
        <w:shd w:val="clear" w:color="auto" w:fill="FFFFFF"/>
        <w:spacing w:after="100" w:afterAutospacing="1" w:line="240" w:lineRule="auto"/>
        <w:rPr>
          <w:sz w:val="20"/>
          <w:szCs w:val="20"/>
        </w:rPr>
      </w:pPr>
      <w:r w:rsidRPr="00A5213F">
        <w:rPr>
          <w:rFonts w:ascii="Segoe UI" w:hAnsi="Segoe UI"/>
          <w:b/>
          <w:color w:val="212529"/>
          <w:sz w:val="20"/>
          <w:szCs w:val="20"/>
        </w:rPr>
        <w:t>El plan SOA del distrito todavía está en progreso.</w:t>
      </w:r>
      <w:r w:rsidRPr="00A5213F">
        <w:rPr>
          <w:rFonts w:ascii="Segoe UI" w:hAnsi="Segoe UI"/>
          <w:color w:val="212529"/>
          <w:sz w:val="20"/>
          <w:szCs w:val="20"/>
        </w:rPr>
        <w:t xml:space="preserve"> Esto significa que el plan de un distrito aún no cumple con los criterios requeridos para los planes SOA. Una vez que el plan de un distrito cumpla con los criterios, su plan estará disponible públicamente a través de GEM$. La rúbrica del plan SOA para el año fiscal 24 está disponible en el Apéndice B de</w:t>
      </w:r>
      <w:r w:rsidRPr="00A5213F">
        <w:rPr>
          <w:rFonts w:ascii="Segoe UI" w:hAnsi="Segoe UI"/>
          <w:sz w:val="20"/>
          <w:szCs w:val="20"/>
        </w:rPr>
        <w:t xml:space="preserve">l </w:t>
      </w:r>
      <w:hyperlink r:id="rId22" w:history="1">
        <w:r w:rsidRPr="00A5213F">
          <w:rPr>
            <w:rStyle w:val="Hyperlink"/>
            <w:sz w:val="20"/>
            <w:szCs w:val="20"/>
          </w:rPr>
          <w:t>Informe resumido de los Planes de la Ley de Oportunidades para Estudiantes para el año fiscal 2024</w:t>
        </w:r>
      </w:hyperlink>
      <w:r w:rsidRPr="00A5213F">
        <w:rPr>
          <w:rFonts w:ascii="Segoe UI" w:hAnsi="Segoe UI"/>
          <w:sz w:val="20"/>
          <w:szCs w:val="20"/>
        </w:rPr>
        <w:t>.</w:t>
      </w:r>
    </w:p>
    <w:p w14:paraId="049A74F0" w14:textId="60534945" w:rsidR="00104448" w:rsidRDefault="00F85BC6" w:rsidP="00497252">
      <w:pPr>
        <w:rPr>
          <w:noProof/>
        </w:rPr>
      </w:pPr>
      <w:r>
        <w:br w:type="page"/>
      </w:r>
    </w:p>
    <w:p w14:paraId="681E28BA" w14:textId="473C6144" w:rsidR="00104448" w:rsidRDefault="00104448" w:rsidP="004167EC"/>
    <w:p w14:paraId="3CD2F608" w14:textId="276CAF63" w:rsidR="00A8456B" w:rsidRDefault="00764BBD" w:rsidP="00600DDA">
      <w:pPr>
        <w:pStyle w:val="Heading1"/>
      </w:pPr>
      <w:bookmarkStart w:id="4" w:name="_Toc176290206"/>
      <w:r>
        <w:t>Impresión y descarga de planes SOA</w:t>
      </w:r>
      <w:bookmarkEnd w:id="4"/>
      <w:r>
        <w:t xml:space="preserve"> </w:t>
      </w:r>
    </w:p>
    <w:p w14:paraId="70053521" w14:textId="585E9486" w:rsidR="007D4F26" w:rsidRPr="00A5213F" w:rsidRDefault="0065297E" w:rsidP="00CB4790">
      <w:pPr>
        <w:pStyle w:val="ListParagraph"/>
        <w:numPr>
          <w:ilvl w:val="0"/>
          <w:numId w:val="26"/>
        </w:numPr>
        <w:rPr>
          <w:sz w:val="20"/>
          <w:szCs w:val="20"/>
        </w:rPr>
      </w:pPr>
      <w:r w:rsidRPr="00A5213F">
        <w:rPr>
          <w:sz w:val="20"/>
          <w:szCs w:val="20"/>
        </w:rPr>
        <w:t xml:space="preserve">Al hacer clic en el enlace al plan SOA del distrito, se abrirá la página </w:t>
      </w:r>
      <w:r w:rsidRPr="00A5213F">
        <w:rPr>
          <w:b/>
          <w:sz w:val="20"/>
          <w:szCs w:val="20"/>
        </w:rPr>
        <w:t>Student Opportunity Act (SOA) Plan Submission Sections</w:t>
      </w:r>
      <w:r w:rsidRPr="00A5213F">
        <w:rPr>
          <w:sz w:val="20"/>
          <w:szCs w:val="20"/>
        </w:rPr>
        <w:t xml:space="preserve"> </w:t>
      </w:r>
      <w:r w:rsidRPr="00A5213F">
        <w:rPr>
          <w:b/>
          <w:sz w:val="20"/>
          <w:szCs w:val="20"/>
        </w:rPr>
        <w:t xml:space="preserve">[Secciones de la presentación del plan de la Ley de Oportunidades para Estudiantes (SOA)] </w:t>
      </w:r>
      <w:r w:rsidRPr="00A5213F">
        <w:rPr>
          <w:sz w:val="20"/>
          <w:szCs w:val="20"/>
        </w:rPr>
        <w:t>(ver captura de pantalla a continuación).</w:t>
      </w:r>
    </w:p>
    <w:p w14:paraId="07FDD013" w14:textId="1E3248C1" w:rsidR="006A61F6" w:rsidRPr="00A5213F" w:rsidRDefault="006A61F6" w:rsidP="006A61F6">
      <w:pPr>
        <w:pStyle w:val="ListParagraph"/>
        <w:numPr>
          <w:ilvl w:val="0"/>
          <w:numId w:val="26"/>
        </w:numPr>
        <w:rPr>
          <w:sz w:val="20"/>
          <w:szCs w:val="20"/>
        </w:rPr>
      </w:pPr>
      <w:r w:rsidRPr="00A5213F">
        <w:rPr>
          <w:sz w:val="20"/>
          <w:szCs w:val="20"/>
        </w:rPr>
        <w:t>Los planes SOA están organizados en las 5 secciones que se enumeran en el gráfico a continuación.</w:t>
      </w:r>
    </w:p>
    <w:p w14:paraId="2F241F87" w14:textId="2867006D" w:rsidR="006A61F6" w:rsidRPr="00A5213F" w:rsidRDefault="006A61F6" w:rsidP="006A61F6">
      <w:pPr>
        <w:pStyle w:val="ListParagraph"/>
        <w:numPr>
          <w:ilvl w:val="1"/>
          <w:numId w:val="26"/>
        </w:numPr>
        <w:rPr>
          <w:sz w:val="20"/>
          <w:szCs w:val="20"/>
        </w:rPr>
      </w:pPr>
      <w:r w:rsidRPr="00A5213F">
        <w:rPr>
          <w:sz w:val="20"/>
          <w:szCs w:val="20"/>
        </w:rPr>
        <w:t xml:space="preserve">Se puede encontrar una copia de 2 páginas de la Guía de presentación del plan (la plantilla del plan SOA) en las páginas 6 y 7 de </w:t>
      </w:r>
      <w:hyperlink r:id="rId23" w:history="1">
        <w:r w:rsidRPr="00A5213F">
          <w:rPr>
            <w:rStyle w:val="Hyperlink"/>
            <w:sz w:val="20"/>
            <w:szCs w:val="20"/>
          </w:rPr>
          <w:t>Materiales de orientación del plan SOA para el año fiscal 2024</w:t>
        </w:r>
      </w:hyperlink>
      <w:r w:rsidRPr="00A5213F">
        <w:rPr>
          <w:sz w:val="20"/>
          <w:szCs w:val="20"/>
        </w:rPr>
        <w:t>.</w:t>
      </w:r>
    </w:p>
    <w:p w14:paraId="2CACE764" w14:textId="24EEC2C0" w:rsidR="00F420CC" w:rsidRPr="00A5213F" w:rsidRDefault="006E4BD4" w:rsidP="006E4BD4">
      <w:pPr>
        <w:pStyle w:val="ListParagraph"/>
        <w:numPr>
          <w:ilvl w:val="0"/>
          <w:numId w:val="36"/>
        </w:numPr>
        <w:rPr>
          <w:i/>
          <w:iCs/>
          <w:sz w:val="20"/>
          <w:szCs w:val="20"/>
        </w:rPr>
      </w:pPr>
      <w:r w:rsidRPr="00A5213F">
        <w:rPr>
          <w:sz w:val="20"/>
          <w:szCs w:val="20"/>
        </w:rPr>
        <w:t xml:space="preserve">Puede imprimir el plan SOA completo o una sola sección del plan haciendo clic en el botón de impresión correspondiente en la columna derecha. </w:t>
      </w:r>
      <w:r w:rsidRPr="00A5213F">
        <w:rPr>
          <w:b/>
          <w:sz w:val="20"/>
          <w:szCs w:val="20"/>
        </w:rPr>
        <w:t>Nota:</w:t>
      </w:r>
      <w:r w:rsidRPr="00A5213F">
        <w:rPr>
          <w:sz w:val="20"/>
          <w:szCs w:val="20"/>
        </w:rPr>
        <w:t xml:space="preserve">  </w:t>
      </w:r>
      <w:r w:rsidRPr="00A5213F">
        <w:rPr>
          <w:i/>
          <w:sz w:val="20"/>
          <w:szCs w:val="20"/>
        </w:rPr>
        <w:t xml:space="preserve">Al hacer clic en el botón de impresión junto a cualquiera de las opciones </w:t>
      </w:r>
      <w:r w:rsidRPr="00A5213F">
        <w:rPr>
          <w:b/>
          <w:i/>
          <w:sz w:val="20"/>
          <w:szCs w:val="20"/>
        </w:rPr>
        <w:t>All</w:t>
      </w:r>
      <w:r w:rsidRPr="00A5213F">
        <w:rPr>
          <w:i/>
          <w:sz w:val="20"/>
          <w:szCs w:val="20"/>
        </w:rPr>
        <w:t xml:space="preserve"> </w:t>
      </w:r>
      <w:r w:rsidRPr="00A5213F">
        <w:rPr>
          <w:b/>
          <w:i/>
          <w:sz w:val="20"/>
          <w:szCs w:val="20"/>
        </w:rPr>
        <w:t>(Todo)</w:t>
      </w:r>
      <w:r w:rsidRPr="00A5213F">
        <w:rPr>
          <w:i/>
          <w:sz w:val="20"/>
          <w:szCs w:val="20"/>
        </w:rPr>
        <w:t xml:space="preserve"> y </w:t>
      </w:r>
      <w:r w:rsidRPr="00A5213F">
        <w:rPr>
          <w:b/>
          <w:i/>
          <w:sz w:val="20"/>
          <w:szCs w:val="20"/>
        </w:rPr>
        <w:t>District Student Opportunity Act (SOA) Submission</w:t>
      </w:r>
      <w:r w:rsidRPr="00A5213F">
        <w:rPr>
          <w:i/>
          <w:sz w:val="20"/>
          <w:szCs w:val="20"/>
        </w:rPr>
        <w:t xml:space="preserve"> </w:t>
      </w:r>
      <w:r w:rsidRPr="00A5213F">
        <w:rPr>
          <w:b/>
          <w:i/>
          <w:sz w:val="20"/>
          <w:szCs w:val="20"/>
        </w:rPr>
        <w:t xml:space="preserve">(Presentación de la Ley de Oportunidades para Estudiantes (SOA) del Distrito) </w:t>
      </w:r>
      <w:r w:rsidRPr="00A5213F">
        <w:rPr>
          <w:i/>
          <w:sz w:val="20"/>
          <w:szCs w:val="20"/>
        </w:rPr>
        <w:t>imprimirá el plan SOA completo del distrito.</w:t>
      </w:r>
    </w:p>
    <w:p w14:paraId="3F9B29A8" w14:textId="77777777" w:rsidR="0069701C" w:rsidRPr="001902D2" w:rsidRDefault="0069701C" w:rsidP="0069701C">
      <w:pPr>
        <w:pStyle w:val="ListParagraph"/>
        <w:ind w:left="360"/>
        <w:rPr>
          <w:i/>
          <w:iCs/>
        </w:rPr>
      </w:pPr>
    </w:p>
    <w:p w14:paraId="30C7919C" w14:textId="7270D933" w:rsidR="00CE3044" w:rsidRDefault="007728F5" w:rsidP="0069701C">
      <w:pPr>
        <w:pStyle w:val="ListParagraph"/>
        <w:ind w:left="0"/>
        <w:jc w:val="both"/>
      </w:pPr>
      <w:r>
        <w:rPr>
          <w:noProof/>
        </w:rPr>
        <w:drawing>
          <wp:inline distT="0" distB="0" distL="0" distR="0" wp14:anchorId="7DDBB6DB" wp14:editId="4D48E11A">
            <wp:extent cx="6858000" cy="4058920"/>
            <wp:effectExtent l="0" t="0" r="0" b="0"/>
            <wp:docPr id="432942481" name="Picture 1" descr="Screenshot of the Student Opportunity Act (SOA) Plan Submission Sections web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42481" name="Picture 1" descr="Screenshot of the Student Opportunity Act (SOA) Plan Submission Sections webpage "/>
                    <pic:cNvPicPr/>
                  </pic:nvPicPr>
                  <pic:blipFill>
                    <a:blip r:embed="rId24"/>
                    <a:stretch>
                      <a:fillRect/>
                    </a:stretch>
                  </pic:blipFill>
                  <pic:spPr>
                    <a:xfrm>
                      <a:off x="0" y="0"/>
                      <a:ext cx="6858000" cy="4058920"/>
                    </a:xfrm>
                    <a:prstGeom prst="rect">
                      <a:avLst/>
                    </a:prstGeom>
                  </pic:spPr>
                </pic:pic>
              </a:graphicData>
            </a:graphic>
          </wp:inline>
        </w:drawing>
      </w:r>
      <w:r>
        <w:t xml:space="preserve"> </w:t>
      </w:r>
    </w:p>
    <w:p w14:paraId="31431696" w14:textId="3BDCAC66" w:rsidR="001902D2" w:rsidRDefault="001902D2">
      <w:r>
        <w:br w:type="page"/>
      </w:r>
    </w:p>
    <w:p w14:paraId="1BCEA8F0" w14:textId="77777777" w:rsidR="00C079F9" w:rsidRDefault="00C079F9" w:rsidP="00CE3044">
      <w:pPr>
        <w:ind w:left="1440"/>
      </w:pPr>
    </w:p>
    <w:p w14:paraId="7326493D" w14:textId="7575E561" w:rsidR="00CA0228" w:rsidRPr="00A5213F" w:rsidRDefault="00CA0228" w:rsidP="00CA0228">
      <w:pPr>
        <w:pStyle w:val="ListParagraph"/>
        <w:numPr>
          <w:ilvl w:val="0"/>
          <w:numId w:val="19"/>
        </w:numPr>
        <w:rPr>
          <w:sz w:val="21"/>
          <w:szCs w:val="21"/>
        </w:rPr>
      </w:pPr>
      <w:r w:rsidRPr="00A5213F">
        <w:rPr>
          <w:sz w:val="21"/>
          <w:szCs w:val="21"/>
        </w:rPr>
        <w:t xml:space="preserve">También tiene la opción de marcar la casilla en la columna </w:t>
      </w:r>
      <w:r w:rsidRPr="00A5213F">
        <w:rPr>
          <w:i/>
          <w:sz w:val="21"/>
          <w:szCs w:val="21"/>
        </w:rPr>
        <w:t>Print Selected</w:t>
      </w:r>
      <w:r w:rsidRPr="00A5213F">
        <w:rPr>
          <w:sz w:val="21"/>
          <w:szCs w:val="21"/>
        </w:rPr>
        <w:t xml:space="preserve"> </w:t>
      </w:r>
      <w:r w:rsidRPr="00A5213F">
        <w:rPr>
          <w:i/>
          <w:sz w:val="21"/>
          <w:szCs w:val="21"/>
        </w:rPr>
        <w:t>Items</w:t>
      </w:r>
      <w:r w:rsidRPr="00A5213F">
        <w:rPr>
          <w:sz w:val="21"/>
          <w:szCs w:val="21"/>
        </w:rPr>
        <w:t xml:space="preserve"> </w:t>
      </w:r>
      <w:r w:rsidRPr="00A5213F">
        <w:rPr>
          <w:i/>
          <w:sz w:val="21"/>
          <w:szCs w:val="21"/>
        </w:rPr>
        <w:t>(Imprimir elementos seleccionados</w:t>
      </w:r>
      <w:r w:rsidRPr="00A5213F">
        <w:rPr>
          <w:sz w:val="21"/>
          <w:szCs w:val="21"/>
        </w:rPr>
        <w:t xml:space="preserve">) en el extremo derecho. Aparecerá un conjunto de casillas junto a cada sección. Marque la casilla junto a la(s) sección(es) que desea imprimir y luego haga clic en </w:t>
      </w:r>
      <w:r w:rsidR="00E54CB9" w:rsidRPr="00A5213F">
        <w:rPr>
          <w:sz w:val="21"/>
          <w:szCs w:val="21"/>
        </w:rPr>
        <w:t>el botón</w:t>
      </w:r>
      <w:r w:rsidRPr="00A5213F">
        <w:rPr>
          <w:sz w:val="21"/>
          <w:szCs w:val="21"/>
        </w:rPr>
        <w:t xml:space="preserve"> </w:t>
      </w:r>
      <w:r w:rsidRPr="00A5213F">
        <w:rPr>
          <w:i/>
          <w:sz w:val="21"/>
          <w:szCs w:val="21"/>
        </w:rPr>
        <w:t>Print</w:t>
      </w:r>
      <w:r w:rsidRPr="00A5213F">
        <w:rPr>
          <w:sz w:val="21"/>
          <w:szCs w:val="21"/>
        </w:rPr>
        <w:t xml:space="preserve"> (</w:t>
      </w:r>
      <w:r w:rsidRPr="00A5213F">
        <w:rPr>
          <w:i/>
          <w:sz w:val="21"/>
          <w:szCs w:val="21"/>
        </w:rPr>
        <w:t>Imprimir</w:t>
      </w:r>
      <w:r w:rsidRPr="00A5213F">
        <w:rPr>
          <w:sz w:val="21"/>
          <w:szCs w:val="21"/>
        </w:rPr>
        <w:t xml:space="preserve">) en el encabezado de la columna o en el botón </w:t>
      </w:r>
      <w:r w:rsidRPr="00A5213F">
        <w:rPr>
          <w:i/>
          <w:sz w:val="21"/>
          <w:szCs w:val="21"/>
        </w:rPr>
        <w:t>Print Selected Items</w:t>
      </w:r>
      <w:r w:rsidRPr="00A5213F">
        <w:rPr>
          <w:sz w:val="21"/>
          <w:szCs w:val="21"/>
        </w:rPr>
        <w:t xml:space="preserve"> (</w:t>
      </w:r>
      <w:r w:rsidRPr="00A5213F">
        <w:rPr>
          <w:i/>
          <w:sz w:val="21"/>
          <w:szCs w:val="21"/>
        </w:rPr>
        <w:t>Imprimir artículos seleccionados)</w:t>
      </w:r>
      <w:r w:rsidRPr="00A5213F">
        <w:rPr>
          <w:sz w:val="21"/>
          <w:szCs w:val="21"/>
        </w:rPr>
        <w:t xml:space="preserve"> en la parte inferior de la página.</w:t>
      </w:r>
    </w:p>
    <w:p w14:paraId="7514CD05" w14:textId="77777777" w:rsidR="001902D2" w:rsidRDefault="001902D2" w:rsidP="001902D2">
      <w:pPr>
        <w:pStyle w:val="ListParagraph"/>
        <w:ind w:left="360"/>
      </w:pPr>
    </w:p>
    <w:p w14:paraId="1ED49848" w14:textId="13157377" w:rsidR="00CA0228" w:rsidRPr="00287C28" w:rsidRDefault="0015067A" w:rsidP="0015067A">
      <w:pPr>
        <w:pStyle w:val="ListParagraph"/>
        <w:ind w:left="0"/>
      </w:pPr>
      <w:r>
        <w:rPr>
          <w:noProof/>
        </w:rPr>
        <w:drawing>
          <wp:inline distT="0" distB="0" distL="0" distR="0" wp14:anchorId="1BBF7EE9" wp14:editId="56AB6340">
            <wp:extent cx="6858000" cy="4343400"/>
            <wp:effectExtent l="0" t="0" r="0" b="0"/>
            <wp:docPr id="1525981004" name="Picture 1" descr="Screenshot of the Student Opportunity Act(SOA) Plan Submission Sections with print options check boxe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81004" name="Picture 1" descr="Screenshot of the Student Opportunity Act(SOA) Plan Submission Sections with print options check boxes circled"/>
                    <pic:cNvPicPr/>
                  </pic:nvPicPr>
                  <pic:blipFill>
                    <a:blip r:embed="rId25"/>
                    <a:stretch>
                      <a:fillRect/>
                    </a:stretch>
                  </pic:blipFill>
                  <pic:spPr>
                    <a:xfrm>
                      <a:off x="0" y="0"/>
                      <a:ext cx="6858000" cy="4343400"/>
                    </a:xfrm>
                    <a:prstGeom prst="rect">
                      <a:avLst/>
                    </a:prstGeom>
                  </pic:spPr>
                </pic:pic>
              </a:graphicData>
            </a:graphic>
          </wp:inline>
        </w:drawing>
      </w:r>
      <w:r>
        <w:t xml:space="preserve"> </w:t>
      </w:r>
    </w:p>
    <w:p w14:paraId="5A16DF8B" w14:textId="77777777" w:rsidR="00B97338" w:rsidRPr="00A5213F" w:rsidRDefault="00B97338" w:rsidP="00B97338">
      <w:pPr>
        <w:pStyle w:val="ListParagraph"/>
        <w:numPr>
          <w:ilvl w:val="0"/>
          <w:numId w:val="19"/>
        </w:numPr>
        <w:rPr>
          <w:sz w:val="21"/>
          <w:szCs w:val="21"/>
        </w:rPr>
      </w:pPr>
      <w:r w:rsidRPr="00A5213F">
        <w:rPr>
          <w:sz w:val="21"/>
          <w:szCs w:val="21"/>
        </w:rPr>
        <w:t xml:space="preserve">Una vez que seleccione los elementos que desea imprimir, aparecerá una página de </w:t>
      </w:r>
      <w:r w:rsidRPr="00A5213F">
        <w:rPr>
          <w:b/>
          <w:sz w:val="21"/>
          <w:szCs w:val="21"/>
        </w:rPr>
        <w:t>Print Request</w:t>
      </w:r>
      <w:r w:rsidRPr="00A5213F">
        <w:rPr>
          <w:sz w:val="21"/>
          <w:szCs w:val="21"/>
        </w:rPr>
        <w:t xml:space="preserve"> </w:t>
      </w:r>
      <w:r w:rsidRPr="00A5213F">
        <w:rPr>
          <w:b/>
          <w:sz w:val="21"/>
          <w:szCs w:val="21"/>
        </w:rPr>
        <w:t>(Solicitud de impresión)</w:t>
      </w:r>
      <w:r w:rsidRPr="00A5213F">
        <w:rPr>
          <w:sz w:val="21"/>
          <w:szCs w:val="21"/>
        </w:rPr>
        <w:t>.</w:t>
      </w:r>
    </w:p>
    <w:p w14:paraId="328B0694" w14:textId="07223DBD" w:rsidR="00B97338" w:rsidRPr="00A5213F" w:rsidRDefault="00B97338" w:rsidP="00B97338">
      <w:pPr>
        <w:pStyle w:val="ListParagraph"/>
        <w:numPr>
          <w:ilvl w:val="1"/>
          <w:numId w:val="19"/>
        </w:numPr>
        <w:rPr>
          <w:sz w:val="21"/>
          <w:szCs w:val="21"/>
        </w:rPr>
      </w:pPr>
      <w:r w:rsidRPr="00A5213F">
        <w:rPr>
          <w:sz w:val="21"/>
          <w:szCs w:val="21"/>
        </w:rPr>
        <w:t>Asegúrese de que el navegador que está utilizando esté configurado para permitir ventanas emergentes.</w:t>
      </w:r>
    </w:p>
    <w:p w14:paraId="77DAC32A" w14:textId="250E6127" w:rsidR="0027452F" w:rsidRPr="00A5213F" w:rsidRDefault="0027452F" w:rsidP="00B97338">
      <w:pPr>
        <w:pStyle w:val="ListParagraph"/>
        <w:numPr>
          <w:ilvl w:val="1"/>
          <w:numId w:val="19"/>
        </w:numPr>
        <w:rPr>
          <w:sz w:val="21"/>
          <w:szCs w:val="21"/>
        </w:rPr>
      </w:pPr>
      <w:r w:rsidRPr="00A5213F">
        <w:rPr>
          <w:sz w:val="21"/>
          <w:szCs w:val="21"/>
        </w:rPr>
        <w:t xml:space="preserve">Ingrese su </w:t>
      </w:r>
      <w:r w:rsidR="00E54CB9" w:rsidRPr="00A5213F">
        <w:rPr>
          <w:sz w:val="21"/>
          <w:szCs w:val="21"/>
        </w:rPr>
        <w:t>correo electrónico</w:t>
      </w:r>
      <w:r w:rsidRPr="00A5213F">
        <w:rPr>
          <w:sz w:val="21"/>
          <w:szCs w:val="21"/>
        </w:rPr>
        <w:t xml:space="preserve"> y haga clic en </w:t>
      </w:r>
      <w:r w:rsidRPr="00A5213F">
        <w:rPr>
          <w:b/>
          <w:sz w:val="21"/>
          <w:szCs w:val="21"/>
        </w:rPr>
        <w:t>Print</w:t>
      </w:r>
      <w:r w:rsidRPr="00A5213F">
        <w:rPr>
          <w:sz w:val="21"/>
          <w:szCs w:val="21"/>
        </w:rPr>
        <w:t xml:space="preserve"> </w:t>
      </w:r>
      <w:r w:rsidRPr="00A5213F">
        <w:rPr>
          <w:b/>
          <w:bCs/>
          <w:sz w:val="21"/>
          <w:szCs w:val="21"/>
        </w:rPr>
        <w:t>(Imprimir)</w:t>
      </w:r>
      <w:r w:rsidRPr="00A5213F">
        <w:rPr>
          <w:sz w:val="21"/>
          <w:szCs w:val="21"/>
        </w:rPr>
        <w:t>.</w:t>
      </w:r>
    </w:p>
    <w:p w14:paraId="4E1AC87A" w14:textId="6E4FD344" w:rsidR="004309B1" w:rsidRPr="00A5213F" w:rsidRDefault="00C6432A" w:rsidP="00B97338">
      <w:pPr>
        <w:pStyle w:val="ListParagraph"/>
        <w:numPr>
          <w:ilvl w:val="1"/>
          <w:numId w:val="19"/>
        </w:numPr>
        <w:rPr>
          <w:sz w:val="21"/>
          <w:szCs w:val="21"/>
        </w:rPr>
      </w:pPr>
      <w:r w:rsidRPr="00A5213F">
        <w:rPr>
          <w:noProof/>
          <w:sz w:val="21"/>
          <w:szCs w:val="21"/>
        </w:rPr>
        <w:drawing>
          <wp:anchor distT="0" distB="0" distL="114300" distR="114300" simplePos="0" relativeHeight="251672595" behindDoc="0" locked="0" layoutInCell="1" allowOverlap="1" wp14:anchorId="44F8E396" wp14:editId="64BD34B8">
            <wp:simplePos x="0" y="0"/>
            <wp:positionH relativeFrom="margin">
              <wp:posOffset>0</wp:posOffset>
            </wp:positionH>
            <wp:positionV relativeFrom="paragraph">
              <wp:posOffset>228600</wp:posOffset>
            </wp:positionV>
            <wp:extent cx="6468009" cy="2733675"/>
            <wp:effectExtent l="0" t="0" r="9525" b="0"/>
            <wp:wrapNone/>
            <wp:docPr id="18374180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18022" name="Picture 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472981" cy="2735777"/>
                    </a:xfrm>
                    <a:prstGeom prst="rect">
                      <a:avLst/>
                    </a:prstGeom>
                  </pic:spPr>
                </pic:pic>
              </a:graphicData>
            </a:graphic>
            <wp14:sizeRelH relativeFrom="margin">
              <wp14:pctWidth>0</wp14:pctWidth>
            </wp14:sizeRelH>
            <wp14:sizeRelV relativeFrom="margin">
              <wp14:pctHeight>0</wp14:pctHeight>
            </wp14:sizeRelV>
          </wp:anchor>
        </w:drawing>
      </w:r>
      <w:r w:rsidRPr="00A5213F">
        <w:rPr>
          <w:sz w:val="21"/>
          <w:szCs w:val="21"/>
        </w:rPr>
        <w:t>Se abrirá un archivo PDF que podrá imprimirse o descargarse.</w:t>
      </w:r>
    </w:p>
    <w:p w14:paraId="749A56D8" w14:textId="1C6BCACD" w:rsidR="00C10C6F" w:rsidRDefault="00C10C6F" w:rsidP="00B97338">
      <w:r>
        <w:br w:type="page"/>
      </w:r>
    </w:p>
    <w:p w14:paraId="6DFF452F" w14:textId="0BF0FEFC" w:rsidR="00D260F2" w:rsidRDefault="00D260F2" w:rsidP="009374D5"/>
    <w:p w14:paraId="17D392C6" w14:textId="0B65DB14" w:rsidR="009374D5" w:rsidRDefault="00730324" w:rsidP="00D52905">
      <w:pPr>
        <w:pStyle w:val="Heading1"/>
      </w:pPr>
      <w:bookmarkStart w:id="5" w:name="_Toc176290207"/>
      <w:r>
        <w:t>Lectura de planes SOA en GEM$</w:t>
      </w:r>
      <w:bookmarkEnd w:id="5"/>
    </w:p>
    <w:p w14:paraId="2EE39504" w14:textId="01294F6B" w:rsidR="00A04667" w:rsidRPr="00A5213F" w:rsidRDefault="0018713C" w:rsidP="00866702">
      <w:pPr>
        <w:pStyle w:val="ListParagraph"/>
        <w:numPr>
          <w:ilvl w:val="0"/>
          <w:numId w:val="19"/>
        </w:numPr>
        <w:rPr>
          <w:sz w:val="21"/>
          <w:szCs w:val="21"/>
        </w:rPr>
      </w:pPr>
      <w:r w:rsidRPr="00A5213F">
        <w:rPr>
          <w:sz w:val="21"/>
          <w:szCs w:val="21"/>
        </w:rPr>
        <w:t xml:space="preserve">Los planes se pueden leer sección por sección en GEM$ desde la página </w:t>
      </w:r>
      <w:r w:rsidRPr="00A5213F">
        <w:rPr>
          <w:b/>
          <w:sz w:val="21"/>
          <w:szCs w:val="21"/>
        </w:rPr>
        <w:t>Student Opportunity Act (SOA) Plan Submission Sections</w:t>
      </w:r>
      <w:r w:rsidRPr="00A5213F">
        <w:rPr>
          <w:sz w:val="21"/>
          <w:szCs w:val="21"/>
        </w:rPr>
        <w:t xml:space="preserve"> </w:t>
      </w:r>
      <w:r w:rsidRPr="00A5213F">
        <w:rPr>
          <w:b/>
          <w:sz w:val="21"/>
          <w:szCs w:val="21"/>
        </w:rPr>
        <w:t>[Secciones de presentación del plan de la Ley de Oportunidades para Estudiantes (SOA)]</w:t>
      </w:r>
      <w:r w:rsidRPr="00A5213F">
        <w:rPr>
          <w:sz w:val="21"/>
          <w:szCs w:val="21"/>
        </w:rPr>
        <w:t>.  Simplemente seleccione la sección de su interés de la lista en el lado izquierdo de la página.</w:t>
      </w:r>
    </w:p>
    <w:p w14:paraId="105EC961" w14:textId="77777777" w:rsidR="006454B1" w:rsidRPr="00A5213F" w:rsidRDefault="006454B1" w:rsidP="006454B1">
      <w:pPr>
        <w:pStyle w:val="ListParagraph"/>
        <w:numPr>
          <w:ilvl w:val="0"/>
          <w:numId w:val="19"/>
        </w:numPr>
        <w:rPr>
          <w:sz w:val="21"/>
          <w:szCs w:val="21"/>
        </w:rPr>
      </w:pPr>
      <w:r w:rsidRPr="00A5213F">
        <w:rPr>
          <w:sz w:val="21"/>
          <w:szCs w:val="21"/>
        </w:rPr>
        <w:t>La plantilla se abrirá para la sección del plan que seleccione.</w:t>
      </w:r>
    </w:p>
    <w:p w14:paraId="1F604949" w14:textId="5A3CAF39" w:rsidR="006454B1" w:rsidRPr="00A5213F" w:rsidRDefault="006454B1" w:rsidP="006454B1">
      <w:pPr>
        <w:pStyle w:val="ListParagraph"/>
        <w:numPr>
          <w:ilvl w:val="0"/>
          <w:numId w:val="19"/>
        </w:numPr>
        <w:rPr>
          <w:i/>
          <w:iCs/>
          <w:sz w:val="21"/>
          <w:szCs w:val="21"/>
        </w:rPr>
      </w:pPr>
      <w:r w:rsidRPr="00A5213F">
        <w:rPr>
          <w:sz w:val="21"/>
          <w:szCs w:val="21"/>
        </w:rPr>
        <w:t xml:space="preserve">Las respuestas del distrito a todos los elementos de esa sección aparecerán dentro de la plantilla </w:t>
      </w:r>
      <w:r w:rsidRPr="00A5213F">
        <w:rPr>
          <w:i/>
          <w:sz w:val="21"/>
          <w:szCs w:val="21"/>
        </w:rPr>
        <w:t>[ver captura de pantalla de la Sección 1: Summarize your district’s plan (Resumen del plan de su distrito) en la página 8].</w:t>
      </w:r>
    </w:p>
    <w:p w14:paraId="642392FE" w14:textId="5B91B8C7" w:rsidR="00833224" w:rsidRPr="00BF7C5A" w:rsidRDefault="00BF7C5A" w:rsidP="00833224">
      <w:r>
        <w:rPr>
          <w:noProof/>
        </w:rPr>
        <w:drawing>
          <wp:inline distT="0" distB="0" distL="0" distR="0" wp14:anchorId="006A808A" wp14:editId="186E4310">
            <wp:extent cx="6858000" cy="4114800"/>
            <wp:effectExtent l="0" t="0" r="0" b="0"/>
            <wp:docPr id="1112546944" name="Picture 1" descr="Screenshot of the Student Opportunity Act (SOA) Plan Submission Section with a circle on submission section 1 throug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46944" name="Picture 1" descr="Screenshot of the Student Opportunity Act (SOA) Plan Submission Section with a circle on submission section 1 through 5"/>
                    <pic:cNvPicPr/>
                  </pic:nvPicPr>
                  <pic:blipFill>
                    <a:blip r:embed="rId27"/>
                    <a:stretch>
                      <a:fillRect/>
                    </a:stretch>
                  </pic:blipFill>
                  <pic:spPr>
                    <a:xfrm>
                      <a:off x="0" y="0"/>
                      <a:ext cx="6858000" cy="4114800"/>
                    </a:xfrm>
                    <a:prstGeom prst="rect">
                      <a:avLst/>
                    </a:prstGeom>
                  </pic:spPr>
                </pic:pic>
              </a:graphicData>
            </a:graphic>
          </wp:inline>
        </w:drawing>
      </w:r>
    </w:p>
    <w:p w14:paraId="0C33A073" w14:textId="77777777" w:rsidR="0020755B" w:rsidRPr="00A5213F" w:rsidRDefault="0020755B" w:rsidP="0020755B">
      <w:pPr>
        <w:pStyle w:val="ListParagraph"/>
        <w:numPr>
          <w:ilvl w:val="0"/>
          <w:numId w:val="43"/>
        </w:numPr>
        <w:rPr>
          <w:sz w:val="21"/>
          <w:szCs w:val="21"/>
        </w:rPr>
      </w:pPr>
      <w:r w:rsidRPr="00A5213F">
        <w:rPr>
          <w:sz w:val="21"/>
          <w:szCs w:val="21"/>
        </w:rPr>
        <w:t xml:space="preserve">Cuando esté listo para leer otra sección del plan, mueva el cursor a la flecha </w:t>
      </w:r>
      <w:r w:rsidRPr="00A5213F">
        <w:rPr>
          <w:b/>
          <w:sz w:val="21"/>
          <w:szCs w:val="21"/>
        </w:rPr>
        <w:t>Go To</w:t>
      </w:r>
      <w:r w:rsidRPr="00A5213F">
        <w:rPr>
          <w:sz w:val="21"/>
          <w:szCs w:val="21"/>
        </w:rPr>
        <w:t xml:space="preserve"> </w:t>
      </w:r>
      <w:r w:rsidRPr="00A5213F">
        <w:rPr>
          <w:b/>
          <w:sz w:val="21"/>
          <w:szCs w:val="21"/>
        </w:rPr>
        <w:t>(Ir a)</w:t>
      </w:r>
      <w:r w:rsidRPr="00A5213F">
        <w:rPr>
          <w:sz w:val="21"/>
          <w:szCs w:val="21"/>
        </w:rPr>
        <w:t xml:space="preserve"> y aparecerá un conjunto de opciones para moverse a través del plan SOA. La opción </w:t>
      </w:r>
      <w:r w:rsidRPr="00A5213F">
        <w:rPr>
          <w:b/>
          <w:sz w:val="21"/>
          <w:szCs w:val="21"/>
        </w:rPr>
        <w:t>Sections</w:t>
      </w:r>
      <w:r w:rsidRPr="00A5213F">
        <w:rPr>
          <w:sz w:val="21"/>
          <w:szCs w:val="21"/>
        </w:rPr>
        <w:t xml:space="preserve"> </w:t>
      </w:r>
      <w:r w:rsidRPr="00A5213F">
        <w:rPr>
          <w:b/>
          <w:sz w:val="21"/>
          <w:szCs w:val="21"/>
        </w:rPr>
        <w:t>(Secciones)</w:t>
      </w:r>
      <w:r w:rsidRPr="00A5213F">
        <w:rPr>
          <w:sz w:val="21"/>
          <w:szCs w:val="21"/>
        </w:rPr>
        <w:t xml:space="preserve"> le regresa a la página </w:t>
      </w:r>
      <w:r w:rsidRPr="00A5213F">
        <w:rPr>
          <w:b/>
          <w:sz w:val="21"/>
          <w:szCs w:val="21"/>
        </w:rPr>
        <w:t>Student Opportunity Act (SOA) Plan Submission Sections</w:t>
      </w:r>
      <w:r w:rsidRPr="00A5213F">
        <w:rPr>
          <w:sz w:val="21"/>
          <w:szCs w:val="21"/>
        </w:rPr>
        <w:t xml:space="preserve"> </w:t>
      </w:r>
      <w:r w:rsidRPr="00A5213F">
        <w:rPr>
          <w:b/>
          <w:sz w:val="21"/>
          <w:szCs w:val="21"/>
        </w:rPr>
        <w:t>[Secciones de presentación del plan de la Ley de Oportunidades para Estudiantes (SOA)]</w:t>
      </w:r>
      <w:r w:rsidRPr="00A5213F">
        <w:rPr>
          <w:sz w:val="21"/>
          <w:szCs w:val="21"/>
        </w:rPr>
        <w:t>.</w:t>
      </w:r>
    </w:p>
    <w:p w14:paraId="5595115E" w14:textId="592E139A" w:rsidR="00BF7C5A" w:rsidRDefault="0020123A">
      <w:pPr>
        <w:rPr>
          <w:rFonts w:asciiTheme="majorHAnsi" w:hAnsiTheme="majorHAnsi" w:cstheme="majorHAnsi"/>
          <w:b/>
          <w:bCs/>
          <w:color w:val="0070C0"/>
          <w:sz w:val="24"/>
          <w:szCs w:val="24"/>
        </w:rPr>
      </w:pPr>
      <w:r>
        <w:rPr>
          <w:rFonts w:asciiTheme="majorHAnsi" w:hAnsiTheme="majorHAnsi"/>
          <w:b/>
          <w:noProof/>
          <w:color w:val="0070C0"/>
          <w:sz w:val="24"/>
        </w:rPr>
        <w:drawing>
          <wp:anchor distT="0" distB="0" distL="114300" distR="114300" simplePos="0" relativeHeight="251673619" behindDoc="0" locked="0" layoutInCell="1" allowOverlap="1" wp14:anchorId="57B2F0A8" wp14:editId="244897FC">
            <wp:simplePos x="0" y="0"/>
            <wp:positionH relativeFrom="margin">
              <wp:align>left</wp:align>
            </wp:positionH>
            <wp:positionV relativeFrom="paragraph">
              <wp:posOffset>3708</wp:posOffset>
            </wp:positionV>
            <wp:extent cx="6641166" cy="2390775"/>
            <wp:effectExtent l="0" t="0" r="7620" b="0"/>
            <wp:wrapNone/>
            <wp:docPr id="9833742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74239" name="Picture 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6642444" cy="239123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B9F8506" w14:textId="5A6E53E3" w:rsidR="00B519DD" w:rsidRPr="00A5213F" w:rsidRDefault="005B440C" w:rsidP="009C7989">
      <w:pPr>
        <w:rPr>
          <w:rFonts w:asciiTheme="majorHAnsi" w:hAnsiTheme="majorHAnsi" w:cstheme="majorHAnsi"/>
          <w:b/>
          <w:bCs/>
          <w:color w:val="0070C0"/>
          <w:sz w:val="23"/>
          <w:szCs w:val="23"/>
        </w:rPr>
      </w:pPr>
      <w:r w:rsidRPr="00A5213F">
        <w:rPr>
          <w:rFonts w:asciiTheme="majorHAnsi" w:hAnsiTheme="majorHAnsi"/>
          <w:b/>
          <w:color w:val="0070C0"/>
          <w:sz w:val="23"/>
          <w:szCs w:val="23"/>
        </w:rPr>
        <w:lastRenderedPageBreak/>
        <w:t>Vista en línea del plan SOA:  Sección 1</w:t>
      </w:r>
    </w:p>
    <w:p w14:paraId="5CBD652A" w14:textId="1B180B08" w:rsidR="009C7989" w:rsidRDefault="00A5213F" w:rsidP="009C7989">
      <w:r>
        <w:rPr>
          <w:noProof/>
        </w:rPr>
        <mc:AlternateContent>
          <mc:Choice Requires="wps">
            <w:drawing>
              <wp:anchor distT="45720" distB="45720" distL="114300" distR="114300" simplePos="0" relativeHeight="251658258" behindDoc="0" locked="0" layoutInCell="1" allowOverlap="1" wp14:anchorId="16ED9918" wp14:editId="68DC23C2">
                <wp:simplePos x="0" y="0"/>
                <wp:positionH relativeFrom="column">
                  <wp:posOffset>57150</wp:posOffset>
                </wp:positionH>
                <wp:positionV relativeFrom="paragraph">
                  <wp:posOffset>3696970</wp:posOffset>
                </wp:positionV>
                <wp:extent cx="6297295" cy="2457450"/>
                <wp:effectExtent l="0" t="0" r="27305" b="19050"/>
                <wp:wrapNone/>
                <wp:docPr id="48600844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5" cy="2457450"/>
                        </a:xfrm>
                        <a:prstGeom prst="rect">
                          <a:avLst/>
                        </a:prstGeom>
                        <a:solidFill>
                          <a:srgbClr val="FFFFFF"/>
                        </a:solidFill>
                        <a:ln w="9525">
                          <a:solidFill>
                            <a:schemeClr val="accent1">
                              <a:lumMod val="60000"/>
                              <a:lumOff val="40000"/>
                            </a:schemeClr>
                          </a:solidFill>
                          <a:miter lim="800000"/>
                          <a:headEnd/>
                          <a:tailEnd/>
                        </a:ln>
                      </wps:spPr>
                      <wps:txbx>
                        <w:txbxContent>
                          <w:p w14:paraId="55A0D566" w14:textId="77777777" w:rsidR="00842CFF" w:rsidRPr="00F86A03" w:rsidRDefault="00842CFF" w:rsidP="00842CFF">
                            <w:pPr>
                              <w:rPr>
                                <w:sz w:val="18"/>
                                <w:szCs w:val="18"/>
                              </w:rPr>
                            </w:pPr>
                            <w:r>
                              <w:rPr>
                                <w:sz w:val="18"/>
                              </w:rPr>
                              <w:t xml:space="preserve">Las Escuelas Públicas de Milltown están comprometidas con el desarrollo y la mejora de los siguientes programas basados en evidencia para abordar las disparidades en el desempeño entre los grupos de estudiantes en nuestro distrito y acelerar la mejora de nuestros estudiantes negros/afroamericanos, hispanos/latinos, aprendices de inglés y con discapacidades.  </w:t>
                            </w:r>
                          </w:p>
                          <w:p w14:paraId="16279295" w14:textId="77777777" w:rsidR="00842CFF" w:rsidRPr="00F86A03" w:rsidRDefault="00842CFF" w:rsidP="00842CFF">
                            <w:pPr>
                              <w:widowControl w:val="0"/>
                              <w:numPr>
                                <w:ilvl w:val="0"/>
                                <w:numId w:val="37"/>
                              </w:numPr>
                              <w:spacing w:after="0" w:line="240" w:lineRule="auto"/>
                              <w:rPr>
                                <w:sz w:val="18"/>
                                <w:szCs w:val="18"/>
                              </w:rPr>
                            </w:pPr>
                            <w:r>
                              <w:rPr>
                                <w:sz w:val="18"/>
                              </w:rPr>
                              <w:t xml:space="preserve">Expandir el </w:t>
                            </w:r>
                            <w:r>
                              <w:rPr>
                                <w:b/>
                                <w:sz w:val="18"/>
                              </w:rPr>
                              <w:t>programa de prekindergarten de jornada completa para niños(as) de 4 años junto con un robusto programa de alfabetización temprana para los grados de pre-K a 3.</w:t>
                            </w:r>
                            <w:r>
                              <w:rPr>
                                <w:b/>
                                <w:sz w:val="18"/>
                                <w:vertAlign w:val="superscript"/>
                              </w:rPr>
                              <w:t>er</w:t>
                            </w:r>
                            <w:r>
                              <w:rPr>
                                <w:b/>
                                <w:sz w:val="18"/>
                              </w:rPr>
                              <w:t xml:space="preserve"> grado </w:t>
                            </w:r>
                            <w:r>
                              <w:rPr>
                                <w:sz w:val="18"/>
                              </w:rPr>
                              <w:t xml:space="preserve">en cuatro de nuestras escuelas primarias.   </w:t>
                            </w:r>
                          </w:p>
                          <w:p w14:paraId="072F2085" w14:textId="77777777" w:rsidR="00842CFF" w:rsidRPr="00F86A03" w:rsidRDefault="00842CFF" w:rsidP="00842CFF">
                            <w:pPr>
                              <w:widowControl w:val="0"/>
                              <w:numPr>
                                <w:ilvl w:val="0"/>
                                <w:numId w:val="37"/>
                              </w:numPr>
                              <w:spacing w:after="0" w:line="240" w:lineRule="auto"/>
                              <w:rPr>
                                <w:sz w:val="18"/>
                                <w:szCs w:val="18"/>
                              </w:rPr>
                            </w:pPr>
                            <w:r>
                              <w:rPr>
                                <w:sz w:val="18"/>
                              </w:rPr>
                              <w:t xml:space="preserve">Iniciar un </w:t>
                            </w:r>
                            <w:r>
                              <w:rPr>
                                <w:b/>
                                <w:sz w:val="18"/>
                              </w:rPr>
                              <w:t>programa de educación preuniversitaria</w:t>
                            </w:r>
                            <w:r>
                              <w:rPr>
                                <w:sz w:val="18"/>
                              </w:rPr>
                              <w:t xml:space="preserve"> en la Escuela Secundaria Milltown, enfocado principalmente en estudiantes subrepresentados(as) en la educación superior y alineado con los criterios de designación de los colegios universitarios tempranos en Massachusetts.  </w:t>
                            </w:r>
                          </w:p>
                          <w:p w14:paraId="35FF3F3F" w14:textId="77777777" w:rsidR="00842CFF" w:rsidRPr="00F86A03" w:rsidRDefault="00842CFF" w:rsidP="00842CFF">
                            <w:pPr>
                              <w:widowControl w:val="0"/>
                              <w:numPr>
                                <w:ilvl w:val="0"/>
                                <w:numId w:val="37"/>
                              </w:numPr>
                              <w:spacing w:after="0" w:line="240" w:lineRule="auto"/>
                              <w:rPr>
                                <w:sz w:val="18"/>
                                <w:szCs w:val="18"/>
                              </w:rPr>
                            </w:pPr>
                            <w:r>
                              <w:rPr>
                                <w:sz w:val="18"/>
                              </w:rPr>
                              <w:t xml:space="preserve">Lanzar un </w:t>
                            </w:r>
                            <w:r>
                              <w:rPr>
                                <w:b/>
                                <w:sz w:val="18"/>
                              </w:rPr>
                              <w:t xml:space="preserve">programa de academias de aceleración </w:t>
                            </w:r>
                            <w:r>
                              <w:rPr>
                                <w:sz w:val="18"/>
                              </w:rPr>
                              <w:t xml:space="preserve">para brindar apoyo dirigido específico a estudiantes selectos de escuelas secundarias en todo el distrito. </w:t>
                            </w:r>
                          </w:p>
                          <w:p w14:paraId="23100EA1" w14:textId="77777777" w:rsidR="00F86A03" w:rsidRPr="00F86A03" w:rsidRDefault="00F86A03" w:rsidP="00842CFF">
                            <w:pPr>
                              <w:rPr>
                                <w:sz w:val="18"/>
                                <w:szCs w:val="18"/>
                              </w:rPr>
                            </w:pPr>
                          </w:p>
                          <w:p w14:paraId="16ED03FB" w14:textId="34A11785" w:rsidR="00842CFF" w:rsidRPr="00F86A03" w:rsidRDefault="00842CFF" w:rsidP="00842CFF">
                            <w:pPr>
                              <w:rPr>
                                <w:sz w:val="20"/>
                                <w:szCs w:val="20"/>
                              </w:rPr>
                            </w:pPr>
                            <w:r>
                              <w:rPr>
                                <w:sz w:val="20"/>
                              </w:rPr>
                              <w:t xml:space="preserve">Estas inversiones son las siguientes: $4,265,000 para expansión de prekindergartens, $2,350,000 para programas de alfabetización temprana, $484,500 para colegios universitarios tempranos y $477,300 para academias de aceleración. La inversión total en estrategias basadas en evidencia durante los próximos tres años será de </w:t>
                            </w:r>
                            <w:r>
                              <w:rPr>
                                <w:b/>
                                <w:sz w:val="20"/>
                              </w:rPr>
                              <w:t>$7,576,800.</w:t>
                            </w:r>
                          </w:p>
                          <w:p w14:paraId="6FB0AA1F" w14:textId="77777777" w:rsidR="00B734D3" w:rsidRDefault="00B734D3" w:rsidP="00B734D3">
                            <w:pPr>
                              <w:pStyle w:val="NormalWeb"/>
                              <w:rPr>
                                <w:color w:val="000000"/>
                                <w:sz w:val="27"/>
                                <w:szCs w:val="27"/>
                              </w:rPr>
                            </w:pPr>
                            <w:r>
                              <w:rPr>
                                <w:color w:val="000000"/>
                                <w:sz w:val="27"/>
                              </w:rPr>
                              <w:t>2. Iniciar un programa de educación preuniversitaria en la Escuela Secundaria Milltown, enfocado principalmente en estudiantes subrepresentados en</w:t>
                            </w:r>
                          </w:p>
                          <w:p w14:paraId="677B6BE2" w14:textId="77777777" w:rsidR="00B734D3" w:rsidRDefault="00B734D3" w:rsidP="00B734D3">
                            <w:pPr>
                              <w:pStyle w:val="NormalWeb"/>
                              <w:rPr>
                                <w:color w:val="000000"/>
                                <w:sz w:val="27"/>
                                <w:szCs w:val="27"/>
                              </w:rPr>
                            </w:pPr>
                            <w:r>
                              <w:rPr>
                                <w:color w:val="000000"/>
                                <w:sz w:val="27"/>
                              </w:rPr>
                              <w:t>la educación superior y alineado con los criterios de designación de los colegios universitarios tempranos de Massachusetts.</w:t>
                            </w:r>
                          </w:p>
                          <w:p w14:paraId="04E6AA6D" w14:textId="77777777" w:rsidR="00B734D3" w:rsidRDefault="00B734D3" w:rsidP="00B734D3">
                            <w:pPr>
                              <w:pStyle w:val="NormalWeb"/>
                              <w:rPr>
                                <w:color w:val="000000"/>
                                <w:sz w:val="27"/>
                                <w:szCs w:val="27"/>
                              </w:rPr>
                            </w:pPr>
                            <w:r>
                              <w:rPr>
                                <w:color w:val="000000"/>
                                <w:sz w:val="27"/>
                              </w:rPr>
                              <w:t>3. Lanzar un programa de academias de aceleración para brindar apoyo dirigido específico a estudiantes selectos de escuelas secundarias</w:t>
                            </w:r>
                          </w:p>
                          <w:p w14:paraId="2024CB9A" w14:textId="77777777" w:rsidR="00B734D3" w:rsidRDefault="00B734D3" w:rsidP="00B734D3">
                            <w:pPr>
                              <w:pStyle w:val="NormalWeb"/>
                              <w:rPr>
                                <w:color w:val="000000"/>
                                <w:sz w:val="27"/>
                                <w:szCs w:val="27"/>
                              </w:rPr>
                            </w:pPr>
                            <w:r>
                              <w:rPr>
                                <w:color w:val="000000"/>
                                <w:sz w:val="27"/>
                              </w:rPr>
                              <w:t>en todo el distrito.</w:t>
                            </w:r>
                          </w:p>
                          <w:p w14:paraId="3EA388AB" w14:textId="77777777" w:rsidR="00B734D3" w:rsidRDefault="00B734D3" w:rsidP="00B734D3">
                            <w:pPr>
                              <w:pStyle w:val="NormalWeb"/>
                              <w:rPr>
                                <w:color w:val="000000"/>
                                <w:sz w:val="27"/>
                                <w:szCs w:val="27"/>
                              </w:rPr>
                            </w:pPr>
                            <w:r>
                              <w:rPr>
                                <w:color w:val="000000"/>
                                <w:sz w:val="27"/>
                              </w:rPr>
                              <w:t>Estas inversiones son las siguientes: $4,265,000 para expansión de prekindergartens, $2,350,000 para programas de alfabetización</w:t>
                            </w:r>
                          </w:p>
                          <w:p w14:paraId="22BEEB07" w14:textId="77777777" w:rsidR="00B734D3" w:rsidRDefault="00B734D3" w:rsidP="00B734D3">
                            <w:pPr>
                              <w:pStyle w:val="NormalWeb"/>
                              <w:rPr>
                                <w:color w:val="000000"/>
                                <w:sz w:val="27"/>
                                <w:szCs w:val="27"/>
                              </w:rPr>
                            </w:pPr>
                            <w:r>
                              <w:rPr>
                                <w:color w:val="000000"/>
                                <w:sz w:val="27"/>
                              </w:rPr>
                              <w:t>temprana, $484,500 para colegios universitarios tempranos y $477,300 para academias de aceleración. La inversión total en</w:t>
                            </w:r>
                          </w:p>
                          <w:p w14:paraId="114B3C65" w14:textId="77777777" w:rsidR="00B734D3" w:rsidRDefault="00B734D3" w:rsidP="00B734D3">
                            <w:pPr>
                              <w:pStyle w:val="NormalWeb"/>
                              <w:rPr>
                                <w:color w:val="000000"/>
                                <w:sz w:val="27"/>
                                <w:szCs w:val="27"/>
                              </w:rPr>
                            </w:pPr>
                            <w:r>
                              <w:rPr>
                                <w:color w:val="000000"/>
                                <w:sz w:val="27"/>
                              </w:rPr>
                              <w:t>estrategias basadas en evidencia durante los próximos tres años será de $7,576,800.</w:t>
                            </w:r>
                          </w:p>
                          <w:p w14:paraId="46C462E5" w14:textId="33FCBC1E" w:rsidR="00B734D3" w:rsidRDefault="00B734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ED9918" id="_x0000_t202" coordsize="21600,21600" o:spt="202" path="m,l,21600r21600,l21600,xe">
                <v:stroke joinstyle="miter"/>
                <v:path gradientshapeok="t" o:connecttype="rect"/>
              </v:shapetype>
              <v:shape id="Text Box 2" o:spid="_x0000_s1026" type="#_x0000_t202" alt="&quot;&quot;" style="position:absolute;margin-left:4.5pt;margin-top:291.1pt;width:495.85pt;height:193.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" strokecolor="#8eaadb [1940]">
                <v:textbox>
                  <w:txbxContent>
                    <w:p w14:paraId="55A0D566" w14:textId="77777777" w:rsidR="00842CFF" w:rsidRPr="00F86A03" w:rsidRDefault="00842CFF" w:rsidP="00842CFF">
                      <w:pPr>
                        <w:rPr>
                          <w:sz w:val="18"/>
                          <w:szCs w:val="18"/>
                        </w:rPr>
                      </w:pPr>
                      <w:r>
                        <w:rPr>
                          <w:sz w:val="18"/>
                        </w:rPr>
                        <w:t xml:space="preserve">Las Escuelas Públicas de Milltown están comprometidas con el desarrollo y la mejora de los siguientes programas basados en evidencia para abordar las disparidades en el desempeño entre los grupos de estudiantes en nuestro distrito y acelerar la mejora de nuestros estudiantes negros/afroamericanos, hispanos/latinos, aprendices de inglés y con discapacidades.  </w:t>
                      </w:r>
                    </w:p>
                    <w:p w14:paraId="16279295" w14:textId="77777777" w:rsidR="00842CFF" w:rsidRPr="00F86A03" w:rsidRDefault="00842CFF" w:rsidP="00842CFF">
                      <w:pPr>
                        <w:widowControl w:val="0"/>
                        <w:numPr>
                          <w:ilvl w:val="0"/>
                          <w:numId w:val="37"/>
                        </w:numPr>
                        <w:spacing w:after="0" w:line="240" w:lineRule="auto"/>
                        <w:rPr>
                          <w:sz w:val="18"/>
                          <w:szCs w:val="18"/>
                        </w:rPr>
                      </w:pPr>
                      <w:r>
                        <w:rPr>
                          <w:sz w:val="18"/>
                        </w:rPr>
                        <w:t xml:space="preserve">Expandir el </w:t>
                      </w:r>
                      <w:r>
                        <w:rPr>
                          <w:b/>
                          <w:sz w:val="18"/>
                        </w:rPr>
                        <w:t>programa de prekindergarten de jornada completa para niños(as) de 4 años junto con un robusto programa de alfabetización temprana para los grados de pre-K a 3.</w:t>
                      </w:r>
                      <w:r>
                        <w:rPr>
                          <w:b/>
                          <w:sz w:val="18"/>
                          <w:vertAlign w:val="superscript"/>
                        </w:rPr>
                        <w:t>er</w:t>
                      </w:r>
                      <w:r>
                        <w:rPr>
                          <w:b/>
                          <w:sz w:val="18"/>
                        </w:rPr>
                        <w:t xml:space="preserve"> grado </w:t>
                      </w:r>
                      <w:r>
                        <w:rPr>
                          <w:sz w:val="18"/>
                        </w:rPr>
                        <w:t xml:space="preserve">en cuatro de nuestras escuelas primarias.   </w:t>
                      </w:r>
                    </w:p>
                    <w:p w14:paraId="072F2085" w14:textId="77777777" w:rsidR="00842CFF" w:rsidRPr="00F86A03" w:rsidRDefault="00842CFF" w:rsidP="00842CFF">
                      <w:pPr>
                        <w:widowControl w:val="0"/>
                        <w:numPr>
                          <w:ilvl w:val="0"/>
                          <w:numId w:val="37"/>
                        </w:numPr>
                        <w:spacing w:after="0" w:line="240" w:lineRule="auto"/>
                        <w:rPr>
                          <w:sz w:val="18"/>
                          <w:szCs w:val="18"/>
                        </w:rPr>
                      </w:pPr>
                      <w:r>
                        <w:rPr>
                          <w:sz w:val="18"/>
                        </w:rPr>
                        <w:t xml:space="preserve">Iniciar un </w:t>
                      </w:r>
                      <w:r>
                        <w:rPr>
                          <w:b/>
                          <w:sz w:val="18"/>
                        </w:rPr>
                        <w:t>programa de educación preuniversitaria</w:t>
                      </w:r>
                      <w:r>
                        <w:rPr>
                          <w:sz w:val="18"/>
                        </w:rPr>
                        <w:t xml:space="preserve"> en la Escuela Secundaria Milltown, enfocado principalmente en estudiantes subrepresentados(as) en la educación superior y alineado con los criterios de designación de los colegios universitarios tempranos en Massachusetts.  </w:t>
                      </w:r>
                    </w:p>
                    <w:p w14:paraId="35FF3F3F" w14:textId="77777777" w:rsidR="00842CFF" w:rsidRPr="00F86A03" w:rsidRDefault="00842CFF" w:rsidP="00842CFF">
                      <w:pPr>
                        <w:widowControl w:val="0"/>
                        <w:numPr>
                          <w:ilvl w:val="0"/>
                          <w:numId w:val="37"/>
                        </w:numPr>
                        <w:spacing w:after="0" w:line="240" w:lineRule="auto"/>
                        <w:rPr>
                          <w:sz w:val="18"/>
                          <w:szCs w:val="18"/>
                        </w:rPr>
                      </w:pPr>
                      <w:r>
                        <w:rPr>
                          <w:sz w:val="18"/>
                        </w:rPr>
                        <w:t xml:space="preserve">Lanzar un </w:t>
                      </w:r>
                      <w:r>
                        <w:rPr>
                          <w:b/>
                          <w:sz w:val="18"/>
                        </w:rPr>
                        <w:t xml:space="preserve">programa de academias de aceleración </w:t>
                      </w:r>
                      <w:r>
                        <w:rPr>
                          <w:sz w:val="18"/>
                        </w:rPr>
                        <w:t xml:space="preserve">para brindar apoyo dirigido específico a estudiantes selectos de escuelas secundarias en todo el distrito. </w:t>
                      </w:r>
                    </w:p>
                    <w:p w14:paraId="23100EA1" w14:textId="77777777" w:rsidR="00F86A03" w:rsidRPr="00F86A03" w:rsidRDefault="00F86A03" w:rsidP="00842CFF">
                      <w:pPr>
                        <w:rPr>
                          <w:sz w:val="18"/>
                          <w:szCs w:val="18"/>
                        </w:rPr>
                      </w:pPr>
                    </w:p>
                    <w:p w14:paraId="16ED03FB" w14:textId="34A11785" w:rsidR="00842CFF" w:rsidRPr="00F86A03" w:rsidRDefault="00842CFF" w:rsidP="00842CFF">
                      <w:pPr>
                        <w:rPr>
                          <w:sz w:val="20"/>
                          <w:szCs w:val="20"/>
                        </w:rPr>
                      </w:pPr>
                      <w:r>
                        <w:rPr>
                          <w:sz w:val="20"/>
                        </w:rPr>
                        <w:t xml:space="preserve">Estas inversiones son las siguientes: $4,265,000 para expansión de prekindergartens, $2,350,000 para programas de alfabetización temprana, $484,500 para colegios universitarios tempranos y $477,300 para academias de aceleración. La inversión total en estrategias basadas en evidencia durante los próximos tres años será de </w:t>
                      </w:r>
                      <w:r>
                        <w:rPr>
                          <w:b/>
                          <w:sz w:val="20"/>
                        </w:rPr>
                        <w:t>$7,576,800.</w:t>
                      </w:r>
                    </w:p>
                    <w:p w14:paraId="6FB0AA1F" w14:textId="77777777" w:rsidR="00B734D3" w:rsidRDefault="00B734D3" w:rsidP="00B734D3">
                      <w:pPr>
                        <w:pStyle w:val="NormalWeb"/>
                        <w:rPr>
                          <w:color w:val="000000"/>
                          <w:sz w:val="27"/>
                          <w:szCs w:val="27"/>
                        </w:rPr>
                      </w:pPr>
                      <w:r>
                        <w:rPr>
                          <w:color w:val="000000"/>
                          <w:sz w:val="27"/>
                        </w:rPr>
                        <w:t>2. Iniciar un programa de educación preuniversitaria en la Escuela Secundaria Milltown, enfocado principalmente en estudiantes subrepresentados en</w:t>
                      </w:r>
                    </w:p>
                    <w:p w14:paraId="677B6BE2" w14:textId="77777777" w:rsidR="00B734D3" w:rsidRDefault="00B734D3" w:rsidP="00B734D3">
                      <w:pPr>
                        <w:pStyle w:val="NormalWeb"/>
                        <w:rPr>
                          <w:color w:val="000000"/>
                          <w:sz w:val="27"/>
                          <w:szCs w:val="27"/>
                        </w:rPr>
                      </w:pPr>
                      <w:r>
                        <w:rPr>
                          <w:color w:val="000000"/>
                          <w:sz w:val="27"/>
                        </w:rPr>
                        <w:t>la educación superior y alineado con los criterios de designación de los colegios universitarios tempranos de Massachusetts.</w:t>
                      </w:r>
                    </w:p>
                    <w:p w14:paraId="04E6AA6D" w14:textId="77777777" w:rsidR="00B734D3" w:rsidRDefault="00B734D3" w:rsidP="00B734D3">
                      <w:pPr>
                        <w:pStyle w:val="NormalWeb"/>
                        <w:rPr>
                          <w:color w:val="000000"/>
                          <w:sz w:val="27"/>
                          <w:szCs w:val="27"/>
                        </w:rPr>
                      </w:pPr>
                      <w:r>
                        <w:rPr>
                          <w:color w:val="000000"/>
                          <w:sz w:val="27"/>
                        </w:rPr>
                        <w:t>3. Lanzar un programa de academias de aceleración para brindar apoyo dirigido específico a estudiantes selectos de escuelas secundarias</w:t>
                      </w:r>
                    </w:p>
                    <w:p w14:paraId="2024CB9A" w14:textId="77777777" w:rsidR="00B734D3" w:rsidRDefault="00B734D3" w:rsidP="00B734D3">
                      <w:pPr>
                        <w:pStyle w:val="NormalWeb"/>
                        <w:rPr>
                          <w:color w:val="000000"/>
                          <w:sz w:val="27"/>
                          <w:szCs w:val="27"/>
                        </w:rPr>
                      </w:pPr>
                      <w:r>
                        <w:rPr>
                          <w:color w:val="000000"/>
                          <w:sz w:val="27"/>
                        </w:rPr>
                        <w:t>en todo el distrito.</w:t>
                      </w:r>
                    </w:p>
                    <w:p w14:paraId="3EA388AB" w14:textId="77777777" w:rsidR="00B734D3" w:rsidRDefault="00B734D3" w:rsidP="00B734D3">
                      <w:pPr>
                        <w:pStyle w:val="NormalWeb"/>
                        <w:rPr>
                          <w:color w:val="000000"/>
                          <w:sz w:val="27"/>
                          <w:szCs w:val="27"/>
                        </w:rPr>
                      </w:pPr>
                      <w:r>
                        <w:rPr>
                          <w:color w:val="000000"/>
                          <w:sz w:val="27"/>
                        </w:rPr>
                        <w:t>Estas inversiones son las siguientes: $4,265,000 para expansión de prekindergartens, $2,350,000 para programas de alfabetización</w:t>
                      </w:r>
                    </w:p>
                    <w:p w14:paraId="22BEEB07" w14:textId="77777777" w:rsidR="00B734D3" w:rsidRDefault="00B734D3" w:rsidP="00B734D3">
                      <w:pPr>
                        <w:pStyle w:val="NormalWeb"/>
                        <w:rPr>
                          <w:color w:val="000000"/>
                          <w:sz w:val="27"/>
                          <w:szCs w:val="27"/>
                        </w:rPr>
                      </w:pPr>
                      <w:r>
                        <w:rPr>
                          <w:color w:val="000000"/>
                          <w:sz w:val="27"/>
                        </w:rPr>
                        <w:t>temprana, $484,500 para colegios universitarios tempranos y $477,300 para academias de aceleración. La inversión total en</w:t>
                      </w:r>
                    </w:p>
                    <w:p w14:paraId="114B3C65" w14:textId="77777777" w:rsidR="00B734D3" w:rsidRDefault="00B734D3" w:rsidP="00B734D3">
                      <w:pPr>
                        <w:pStyle w:val="NormalWeb"/>
                        <w:rPr>
                          <w:color w:val="000000"/>
                          <w:sz w:val="27"/>
                          <w:szCs w:val="27"/>
                        </w:rPr>
                      </w:pPr>
                      <w:r>
                        <w:rPr>
                          <w:color w:val="000000"/>
                          <w:sz w:val="27"/>
                        </w:rPr>
                        <w:t>estrategias basadas en evidencia durante los próximos tres años será de $7,576,800.</w:t>
                      </w:r>
                    </w:p>
                    <w:p w14:paraId="46C462E5" w14:textId="33FCBC1E" w:rsidR="00B734D3" w:rsidRDefault="00B734D3"/>
                  </w:txbxContent>
                </v:textbox>
              </v:shape>
            </w:pict>
          </mc:Fallback>
        </mc:AlternateContent>
      </w:r>
      <w:r w:rsidR="006454B1">
        <w:rPr>
          <w:noProof/>
        </w:rPr>
        <mc:AlternateContent>
          <mc:Choice Requires="wps">
            <w:drawing>
              <wp:anchor distT="45720" distB="45720" distL="114300" distR="114300" simplePos="0" relativeHeight="251658257" behindDoc="0" locked="0" layoutInCell="1" allowOverlap="1" wp14:anchorId="1503C827" wp14:editId="209156F0">
                <wp:simplePos x="0" y="0"/>
                <wp:positionH relativeFrom="margin">
                  <wp:posOffset>42849</wp:posOffset>
                </wp:positionH>
                <wp:positionV relativeFrom="paragraph">
                  <wp:posOffset>304579</wp:posOffset>
                </wp:positionV>
                <wp:extent cx="5398936" cy="445273"/>
                <wp:effectExtent l="0" t="0" r="1270" b="0"/>
                <wp:wrapNone/>
                <wp:docPr id="179343390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936" cy="445273"/>
                        </a:xfrm>
                        <a:prstGeom prst="rect">
                          <a:avLst/>
                        </a:prstGeom>
                        <a:solidFill>
                          <a:sysClr val="window" lastClr="FFFFFF">
                            <a:lumMod val="95000"/>
                          </a:sysClr>
                        </a:solidFill>
                        <a:ln w="9525">
                          <a:noFill/>
                          <a:miter lim="800000"/>
                          <a:headEnd/>
                          <a:tailEnd/>
                        </a:ln>
                      </wps:spPr>
                      <wps:txbx>
                        <w:txbxContent>
                          <w:p w14:paraId="574B47E9" w14:textId="77777777" w:rsidR="00083FCE" w:rsidRPr="00037119" w:rsidRDefault="00083FCE" w:rsidP="00083FCE">
                            <w:pPr>
                              <w:rPr>
                                <w:rFonts w:asciiTheme="majorHAnsi" w:hAnsiTheme="majorHAnsi" w:cstheme="majorHAnsi"/>
                                <w:sz w:val="16"/>
                                <w:szCs w:val="16"/>
                                <w:lang w:val="en-US"/>
                              </w:rPr>
                            </w:pPr>
                            <w:r w:rsidRPr="00037119">
                              <w:rPr>
                                <w:rFonts w:asciiTheme="majorHAnsi" w:hAnsiTheme="majorHAnsi"/>
                                <w:sz w:val="16"/>
                                <w:lang w:val="en-US"/>
                              </w:rPr>
                              <w:t>Milltown (0999) Public School District – FY 2024 – Student Opportunity Act (SOA) Plan Submission – Rev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3C827" id="_x0000_s1027" type="#_x0000_t202" alt="&quot;&quot;" style="position:absolute;margin-left:3.35pt;margin-top:24pt;width:425.1pt;height:35.0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" fillcolor="#f2f2f2" stroked="f">
                <v:textbox>
                  <w:txbxContent>
                    <w:p w14:paraId="574B47E9" w14:textId="77777777" w:rsidR="00083FCE" w:rsidRPr="00037119" w:rsidRDefault="00083FCE" w:rsidP="00083FCE">
                      <w:pPr>
                        <w:rPr>
                          <w:rFonts w:asciiTheme="majorHAnsi" w:hAnsiTheme="majorHAnsi" w:cstheme="majorHAnsi"/>
                          <w:sz w:val="16"/>
                          <w:szCs w:val="16"/>
                          <w:lang w:val="en-US"/>
                        </w:rPr>
                      </w:pPr>
                      <w:r w:rsidRPr="00037119">
                        <w:rPr>
                          <w:rFonts w:asciiTheme="majorHAnsi" w:hAnsiTheme="majorHAnsi"/>
                          <w:sz w:val="16"/>
                          <w:lang w:val="en-US"/>
                        </w:rPr>
                        <w:t>Milltown (0999) Public School District – FY 2024 – Student Opportunity Act (SOA) Plan Submission – Rev 0</w:t>
                      </w:r>
                    </w:p>
                  </w:txbxContent>
                </v:textbox>
                <w10:wrap anchorx="margin"/>
              </v:shape>
            </w:pict>
          </mc:Fallback>
        </mc:AlternateContent>
      </w:r>
      <w:r w:rsidR="006454B1">
        <w:rPr>
          <w:noProof/>
        </w:rPr>
        <w:drawing>
          <wp:inline distT="0" distB="0" distL="0" distR="0" wp14:anchorId="453C0D76" wp14:editId="5C8940D5">
            <wp:extent cx="6349365" cy="3676650"/>
            <wp:effectExtent l="0" t="0" r="0" b="0"/>
            <wp:docPr id="1390491911" name="Picture 1" descr="Screenshot of section 1: Summarize your district'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91911" name="Picture 1" descr="Screenshot of section 1: Summarize your district's plan."/>
                    <pic:cNvPicPr/>
                  </pic:nvPicPr>
                  <pic:blipFill>
                    <a:blip r:embed="rId29"/>
                    <a:stretch>
                      <a:fillRect/>
                    </a:stretch>
                  </pic:blipFill>
                  <pic:spPr>
                    <a:xfrm>
                      <a:off x="0" y="0"/>
                      <a:ext cx="6397906" cy="3704758"/>
                    </a:xfrm>
                    <a:prstGeom prst="rect">
                      <a:avLst/>
                    </a:prstGeom>
                  </pic:spPr>
                </pic:pic>
              </a:graphicData>
            </a:graphic>
          </wp:inline>
        </w:drawing>
      </w:r>
    </w:p>
    <w:p w14:paraId="5978C705" w14:textId="3B613416" w:rsidR="008D5D24" w:rsidRDefault="008D5D24" w:rsidP="009C7989"/>
    <w:p w14:paraId="58778819" w14:textId="77777777" w:rsidR="008D5D24" w:rsidRDefault="008D5D24" w:rsidP="009C7989"/>
    <w:p w14:paraId="1511A383" w14:textId="77777777" w:rsidR="008D5D24" w:rsidRDefault="008D5D24" w:rsidP="009C7989"/>
    <w:p w14:paraId="703D329A" w14:textId="77777777" w:rsidR="008D5D24" w:rsidRDefault="008D5D24" w:rsidP="009C7989"/>
    <w:p w14:paraId="6DF3CB5C" w14:textId="77777777" w:rsidR="008D5D24" w:rsidRDefault="008D5D24" w:rsidP="009C7989"/>
    <w:p w14:paraId="32220957" w14:textId="77777777" w:rsidR="008D5D24" w:rsidRDefault="008D5D24" w:rsidP="009C7989"/>
    <w:p w14:paraId="7F984EF4" w14:textId="77777777" w:rsidR="008D5D24" w:rsidRDefault="008D5D24" w:rsidP="009C7989"/>
    <w:p w14:paraId="290A662E" w14:textId="1D05C323" w:rsidR="00D024B0" w:rsidRDefault="00D024B0">
      <w:r>
        <w:br w:type="page"/>
      </w:r>
    </w:p>
    <w:p w14:paraId="315E315A" w14:textId="1D8ED3D0" w:rsidR="004E58AC" w:rsidRPr="00A5213F" w:rsidRDefault="006D1AA4" w:rsidP="004E58AC">
      <w:pPr>
        <w:pStyle w:val="Heading1"/>
        <w:rPr>
          <w:sz w:val="28"/>
          <w:szCs w:val="28"/>
        </w:rPr>
      </w:pPr>
      <w:bookmarkStart w:id="6" w:name="_Toc176290208"/>
      <w:r w:rsidRPr="00A5213F">
        <w:rPr>
          <w:sz w:val="28"/>
          <w:szCs w:val="28"/>
        </w:rPr>
        <w:lastRenderedPageBreak/>
        <w:t>Adendo del plan SOA</w:t>
      </w:r>
      <w:bookmarkEnd w:id="6"/>
      <w:r w:rsidRPr="00A5213F">
        <w:rPr>
          <w:sz w:val="28"/>
          <w:szCs w:val="28"/>
        </w:rPr>
        <w:t xml:space="preserve"> </w:t>
      </w:r>
    </w:p>
    <w:p w14:paraId="55A94C1D" w14:textId="1D3A3462" w:rsidR="00F2759B" w:rsidRPr="00A5213F" w:rsidRDefault="005E3ED5" w:rsidP="00F2759B">
      <w:pPr>
        <w:shd w:val="clear" w:color="auto" w:fill="FFFFFF"/>
        <w:spacing w:after="100" w:afterAutospacing="1" w:line="240" w:lineRule="auto"/>
        <w:rPr>
          <w:rFonts w:ascii="Avenir Next LT Pro" w:hAnsi="Avenir Next LT Pro"/>
          <w:sz w:val="21"/>
          <w:szCs w:val="21"/>
        </w:rPr>
      </w:pPr>
      <w:r w:rsidRPr="00A5213F">
        <w:rPr>
          <w:rFonts w:ascii="Avenir Next LT Pro" w:hAnsi="Avenir Next LT Pro"/>
          <w:sz w:val="21"/>
          <w:szCs w:val="21"/>
        </w:rPr>
        <w:t>Un pequeño número de “Distritos prioritarios” que recibieron más de $75 millones en ayuda estatal del Capítulo 70 para el año fiscal 2024 fueron seleccionados para completar un adendo del plan SOA. Los adendos para estos 17 distritos proporcionan detalles presupuestarios más detallados para los años fiscales 2025-2027 en todas las fuentes de financiamiento</w:t>
      </w:r>
      <w:r w:rsidRPr="00A5213F">
        <w:rPr>
          <w:rFonts w:ascii="Avenir Next LT Pro" w:hAnsi="Avenir Next LT Pro"/>
          <w:i/>
          <w:sz w:val="21"/>
          <w:szCs w:val="21"/>
        </w:rPr>
        <w:t xml:space="preserve">, </w:t>
      </w:r>
      <w:r w:rsidRPr="00A5213F">
        <w:rPr>
          <w:rFonts w:ascii="Avenir Next LT Pro" w:hAnsi="Avenir Next LT Pro"/>
          <w:sz w:val="21"/>
          <w:szCs w:val="21"/>
        </w:rPr>
        <w:t>excluyendo los fondos federales de Ayuda de Emergencia para Escuelas Primarias y Secundarias (ESSER), que vencen el 30 de septiembre de 2024</w:t>
      </w:r>
      <w:r w:rsidRPr="00A5213F">
        <w:rPr>
          <w:rFonts w:ascii="Avenir Next LT Pro" w:hAnsi="Avenir Next LT Pro"/>
          <w:i/>
          <w:sz w:val="21"/>
          <w:szCs w:val="21"/>
        </w:rPr>
        <w:t>.</w:t>
      </w:r>
      <w:r w:rsidRPr="00A5213F">
        <w:rPr>
          <w:rFonts w:ascii="Avenir Next LT Pro" w:hAnsi="Avenir Next LT Pro"/>
          <w:sz w:val="21"/>
          <w:szCs w:val="21"/>
        </w:rPr>
        <w:t xml:space="preserve">  Se puede encontrar una lista de estos distritos en el Apéndice A del </w:t>
      </w:r>
      <w:hyperlink r:id="rId30" w:history="1">
        <w:r w:rsidRPr="00A5213F">
          <w:rPr>
            <w:rStyle w:val="Hyperlink"/>
            <w:rFonts w:ascii="Avenir Next LT Pro" w:hAnsi="Avenir Next LT Pro"/>
            <w:sz w:val="21"/>
            <w:szCs w:val="21"/>
          </w:rPr>
          <w:t>Informe resumido de los Planes de la Ley de Oportunidades para Estudiantes para el año fiscal 2024</w:t>
        </w:r>
      </w:hyperlink>
      <w:r w:rsidRPr="00A5213F">
        <w:rPr>
          <w:rFonts w:ascii="Avenir Next LT Pro" w:hAnsi="Avenir Next LT Pro"/>
          <w:sz w:val="21"/>
          <w:szCs w:val="21"/>
        </w:rPr>
        <w:t xml:space="preserve">. </w:t>
      </w:r>
    </w:p>
    <w:p w14:paraId="224D1B54" w14:textId="1E906DC3" w:rsidR="005E3ED5" w:rsidRPr="00A5213F" w:rsidRDefault="00F2759B" w:rsidP="00E14E10">
      <w:pPr>
        <w:shd w:val="clear" w:color="auto" w:fill="FFFFFF"/>
        <w:spacing w:after="100" w:afterAutospacing="1" w:line="240" w:lineRule="auto"/>
        <w:rPr>
          <w:rFonts w:ascii="Avenir Next LT Pro" w:hAnsi="Avenir Next LT Pro"/>
          <w:sz w:val="21"/>
          <w:szCs w:val="21"/>
        </w:rPr>
      </w:pPr>
      <w:r w:rsidRPr="00A5213F">
        <w:rPr>
          <w:sz w:val="21"/>
          <w:szCs w:val="21"/>
        </w:rPr>
        <w:t>Los pasos para localizar los adendos del plan SOA en GEM$ son los siguientes:</w:t>
      </w:r>
    </w:p>
    <w:p w14:paraId="40EEFCAA" w14:textId="2D0E752F" w:rsidR="00A41814" w:rsidRPr="00A5213F" w:rsidRDefault="00AC339E" w:rsidP="00AC339E">
      <w:pPr>
        <w:pStyle w:val="Body"/>
        <w:numPr>
          <w:ilvl w:val="0"/>
          <w:numId w:val="43"/>
        </w:numPr>
        <w:rPr>
          <w:sz w:val="21"/>
          <w:szCs w:val="21"/>
        </w:rPr>
      </w:pPr>
      <w:r w:rsidRPr="00A5213F">
        <w:rPr>
          <w:sz w:val="21"/>
          <w:szCs w:val="21"/>
        </w:rPr>
        <w:t xml:space="preserve">Vaya a la página de inicio del </w:t>
      </w:r>
      <w:hyperlink r:id="rId31" w:history="1">
        <w:r w:rsidRPr="00A5213F">
          <w:rPr>
            <w:rStyle w:val="Hyperlink"/>
            <w:sz w:val="21"/>
            <w:szCs w:val="21"/>
          </w:rPr>
          <w:t>Sistema de Gestión de Subvenciones para la Educación (egrantsmanagement.com)</w:t>
        </w:r>
      </w:hyperlink>
      <w:r w:rsidRPr="00A5213F">
        <w:rPr>
          <w:sz w:val="21"/>
          <w:szCs w:val="21"/>
        </w:rPr>
        <w:t xml:space="preserve">.  </w:t>
      </w:r>
    </w:p>
    <w:p w14:paraId="7E6B5DF9" w14:textId="1B41747E" w:rsidR="00F90D63" w:rsidRPr="00A5213F" w:rsidRDefault="007958F7">
      <w:pPr>
        <w:pStyle w:val="Body"/>
        <w:numPr>
          <w:ilvl w:val="0"/>
          <w:numId w:val="43"/>
        </w:numPr>
        <w:rPr>
          <w:sz w:val="21"/>
          <w:szCs w:val="21"/>
        </w:rPr>
      </w:pPr>
      <w:r w:rsidRPr="00A5213F">
        <w:rPr>
          <w:sz w:val="21"/>
          <w:szCs w:val="21"/>
        </w:rPr>
        <w:t xml:space="preserve">Haga clic en </w:t>
      </w:r>
      <w:r w:rsidRPr="00A5213F">
        <w:rPr>
          <w:b/>
          <w:sz w:val="21"/>
          <w:szCs w:val="21"/>
        </w:rPr>
        <w:t>DESE Resources</w:t>
      </w:r>
      <w:r w:rsidRPr="00A5213F">
        <w:rPr>
          <w:sz w:val="21"/>
          <w:szCs w:val="21"/>
        </w:rPr>
        <w:t xml:space="preserve"> </w:t>
      </w:r>
      <w:r w:rsidRPr="00A5213F">
        <w:rPr>
          <w:b/>
          <w:sz w:val="21"/>
          <w:szCs w:val="21"/>
        </w:rPr>
        <w:t>(Recursos del DESE)</w:t>
      </w:r>
      <w:r w:rsidRPr="00A5213F">
        <w:rPr>
          <w:sz w:val="21"/>
          <w:szCs w:val="21"/>
        </w:rPr>
        <w:t xml:space="preserve"> en la columna de menú en el lado izquierdo de la página.  Esto abrirá la página </w:t>
      </w:r>
      <w:r w:rsidRPr="00A5213F">
        <w:rPr>
          <w:b/>
          <w:sz w:val="21"/>
          <w:szCs w:val="21"/>
        </w:rPr>
        <w:t>DESE Resources</w:t>
      </w:r>
      <w:r w:rsidRPr="00A5213F">
        <w:rPr>
          <w:sz w:val="21"/>
          <w:szCs w:val="21"/>
        </w:rPr>
        <w:t xml:space="preserve"> </w:t>
      </w:r>
      <w:r w:rsidRPr="00A5213F">
        <w:rPr>
          <w:b/>
          <w:sz w:val="21"/>
          <w:szCs w:val="21"/>
        </w:rPr>
        <w:t xml:space="preserve">(Recursos del DESE) </w:t>
      </w:r>
      <w:r w:rsidRPr="00A5213F">
        <w:rPr>
          <w:sz w:val="21"/>
          <w:szCs w:val="21"/>
        </w:rPr>
        <w:t>que aparece en la página 11.</w:t>
      </w:r>
    </w:p>
    <w:p w14:paraId="31F8429F" w14:textId="24CA42A4" w:rsidR="000B5248" w:rsidRPr="000B5248" w:rsidRDefault="0043585D" w:rsidP="00F90D63">
      <w:pPr>
        <w:pStyle w:val="Body"/>
        <w:ind w:left="360"/>
      </w:pPr>
      <w:r>
        <w:t xml:space="preserve"> </w:t>
      </w:r>
    </w:p>
    <w:bookmarkStart w:id="7" w:name="_Toc176290209"/>
    <w:p w14:paraId="239B6034" w14:textId="7ECA8677" w:rsidR="003620CF" w:rsidRDefault="008D129D" w:rsidP="004E58AC">
      <w:pPr>
        <w:pStyle w:val="Heading1"/>
      </w:pPr>
      <w:r>
        <w:rPr>
          <w:noProof/>
        </w:rPr>
        <mc:AlternateContent>
          <mc:Choice Requires="wps">
            <w:drawing>
              <wp:anchor distT="0" distB="0" distL="114300" distR="114300" simplePos="0" relativeHeight="251660307" behindDoc="0" locked="0" layoutInCell="1" allowOverlap="1" wp14:anchorId="1588165D" wp14:editId="6EB0628F">
                <wp:simplePos x="0" y="0"/>
                <wp:positionH relativeFrom="margin">
                  <wp:align>left</wp:align>
                </wp:positionH>
                <wp:positionV relativeFrom="paragraph">
                  <wp:posOffset>699440</wp:posOffset>
                </wp:positionV>
                <wp:extent cx="504292" cy="153492"/>
                <wp:effectExtent l="0" t="0" r="10160" b="18415"/>
                <wp:wrapNone/>
                <wp:docPr id="60118132" name="Oval 60118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292" cy="153492"/>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41F70" id="Oval 60118132" o:spid="_x0000_s1026" alt="&quot;&quot;" style="position:absolute;margin-left:0;margin-top:55.05pt;width:39.7pt;height:12.1pt;z-index:25166030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" filled="f" strokecolor="#00b050" strokeweight="1pt">
                <v:stroke joinstyle="miter"/>
                <w10:wrap anchorx="margin"/>
              </v:oval>
            </w:pict>
          </mc:Fallback>
        </mc:AlternateContent>
      </w:r>
      <w:r>
        <w:rPr>
          <w:noProof/>
        </w:rPr>
        <w:drawing>
          <wp:inline distT="0" distB="0" distL="0" distR="0" wp14:anchorId="5EBBB114" wp14:editId="185D3336">
            <wp:extent cx="6515940" cy="3694176"/>
            <wp:effectExtent l="0" t="0" r="0" b="1905"/>
            <wp:docPr id="1446090520" name="Picture 1" descr="Screenshot of Grants for education Management system home page with DESE Resource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90520" name="Picture 1" descr="Screenshot of Grants for education Management system home page with DESE Resources circled"/>
                    <pic:cNvPicPr/>
                  </pic:nvPicPr>
                  <pic:blipFill>
                    <a:blip r:embed="rId14"/>
                    <a:stretch>
                      <a:fillRect/>
                    </a:stretch>
                  </pic:blipFill>
                  <pic:spPr>
                    <a:xfrm>
                      <a:off x="0" y="0"/>
                      <a:ext cx="6556154" cy="3716975"/>
                    </a:xfrm>
                    <a:prstGeom prst="rect">
                      <a:avLst/>
                    </a:prstGeom>
                  </pic:spPr>
                </pic:pic>
              </a:graphicData>
            </a:graphic>
          </wp:inline>
        </w:drawing>
      </w:r>
      <w:bookmarkEnd w:id="7"/>
    </w:p>
    <w:p w14:paraId="4D752A66" w14:textId="6E6F7DD3" w:rsidR="001A715B" w:rsidRDefault="001A715B">
      <w:r>
        <w:br w:type="page"/>
      </w:r>
    </w:p>
    <w:p w14:paraId="463AF439" w14:textId="77777777" w:rsidR="00B82EB1" w:rsidRDefault="00B82EB1" w:rsidP="00B82EB1"/>
    <w:p w14:paraId="6EAD8BC9" w14:textId="776E5FA9" w:rsidR="000E0974" w:rsidRPr="00A5213F" w:rsidRDefault="00DB743A" w:rsidP="000E0974">
      <w:pPr>
        <w:pStyle w:val="ListParagraph"/>
        <w:numPr>
          <w:ilvl w:val="0"/>
          <w:numId w:val="44"/>
        </w:numPr>
        <w:rPr>
          <w:sz w:val="21"/>
          <w:szCs w:val="21"/>
        </w:rPr>
      </w:pPr>
      <w:r w:rsidRPr="00A5213F">
        <w:rPr>
          <w:sz w:val="21"/>
          <w:szCs w:val="21"/>
        </w:rPr>
        <w:t>Localice la carpeta de Planes de la Ley de Oportunidades para Estudiantes (SOA).  Haga clic en el signo más (</w:t>
      </w:r>
      <w:r w:rsidRPr="00A5213F">
        <w:rPr>
          <w:noProof/>
          <w:sz w:val="21"/>
          <w:szCs w:val="21"/>
        </w:rPr>
        <w:drawing>
          <wp:inline distT="0" distB="0" distL="0" distR="0" wp14:anchorId="70DE03EF" wp14:editId="4C09D286">
            <wp:extent cx="109321" cy="109321"/>
            <wp:effectExtent l="0" t="0" r="5080" b="5080"/>
            <wp:docPr id="1755969472" name="Graphic 2"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69472" name="Graphic 1755969472" descr="Add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16533" cy="116533"/>
                    </a:xfrm>
                    <a:prstGeom prst="rect">
                      <a:avLst/>
                    </a:prstGeom>
                  </pic:spPr>
                </pic:pic>
              </a:graphicData>
            </a:graphic>
          </wp:inline>
        </w:drawing>
      </w:r>
      <w:r w:rsidRPr="00A5213F">
        <w:rPr>
          <w:sz w:val="21"/>
          <w:szCs w:val="21"/>
        </w:rPr>
        <w:t>) a su izquierda para abrir la carpeta.</w:t>
      </w:r>
    </w:p>
    <w:p w14:paraId="17D9A47F" w14:textId="120B68C2" w:rsidR="0081713A" w:rsidRDefault="00945039" w:rsidP="0081713A">
      <w:r>
        <w:rPr>
          <w:noProof/>
        </w:rPr>
        <w:drawing>
          <wp:inline distT="0" distB="0" distL="0" distR="0" wp14:anchorId="5ABE9837" wp14:editId="03B76C1E">
            <wp:extent cx="6858000" cy="4398010"/>
            <wp:effectExtent l="0" t="0" r="0" b="2540"/>
            <wp:docPr id="2024314379" name="Picture 1" descr="Screenshot of DESE Resources page with Student Oppentunity Act (SOA) Plan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14379" name="Picture 1" descr="Screenshot of DESE Resources page with Student Oppentunity Act (SOA) Plans circled"/>
                    <pic:cNvPicPr/>
                  </pic:nvPicPr>
                  <pic:blipFill>
                    <a:blip r:embed="rId34"/>
                    <a:stretch>
                      <a:fillRect/>
                    </a:stretch>
                  </pic:blipFill>
                  <pic:spPr>
                    <a:xfrm>
                      <a:off x="0" y="0"/>
                      <a:ext cx="6858000" cy="4398010"/>
                    </a:xfrm>
                    <a:prstGeom prst="rect">
                      <a:avLst/>
                    </a:prstGeom>
                  </pic:spPr>
                </pic:pic>
              </a:graphicData>
            </a:graphic>
          </wp:inline>
        </w:drawing>
      </w:r>
    </w:p>
    <w:p w14:paraId="71D2CFA4" w14:textId="77777777" w:rsidR="0081713A" w:rsidRPr="00A5213F" w:rsidRDefault="0081713A" w:rsidP="0081713A">
      <w:pPr>
        <w:rPr>
          <w:sz w:val="21"/>
          <w:szCs w:val="21"/>
        </w:rPr>
      </w:pPr>
    </w:p>
    <w:p w14:paraId="080D9A55" w14:textId="04966D64" w:rsidR="00526566" w:rsidRPr="00A5213F" w:rsidRDefault="00A528B4" w:rsidP="00391D86">
      <w:pPr>
        <w:pStyle w:val="ListParagraph"/>
        <w:numPr>
          <w:ilvl w:val="0"/>
          <w:numId w:val="44"/>
        </w:numPr>
        <w:rPr>
          <w:sz w:val="21"/>
          <w:szCs w:val="21"/>
        </w:rPr>
      </w:pPr>
      <w:r w:rsidRPr="00A5213F">
        <w:rPr>
          <w:sz w:val="21"/>
          <w:szCs w:val="21"/>
        </w:rPr>
        <w:t xml:space="preserve">Siga el mismo procedimiento para abrir la subcarpeta Adendos del plan SOA (años fiscales 2025-2027).  </w:t>
      </w:r>
    </w:p>
    <w:p w14:paraId="022596BC" w14:textId="03B385AE" w:rsidR="00934059" w:rsidRPr="00A5213F" w:rsidRDefault="00934059" w:rsidP="00934059">
      <w:pPr>
        <w:pStyle w:val="ListParagraph"/>
        <w:numPr>
          <w:ilvl w:val="0"/>
          <w:numId w:val="44"/>
        </w:numPr>
        <w:rPr>
          <w:sz w:val="21"/>
          <w:szCs w:val="21"/>
        </w:rPr>
      </w:pPr>
      <w:r w:rsidRPr="00A5213F">
        <w:rPr>
          <w:sz w:val="21"/>
          <w:szCs w:val="21"/>
        </w:rPr>
        <w:t>Al hacer clic en el Adendo del plan SOA para el distrito de su interés, se descargará automáticamente el archivo Excel a su computadora.</w:t>
      </w:r>
    </w:p>
    <w:p w14:paraId="6305E8C3" w14:textId="0FE944F4" w:rsidR="000F0C88" w:rsidRDefault="00934059" w:rsidP="006523A2">
      <w:r>
        <w:t xml:space="preserve"> </w:t>
      </w:r>
      <w:r>
        <w:rPr>
          <w:noProof/>
        </w:rPr>
        <w:drawing>
          <wp:inline distT="0" distB="0" distL="0" distR="0" wp14:anchorId="7EBDF996" wp14:editId="7C803FF2">
            <wp:extent cx="6812532" cy="2852928"/>
            <wp:effectExtent l="0" t="0" r="7620" b="5080"/>
            <wp:docPr id="340629950" name="Picture 1" descr="Screenshot of DESE Resources page with SOA Plan Addemda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29950" name="Picture 1" descr="Screenshot of DESE Resources page with SOA Plan Addemda circled"/>
                    <pic:cNvPicPr/>
                  </pic:nvPicPr>
                  <pic:blipFill>
                    <a:blip r:embed="rId35"/>
                    <a:stretch>
                      <a:fillRect/>
                    </a:stretch>
                  </pic:blipFill>
                  <pic:spPr>
                    <a:xfrm>
                      <a:off x="0" y="0"/>
                      <a:ext cx="6820359" cy="2856206"/>
                    </a:xfrm>
                    <a:prstGeom prst="rect">
                      <a:avLst/>
                    </a:prstGeom>
                  </pic:spPr>
                </pic:pic>
              </a:graphicData>
            </a:graphic>
          </wp:inline>
        </w:drawing>
      </w:r>
    </w:p>
    <w:sectPr w:rsidR="000F0C88" w:rsidSect="00E028DF">
      <w:footerReference w:type="default" r:id="rId36"/>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79536A" w14:textId="77777777" w:rsidR="001676E4" w:rsidRDefault="001676E4" w:rsidP="00480458">
      <w:pPr>
        <w:spacing w:after="0" w:line="240" w:lineRule="auto"/>
      </w:pPr>
      <w:r>
        <w:separator/>
      </w:r>
    </w:p>
  </w:endnote>
  <w:endnote w:type="continuationSeparator" w:id="0">
    <w:p w14:paraId="33A50BDD" w14:textId="77777777" w:rsidR="001676E4" w:rsidRDefault="001676E4" w:rsidP="00480458">
      <w:pPr>
        <w:spacing w:after="0" w:line="240" w:lineRule="auto"/>
      </w:pPr>
      <w:r>
        <w:continuationSeparator/>
      </w:r>
    </w:p>
  </w:endnote>
  <w:endnote w:type="continuationNotice" w:id="1">
    <w:p w14:paraId="68CD9258" w14:textId="77777777" w:rsidR="001676E4" w:rsidRDefault="001676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5487971"/>
      <w:docPartObj>
        <w:docPartGallery w:val="Page Numbers (Bottom of Page)"/>
        <w:docPartUnique/>
      </w:docPartObj>
    </w:sdtPr>
    <w:sdtEndPr>
      <w:rPr>
        <w:noProof/>
      </w:rPr>
    </w:sdtEndPr>
    <w:sdtContent>
      <w:p w14:paraId="029CC6C3" w14:textId="37C3A58D" w:rsidR="00E30B90" w:rsidRDefault="00E30B90">
        <w:pPr>
          <w:pStyle w:val="Footer"/>
          <w:jc w:val="right"/>
        </w:pPr>
        <w:r>
          <w:fldChar w:fldCharType="begin"/>
        </w:r>
        <w:r>
          <w:instrText xml:space="preserve"> PAGE   \* MERGEFORMAT </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970FD6" w14:textId="77777777" w:rsidR="001676E4" w:rsidRDefault="001676E4" w:rsidP="00480458">
      <w:pPr>
        <w:spacing w:after="0" w:line="240" w:lineRule="auto"/>
      </w:pPr>
      <w:r>
        <w:separator/>
      </w:r>
    </w:p>
  </w:footnote>
  <w:footnote w:type="continuationSeparator" w:id="0">
    <w:p w14:paraId="58E17655" w14:textId="77777777" w:rsidR="001676E4" w:rsidRDefault="001676E4" w:rsidP="00480458">
      <w:pPr>
        <w:spacing w:after="0" w:line="240" w:lineRule="auto"/>
      </w:pPr>
      <w:r>
        <w:continuationSeparator/>
      </w:r>
    </w:p>
  </w:footnote>
  <w:footnote w:type="continuationNotice" w:id="1">
    <w:p w14:paraId="07C17E2C" w14:textId="77777777" w:rsidR="001676E4" w:rsidRDefault="001676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31268"/>
    <w:multiLevelType w:val="hybridMultilevel"/>
    <w:tmpl w:val="993651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92773"/>
    <w:multiLevelType w:val="hybridMultilevel"/>
    <w:tmpl w:val="4F18A4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5C51FE"/>
    <w:multiLevelType w:val="hybridMultilevel"/>
    <w:tmpl w:val="F808F3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0575787B"/>
    <w:multiLevelType w:val="hybridMultilevel"/>
    <w:tmpl w:val="C35C2BB8"/>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08F01265"/>
    <w:multiLevelType w:val="hybridMultilevel"/>
    <w:tmpl w:val="B7C46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57D4E"/>
    <w:multiLevelType w:val="hybridMultilevel"/>
    <w:tmpl w:val="068EB7AC"/>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5B01D2"/>
    <w:multiLevelType w:val="hybridMultilevel"/>
    <w:tmpl w:val="0A78EE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5E38EF"/>
    <w:multiLevelType w:val="hybridMultilevel"/>
    <w:tmpl w:val="5066C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3B07D3"/>
    <w:multiLevelType w:val="hybridMultilevel"/>
    <w:tmpl w:val="D7EC00C8"/>
    <w:lvl w:ilvl="0" w:tplc="3546185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6734815"/>
    <w:multiLevelType w:val="hybridMultilevel"/>
    <w:tmpl w:val="431621B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3E1EF3"/>
    <w:multiLevelType w:val="hybridMultilevel"/>
    <w:tmpl w:val="1A8A9C7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C5668C"/>
    <w:multiLevelType w:val="hybridMultilevel"/>
    <w:tmpl w:val="A8BA76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815A61"/>
    <w:multiLevelType w:val="hybridMultilevel"/>
    <w:tmpl w:val="8A345B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B533F3"/>
    <w:multiLevelType w:val="hybridMultilevel"/>
    <w:tmpl w:val="66D0A4C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BC2644"/>
    <w:multiLevelType w:val="hybridMultilevel"/>
    <w:tmpl w:val="8DDED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61299"/>
    <w:multiLevelType w:val="hybridMultilevel"/>
    <w:tmpl w:val="3146C8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605217"/>
    <w:multiLevelType w:val="hybridMultilevel"/>
    <w:tmpl w:val="1BF009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7E0565"/>
    <w:multiLevelType w:val="hybridMultilevel"/>
    <w:tmpl w:val="4DBCB1D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9D7A84"/>
    <w:multiLevelType w:val="hybridMultilevel"/>
    <w:tmpl w:val="E4AE985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2267310"/>
    <w:multiLevelType w:val="hybridMultilevel"/>
    <w:tmpl w:val="0E88C6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0720EB"/>
    <w:multiLevelType w:val="multilevel"/>
    <w:tmpl w:val="31561B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33461BE"/>
    <w:multiLevelType w:val="hybridMultilevel"/>
    <w:tmpl w:val="1AEAD9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9A385E"/>
    <w:multiLevelType w:val="hybridMultilevel"/>
    <w:tmpl w:val="E8D49E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A3A4737"/>
    <w:multiLevelType w:val="hybridMultilevel"/>
    <w:tmpl w:val="BC349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3B77C1"/>
    <w:multiLevelType w:val="hybridMultilevel"/>
    <w:tmpl w:val="7120379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AA6EE5"/>
    <w:multiLevelType w:val="hybridMultilevel"/>
    <w:tmpl w:val="A4D072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A27EB2"/>
    <w:multiLevelType w:val="hybridMultilevel"/>
    <w:tmpl w:val="A13873C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6A2CB2"/>
    <w:multiLevelType w:val="hybridMultilevel"/>
    <w:tmpl w:val="61D817BA"/>
    <w:lvl w:ilvl="0" w:tplc="FFFFFFFF">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0F01D53"/>
    <w:multiLevelType w:val="hybridMultilevel"/>
    <w:tmpl w:val="816A38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5331AC5"/>
    <w:multiLevelType w:val="hybridMultilevel"/>
    <w:tmpl w:val="1BC47510"/>
    <w:lvl w:ilvl="0" w:tplc="0409000B">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67551C6"/>
    <w:multiLevelType w:val="hybridMultilevel"/>
    <w:tmpl w:val="8F02D5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7DE052D"/>
    <w:multiLevelType w:val="multilevel"/>
    <w:tmpl w:val="685C1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9D7D52"/>
    <w:multiLevelType w:val="hybridMultilevel"/>
    <w:tmpl w:val="BBAEA3A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19382C"/>
    <w:multiLevelType w:val="hybridMultilevel"/>
    <w:tmpl w:val="949EEBA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C91517E"/>
    <w:multiLevelType w:val="hybridMultilevel"/>
    <w:tmpl w:val="B146471C"/>
    <w:lvl w:ilvl="0" w:tplc="FFFFFFFF">
      <w:start w:val="1"/>
      <w:numFmt w:val="bullet"/>
      <w:lvlText w:val=""/>
      <w:lvlJc w:val="left"/>
      <w:pPr>
        <w:ind w:left="36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CF24A45"/>
    <w:multiLevelType w:val="hybridMultilevel"/>
    <w:tmpl w:val="D86E6B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9701EA"/>
    <w:multiLevelType w:val="hybridMultilevel"/>
    <w:tmpl w:val="6DD63D8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F0268BB"/>
    <w:multiLevelType w:val="hybridMultilevel"/>
    <w:tmpl w:val="FBDA9B0E"/>
    <w:lvl w:ilvl="0" w:tplc="04090005">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109325F"/>
    <w:multiLevelType w:val="hybridMultilevel"/>
    <w:tmpl w:val="DBCA7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862058"/>
    <w:multiLevelType w:val="hybridMultilevel"/>
    <w:tmpl w:val="147E7C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4431D2"/>
    <w:multiLevelType w:val="hybridMultilevel"/>
    <w:tmpl w:val="F3E42D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97022A6"/>
    <w:multiLevelType w:val="hybridMultilevel"/>
    <w:tmpl w:val="0338EF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E635F7"/>
    <w:multiLevelType w:val="hybridMultilevel"/>
    <w:tmpl w:val="3E1E838C"/>
    <w:lvl w:ilvl="0" w:tplc="0409000B">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B02550B"/>
    <w:multiLevelType w:val="hybridMultilevel"/>
    <w:tmpl w:val="3E7A3E58"/>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54184364">
    <w:abstractNumId w:val="22"/>
  </w:num>
  <w:num w:numId="2" w16cid:durableId="813060222">
    <w:abstractNumId w:val="8"/>
  </w:num>
  <w:num w:numId="3" w16cid:durableId="1042248015">
    <w:abstractNumId w:val="31"/>
  </w:num>
  <w:num w:numId="4" w16cid:durableId="979306647">
    <w:abstractNumId w:val="35"/>
  </w:num>
  <w:num w:numId="5" w16cid:durableId="136074121">
    <w:abstractNumId w:val="1"/>
  </w:num>
  <w:num w:numId="6" w16cid:durableId="1446726339">
    <w:abstractNumId w:val="12"/>
  </w:num>
  <w:num w:numId="7" w16cid:durableId="1193497739">
    <w:abstractNumId w:val="3"/>
  </w:num>
  <w:num w:numId="8" w16cid:durableId="994341270">
    <w:abstractNumId w:val="30"/>
  </w:num>
  <w:num w:numId="9" w16cid:durableId="19012408">
    <w:abstractNumId w:val="4"/>
  </w:num>
  <w:num w:numId="10" w16cid:durableId="1010522520">
    <w:abstractNumId w:val="0"/>
  </w:num>
  <w:num w:numId="11" w16cid:durableId="1377774198">
    <w:abstractNumId w:val="11"/>
  </w:num>
  <w:num w:numId="12" w16cid:durableId="1451318700">
    <w:abstractNumId w:val="14"/>
  </w:num>
  <w:num w:numId="13" w16cid:durableId="317075188">
    <w:abstractNumId w:val="33"/>
  </w:num>
  <w:num w:numId="14" w16cid:durableId="1084688149">
    <w:abstractNumId w:val="13"/>
  </w:num>
  <w:num w:numId="15" w16cid:durableId="1865438533">
    <w:abstractNumId w:val="6"/>
  </w:num>
  <w:num w:numId="16" w16cid:durableId="1026638388">
    <w:abstractNumId w:val="32"/>
  </w:num>
  <w:num w:numId="17" w16cid:durableId="596401341">
    <w:abstractNumId w:val="28"/>
  </w:num>
  <w:num w:numId="18" w16cid:durableId="294988525">
    <w:abstractNumId w:val="39"/>
  </w:num>
  <w:num w:numId="19" w16cid:durableId="1903368968">
    <w:abstractNumId w:val="42"/>
  </w:num>
  <w:num w:numId="20" w16cid:durableId="1446999220">
    <w:abstractNumId w:val="17"/>
  </w:num>
  <w:num w:numId="21" w16cid:durableId="716247064">
    <w:abstractNumId w:val="26"/>
  </w:num>
  <w:num w:numId="22" w16cid:durableId="1957713851">
    <w:abstractNumId w:val="40"/>
  </w:num>
  <w:num w:numId="23" w16cid:durableId="2131505485">
    <w:abstractNumId w:val="2"/>
  </w:num>
  <w:num w:numId="24" w16cid:durableId="476849172">
    <w:abstractNumId w:val="10"/>
  </w:num>
  <w:num w:numId="25" w16cid:durableId="701172020">
    <w:abstractNumId w:val="24"/>
  </w:num>
  <w:num w:numId="26" w16cid:durableId="207225487">
    <w:abstractNumId w:val="29"/>
  </w:num>
  <w:num w:numId="27" w16cid:durableId="1477379787">
    <w:abstractNumId w:val="25"/>
  </w:num>
  <w:num w:numId="28" w16cid:durableId="1068649748">
    <w:abstractNumId w:val="16"/>
  </w:num>
  <w:num w:numId="29" w16cid:durableId="129442227">
    <w:abstractNumId w:val="41"/>
  </w:num>
  <w:num w:numId="30" w16cid:durableId="287005719">
    <w:abstractNumId w:val="15"/>
  </w:num>
  <w:num w:numId="31" w16cid:durableId="2022120410">
    <w:abstractNumId w:val="7"/>
  </w:num>
  <w:num w:numId="32" w16cid:durableId="678311394">
    <w:abstractNumId w:val="38"/>
  </w:num>
  <w:num w:numId="33" w16cid:durableId="892933182">
    <w:abstractNumId w:val="23"/>
  </w:num>
  <w:num w:numId="34" w16cid:durableId="2033922587">
    <w:abstractNumId w:val="5"/>
  </w:num>
  <w:num w:numId="35" w16cid:durableId="1280187021">
    <w:abstractNumId w:val="21"/>
  </w:num>
  <w:num w:numId="36" w16cid:durableId="1253202197">
    <w:abstractNumId w:val="18"/>
  </w:num>
  <w:num w:numId="37" w16cid:durableId="1774478147">
    <w:abstractNumId w:val="20"/>
  </w:num>
  <w:num w:numId="38" w16cid:durableId="1880388696">
    <w:abstractNumId w:val="27"/>
  </w:num>
  <w:num w:numId="39" w16cid:durableId="1786852175">
    <w:abstractNumId w:val="9"/>
  </w:num>
  <w:num w:numId="40" w16cid:durableId="1406104257">
    <w:abstractNumId w:val="43"/>
  </w:num>
  <w:num w:numId="41" w16cid:durableId="245118375">
    <w:abstractNumId w:val="37"/>
  </w:num>
  <w:num w:numId="42" w16cid:durableId="405079325">
    <w:abstractNumId w:val="34"/>
  </w:num>
  <w:num w:numId="43" w16cid:durableId="815882258">
    <w:abstractNumId w:val="36"/>
  </w:num>
  <w:num w:numId="44" w16cid:durableId="13363045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DA9"/>
    <w:rsid w:val="00000770"/>
    <w:rsid w:val="000015B6"/>
    <w:rsid w:val="00005FF2"/>
    <w:rsid w:val="000062A0"/>
    <w:rsid w:val="00013969"/>
    <w:rsid w:val="00013F75"/>
    <w:rsid w:val="00014447"/>
    <w:rsid w:val="000155E1"/>
    <w:rsid w:val="00015A39"/>
    <w:rsid w:val="00015D78"/>
    <w:rsid w:val="00016548"/>
    <w:rsid w:val="00016D43"/>
    <w:rsid w:val="00017B14"/>
    <w:rsid w:val="00017CD3"/>
    <w:rsid w:val="000202DF"/>
    <w:rsid w:val="0002049D"/>
    <w:rsid w:val="000209C2"/>
    <w:rsid w:val="00021FA3"/>
    <w:rsid w:val="0003701D"/>
    <w:rsid w:val="00037119"/>
    <w:rsid w:val="00037AC9"/>
    <w:rsid w:val="00042D4F"/>
    <w:rsid w:val="000434EC"/>
    <w:rsid w:val="00043CBE"/>
    <w:rsid w:val="00044AD2"/>
    <w:rsid w:val="00044F1F"/>
    <w:rsid w:val="00047DC7"/>
    <w:rsid w:val="000524D0"/>
    <w:rsid w:val="00062987"/>
    <w:rsid w:val="000662A3"/>
    <w:rsid w:val="000672A3"/>
    <w:rsid w:val="00073517"/>
    <w:rsid w:val="00073C4B"/>
    <w:rsid w:val="000748E1"/>
    <w:rsid w:val="00075A23"/>
    <w:rsid w:val="00080EDA"/>
    <w:rsid w:val="00081B84"/>
    <w:rsid w:val="00083FCE"/>
    <w:rsid w:val="00084C74"/>
    <w:rsid w:val="00086305"/>
    <w:rsid w:val="00093165"/>
    <w:rsid w:val="000A637B"/>
    <w:rsid w:val="000B1A66"/>
    <w:rsid w:val="000B5248"/>
    <w:rsid w:val="000B5DDF"/>
    <w:rsid w:val="000C39AA"/>
    <w:rsid w:val="000C474E"/>
    <w:rsid w:val="000C6D3A"/>
    <w:rsid w:val="000D230F"/>
    <w:rsid w:val="000D4C96"/>
    <w:rsid w:val="000D7694"/>
    <w:rsid w:val="000D7759"/>
    <w:rsid w:val="000E033C"/>
    <w:rsid w:val="000E0974"/>
    <w:rsid w:val="000E31E4"/>
    <w:rsid w:val="000E325F"/>
    <w:rsid w:val="000E39C2"/>
    <w:rsid w:val="000E6171"/>
    <w:rsid w:val="000F0C88"/>
    <w:rsid w:val="000F31FD"/>
    <w:rsid w:val="00100AB5"/>
    <w:rsid w:val="001011A5"/>
    <w:rsid w:val="00102419"/>
    <w:rsid w:val="00104448"/>
    <w:rsid w:val="001045BE"/>
    <w:rsid w:val="00104874"/>
    <w:rsid w:val="0010588C"/>
    <w:rsid w:val="00106D0B"/>
    <w:rsid w:val="001071BC"/>
    <w:rsid w:val="001147A3"/>
    <w:rsid w:val="00115935"/>
    <w:rsid w:val="001167CD"/>
    <w:rsid w:val="00120A49"/>
    <w:rsid w:val="00124342"/>
    <w:rsid w:val="00125F27"/>
    <w:rsid w:val="00127D88"/>
    <w:rsid w:val="00130962"/>
    <w:rsid w:val="00130C35"/>
    <w:rsid w:val="00132073"/>
    <w:rsid w:val="00136F52"/>
    <w:rsid w:val="00140198"/>
    <w:rsid w:val="001452D6"/>
    <w:rsid w:val="00145447"/>
    <w:rsid w:val="00146E33"/>
    <w:rsid w:val="00147BB6"/>
    <w:rsid w:val="00147DA9"/>
    <w:rsid w:val="00147E47"/>
    <w:rsid w:val="0015067A"/>
    <w:rsid w:val="0015075C"/>
    <w:rsid w:val="00151012"/>
    <w:rsid w:val="001514B5"/>
    <w:rsid w:val="0015240E"/>
    <w:rsid w:val="001524FA"/>
    <w:rsid w:val="0015279B"/>
    <w:rsid w:val="00152DD5"/>
    <w:rsid w:val="00153A0E"/>
    <w:rsid w:val="00153B78"/>
    <w:rsid w:val="00153C07"/>
    <w:rsid w:val="001555D7"/>
    <w:rsid w:val="0016717F"/>
    <w:rsid w:val="001676E4"/>
    <w:rsid w:val="001677BE"/>
    <w:rsid w:val="00170099"/>
    <w:rsid w:val="001733D6"/>
    <w:rsid w:val="00173783"/>
    <w:rsid w:val="00175D1D"/>
    <w:rsid w:val="00176D17"/>
    <w:rsid w:val="00177ACE"/>
    <w:rsid w:val="00180CD9"/>
    <w:rsid w:val="00180EAB"/>
    <w:rsid w:val="001811B5"/>
    <w:rsid w:val="00182B29"/>
    <w:rsid w:val="00184196"/>
    <w:rsid w:val="0018713C"/>
    <w:rsid w:val="001902D2"/>
    <w:rsid w:val="001937EB"/>
    <w:rsid w:val="00193AD7"/>
    <w:rsid w:val="0019698C"/>
    <w:rsid w:val="00196CA7"/>
    <w:rsid w:val="0019726C"/>
    <w:rsid w:val="001A2167"/>
    <w:rsid w:val="001A271C"/>
    <w:rsid w:val="001A27B9"/>
    <w:rsid w:val="001A46B5"/>
    <w:rsid w:val="001A4A1B"/>
    <w:rsid w:val="001A5B1F"/>
    <w:rsid w:val="001A5D55"/>
    <w:rsid w:val="001A6254"/>
    <w:rsid w:val="001A715B"/>
    <w:rsid w:val="001B01D1"/>
    <w:rsid w:val="001B12C0"/>
    <w:rsid w:val="001B2CEE"/>
    <w:rsid w:val="001B3391"/>
    <w:rsid w:val="001B6C0C"/>
    <w:rsid w:val="001C1401"/>
    <w:rsid w:val="001C1DA6"/>
    <w:rsid w:val="001C1DBD"/>
    <w:rsid w:val="001C26D8"/>
    <w:rsid w:val="001C2804"/>
    <w:rsid w:val="001C61AB"/>
    <w:rsid w:val="001D2E18"/>
    <w:rsid w:val="001D34CD"/>
    <w:rsid w:val="001D3896"/>
    <w:rsid w:val="001E0C66"/>
    <w:rsid w:val="001E1C14"/>
    <w:rsid w:val="001E68E6"/>
    <w:rsid w:val="001E7D00"/>
    <w:rsid w:val="001F1CAD"/>
    <w:rsid w:val="001F1F88"/>
    <w:rsid w:val="001F650C"/>
    <w:rsid w:val="0020123A"/>
    <w:rsid w:val="002034DC"/>
    <w:rsid w:val="00203D70"/>
    <w:rsid w:val="0020524E"/>
    <w:rsid w:val="0020755B"/>
    <w:rsid w:val="0021088C"/>
    <w:rsid w:val="002112DD"/>
    <w:rsid w:val="00211BCA"/>
    <w:rsid w:val="002123C4"/>
    <w:rsid w:val="00212485"/>
    <w:rsid w:val="002128C6"/>
    <w:rsid w:val="002138EA"/>
    <w:rsid w:val="00214BF6"/>
    <w:rsid w:val="00220141"/>
    <w:rsid w:val="00220C4F"/>
    <w:rsid w:val="00220F55"/>
    <w:rsid w:val="0022205C"/>
    <w:rsid w:val="00223433"/>
    <w:rsid w:val="00223C04"/>
    <w:rsid w:val="002322F2"/>
    <w:rsid w:val="002329D2"/>
    <w:rsid w:val="00232B5C"/>
    <w:rsid w:val="002364B5"/>
    <w:rsid w:val="00241524"/>
    <w:rsid w:val="00242E4C"/>
    <w:rsid w:val="00244593"/>
    <w:rsid w:val="002460FC"/>
    <w:rsid w:val="00246EE3"/>
    <w:rsid w:val="00256293"/>
    <w:rsid w:val="002604BA"/>
    <w:rsid w:val="002610A4"/>
    <w:rsid w:val="00261850"/>
    <w:rsid w:val="0026185B"/>
    <w:rsid w:val="00262F8A"/>
    <w:rsid w:val="002638BF"/>
    <w:rsid w:val="00266E93"/>
    <w:rsid w:val="00271E47"/>
    <w:rsid w:val="00273F0A"/>
    <w:rsid w:val="0027452F"/>
    <w:rsid w:val="00274D8A"/>
    <w:rsid w:val="00276D84"/>
    <w:rsid w:val="00277551"/>
    <w:rsid w:val="00281FFC"/>
    <w:rsid w:val="002824E8"/>
    <w:rsid w:val="002861AD"/>
    <w:rsid w:val="002869DD"/>
    <w:rsid w:val="00287C28"/>
    <w:rsid w:val="002947CD"/>
    <w:rsid w:val="00296501"/>
    <w:rsid w:val="002A0BA2"/>
    <w:rsid w:val="002A2042"/>
    <w:rsid w:val="002A2122"/>
    <w:rsid w:val="002A2F77"/>
    <w:rsid w:val="002A70EA"/>
    <w:rsid w:val="002A7983"/>
    <w:rsid w:val="002B1980"/>
    <w:rsid w:val="002B29D2"/>
    <w:rsid w:val="002B318E"/>
    <w:rsid w:val="002B4206"/>
    <w:rsid w:val="002B51FA"/>
    <w:rsid w:val="002C12B2"/>
    <w:rsid w:val="002C388B"/>
    <w:rsid w:val="002C60AF"/>
    <w:rsid w:val="002D3600"/>
    <w:rsid w:val="002D3D0A"/>
    <w:rsid w:val="002D4415"/>
    <w:rsid w:val="002E0C31"/>
    <w:rsid w:val="002E11EA"/>
    <w:rsid w:val="002E3546"/>
    <w:rsid w:val="002E5FAB"/>
    <w:rsid w:val="002E6D42"/>
    <w:rsid w:val="002F0B4E"/>
    <w:rsid w:val="002F25A0"/>
    <w:rsid w:val="002F4425"/>
    <w:rsid w:val="002F5D69"/>
    <w:rsid w:val="002F5FB0"/>
    <w:rsid w:val="002F6007"/>
    <w:rsid w:val="002F6F3E"/>
    <w:rsid w:val="00300E97"/>
    <w:rsid w:val="003034B2"/>
    <w:rsid w:val="00305B6D"/>
    <w:rsid w:val="00306B81"/>
    <w:rsid w:val="00307542"/>
    <w:rsid w:val="00307C2D"/>
    <w:rsid w:val="00311C11"/>
    <w:rsid w:val="00317494"/>
    <w:rsid w:val="00320676"/>
    <w:rsid w:val="0032068D"/>
    <w:rsid w:val="00324B19"/>
    <w:rsid w:val="003301EC"/>
    <w:rsid w:val="00331A12"/>
    <w:rsid w:val="003327DE"/>
    <w:rsid w:val="00333EA0"/>
    <w:rsid w:val="0033552B"/>
    <w:rsid w:val="00341F25"/>
    <w:rsid w:val="00342EA8"/>
    <w:rsid w:val="003440F1"/>
    <w:rsid w:val="003459C3"/>
    <w:rsid w:val="00346F09"/>
    <w:rsid w:val="003526CB"/>
    <w:rsid w:val="00356BD2"/>
    <w:rsid w:val="003571C6"/>
    <w:rsid w:val="00357395"/>
    <w:rsid w:val="003608F4"/>
    <w:rsid w:val="003619BA"/>
    <w:rsid w:val="003620CF"/>
    <w:rsid w:val="003623F2"/>
    <w:rsid w:val="00362897"/>
    <w:rsid w:val="00363431"/>
    <w:rsid w:val="00364E5F"/>
    <w:rsid w:val="00366370"/>
    <w:rsid w:val="003674DC"/>
    <w:rsid w:val="00372448"/>
    <w:rsid w:val="00372593"/>
    <w:rsid w:val="00373539"/>
    <w:rsid w:val="00373C8E"/>
    <w:rsid w:val="00374E75"/>
    <w:rsid w:val="00374FCF"/>
    <w:rsid w:val="0037508A"/>
    <w:rsid w:val="00375C80"/>
    <w:rsid w:val="00377430"/>
    <w:rsid w:val="00387F9A"/>
    <w:rsid w:val="00391D86"/>
    <w:rsid w:val="0039213C"/>
    <w:rsid w:val="0039240C"/>
    <w:rsid w:val="003A0DD3"/>
    <w:rsid w:val="003A1A6B"/>
    <w:rsid w:val="003A1D12"/>
    <w:rsid w:val="003B00AF"/>
    <w:rsid w:val="003B16A5"/>
    <w:rsid w:val="003B1CA8"/>
    <w:rsid w:val="003B4656"/>
    <w:rsid w:val="003B55F8"/>
    <w:rsid w:val="003B6283"/>
    <w:rsid w:val="003B66F0"/>
    <w:rsid w:val="003C165C"/>
    <w:rsid w:val="003C1F94"/>
    <w:rsid w:val="003C2F6B"/>
    <w:rsid w:val="003C351E"/>
    <w:rsid w:val="003C5E2D"/>
    <w:rsid w:val="003C724D"/>
    <w:rsid w:val="003D3363"/>
    <w:rsid w:val="003D5116"/>
    <w:rsid w:val="003D7B9F"/>
    <w:rsid w:val="003E00C3"/>
    <w:rsid w:val="003E3506"/>
    <w:rsid w:val="003E375A"/>
    <w:rsid w:val="003E513B"/>
    <w:rsid w:val="003E5E87"/>
    <w:rsid w:val="003E74AE"/>
    <w:rsid w:val="003E77A7"/>
    <w:rsid w:val="003F0D72"/>
    <w:rsid w:val="003F1006"/>
    <w:rsid w:val="003F173E"/>
    <w:rsid w:val="003F3866"/>
    <w:rsid w:val="003F412D"/>
    <w:rsid w:val="003F6CC9"/>
    <w:rsid w:val="003F70B1"/>
    <w:rsid w:val="003F7126"/>
    <w:rsid w:val="003F72DD"/>
    <w:rsid w:val="004014FD"/>
    <w:rsid w:val="004022D0"/>
    <w:rsid w:val="0040309F"/>
    <w:rsid w:val="004037D8"/>
    <w:rsid w:val="004038C1"/>
    <w:rsid w:val="0040443C"/>
    <w:rsid w:val="00404B8C"/>
    <w:rsid w:val="004107A9"/>
    <w:rsid w:val="00413FF4"/>
    <w:rsid w:val="004167EC"/>
    <w:rsid w:val="0041797C"/>
    <w:rsid w:val="004204EE"/>
    <w:rsid w:val="00421F93"/>
    <w:rsid w:val="004223DF"/>
    <w:rsid w:val="00422520"/>
    <w:rsid w:val="00426CA1"/>
    <w:rsid w:val="00430633"/>
    <w:rsid w:val="004309B1"/>
    <w:rsid w:val="004316DD"/>
    <w:rsid w:val="00431928"/>
    <w:rsid w:val="004332FD"/>
    <w:rsid w:val="0043432B"/>
    <w:rsid w:val="0043455E"/>
    <w:rsid w:val="0043482A"/>
    <w:rsid w:val="0043585D"/>
    <w:rsid w:val="00435CA5"/>
    <w:rsid w:val="004406FB"/>
    <w:rsid w:val="00442F28"/>
    <w:rsid w:val="00445773"/>
    <w:rsid w:val="00447C7B"/>
    <w:rsid w:val="00447E41"/>
    <w:rsid w:val="004523D7"/>
    <w:rsid w:val="00453B39"/>
    <w:rsid w:val="00462151"/>
    <w:rsid w:val="004674B4"/>
    <w:rsid w:val="00467C1C"/>
    <w:rsid w:val="004718F5"/>
    <w:rsid w:val="00471E7B"/>
    <w:rsid w:val="00474366"/>
    <w:rsid w:val="00476A59"/>
    <w:rsid w:val="00480458"/>
    <w:rsid w:val="00480B33"/>
    <w:rsid w:val="00481C96"/>
    <w:rsid w:val="004831B3"/>
    <w:rsid w:val="004834C4"/>
    <w:rsid w:val="0048441F"/>
    <w:rsid w:val="004870F5"/>
    <w:rsid w:val="00497252"/>
    <w:rsid w:val="004A680D"/>
    <w:rsid w:val="004A7789"/>
    <w:rsid w:val="004A7D3A"/>
    <w:rsid w:val="004B6CE0"/>
    <w:rsid w:val="004B6E20"/>
    <w:rsid w:val="004C0A94"/>
    <w:rsid w:val="004C2C8A"/>
    <w:rsid w:val="004C3A5F"/>
    <w:rsid w:val="004C49D0"/>
    <w:rsid w:val="004C4D56"/>
    <w:rsid w:val="004C6E20"/>
    <w:rsid w:val="004D2260"/>
    <w:rsid w:val="004E5195"/>
    <w:rsid w:val="004E58AC"/>
    <w:rsid w:val="004E5DC2"/>
    <w:rsid w:val="004E7212"/>
    <w:rsid w:val="004F18AE"/>
    <w:rsid w:val="004F2AA9"/>
    <w:rsid w:val="004F3141"/>
    <w:rsid w:val="004F3ABE"/>
    <w:rsid w:val="004F516E"/>
    <w:rsid w:val="00500907"/>
    <w:rsid w:val="00501816"/>
    <w:rsid w:val="005029E5"/>
    <w:rsid w:val="00502D16"/>
    <w:rsid w:val="0050300E"/>
    <w:rsid w:val="00507079"/>
    <w:rsid w:val="00510D12"/>
    <w:rsid w:val="0051134E"/>
    <w:rsid w:val="005122D5"/>
    <w:rsid w:val="00523E5D"/>
    <w:rsid w:val="00525662"/>
    <w:rsid w:val="00526566"/>
    <w:rsid w:val="0052674C"/>
    <w:rsid w:val="0053323F"/>
    <w:rsid w:val="00534671"/>
    <w:rsid w:val="00534DD5"/>
    <w:rsid w:val="00537005"/>
    <w:rsid w:val="005404DF"/>
    <w:rsid w:val="00541039"/>
    <w:rsid w:val="005444D8"/>
    <w:rsid w:val="005456CC"/>
    <w:rsid w:val="00545BAF"/>
    <w:rsid w:val="0054767B"/>
    <w:rsid w:val="00551048"/>
    <w:rsid w:val="00551DA3"/>
    <w:rsid w:val="00552D0F"/>
    <w:rsid w:val="00553528"/>
    <w:rsid w:val="00553C82"/>
    <w:rsid w:val="00554EE6"/>
    <w:rsid w:val="0055532B"/>
    <w:rsid w:val="00555D60"/>
    <w:rsid w:val="00556BEA"/>
    <w:rsid w:val="00561F61"/>
    <w:rsid w:val="00562536"/>
    <w:rsid w:val="00564FD4"/>
    <w:rsid w:val="00566095"/>
    <w:rsid w:val="005665C7"/>
    <w:rsid w:val="0057425D"/>
    <w:rsid w:val="00574A30"/>
    <w:rsid w:val="00575C97"/>
    <w:rsid w:val="00576CBD"/>
    <w:rsid w:val="00580220"/>
    <w:rsid w:val="00581EB1"/>
    <w:rsid w:val="00582B48"/>
    <w:rsid w:val="00587EE9"/>
    <w:rsid w:val="005A32DC"/>
    <w:rsid w:val="005A366F"/>
    <w:rsid w:val="005A77D2"/>
    <w:rsid w:val="005B1D52"/>
    <w:rsid w:val="005B379E"/>
    <w:rsid w:val="005B389C"/>
    <w:rsid w:val="005B440C"/>
    <w:rsid w:val="005B4ED0"/>
    <w:rsid w:val="005B6318"/>
    <w:rsid w:val="005B6ECF"/>
    <w:rsid w:val="005C0661"/>
    <w:rsid w:val="005C312D"/>
    <w:rsid w:val="005C3722"/>
    <w:rsid w:val="005C3F70"/>
    <w:rsid w:val="005D0A46"/>
    <w:rsid w:val="005D5C0E"/>
    <w:rsid w:val="005D70DA"/>
    <w:rsid w:val="005E0B74"/>
    <w:rsid w:val="005E3ED5"/>
    <w:rsid w:val="005F1EC4"/>
    <w:rsid w:val="005F5867"/>
    <w:rsid w:val="005F5EF4"/>
    <w:rsid w:val="005F62CA"/>
    <w:rsid w:val="005F6B9C"/>
    <w:rsid w:val="00600DDA"/>
    <w:rsid w:val="00601876"/>
    <w:rsid w:val="00602B8B"/>
    <w:rsid w:val="00607341"/>
    <w:rsid w:val="006078A2"/>
    <w:rsid w:val="00612B8C"/>
    <w:rsid w:val="00614AE1"/>
    <w:rsid w:val="00624147"/>
    <w:rsid w:val="00625ED6"/>
    <w:rsid w:val="006268F3"/>
    <w:rsid w:val="00630A29"/>
    <w:rsid w:val="0063332A"/>
    <w:rsid w:val="00635CDD"/>
    <w:rsid w:val="00636286"/>
    <w:rsid w:val="00644523"/>
    <w:rsid w:val="006454B1"/>
    <w:rsid w:val="00651201"/>
    <w:rsid w:val="0065218A"/>
    <w:rsid w:val="006522DF"/>
    <w:rsid w:val="006523A2"/>
    <w:rsid w:val="00652720"/>
    <w:rsid w:val="0065297E"/>
    <w:rsid w:val="00654301"/>
    <w:rsid w:val="0065454E"/>
    <w:rsid w:val="00654678"/>
    <w:rsid w:val="00655B25"/>
    <w:rsid w:val="00656F08"/>
    <w:rsid w:val="0066047C"/>
    <w:rsid w:val="006604E4"/>
    <w:rsid w:val="006657D7"/>
    <w:rsid w:val="006667C3"/>
    <w:rsid w:val="00667834"/>
    <w:rsid w:val="00672015"/>
    <w:rsid w:val="006726F5"/>
    <w:rsid w:val="00673DBA"/>
    <w:rsid w:val="00673FD5"/>
    <w:rsid w:val="006749DE"/>
    <w:rsid w:val="00677129"/>
    <w:rsid w:val="006801BC"/>
    <w:rsid w:val="00682921"/>
    <w:rsid w:val="00683865"/>
    <w:rsid w:val="00683DE1"/>
    <w:rsid w:val="00684365"/>
    <w:rsid w:val="006868E6"/>
    <w:rsid w:val="0069103B"/>
    <w:rsid w:val="00695C41"/>
    <w:rsid w:val="00696A4F"/>
    <w:rsid w:val="0069701C"/>
    <w:rsid w:val="00697CE6"/>
    <w:rsid w:val="006A20A9"/>
    <w:rsid w:val="006A2444"/>
    <w:rsid w:val="006A2C3E"/>
    <w:rsid w:val="006A4E7D"/>
    <w:rsid w:val="006A61F6"/>
    <w:rsid w:val="006B4966"/>
    <w:rsid w:val="006B7AEA"/>
    <w:rsid w:val="006C5C2C"/>
    <w:rsid w:val="006C6462"/>
    <w:rsid w:val="006C6934"/>
    <w:rsid w:val="006C7276"/>
    <w:rsid w:val="006C72B8"/>
    <w:rsid w:val="006C7D06"/>
    <w:rsid w:val="006D0CFC"/>
    <w:rsid w:val="006D1AA4"/>
    <w:rsid w:val="006D3D71"/>
    <w:rsid w:val="006D6988"/>
    <w:rsid w:val="006E0366"/>
    <w:rsid w:val="006E08F4"/>
    <w:rsid w:val="006E4BD4"/>
    <w:rsid w:val="006E6D2A"/>
    <w:rsid w:val="006F200E"/>
    <w:rsid w:val="006F7BA4"/>
    <w:rsid w:val="0070328B"/>
    <w:rsid w:val="007051C2"/>
    <w:rsid w:val="007058FE"/>
    <w:rsid w:val="00706BC9"/>
    <w:rsid w:val="0070797C"/>
    <w:rsid w:val="00707C4B"/>
    <w:rsid w:val="00713A79"/>
    <w:rsid w:val="00720A56"/>
    <w:rsid w:val="0072244D"/>
    <w:rsid w:val="007233AF"/>
    <w:rsid w:val="007243EA"/>
    <w:rsid w:val="007270D1"/>
    <w:rsid w:val="00730324"/>
    <w:rsid w:val="00731483"/>
    <w:rsid w:val="0073193D"/>
    <w:rsid w:val="00731D62"/>
    <w:rsid w:val="007336CB"/>
    <w:rsid w:val="00733CC5"/>
    <w:rsid w:val="00741588"/>
    <w:rsid w:val="007419E1"/>
    <w:rsid w:val="00742F58"/>
    <w:rsid w:val="007451B5"/>
    <w:rsid w:val="00750373"/>
    <w:rsid w:val="007505A6"/>
    <w:rsid w:val="00750A19"/>
    <w:rsid w:val="00752E36"/>
    <w:rsid w:val="00755243"/>
    <w:rsid w:val="00756E45"/>
    <w:rsid w:val="0076088B"/>
    <w:rsid w:val="007612B3"/>
    <w:rsid w:val="00761B42"/>
    <w:rsid w:val="00764561"/>
    <w:rsid w:val="00764BBD"/>
    <w:rsid w:val="0076538C"/>
    <w:rsid w:val="00765B49"/>
    <w:rsid w:val="0076604F"/>
    <w:rsid w:val="0076682D"/>
    <w:rsid w:val="00766B48"/>
    <w:rsid w:val="00767841"/>
    <w:rsid w:val="007728F5"/>
    <w:rsid w:val="00772E95"/>
    <w:rsid w:val="00776A6A"/>
    <w:rsid w:val="00777429"/>
    <w:rsid w:val="00783A4D"/>
    <w:rsid w:val="00785702"/>
    <w:rsid w:val="00792F1E"/>
    <w:rsid w:val="00795007"/>
    <w:rsid w:val="007958F7"/>
    <w:rsid w:val="007A7284"/>
    <w:rsid w:val="007B173D"/>
    <w:rsid w:val="007B3AD2"/>
    <w:rsid w:val="007B488C"/>
    <w:rsid w:val="007B7F1D"/>
    <w:rsid w:val="007C211B"/>
    <w:rsid w:val="007C3C25"/>
    <w:rsid w:val="007C3F75"/>
    <w:rsid w:val="007C6C86"/>
    <w:rsid w:val="007D1DC7"/>
    <w:rsid w:val="007D3C1A"/>
    <w:rsid w:val="007D4F26"/>
    <w:rsid w:val="007E0EE7"/>
    <w:rsid w:val="007E1FB5"/>
    <w:rsid w:val="007E3D22"/>
    <w:rsid w:val="007E42FC"/>
    <w:rsid w:val="007E4AFF"/>
    <w:rsid w:val="007E5861"/>
    <w:rsid w:val="007E5924"/>
    <w:rsid w:val="007E5CE0"/>
    <w:rsid w:val="007F0BF9"/>
    <w:rsid w:val="007F2C5B"/>
    <w:rsid w:val="007F3DD1"/>
    <w:rsid w:val="007F4D65"/>
    <w:rsid w:val="007F5B89"/>
    <w:rsid w:val="007F6C07"/>
    <w:rsid w:val="007F7F2B"/>
    <w:rsid w:val="00800829"/>
    <w:rsid w:val="00801CE0"/>
    <w:rsid w:val="00802346"/>
    <w:rsid w:val="00804F52"/>
    <w:rsid w:val="00806567"/>
    <w:rsid w:val="00810522"/>
    <w:rsid w:val="0081543D"/>
    <w:rsid w:val="0081576D"/>
    <w:rsid w:val="00815D5D"/>
    <w:rsid w:val="00816516"/>
    <w:rsid w:val="0081713A"/>
    <w:rsid w:val="00817218"/>
    <w:rsid w:val="00824E1F"/>
    <w:rsid w:val="00825321"/>
    <w:rsid w:val="00827314"/>
    <w:rsid w:val="00832D52"/>
    <w:rsid w:val="00833224"/>
    <w:rsid w:val="00833A27"/>
    <w:rsid w:val="008406E1"/>
    <w:rsid w:val="0084223A"/>
    <w:rsid w:val="00842CFF"/>
    <w:rsid w:val="008445FF"/>
    <w:rsid w:val="00845D4F"/>
    <w:rsid w:val="0084658D"/>
    <w:rsid w:val="00847608"/>
    <w:rsid w:val="00847A6C"/>
    <w:rsid w:val="00851559"/>
    <w:rsid w:val="008519D0"/>
    <w:rsid w:val="00852CEA"/>
    <w:rsid w:val="00852F88"/>
    <w:rsid w:val="008543DB"/>
    <w:rsid w:val="008608B5"/>
    <w:rsid w:val="00860A62"/>
    <w:rsid w:val="00861B55"/>
    <w:rsid w:val="00861B69"/>
    <w:rsid w:val="00864A29"/>
    <w:rsid w:val="008657A9"/>
    <w:rsid w:val="00865D4C"/>
    <w:rsid w:val="00865F98"/>
    <w:rsid w:val="00866702"/>
    <w:rsid w:val="008702B2"/>
    <w:rsid w:val="00872610"/>
    <w:rsid w:val="008734C2"/>
    <w:rsid w:val="008736F8"/>
    <w:rsid w:val="00875416"/>
    <w:rsid w:val="00876241"/>
    <w:rsid w:val="00880B55"/>
    <w:rsid w:val="00881074"/>
    <w:rsid w:val="0088135F"/>
    <w:rsid w:val="00883D30"/>
    <w:rsid w:val="00884A66"/>
    <w:rsid w:val="00885FD0"/>
    <w:rsid w:val="008861DF"/>
    <w:rsid w:val="00892CC2"/>
    <w:rsid w:val="00894C39"/>
    <w:rsid w:val="0089689B"/>
    <w:rsid w:val="00896D44"/>
    <w:rsid w:val="008972A4"/>
    <w:rsid w:val="00897EFE"/>
    <w:rsid w:val="00897F5E"/>
    <w:rsid w:val="008A25DE"/>
    <w:rsid w:val="008A3FAF"/>
    <w:rsid w:val="008B0841"/>
    <w:rsid w:val="008B0C1F"/>
    <w:rsid w:val="008B1777"/>
    <w:rsid w:val="008B6DC6"/>
    <w:rsid w:val="008B7CC3"/>
    <w:rsid w:val="008C14E8"/>
    <w:rsid w:val="008C43B7"/>
    <w:rsid w:val="008C5DA6"/>
    <w:rsid w:val="008C698C"/>
    <w:rsid w:val="008D0408"/>
    <w:rsid w:val="008D0436"/>
    <w:rsid w:val="008D0FB5"/>
    <w:rsid w:val="008D129D"/>
    <w:rsid w:val="008D1BA7"/>
    <w:rsid w:val="008D1EA8"/>
    <w:rsid w:val="008D5D24"/>
    <w:rsid w:val="008E0F48"/>
    <w:rsid w:val="008E1754"/>
    <w:rsid w:val="008E32B8"/>
    <w:rsid w:val="008E4C75"/>
    <w:rsid w:val="008E500A"/>
    <w:rsid w:val="008F3734"/>
    <w:rsid w:val="008F6281"/>
    <w:rsid w:val="008F668B"/>
    <w:rsid w:val="00901489"/>
    <w:rsid w:val="00902468"/>
    <w:rsid w:val="00904E17"/>
    <w:rsid w:val="009056A4"/>
    <w:rsid w:val="009151D1"/>
    <w:rsid w:val="00915D84"/>
    <w:rsid w:val="00916A70"/>
    <w:rsid w:val="00922D49"/>
    <w:rsid w:val="009305C8"/>
    <w:rsid w:val="00931FBA"/>
    <w:rsid w:val="009334D9"/>
    <w:rsid w:val="00934059"/>
    <w:rsid w:val="00935D86"/>
    <w:rsid w:val="009374D5"/>
    <w:rsid w:val="00943497"/>
    <w:rsid w:val="00945039"/>
    <w:rsid w:val="00945809"/>
    <w:rsid w:val="00947481"/>
    <w:rsid w:val="0094762E"/>
    <w:rsid w:val="00947743"/>
    <w:rsid w:val="00954EA7"/>
    <w:rsid w:val="0095541C"/>
    <w:rsid w:val="009609FA"/>
    <w:rsid w:val="00962467"/>
    <w:rsid w:val="00962A21"/>
    <w:rsid w:val="00963B2D"/>
    <w:rsid w:val="00964032"/>
    <w:rsid w:val="00965568"/>
    <w:rsid w:val="009713EA"/>
    <w:rsid w:val="00971BA2"/>
    <w:rsid w:val="00973741"/>
    <w:rsid w:val="00975A3D"/>
    <w:rsid w:val="0097610C"/>
    <w:rsid w:val="009773B7"/>
    <w:rsid w:val="0098133E"/>
    <w:rsid w:val="00981E16"/>
    <w:rsid w:val="00985EFB"/>
    <w:rsid w:val="00987E8F"/>
    <w:rsid w:val="009957DB"/>
    <w:rsid w:val="009962A4"/>
    <w:rsid w:val="00996A62"/>
    <w:rsid w:val="009A0DCF"/>
    <w:rsid w:val="009A1039"/>
    <w:rsid w:val="009A24DC"/>
    <w:rsid w:val="009A418F"/>
    <w:rsid w:val="009A5B5F"/>
    <w:rsid w:val="009B01D9"/>
    <w:rsid w:val="009B21D2"/>
    <w:rsid w:val="009B69B0"/>
    <w:rsid w:val="009B7D9E"/>
    <w:rsid w:val="009C090F"/>
    <w:rsid w:val="009C185C"/>
    <w:rsid w:val="009C4C4E"/>
    <w:rsid w:val="009C4E06"/>
    <w:rsid w:val="009C7989"/>
    <w:rsid w:val="009D0CDB"/>
    <w:rsid w:val="009D2151"/>
    <w:rsid w:val="009D31EC"/>
    <w:rsid w:val="009D3358"/>
    <w:rsid w:val="009D4D5B"/>
    <w:rsid w:val="009D568B"/>
    <w:rsid w:val="009E00E7"/>
    <w:rsid w:val="009E1CC4"/>
    <w:rsid w:val="009E2560"/>
    <w:rsid w:val="009E32D0"/>
    <w:rsid w:val="009E4019"/>
    <w:rsid w:val="009F0B49"/>
    <w:rsid w:val="009F0C9E"/>
    <w:rsid w:val="009F1E91"/>
    <w:rsid w:val="009F2031"/>
    <w:rsid w:val="009F32D7"/>
    <w:rsid w:val="009F3D71"/>
    <w:rsid w:val="009F595C"/>
    <w:rsid w:val="009F6385"/>
    <w:rsid w:val="009F717E"/>
    <w:rsid w:val="00A04667"/>
    <w:rsid w:val="00A06734"/>
    <w:rsid w:val="00A06792"/>
    <w:rsid w:val="00A11C1C"/>
    <w:rsid w:val="00A13079"/>
    <w:rsid w:val="00A1506F"/>
    <w:rsid w:val="00A21932"/>
    <w:rsid w:val="00A314FE"/>
    <w:rsid w:val="00A34E66"/>
    <w:rsid w:val="00A356E9"/>
    <w:rsid w:val="00A40685"/>
    <w:rsid w:val="00A41814"/>
    <w:rsid w:val="00A429EA"/>
    <w:rsid w:val="00A43802"/>
    <w:rsid w:val="00A45060"/>
    <w:rsid w:val="00A45337"/>
    <w:rsid w:val="00A46AE2"/>
    <w:rsid w:val="00A46CED"/>
    <w:rsid w:val="00A47EB7"/>
    <w:rsid w:val="00A500A7"/>
    <w:rsid w:val="00A51D25"/>
    <w:rsid w:val="00A5213F"/>
    <w:rsid w:val="00A528B4"/>
    <w:rsid w:val="00A55919"/>
    <w:rsid w:val="00A5661A"/>
    <w:rsid w:val="00A57391"/>
    <w:rsid w:val="00A61FD9"/>
    <w:rsid w:val="00A63EEC"/>
    <w:rsid w:val="00A64FE6"/>
    <w:rsid w:val="00A70E0B"/>
    <w:rsid w:val="00A71350"/>
    <w:rsid w:val="00A720FB"/>
    <w:rsid w:val="00A72A1C"/>
    <w:rsid w:val="00A73155"/>
    <w:rsid w:val="00A7460F"/>
    <w:rsid w:val="00A83828"/>
    <w:rsid w:val="00A83E2E"/>
    <w:rsid w:val="00A8456B"/>
    <w:rsid w:val="00A868B3"/>
    <w:rsid w:val="00A92A9C"/>
    <w:rsid w:val="00A92CA1"/>
    <w:rsid w:val="00A92DA0"/>
    <w:rsid w:val="00A92E3E"/>
    <w:rsid w:val="00A93D72"/>
    <w:rsid w:val="00A94647"/>
    <w:rsid w:val="00A95094"/>
    <w:rsid w:val="00A95F88"/>
    <w:rsid w:val="00A965DC"/>
    <w:rsid w:val="00A975EF"/>
    <w:rsid w:val="00AA1729"/>
    <w:rsid w:val="00AA21D1"/>
    <w:rsid w:val="00AA3981"/>
    <w:rsid w:val="00AA4FDC"/>
    <w:rsid w:val="00AA60CE"/>
    <w:rsid w:val="00AA66E0"/>
    <w:rsid w:val="00AA76F1"/>
    <w:rsid w:val="00AA7A26"/>
    <w:rsid w:val="00AB08BC"/>
    <w:rsid w:val="00AB0B7F"/>
    <w:rsid w:val="00AB3A6B"/>
    <w:rsid w:val="00AB5F78"/>
    <w:rsid w:val="00AB708B"/>
    <w:rsid w:val="00AB751E"/>
    <w:rsid w:val="00AC237A"/>
    <w:rsid w:val="00AC339E"/>
    <w:rsid w:val="00AC7E95"/>
    <w:rsid w:val="00AD0140"/>
    <w:rsid w:val="00AD1163"/>
    <w:rsid w:val="00AD1F45"/>
    <w:rsid w:val="00AD5AF4"/>
    <w:rsid w:val="00AD71D2"/>
    <w:rsid w:val="00AE08B7"/>
    <w:rsid w:val="00AE54FB"/>
    <w:rsid w:val="00AE5A1D"/>
    <w:rsid w:val="00AE66E8"/>
    <w:rsid w:val="00AE72AB"/>
    <w:rsid w:val="00AE7904"/>
    <w:rsid w:val="00AF0CA3"/>
    <w:rsid w:val="00B00B87"/>
    <w:rsid w:val="00B02A9B"/>
    <w:rsid w:val="00B052E5"/>
    <w:rsid w:val="00B05830"/>
    <w:rsid w:val="00B0681E"/>
    <w:rsid w:val="00B0794F"/>
    <w:rsid w:val="00B10B4F"/>
    <w:rsid w:val="00B121C3"/>
    <w:rsid w:val="00B15664"/>
    <w:rsid w:val="00B1751C"/>
    <w:rsid w:val="00B238D0"/>
    <w:rsid w:val="00B23975"/>
    <w:rsid w:val="00B25257"/>
    <w:rsid w:val="00B31DC6"/>
    <w:rsid w:val="00B31FA7"/>
    <w:rsid w:val="00B3478F"/>
    <w:rsid w:val="00B35039"/>
    <w:rsid w:val="00B3674D"/>
    <w:rsid w:val="00B37B6D"/>
    <w:rsid w:val="00B40928"/>
    <w:rsid w:val="00B40C81"/>
    <w:rsid w:val="00B41A19"/>
    <w:rsid w:val="00B44164"/>
    <w:rsid w:val="00B453B9"/>
    <w:rsid w:val="00B45CFE"/>
    <w:rsid w:val="00B47973"/>
    <w:rsid w:val="00B479BB"/>
    <w:rsid w:val="00B519DD"/>
    <w:rsid w:val="00B55A7F"/>
    <w:rsid w:val="00B57860"/>
    <w:rsid w:val="00B63C43"/>
    <w:rsid w:val="00B64165"/>
    <w:rsid w:val="00B663EA"/>
    <w:rsid w:val="00B6687D"/>
    <w:rsid w:val="00B67813"/>
    <w:rsid w:val="00B7050F"/>
    <w:rsid w:val="00B70994"/>
    <w:rsid w:val="00B71474"/>
    <w:rsid w:val="00B734D3"/>
    <w:rsid w:val="00B73DDB"/>
    <w:rsid w:val="00B74928"/>
    <w:rsid w:val="00B7593E"/>
    <w:rsid w:val="00B7798E"/>
    <w:rsid w:val="00B81E79"/>
    <w:rsid w:val="00B82ABB"/>
    <w:rsid w:val="00B82EB1"/>
    <w:rsid w:val="00B83AD9"/>
    <w:rsid w:val="00B8762E"/>
    <w:rsid w:val="00B8784B"/>
    <w:rsid w:val="00B90ED4"/>
    <w:rsid w:val="00B91270"/>
    <w:rsid w:val="00B93880"/>
    <w:rsid w:val="00B9432B"/>
    <w:rsid w:val="00B96383"/>
    <w:rsid w:val="00B97338"/>
    <w:rsid w:val="00B973DE"/>
    <w:rsid w:val="00BA0988"/>
    <w:rsid w:val="00BA209D"/>
    <w:rsid w:val="00BA284A"/>
    <w:rsid w:val="00BA2867"/>
    <w:rsid w:val="00BA2B61"/>
    <w:rsid w:val="00BA3C1C"/>
    <w:rsid w:val="00BA5A73"/>
    <w:rsid w:val="00BA6B1D"/>
    <w:rsid w:val="00BA6D3B"/>
    <w:rsid w:val="00BA70B2"/>
    <w:rsid w:val="00BB1A60"/>
    <w:rsid w:val="00BB1A92"/>
    <w:rsid w:val="00BB269F"/>
    <w:rsid w:val="00BB2E49"/>
    <w:rsid w:val="00BB5CFB"/>
    <w:rsid w:val="00BB663A"/>
    <w:rsid w:val="00BB678B"/>
    <w:rsid w:val="00BC097A"/>
    <w:rsid w:val="00BC0D3A"/>
    <w:rsid w:val="00BC1440"/>
    <w:rsid w:val="00BC2DFB"/>
    <w:rsid w:val="00BC5C7B"/>
    <w:rsid w:val="00BD1CF2"/>
    <w:rsid w:val="00BD200E"/>
    <w:rsid w:val="00BD22B4"/>
    <w:rsid w:val="00BD5B93"/>
    <w:rsid w:val="00BD610C"/>
    <w:rsid w:val="00BE39C0"/>
    <w:rsid w:val="00BE450C"/>
    <w:rsid w:val="00BF2EE7"/>
    <w:rsid w:val="00BF52F8"/>
    <w:rsid w:val="00BF7B4D"/>
    <w:rsid w:val="00BF7C5A"/>
    <w:rsid w:val="00C03B90"/>
    <w:rsid w:val="00C079F9"/>
    <w:rsid w:val="00C10C6F"/>
    <w:rsid w:val="00C12FD0"/>
    <w:rsid w:val="00C13005"/>
    <w:rsid w:val="00C161B3"/>
    <w:rsid w:val="00C239FE"/>
    <w:rsid w:val="00C30C07"/>
    <w:rsid w:val="00C30DBF"/>
    <w:rsid w:val="00C30EFF"/>
    <w:rsid w:val="00C33240"/>
    <w:rsid w:val="00C33301"/>
    <w:rsid w:val="00C34B95"/>
    <w:rsid w:val="00C34E96"/>
    <w:rsid w:val="00C35194"/>
    <w:rsid w:val="00C35199"/>
    <w:rsid w:val="00C40100"/>
    <w:rsid w:val="00C414E7"/>
    <w:rsid w:val="00C41C84"/>
    <w:rsid w:val="00C44716"/>
    <w:rsid w:val="00C44929"/>
    <w:rsid w:val="00C455CE"/>
    <w:rsid w:val="00C52DDA"/>
    <w:rsid w:val="00C553B6"/>
    <w:rsid w:val="00C55962"/>
    <w:rsid w:val="00C56B3B"/>
    <w:rsid w:val="00C577C8"/>
    <w:rsid w:val="00C60182"/>
    <w:rsid w:val="00C604A1"/>
    <w:rsid w:val="00C609DE"/>
    <w:rsid w:val="00C6432A"/>
    <w:rsid w:val="00C64C65"/>
    <w:rsid w:val="00C70E2D"/>
    <w:rsid w:val="00C84013"/>
    <w:rsid w:val="00C852C6"/>
    <w:rsid w:val="00C852E9"/>
    <w:rsid w:val="00C86898"/>
    <w:rsid w:val="00C8751D"/>
    <w:rsid w:val="00C87F48"/>
    <w:rsid w:val="00C92A36"/>
    <w:rsid w:val="00C93B91"/>
    <w:rsid w:val="00C960C0"/>
    <w:rsid w:val="00CA01CA"/>
    <w:rsid w:val="00CA0228"/>
    <w:rsid w:val="00CA0262"/>
    <w:rsid w:val="00CA29C2"/>
    <w:rsid w:val="00CA2A85"/>
    <w:rsid w:val="00CA3AAE"/>
    <w:rsid w:val="00CB4790"/>
    <w:rsid w:val="00CC5AB3"/>
    <w:rsid w:val="00CC7F9F"/>
    <w:rsid w:val="00CD03A6"/>
    <w:rsid w:val="00CD36BF"/>
    <w:rsid w:val="00CD7FD0"/>
    <w:rsid w:val="00CE0676"/>
    <w:rsid w:val="00CE2D26"/>
    <w:rsid w:val="00CE3044"/>
    <w:rsid w:val="00CE3DCF"/>
    <w:rsid w:val="00CE4473"/>
    <w:rsid w:val="00CE4AC3"/>
    <w:rsid w:val="00CE54C0"/>
    <w:rsid w:val="00CE5CF5"/>
    <w:rsid w:val="00CE68E8"/>
    <w:rsid w:val="00CE777B"/>
    <w:rsid w:val="00CF156C"/>
    <w:rsid w:val="00CF1C1C"/>
    <w:rsid w:val="00CF3F1E"/>
    <w:rsid w:val="00CF3FEA"/>
    <w:rsid w:val="00D01C2C"/>
    <w:rsid w:val="00D024B0"/>
    <w:rsid w:val="00D04D79"/>
    <w:rsid w:val="00D05067"/>
    <w:rsid w:val="00D061B4"/>
    <w:rsid w:val="00D075F1"/>
    <w:rsid w:val="00D123FD"/>
    <w:rsid w:val="00D1240F"/>
    <w:rsid w:val="00D132A5"/>
    <w:rsid w:val="00D14F97"/>
    <w:rsid w:val="00D15677"/>
    <w:rsid w:val="00D167F9"/>
    <w:rsid w:val="00D22A9E"/>
    <w:rsid w:val="00D2326C"/>
    <w:rsid w:val="00D24B5E"/>
    <w:rsid w:val="00D24D90"/>
    <w:rsid w:val="00D260F2"/>
    <w:rsid w:val="00D26586"/>
    <w:rsid w:val="00D27411"/>
    <w:rsid w:val="00D31423"/>
    <w:rsid w:val="00D333F6"/>
    <w:rsid w:val="00D33E97"/>
    <w:rsid w:val="00D34856"/>
    <w:rsid w:val="00D36502"/>
    <w:rsid w:val="00D36801"/>
    <w:rsid w:val="00D433D3"/>
    <w:rsid w:val="00D43F14"/>
    <w:rsid w:val="00D443DC"/>
    <w:rsid w:val="00D44715"/>
    <w:rsid w:val="00D523D8"/>
    <w:rsid w:val="00D52905"/>
    <w:rsid w:val="00D56FC8"/>
    <w:rsid w:val="00D57842"/>
    <w:rsid w:val="00D620F7"/>
    <w:rsid w:val="00D62DA1"/>
    <w:rsid w:val="00D63274"/>
    <w:rsid w:val="00D701D2"/>
    <w:rsid w:val="00D70C86"/>
    <w:rsid w:val="00D70D39"/>
    <w:rsid w:val="00D71AF2"/>
    <w:rsid w:val="00D72C97"/>
    <w:rsid w:val="00D74033"/>
    <w:rsid w:val="00D752FD"/>
    <w:rsid w:val="00D76773"/>
    <w:rsid w:val="00D76AB1"/>
    <w:rsid w:val="00D8354D"/>
    <w:rsid w:val="00D8526E"/>
    <w:rsid w:val="00D94BC6"/>
    <w:rsid w:val="00D95BFE"/>
    <w:rsid w:val="00D96ECF"/>
    <w:rsid w:val="00DA02EA"/>
    <w:rsid w:val="00DA39DE"/>
    <w:rsid w:val="00DA4022"/>
    <w:rsid w:val="00DA7BA0"/>
    <w:rsid w:val="00DB34AD"/>
    <w:rsid w:val="00DB3EE5"/>
    <w:rsid w:val="00DB5B2E"/>
    <w:rsid w:val="00DB63D7"/>
    <w:rsid w:val="00DB699E"/>
    <w:rsid w:val="00DB69EC"/>
    <w:rsid w:val="00DB743A"/>
    <w:rsid w:val="00DC0888"/>
    <w:rsid w:val="00DC16B6"/>
    <w:rsid w:val="00DC441E"/>
    <w:rsid w:val="00DC7F22"/>
    <w:rsid w:val="00DD4244"/>
    <w:rsid w:val="00DD4C0E"/>
    <w:rsid w:val="00DD63D2"/>
    <w:rsid w:val="00DD7E51"/>
    <w:rsid w:val="00DE0A76"/>
    <w:rsid w:val="00DE47A7"/>
    <w:rsid w:val="00DF478B"/>
    <w:rsid w:val="00DF4D9B"/>
    <w:rsid w:val="00DF4ECB"/>
    <w:rsid w:val="00DF7378"/>
    <w:rsid w:val="00E003BA"/>
    <w:rsid w:val="00E028DF"/>
    <w:rsid w:val="00E04491"/>
    <w:rsid w:val="00E05EB9"/>
    <w:rsid w:val="00E06800"/>
    <w:rsid w:val="00E076DA"/>
    <w:rsid w:val="00E105EC"/>
    <w:rsid w:val="00E11228"/>
    <w:rsid w:val="00E1133D"/>
    <w:rsid w:val="00E14E10"/>
    <w:rsid w:val="00E15007"/>
    <w:rsid w:val="00E166FC"/>
    <w:rsid w:val="00E17474"/>
    <w:rsid w:val="00E23C54"/>
    <w:rsid w:val="00E26157"/>
    <w:rsid w:val="00E30B90"/>
    <w:rsid w:val="00E30D07"/>
    <w:rsid w:val="00E32087"/>
    <w:rsid w:val="00E34BE4"/>
    <w:rsid w:val="00E424EF"/>
    <w:rsid w:val="00E4314E"/>
    <w:rsid w:val="00E445E9"/>
    <w:rsid w:val="00E463B7"/>
    <w:rsid w:val="00E4664F"/>
    <w:rsid w:val="00E50E2E"/>
    <w:rsid w:val="00E522B9"/>
    <w:rsid w:val="00E53837"/>
    <w:rsid w:val="00E53E7D"/>
    <w:rsid w:val="00E54C34"/>
    <w:rsid w:val="00E54CB9"/>
    <w:rsid w:val="00E552D4"/>
    <w:rsid w:val="00E60F26"/>
    <w:rsid w:val="00E6231D"/>
    <w:rsid w:val="00E63138"/>
    <w:rsid w:val="00E672F8"/>
    <w:rsid w:val="00E73BFD"/>
    <w:rsid w:val="00E759D2"/>
    <w:rsid w:val="00E80F72"/>
    <w:rsid w:val="00E92975"/>
    <w:rsid w:val="00E942AF"/>
    <w:rsid w:val="00E9566A"/>
    <w:rsid w:val="00E96813"/>
    <w:rsid w:val="00EA0F0D"/>
    <w:rsid w:val="00EA163B"/>
    <w:rsid w:val="00EA449B"/>
    <w:rsid w:val="00EA644C"/>
    <w:rsid w:val="00EA6AEC"/>
    <w:rsid w:val="00EA711B"/>
    <w:rsid w:val="00EB0F33"/>
    <w:rsid w:val="00EB323D"/>
    <w:rsid w:val="00EB3727"/>
    <w:rsid w:val="00EB412D"/>
    <w:rsid w:val="00EB41CA"/>
    <w:rsid w:val="00EB56C4"/>
    <w:rsid w:val="00EC3957"/>
    <w:rsid w:val="00EC6722"/>
    <w:rsid w:val="00ED06A0"/>
    <w:rsid w:val="00ED1E01"/>
    <w:rsid w:val="00ED302A"/>
    <w:rsid w:val="00ED3C32"/>
    <w:rsid w:val="00ED41F3"/>
    <w:rsid w:val="00ED50CE"/>
    <w:rsid w:val="00ED6946"/>
    <w:rsid w:val="00ED6E42"/>
    <w:rsid w:val="00ED74D7"/>
    <w:rsid w:val="00ED7F89"/>
    <w:rsid w:val="00EE23DD"/>
    <w:rsid w:val="00EE2FA1"/>
    <w:rsid w:val="00EE414E"/>
    <w:rsid w:val="00EE4C75"/>
    <w:rsid w:val="00EE78F8"/>
    <w:rsid w:val="00EF10F0"/>
    <w:rsid w:val="00EF1304"/>
    <w:rsid w:val="00EF21E5"/>
    <w:rsid w:val="00EF33E8"/>
    <w:rsid w:val="00EF692C"/>
    <w:rsid w:val="00EF6961"/>
    <w:rsid w:val="00F00B15"/>
    <w:rsid w:val="00F029A4"/>
    <w:rsid w:val="00F07792"/>
    <w:rsid w:val="00F07A4C"/>
    <w:rsid w:val="00F14847"/>
    <w:rsid w:val="00F14B5B"/>
    <w:rsid w:val="00F15889"/>
    <w:rsid w:val="00F16E7E"/>
    <w:rsid w:val="00F21B60"/>
    <w:rsid w:val="00F227DD"/>
    <w:rsid w:val="00F2517D"/>
    <w:rsid w:val="00F2629F"/>
    <w:rsid w:val="00F2759B"/>
    <w:rsid w:val="00F33946"/>
    <w:rsid w:val="00F358B1"/>
    <w:rsid w:val="00F37A4D"/>
    <w:rsid w:val="00F406A0"/>
    <w:rsid w:val="00F420CC"/>
    <w:rsid w:val="00F4259E"/>
    <w:rsid w:val="00F4457A"/>
    <w:rsid w:val="00F46B9B"/>
    <w:rsid w:val="00F47C6D"/>
    <w:rsid w:val="00F51F32"/>
    <w:rsid w:val="00F53E18"/>
    <w:rsid w:val="00F54912"/>
    <w:rsid w:val="00F56209"/>
    <w:rsid w:val="00F60305"/>
    <w:rsid w:val="00F60BD8"/>
    <w:rsid w:val="00F63035"/>
    <w:rsid w:val="00F63779"/>
    <w:rsid w:val="00F63CB4"/>
    <w:rsid w:val="00F647F5"/>
    <w:rsid w:val="00F660CA"/>
    <w:rsid w:val="00F662D7"/>
    <w:rsid w:val="00F703BC"/>
    <w:rsid w:val="00F70D13"/>
    <w:rsid w:val="00F72D37"/>
    <w:rsid w:val="00F76F60"/>
    <w:rsid w:val="00F82B24"/>
    <w:rsid w:val="00F82ED2"/>
    <w:rsid w:val="00F85B25"/>
    <w:rsid w:val="00F85BC6"/>
    <w:rsid w:val="00F861C4"/>
    <w:rsid w:val="00F86474"/>
    <w:rsid w:val="00F86488"/>
    <w:rsid w:val="00F86A03"/>
    <w:rsid w:val="00F90D63"/>
    <w:rsid w:val="00F94BC3"/>
    <w:rsid w:val="00F9729A"/>
    <w:rsid w:val="00FA1B72"/>
    <w:rsid w:val="00FA2FF7"/>
    <w:rsid w:val="00FA64E2"/>
    <w:rsid w:val="00FB4765"/>
    <w:rsid w:val="00FC0A5E"/>
    <w:rsid w:val="00FC5B88"/>
    <w:rsid w:val="00FC5F0C"/>
    <w:rsid w:val="00FC6C79"/>
    <w:rsid w:val="00FC6FA4"/>
    <w:rsid w:val="00FC767D"/>
    <w:rsid w:val="00FD056A"/>
    <w:rsid w:val="00FD06D4"/>
    <w:rsid w:val="00FD1051"/>
    <w:rsid w:val="00FD12D2"/>
    <w:rsid w:val="00FD5983"/>
    <w:rsid w:val="00FD68AA"/>
    <w:rsid w:val="00FE0285"/>
    <w:rsid w:val="00FE2C5C"/>
    <w:rsid w:val="00FE4D7A"/>
    <w:rsid w:val="00FE5AB2"/>
    <w:rsid w:val="00FF083B"/>
    <w:rsid w:val="00FF32D6"/>
    <w:rsid w:val="00FF6B42"/>
    <w:rsid w:val="01F14F34"/>
    <w:rsid w:val="0C6A40FF"/>
    <w:rsid w:val="0D4A9761"/>
    <w:rsid w:val="0DA77BFA"/>
    <w:rsid w:val="1292BFAC"/>
    <w:rsid w:val="1A9ABC45"/>
    <w:rsid w:val="3A09C114"/>
    <w:rsid w:val="3D32441D"/>
    <w:rsid w:val="4A5FA7C5"/>
    <w:rsid w:val="4CA41D3C"/>
    <w:rsid w:val="4D0A6F55"/>
    <w:rsid w:val="57A2BFCC"/>
    <w:rsid w:val="58B39F70"/>
    <w:rsid w:val="5F1BDA89"/>
    <w:rsid w:val="5F31DAED"/>
    <w:rsid w:val="62605867"/>
    <w:rsid w:val="62C70A5F"/>
    <w:rsid w:val="682EE92D"/>
    <w:rsid w:val="6855F190"/>
    <w:rsid w:val="7045EDB0"/>
    <w:rsid w:val="79E8CADE"/>
    <w:rsid w:val="7B849B3F"/>
    <w:rsid w:val="7DACC32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34D28"/>
  <w15:chartTrackingRefBased/>
  <w15:docId w15:val="{AD7186EF-B692-4F99-9A7D-9C351C783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0A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47D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7D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861A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7DA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47DA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47DA9"/>
    <w:pPr>
      <w:ind w:left="720"/>
      <w:contextualSpacing/>
    </w:pPr>
  </w:style>
  <w:style w:type="character" w:styleId="Strong">
    <w:name w:val="Strong"/>
    <w:basedOn w:val="DefaultParagraphFont"/>
    <w:uiPriority w:val="22"/>
    <w:qFormat/>
    <w:rsid w:val="00DD4C0E"/>
    <w:rPr>
      <w:b/>
      <w:bCs/>
    </w:rPr>
  </w:style>
  <w:style w:type="paragraph" w:styleId="Header">
    <w:name w:val="header"/>
    <w:basedOn w:val="Normal"/>
    <w:link w:val="HeaderChar"/>
    <w:uiPriority w:val="99"/>
    <w:unhideWhenUsed/>
    <w:rsid w:val="004804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458"/>
  </w:style>
  <w:style w:type="paragraph" w:styleId="Footer">
    <w:name w:val="footer"/>
    <w:basedOn w:val="Normal"/>
    <w:link w:val="FooterChar"/>
    <w:uiPriority w:val="99"/>
    <w:unhideWhenUsed/>
    <w:rsid w:val="00480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458"/>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5240E"/>
    <w:rPr>
      <w:b/>
      <w:bCs/>
    </w:rPr>
  </w:style>
  <w:style w:type="character" w:customStyle="1" w:styleId="CommentSubjectChar">
    <w:name w:val="Comment Subject Char"/>
    <w:basedOn w:val="CommentTextChar"/>
    <w:link w:val="CommentSubject"/>
    <w:uiPriority w:val="99"/>
    <w:semiHidden/>
    <w:rsid w:val="0015240E"/>
    <w:rPr>
      <w:b/>
      <w:bCs/>
      <w:sz w:val="20"/>
      <w:szCs w:val="20"/>
    </w:rPr>
  </w:style>
  <w:style w:type="paragraph" w:styleId="Revision">
    <w:name w:val="Revision"/>
    <w:hidden/>
    <w:uiPriority w:val="99"/>
    <w:semiHidden/>
    <w:rsid w:val="00005FF2"/>
    <w:pPr>
      <w:spacing w:after="0" w:line="240" w:lineRule="auto"/>
    </w:pPr>
  </w:style>
  <w:style w:type="character" w:styleId="Hyperlink">
    <w:name w:val="Hyperlink"/>
    <w:basedOn w:val="DefaultParagraphFont"/>
    <w:uiPriority w:val="99"/>
    <w:unhideWhenUsed/>
    <w:rsid w:val="00E26157"/>
    <w:rPr>
      <w:color w:val="0563C1" w:themeColor="hyperlink"/>
      <w:u w:val="single"/>
    </w:rPr>
  </w:style>
  <w:style w:type="paragraph" w:styleId="NormalWeb">
    <w:name w:val="Normal (Web)"/>
    <w:basedOn w:val="Normal"/>
    <w:uiPriority w:val="99"/>
    <w:semiHidden/>
    <w:unhideWhenUsed/>
    <w:rsid w:val="0017378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4Char">
    <w:name w:val="Heading 4 Char"/>
    <w:basedOn w:val="DefaultParagraphFont"/>
    <w:link w:val="Heading4"/>
    <w:uiPriority w:val="9"/>
    <w:rsid w:val="002861AD"/>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9A41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18F"/>
    <w:rPr>
      <w:rFonts w:ascii="Segoe UI" w:hAnsi="Segoe UI" w:cs="Segoe UI"/>
      <w:sz w:val="18"/>
      <w:szCs w:val="18"/>
    </w:rPr>
  </w:style>
  <w:style w:type="character" w:styleId="UnresolvedMention">
    <w:name w:val="Unresolved Mention"/>
    <w:basedOn w:val="DefaultParagraphFont"/>
    <w:uiPriority w:val="99"/>
    <w:semiHidden/>
    <w:unhideWhenUsed/>
    <w:rsid w:val="00305B6D"/>
    <w:rPr>
      <w:color w:val="605E5C"/>
      <w:shd w:val="clear" w:color="auto" w:fill="E1DFDD"/>
    </w:rPr>
  </w:style>
  <w:style w:type="character" w:customStyle="1" w:styleId="Heading1Char">
    <w:name w:val="Heading 1 Char"/>
    <w:basedOn w:val="DefaultParagraphFont"/>
    <w:link w:val="Heading1"/>
    <w:uiPriority w:val="9"/>
    <w:rsid w:val="00720A56"/>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20A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0A56"/>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57425D"/>
    <w:pPr>
      <w:outlineLvl w:val="9"/>
    </w:pPr>
    <w:rPr>
      <w:kern w:val="0"/>
      <w14:ligatures w14:val="none"/>
    </w:rPr>
  </w:style>
  <w:style w:type="paragraph" w:styleId="TOC1">
    <w:name w:val="toc 1"/>
    <w:basedOn w:val="Normal"/>
    <w:next w:val="Normal"/>
    <w:autoRedefine/>
    <w:uiPriority w:val="39"/>
    <w:unhideWhenUsed/>
    <w:rsid w:val="0057425D"/>
    <w:pPr>
      <w:spacing w:after="100"/>
    </w:pPr>
  </w:style>
  <w:style w:type="paragraph" w:styleId="TOC2">
    <w:name w:val="toc 2"/>
    <w:basedOn w:val="Normal"/>
    <w:next w:val="Normal"/>
    <w:autoRedefine/>
    <w:uiPriority w:val="39"/>
    <w:unhideWhenUsed/>
    <w:rsid w:val="0057425D"/>
    <w:pPr>
      <w:spacing w:after="100"/>
      <w:ind w:left="220"/>
    </w:pPr>
  </w:style>
  <w:style w:type="character" w:styleId="FollowedHyperlink">
    <w:name w:val="FollowedHyperlink"/>
    <w:basedOn w:val="DefaultParagraphFont"/>
    <w:uiPriority w:val="99"/>
    <w:semiHidden/>
    <w:unhideWhenUsed/>
    <w:rsid w:val="0002049D"/>
    <w:rPr>
      <w:color w:val="954F72" w:themeColor="followedHyperlink"/>
      <w:u w:val="single"/>
    </w:rPr>
  </w:style>
  <w:style w:type="paragraph" w:customStyle="1" w:styleId="Body">
    <w:name w:val="Body"/>
    <w:basedOn w:val="Normal"/>
    <w:link w:val="BodyChar"/>
    <w:uiPriority w:val="1"/>
    <w:qFormat/>
    <w:rsid w:val="005E3ED5"/>
    <w:pPr>
      <w:spacing w:before="120" w:after="120" w:line="240" w:lineRule="auto"/>
    </w:pPr>
    <w:rPr>
      <w:rFonts w:ascii="Avenir Next LT Pro" w:hAnsi="Avenir Next LT Pro"/>
      <w:color w:val="404040" w:themeColor="text1" w:themeTint="BF"/>
      <w:kern w:val="0"/>
      <w14:ligatures w14:val="none"/>
    </w:rPr>
  </w:style>
  <w:style w:type="paragraph" w:styleId="FootnoteText">
    <w:name w:val="footnote text"/>
    <w:basedOn w:val="Normal"/>
    <w:link w:val="FootnoteTextChar"/>
    <w:uiPriority w:val="99"/>
    <w:rsid w:val="005E3ED5"/>
    <w:pPr>
      <w:spacing w:after="0" w:line="240" w:lineRule="auto"/>
    </w:pPr>
    <w:rPr>
      <w:rFonts w:ascii="Avenir Next LT Pro" w:hAnsi="Avenir Next LT Pro"/>
      <w:color w:val="7F7F7F" w:themeColor="text1" w:themeTint="80"/>
      <w:kern w:val="0"/>
      <w:sz w:val="18"/>
      <w:szCs w:val="20"/>
      <w14:ligatures w14:val="none"/>
    </w:rPr>
  </w:style>
  <w:style w:type="character" w:customStyle="1" w:styleId="FootnoteTextChar">
    <w:name w:val="Footnote Text Char"/>
    <w:basedOn w:val="DefaultParagraphFont"/>
    <w:link w:val="FootnoteText"/>
    <w:uiPriority w:val="99"/>
    <w:rsid w:val="005E3ED5"/>
    <w:rPr>
      <w:rFonts w:ascii="Avenir Next LT Pro" w:hAnsi="Avenir Next LT Pro"/>
      <w:color w:val="7F7F7F" w:themeColor="text1" w:themeTint="80"/>
      <w:kern w:val="0"/>
      <w:sz w:val="18"/>
      <w:szCs w:val="20"/>
      <w14:ligatures w14:val="none"/>
    </w:rPr>
  </w:style>
  <w:style w:type="character" w:styleId="FootnoteReference">
    <w:name w:val="footnote reference"/>
    <w:basedOn w:val="DefaultParagraphFont"/>
    <w:uiPriority w:val="99"/>
    <w:semiHidden/>
    <w:unhideWhenUsed/>
    <w:rsid w:val="005E3ED5"/>
    <w:rPr>
      <w:vertAlign w:val="superscript"/>
    </w:rPr>
  </w:style>
  <w:style w:type="character" w:customStyle="1" w:styleId="BodyChar">
    <w:name w:val="Body Char"/>
    <w:basedOn w:val="DefaultParagraphFont"/>
    <w:link w:val="Body"/>
    <w:uiPriority w:val="1"/>
    <w:rsid w:val="005E3ED5"/>
    <w:rPr>
      <w:rFonts w:ascii="Avenir Next LT Pro" w:hAnsi="Avenir Next LT Pro"/>
      <w:color w:val="404040" w:themeColor="text1" w:themeTint="B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1450">
      <w:bodyDiv w:val="1"/>
      <w:marLeft w:val="0"/>
      <w:marRight w:val="0"/>
      <w:marTop w:val="0"/>
      <w:marBottom w:val="0"/>
      <w:divBdr>
        <w:top w:val="none" w:sz="0" w:space="0" w:color="auto"/>
        <w:left w:val="none" w:sz="0" w:space="0" w:color="auto"/>
        <w:bottom w:val="none" w:sz="0" w:space="0" w:color="auto"/>
        <w:right w:val="none" w:sz="0" w:space="0" w:color="auto"/>
      </w:divBdr>
      <w:divsChild>
        <w:div w:id="1646199196">
          <w:marLeft w:val="0"/>
          <w:marRight w:val="0"/>
          <w:marTop w:val="0"/>
          <w:marBottom w:val="0"/>
          <w:divBdr>
            <w:top w:val="none" w:sz="0" w:space="0" w:color="auto"/>
            <w:left w:val="none" w:sz="0" w:space="0" w:color="auto"/>
            <w:bottom w:val="none" w:sz="0" w:space="0" w:color="auto"/>
            <w:right w:val="none" w:sz="0" w:space="0" w:color="auto"/>
          </w:divBdr>
        </w:div>
      </w:divsChild>
    </w:div>
    <w:div w:id="368799689">
      <w:bodyDiv w:val="1"/>
      <w:marLeft w:val="0"/>
      <w:marRight w:val="0"/>
      <w:marTop w:val="0"/>
      <w:marBottom w:val="0"/>
      <w:divBdr>
        <w:top w:val="none" w:sz="0" w:space="0" w:color="auto"/>
        <w:left w:val="none" w:sz="0" w:space="0" w:color="auto"/>
        <w:bottom w:val="none" w:sz="0" w:space="0" w:color="auto"/>
        <w:right w:val="none" w:sz="0" w:space="0" w:color="auto"/>
      </w:divBdr>
    </w:div>
    <w:div w:id="1180899667">
      <w:bodyDiv w:val="1"/>
      <w:marLeft w:val="0"/>
      <w:marRight w:val="0"/>
      <w:marTop w:val="0"/>
      <w:marBottom w:val="0"/>
      <w:divBdr>
        <w:top w:val="none" w:sz="0" w:space="0" w:color="auto"/>
        <w:left w:val="none" w:sz="0" w:space="0" w:color="auto"/>
        <w:bottom w:val="none" w:sz="0" w:space="0" w:color="auto"/>
        <w:right w:val="none" w:sz="0" w:space="0" w:color="auto"/>
      </w:divBdr>
    </w:div>
    <w:div w:id="1302731652">
      <w:bodyDiv w:val="1"/>
      <w:marLeft w:val="0"/>
      <w:marRight w:val="0"/>
      <w:marTop w:val="0"/>
      <w:marBottom w:val="0"/>
      <w:divBdr>
        <w:top w:val="none" w:sz="0" w:space="0" w:color="auto"/>
        <w:left w:val="none" w:sz="0" w:space="0" w:color="auto"/>
        <w:bottom w:val="none" w:sz="0" w:space="0" w:color="auto"/>
        <w:right w:val="none" w:sz="0" w:space="0" w:color="auto"/>
      </w:divBdr>
    </w:div>
    <w:div w:id="1776561427">
      <w:bodyDiv w:val="1"/>
      <w:marLeft w:val="0"/>
      <w:marRight w:val="0"/>
      <w:marTop w:val="0"/>
      <w:marBottom w:val="0"/>
      <w:divBdr>
        <w:top w:val="none" w:sz="0" w:space="0" w:color="auto"/>
        <w:left w:val="none" w:sz="0" w:space="0" w:color="auto"/>
        <w:bottom w:val="none" w:sz="0" w:space="0" w:color="auto"/>
        <w:right w:val="none" w:sz="0" w:space="0" w:color="auto"/>
      </w:divBdr>
    </w:div>
    <w:div w:id="188547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e.mass.edu/soa/resources.html" TargetMode="External"/><Relationship Id="rId18" Type="http://schemas.openxmlformats.org/officeDocument/2006/relationships/image" Target="media/image4.png"/><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hyperlink" Target="https://www.doe.mass.edu/soa/plans/summary-report.docx"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5.sv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ss.egrantsmanagement.com/default.aspx?ccipSessionKey=638568157391888847"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ass.egrantsmanagement.com/Default.aspx?ccipSessionKey=638543148571412451" TargetMode="External"/><Relationship Id="rId23" Type="http://schemas.openxmlformats.org/officeDocument/2006/relationships/hyperlink" Target="https://www.doe.mass.edu/soa/fy2024-guidance.docx" TargetMode="External"/><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mass.egrantsmanagement.com/Default.aspx?ccipSessionKey=63854314857141245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doe.mass.edu/soa/plans/summary-report.docx" TargetMode="External"/><Relationship Id="rId27" Type="http://schemas.openxmlformats.org/officeDocument/2006/relationships/image" Target="media/image11.png"/><Relationship Id="rId30" Type="http://schemas.openxmlformats.org/officeDocument/2006/relationships/hyperlink" Target="https://www.doe.mass.edu/soa/plans/summary-report.docx" TargetMode="External"/><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8CED5200BCB242A7AC9B9B18A98D5D" ma:contentTypeVersion="5" ma:contentTypeDescription="Create a new document." ma:contentTypeScope="" ma:versionID="37dd2b83ad66972b651960776fc6bde7">
  <xsd:schema xmlns:xsd="http://www.w3.org/2001/XMLSchema" xmlns:xs="http://www.w3.org/2001/XMLSchema" xmlns:p="http://schemas.microsoft.com/office/2006/metadata/properties" xmlns:ns2="cde8cfb4-a5cb-405f-83ce-734d2bf3068b" xmlns:ns3="44c63c8a-9b6f-4c60-8cde-76449f385ed7" targetNamespace="http://schemas.microsoft.com/office/2006/metadata/properties" ma:root="true" ma:fieldsID="ebc78dd93c33923b6004f0b921eadcb9" ns2:_="" ns3:_="">
    <xsd:import namespace="cde8cfb4-a5cb-405f-83ce-734d2bf3068b"/>
    <xsd:import namespace="44c63c8a-9b6f-4c60-8cde-76449f385e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8cfb4-a5cb-405f-83ce-734d2bf306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c63c8a-9b6f-4c60-8cde-76449f385ed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4c63c8a-9b6f-4c60-8cde-76449f385ed7">
      <UserInfo>
        <DisplayName>Cross, Kathleen (DESE)</DisplayName>
        <AccountId>343</AccountId>
        <AccountType/>
      </UserInfo>
      <UserInfo>
        <DisplayName>Foley, Kinnon (DESE)</DisplayName>
        <AccountId>284</AccountId>
        <AccountType/>
      </UserInfo>
    </SharedWithUsers>
  </documentManagement>
</p:properties>
</file>

<file path=customXml/itemProps1.xml><?xml version="1.0" encoding="utf-8"?>
<ds:datastoreItem xmlns:ds="http://schemas.openxmlformats.org/officeDocument/2006/customXml" ds:itemID="{2D9F8C05-8134-474B-AE3A-3104F3C30AAB}">
  <ds:schemaRefs>
    <ds:schemaRef ds:uri="http://schemas.openxmlformats.org/officeDocument/2006/bibliography"/>
  </ds:schemaRefs>
</ds:datastoreItem>
</file>

<file path=customXml/itemProps2.xml><?xml version="1.0" encoding="utf-8"?>
<ds:datastoreItem xmlns:ds="http://schemas.openxmlformats.org/officeDocument/2006/customXml" ds:itemID="{B0CB75CD-DBC0-4EBB-9AAC-5E410CF87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8cfb4-a5cb-405f-83ce-734d2bf3068b"/>
    <ds:schemaRef ds:uri="44c63c8a-9b6f-4c60-8cde-76449f385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421DE0-3763-4D48-AF51-D90448B62D7C}">
  <ds:schemaRefs>
    <ds:schemaRef ds:uri="http://schemas.microsoft.com/sharepoint/v3/contenttype/forms"/>
  </ds:schemaRefs>
</ds:datastoreItem>
</file>

<file path=customXml/itemProps4.xml><?xml version="1.0" encoding="utf-8"?>
<ds:datastoreItem xmlns:ds="http://schemas.openxmlformats.org/officeDocument/2006/customXml" ds:itemID="{D0B72572-96A8-454F-AC5F-01EE6F6568E3}">
  <ds:schemaRefs>
    <ds:schemaRef ds:uri="http://schemas.microsoft.com/office/2006/metadata/properties"/>
    <ds:schemaRef ds:uri="http://schemas.microsoft.com/office/infopath/2007/PartnerControls"/>
    <ds:schemaRef ds:uri="44c63c8a-9b6f-4c60-8cde-76449f385ed7"/>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11</Pages>
  <Words>1513</Words>
  <Characters>8625</Characters>
  <Application>Microsoft Office Word</Application>
  <DocSecurity>0</DocSecurity>
  <Lines>71</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Instructions for Completing SOA Plans in GEMS - Spanish</vt:lpstr>
      <vt:lpstr>Instructions for Completing SOA Plans in GEMS</vt:lpstr>
    </vt:vector>
  </TitlesOfParts>
  <Company/>
  <LinksUpToDate>false</LinksUpToDate>
  <CharactersWithSpaces>10118</CharactersWithSpaces>
  <SharedDoc>false</SharedDoc>
  <HLinks>
    <vt:vector size="60" baseType="variant">
      <vt:variant>
        <vt:i4>5177418</vt:i4>
      </vt:variant>
      <vt:variant>
        <vt:i4>48</vt:i4>
      </vt:variant>
      <vt:variant>
        <vt:i4>0</vt:i4>
      </vt:variant>
      <vt:variant>
        <vt:i4>5</vt:i4>
      </vt:variant>
      <vt:variant>
        <vt:lpwstr>https://www.doe.mass.edu/soa/fy2024-guidance.docx</vt:lpwstr>
      </vt:variant>
      <vt:variant>
        <vt:lpwstr/>
      </vt:variant>
      <vt:variant>
        <vt:i4>1114131</vt:i4>
      </vt:variant>
      <vt:variant>
        <vt:i4>45</vt:i4>
      </vt:variant>
      <vt:variant>
        <vt:i4>0</vt:i4>
      </vt:variant>
      <vt:variant>
        <vt:i4>5</vt:i4>
      </vt:variant>
      <vt:variant>
        <vt:lpwstr>https://mass.egrantsmanagement.com/Default.aspx?ccipSessionKey=638543148571412451</vt:lpwstr>
      </vt:variant>
      <vt:variant>
        <vt:lpwstr/>
      </vt:variant>
      <vt:variant>
        <vt:i4>1638451</vt:i4>
      </vt:variant>
      <vt:variant>
        <vt:i4>38</vt:i4>
      </vt:variant>
      <vt:variant>
        <vt:i4>0</vt:i4>
      </vt:variant>
      <vt:variant>
        <vt:i4>5</vt:i4>
      </vt:variant>
      <vt:variant>
        <vt:lpwstr/>
      </vt:variant>
      <vt:variant>
        <vt:lpwstr>_Toc172736386</vt:lpwstr>
      </vt:variant>
      <vt:variant>
        <vt:i4>1638451</vt:i4>
      </vt:variant>
      <vt:variant>
        <vt:i4>32</vt:i4>
      </vt:variant>
      <vt:variant>
        <vt:i4>0</vt:i4>
      </vt:variant>
      <vt:variant>
        <vt:i4>5</vt:i4>
      </vt:variant>
      <vt:variant>
        <vt:lpwstr/>
      </vt:variant>
      <vt:variant>
        <vt:lpwstr>_Toc172736385</vt:lpwstr>
      </vt:variant>
      <vt:variant>
        <vt:i4>1638451</vt:i4>
      </vt:variant>
      <vt:variant>
        <vt:i4>26</vt:i4>
      </vt:variant>
      <vt:variant>
        <vt:i4>0</vt:i4>
      </vt:variant>
      <vt:variant>
        <vt:i4>5</vt:i4>
      </vt:variant>
      <vt:variant>
        <vt:lpwstr/>
      </vt:variant>
      <vt:variant>
        <vt:lpwstr>_Toc172736384</vt:lpwstr>
      </vt:variant>
      <vt:variant>
        <vt:i4>1638451</vt:i4>
      </vt:variant>
      <vt:variant>
        <vt:i4>20</vt:i4>
      </vt:variant>
      <vt:variant>
        <vt:i4>0</vt:i4>
      </vt:variant>
      <vt:variant>
        <vt:i4>5</vt:i4>
      </vt:variant>
      <vt:variant>
        <vt:lpwstr/>
      </vt:variant>
      <vt:variant>
        <vt:lpwstr>_Toc172736383</vt:lpwstr>
      </vt:variant>
      <vt:variant>
        <vt:i4>1638451</vt:i4>
      </vt:variant>
      <vt:variant>
        <vt:i4>14</vt:i4>
      </vt:variant>
      <vt:variant>
        <vt:i4>0</vt:i4>
      </vt:variant>
      <vt:variant>
        <vt:i4>5</vt:i4>
      </vt:variant>
      <vt:variant>
        <vt:lpwstr/>
      </vt:variant>
      <vt:variant>
        <vt:lpwstr>_Toc172736382</vt:lpwstr>
      </vt:variant>
      <vt:variant>
        <vt:i4>1638451</vt:i4>
      </vt:variant>
      <vt:variant>
        <vt:i4>8</vt:i4>
      </vt:variant>
      <vt:variant>
        <vt:i4>0</vt:i4>
      </vt:variant>
      <vt:variant>
        <vt:i4>5</vt:i4>
      </vt:variant>
      <vt:variant>
        <vt:lpwstr/>
      </vt:variant>
      <vt:variant>
        <vt:lpwstr>_Toc172736381</vt:lpwstr>
      </vt:variant>
      <vt:variant>
        <vt:i4>7864381</vt:i4>
      </vt:variant>
      <vt:variant>
        <vt:i4>3</vt:i4>
      </vt:variant>
      <vt:variant>
        <vt:i4>0</vt:i4>
      </vt:variant>
      <vt:variant>
        <vt:i4>5</vt:i4>
      </vt:variant>
      <vt:variant>
        <vt:lpwstr>https://www.doe.mass.edu/soa/resources.html</vt:lpwstr>
      </vt:variant>
      <vt:variant>
        <vt:lpwstr/>
      </vt:variant>
      <vt:variant>
        <vt:i4>1376282</vt:i4>
      </vt:variant>
      <vt:variant>
        <vt:i4>0</vt:i4>
      </vt:variant>
      <vt:variant>
        <vt:i4>0</vt:i4>
      </vt:variant>
      <vt:variant>
        <vt:i4>5</vt:i4>
      </vt:variant>
      <vt:variant>
        <vt:lpwstr>https://mass.egrantsmanagement.com/default.aspx?ccipSessionKey=638568157391888847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Completing SOA Plans in GEMS - Spanish</dc:title>
  <dc:subject/>
  <dc:creator>DESE</dc:creator>
  <cp:keywords/>
  <dc:description/>
  <cp:lastModifiedBy>Zou, Dong (EOE)</cp:lastModifiedBy>
  <cp:revision>13</cp:revision>
  <cp:lastPrinted>2024-07-24T23:47:00Z</cp:lastPrinted>
  <dcterms:created xsi:type="dcterms:W3CDTF">2024-08-09T16:20:00Z</dcterms:created>
  <dcterms:modified xsi:type="dcterms:W3CDTF">2024-10-04T19:21:00Z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4 2024 12:00AM</vt:lpwstr>
  </property>
</Properties>
</file>