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82250" w14:textId="77777777" w:rsidR="00310987" w:rsidRPr="00F2331E" w:rsidRDefault="00895261">
      <w:pPr>
        <w:spacing w:before="87" w:line="341" w:lineRule="exact"/>
        <w:ind w:left="2979"/>
        <w:rPr>
          <w:b/>
          <w:i/>
          <w:sz w:val="32"/>
          <w:szCs w:val="32"/>
        </w:rPr>
      </w:pPr>
      <w:r w:rsidRPr="00F2331E">
        <w:rPr>
          <w:b/>
          <w:i/>
          <w:color w:val="2D74B5"/>
          <w:sz w:val="32"/>
          <w:szCs w:val="32"/>
        </w:rPr>
        <w:t>Dudley Street Neighborhood Charter School</w:t>
      </w:r>
    </w:p>
    <w:p w14:paraId="21C927D6" w14:textId="77777777" w:rsidR="00310987" w:rsidRPr="00F2331E" w:rsidRDefault="00895261">
      <w:pPr>
        <w:spacing w:line="341" w:lineRule="exact"/>
        <w:ind w:left="2941"/>
        <w:rPr>
          <w:b/>
          <w:sz w:val="32"/>
          <w:szCs w:val="32"/>
        </w:rPr>
      </w:pPr>
      <w:r w:rsidRPr="00F2331E">
        <w:rPr>
          <w:b/>
          <w:color w:val="1F3863"/>
          <w:sz w:val="32"/>
          <w:szCs w:val="32"/>
        </w:rPr>
        <w:t>Student Opportunity Act Plan: SY 2021-2023</w:t>
      </w:r>
    </w:p>
    <w:p w14:paraId="3D0A0F3D" w14:textId="77777777" w:rsidR="00310987" w:rsidRDefault="00895261">
      <w:pPr>
        <w:pStyle w:val="Heading1"/>
        <w:spacing w:before="296"/>
      </w:pPr>
      <w:r>
        <w:rPr>
          <w:b w:val="0"/>
          <w:color w:val="2D74B5"/>
        </w:rPr>
        <w:t xml:space="preserve">→ </w:t>
      </w:r>
      <w:r>
        <w:rPr>
          <w:color w:val="2D74B5"/>
        </w:rPr>
        <w:t>Commitment 1: Focusing on Student Subgroups</w:t>
      </w:r>
    </w:p>
    <w:p w14:paraId="45F7707A" w14:textId="77777777" w:rsidR="00310987" w:rsidRDefault="00895261">
      <w:pPr>
        <w:spacing w:line="244" w:lineRule="auto"/>
        <w:ind w:left="215" w:right="891"/>
        <w:rPr>
          <w:b/>
          <w:sz w:val="24"/>
        </w:rPr>
      </w:pPr>
      <w:r>
        <w:rPr>
          <w:b/>
          <w:color w:val="1F3863"/>
          <w:sz w:val="24"/>
        </w:rPr>
        <w:t>Which student groups will require focused support to ensure all students achieve at high levels in school and are successfully prepared for life?</w:t>
      </w:r>
    </w:p>
    <w:p w14:paraId="40A2BF94" w14:textId="77777777" w:rsidR="00310987" w:rsidRDefault="00310987">
      <w:pPr>
        <w:pStyle w:val="BodyText"/>
        <w:spacing w:before="6"/>
        <w:rPr>
          <w:b/>
          <w:sz w:val="23"/>
        </w:rPr>
      </w:pPr>
    </w:p>
    <w:p w14:paraId="3E9C60A4" w14:textId="77777777" w:rsidR="00310987" w:rsidRDefault="00895261">
      <w:pPr>
        <w:pStyle w:val="BodyText"/>
        <w:ind w:left="109" w:right="129"/>
      </w:pPr>
      <w:r>
        <w:t>The Dudley Street Neighborhood Charter School has a three-part mission: 1. provide a world class education for all students, preparing them for long term academic success and responsible civic engagement, 2. serve as a driver of human and social capital development, preparing outstanding new teachers to drive excellent student outcomes throughout Boston, and 3. serve as a partner in catalyzing improvement of all schools in the Dudley area. While we are proud of the foundation we have built and the progress our students are making, we are acutely aware of the need to accelerate and sustain learning for all students.</w:t>
      </w:r>
    </w:p>
    <w:p w14:paraId="10343F2F" w14:textId="77777777" w:rsidR="00310987" w:rsidRDefault="00310987">
      <w:pPr>
        <w:pStyle w:val="BodyText"/>
        <w:spacing w:before="11"/>
        <w:rPr>
          <w:sz w:val="23"/>
        </w:rPr>
      </w:pPr>
    </w:p>
    <w:p w14:paraId="3F68AC1D" w14:textId="77777777" w:rsidR="00310987" w:rsidRDefault="00895261">
      <w:pPr>
        <w:pStyle w:val="BodyText"/>
        <w:ind w:left="109" w:right="383"/>
      </w:pPr>
      <w:r>
        <w:t>In particular, in the state performance data, we saw that High-Needs and Latinx students’ performance declined on the ELA MCAS, and Latinx students’ performance also declined on the math MCAS. We also saw that our chronic absenteeism numbers increased. In our internal formative assessment data, we saw a gap between English learners and non-English learners in Reading and math. While the overall numbers are smaller, we saw similar trends with our students with IEPs.</w:t>
      </w:r>
    </w:p>
    <w:p w14:paraId="2D9FBDA9" w14:textId="77777777" w:rsidR="00310987" w:rsidRDefault="00310987">
      <w:pPr>
        <w:pStyle w:val="BodyText"/>
        <w:rPr>
          <w:sz w:val="28"/>
        </w:rPr>
      </w:pPr>
    </w:p>
    <w:p w14:paraId="643BD02A" w14:textId="77777777" w:rsidR="00310987" w:rsidRDefault="00895261">
      <w:pPr>
        <w:pStyle w:val="Heading1"/>
        <w:spacing w:before="243"/>
      </w:pPr>
      <w:r>
        <w:rPr>
          <w:b w:val="0"/>
          <w:color w:val="2D74B5"/>
        </w:rPr>
        <w:t xml:space="preserve">→ </w:t>
      </w:r>
      <w:r>
        <w:rPr>
          <w:color w:val="2D74B5"/>
        </w:rPr>
        <w:t>Commitment 2: Using Evidence-Based Programs to Close Gaps</w:t>
      </w:r>
    </w:p>
    <w:p w14:paraId="65ADB7F1" w14:textId="77777777" w:rsidR="00310987" w:rsidRDefault="00895261">
      <w:pPr>
        <w:ind w:left="215"/>
        <w:rPr>
          <w:b/>
          <w:sz w:val="24"/>
        </w:rPr>
      </w:pPr>
      <w:r>
        <w:rPr>
          <w:b/>
          <w:color w:val="1F3863"/>
          <w:sz w:val="24"/>
        </w:rPr>
        <w:t>What evidence-based programs will your charter school adopt, deepen, or continue to best support the closure of achievement and opportunity gaps? What resources will be allocated to these programs?</w:t>
      </w:r>
    </w:p>
    <w:p w14:paraId="54768CD7" w14:textId="77777777" w:rsidR="00310987" w:rsidRDefault="00310987">
      <w:pPr>
        <w:pStyle w:val="BodyText"/>
        <w:spacing w:before="7"/>
        <w:rPr>
          <w:b/>
          <w:sz w:val="23"/>
        </w:rPr>
      </w:pPr>
    </w:p>
    <w:p w14:paraId="6305EA59" w14:textId="77777777" w:rsidR="00310987" w:rsidRDefault="00895261">
      <w:pPr>
        <w:pStyle w:val="ListParagraph"/>
        <w:numPr>
          <w:ilvl w:val="0"/>
          <w:numId w:val="12"/>
        </w:numPr>
        <w:tabs>
          <w:tab w:val="left" w:pos="470"/>
        </w:tabs>
        <w:spacing w:line="292" w:lineRule="exact"/>
        <w:ind w:right="110" w:firstLine="0"/>
        <w:jc w:val="both"/>
        <w:rPr>
          <w:sz w:val="24"/>
        </w:rPr>
      </w:pPr>
      <w:r>
        <w:rPr>
          <w:b/>
          <w:sz w:val="24"/>
        </w:rPr>
        <w:t>Research-based early literacy programs in pre-kindergarten and early elementary grades</w:t>
      </w:r>
      <w:r>
        <w:rPr>
          <w:sz w:val="24"/>
        </w:rPr>
        <w:t>. DSNCS seeks to provide all students with a strong foundation in literacy. To that end, K1-2</w:t>
      </w:r>
      <w:proofErr w:type="spellStart"/>
      <w:r>
        <w:rPr>
          <w:position w:val="8"/>
          <w:sz w:val="16"/>
        </w:rPr>
        <w:t>nd</w:t>
      </w:r>
      <w:proofErr w:type="spellEnd"/>
      <w:r>
        <w:rPr>
          <w:position w:val="8"/>
          <w:sz w:val="16"/>
        </w:rPr>
        <w:t xml:space="preserve"> </w:t>
      </w:r>
      <w:r>
        <w:rPr>
          <w:sz w:val="24"/>
        </w:rPr>
        <w:t xml:space="preserve">grade teachers use a combination of research-based approaches, technology tools </w:t>
      </w:r>
      <w:r>
        <w:rPr>
          <w:spacing w:val="-3"/>
          <w:sz w:val="24"/>
        </w:rPr>
        <w:t xml:space="preserve">and </w:t>
      </w:r>
      <w:r>
        <w:rPr>
          <w:sz w:val="24"/>
        </w:rPr>
        <w:t>curricula, including: Orton</w:t>
      </w:r>
      <w:r>
        <w:rPr>
          <w:spacing w:val="-37"/>
          <w:sz w:val="24"/>
        </w:rPr>
        <w:t xml:space="preserve"> </w:t>
      </w:r>
      <w:r>
        <w:rPr>
          <w:sz w:val="24"/>
        </w:rPr>
        <w:t xml:space="preserve">Gillingham, </w:t>
      </w:r>
      <w:proofErr w:type="spellStart"/>
      <w:r>
        <w:rPr>
          <w:sz w:val="24"/>
        </w:rPr>
        <w:t>Fundations</w:t>
      </w:r>
      <w:proofErr w:type="spellEnd"/>
      <w:r>
        <w:rPr>
          <w:sz w:val="24"/>
        </w:rPr>
        <w:t>, Lexia,</w:t>
      </w:r>
    </w:p>
    <w:p w14:paraId="74FC34CA" w14:textId="77777777" w:rsidR="00310987" w:rsidRDefault="00895261">
      <w:pPr>
        <w:pStyle w:val="BodyText"/>
        <w:spacing w:before="6"/>
        <w:ind w:left="109" w:right="95"/>
      </w:pPr>
      <w:r>
        <w:t>Imagine language and learning, and Fountas &amp; Pinnell assessments and materials. In addition, we employ a full-time literacy coach to support teacher development and the instructional core in literacy, a special education and ESL specialist to collaborate with our classroom teachers, and a paraprofessional in each K1 and K2 class. Many of the interventions we employ are aimed at students with IEPs and English learners, as well as our many high-needs students.</w:t>
      </w:r>
    </w:p>
    <w:p w14:paraId="0A822F22" w14:textId="77777777" w:rsidR="00310987" w:rsidRDefault="00310987">
      <w:pPr>
        <w:pStyle w:val="BodyText"/>
        <w:spacing w:before="2"/>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1762"/>
        <w:gridCol w:w="5664"/>
      </w:tblGrid>
      <w:tr w:rsidR="00310987" w14:paraId="0EDE2DAC" w14:textId="77777777">
        <w:trPr>
          <w:trHeight w:hRule="exact" w:val="288"/>
        </w:trPr>
        <w:tc>
          <w:tcPr>
            <w:tcW w:w="3082" w:type="dxa"/>
            <w:shd w:val="clear" w:color="auto" w:fill="D9D9D9"/>
          </w:tcPr>
          <w:p w14:paraId="3F56E7AB" w14:textId="77777777" w:rsidR="00310987" w:rsidRDefault="00895261">
            <w:pPr>
              <w:pStyle w:val="TableParagraph"/>
              <w:ind w:left="100"/>
              <w:rPr>
                <w:b/>
                <w:sz w:val="24"/>
              </w:rPr>
            </w:pPr>
            <w:r>
              <w:rPr>
                <w:b/>
                <w:sz w:val="24"/>
              </w:rPr>
              <w:t>FY21 budget item</w:t>
            </w:r>
          </w:p>
        </w:tc>
        <w:tc>
          <w:tcPr>
            <w:tcW w:w="1762" w:type="dxa"/>
            <w:shd w:val="clear" w:color="auto" w:fill="D9D9D9"/>
          </w:tcPr>
          <w:p w14:paraId="04026D6E" w14:textId="77777777" w:rsidR="00310987" w:rsidRDefault="00895261">
            <w:pPr>
              <w:pStyle w:val="TableParagraph"/>
              <w:ind w:left="100"/>
              <w:rPr>
                <w:b/>
                <w:sz w:val="24"/>
              </w:rPr>
            </w:pPr>
            <w:r>
              <w:rPr>
                <w:b/>
                <w:sz w:val="24"/>
              </w:rPr>
              <w:t>Amount</w:t>
            </w:r>
          </w:p>
        </w:tc>
        <w:tc>
          <w:tcPr>
            <w:tcW w:w="5664" w:type="dxa"/>
            <w:shd w:val="clear" w:color="auto" w:fill="D9D9D9"/>
          </w:tcPr>
          <w:p w14:paraId="6C2CD46C" w14:textId="77777777" w:rsidR="00310987" w:rsidRDefault="00895261">
            <w:pPr>
              <w:pStyle w:val="TableParagraph"/>
              <w:ind w:left="105"/>
              <w:rPr>
                <w:b/>
                <w:sz w:val="24"/>
              </w:rPr>
            </w:pPr>
            <w:r>
              <w:rPr>
                <w:b/>
                <w:sz w:val="24"/>
              </w:rPr>
              <w:t>Foundation Category</w:t>
            </w:r>
          </w:p>
        </w:tc>
      </w:tr>
      <w:tr w:rsidR="00310987" w14:paraId="58ABF5F1" w14:textId="77777777">
        <w:trPr>
          <w:trHeight w:hRule="exact" w:val="293"/>
        </w:trPr>
        <w:tc>
          <w:tcPr>
            <w:tcW w:w="3082" w:type="dxa"/>
          </w:tcPr>
          <w:p w14:paraId="7C8ACB77" w14:textId="77777777" w:rsidR="00310987" w:rsidRDefault="00895261">
            <w:pPr>
              <w:pStyle w:val="TableParagraph"/>
              <w:rPr>
                <w:sz w:val="24"/>
              </w:rPr>
            </w:pPr>
            <w:r>
              <w:rPr>
                <w:sz w:val="24"/>
              </w:rPr>
              <w:t>Literacy Coach</w:t>
            </w:r>
          </w:p>
        </w:tc>
        <w:tc>
          <w:tcPr>
            <w:tcW w:w="1762" w:type="dxa"/>
          </w:tcPr>
          <w:p w14:paraId="73AC85F8" w14:textId="77777777" w:rsidR="00310987" w:rsidRDefault="00895261">
            <w:pPr>
              <w:pStyle w:val="TableParagraph"/>
              <w:rPr>
                <w:sz w:val="24"/>
              </w:rPr>
            </w:pPr>
            <w:r>
              <w:rPr>
                <w:sz w:val="24"/>
              </w:rPr>
              <w:t>$36,864</w:t>
            </w:r>
          </w:p>
        </w:tc>
        <w:tc>
          <w:tcPr>
            <w:tcW w:w="5664" w:type="dxa"/>
          </w:tcPr>
          <w:p w14:paraId="3C9C711B" w14:textId="77777777" w:rsidR="00310987" w:rsidRDefault="00895261">
            <w:pPr>
              <w:pStyle w:val="TableParagraph"/>
              <w:rPr>
                <w:sz w:val="24"/>
              </w:rPr>
            </w:pPr>
            <w:r>
              <w:rPr>
                <w:sz w:val="24"/>
              </w:rPr>
              <w:t>Instructional Leadership</w:t>
            </w:r>
          </w:p>
        </w:tc>
      </w:tr>
      <w:tr w:rsidR="00310987" w14:paraId="0EBB3676" w14:textId="77777777">
        <w:trPr>
          <w:trHeight w:hRule="exact" w:val="293"/>
        </w:trPr>
        <w:tc>
          <w:tcPr>
            <w:tcW w:w="3082" w:type="dxa"/>
          </w:tcPr>
          <w:p w14:paraId="58071649" w14:textId="77777777" w:rsidR="00310987" w:rsidRDefault="00895261">
            <w:pPr>
              <w:pStyle w:val="TableParagraph"/>
              <w:rPr>
                <w:sz w:val="24"/>
              </w:rPr>
            </w:pPr>
            <w:r>
              <w:rPr>
                <w:sz w:val="24"/>
              </w:rPr>
              <w:t>Curriculum materials</w:t>
            </w:r>
          </w:p>
        </w:tc>
        <w:tc>
          <w:tcPr>
            <w:tcW w:w="1762" w:type="dxa"/>
          </w:tcPr>
          <w:p w14:paraId="22EED267" w14:textId="77777777" w:rsidR="00310987" w:rsidRDefault="00895261">
            <w:pPr>
              <w:pStyle w:val="TableParagraph"/>
              <w:rPr>
                <w:sz w:val="24"/>
              </w:rPr>
            </w:pPr>
            <w:r>
              <w:rPr>
                <w:sz w:val="24"/>
              </w:rPr>
              <w:t>$11,000</w:t>
            </w:r>
          </w:p>
        </w:tc>
        <w:tc>
          <w:tcPr>
            <w:tcW w:w="5664" w:type="dxa"/>
          </w:tcPr>
          <w:p w14:paraId="3F0A71C4" w14:textId="77777777" w:rsidR="00310987" w:rsidRDefault="00895261">
            <w:pPr>
              <w:pStyle w:val="TableParagraph"/>
              <w:rPr>
                <w:sz w:val="24"/>
              </w:rPr>
            </w:pPr>
            <w:r>
              <w:rPr>
                <w:sz w:val="24"/>
              </w:rPr>
              <w:t>Instructional Materials, Equipment, and Technology</w:t>
            </w:r>
          </w:p>
        </w:tc>
      </w:tr>
      <w:tr w:rsidR="00310987" w14:paraId="6C97EDED" w14:textId="77777777">
        <w:trPr>
          <w:trHeight w:hRule="exact" w:val="302"/>
        </w:trPr>
        <w:tc>
          <w:tcPr>
            <w:tcW w:w="3082" w:type="dxa"/>
            <w:tcBorders>
              <w:bottom w:val="single" w:sz="8" w:space="0" w:color="000000"/>
            </w:tcBorders>
          </w:tcPr>
          <w:p w14:paraId="3F250091" w14:textId="77777777" w:rsidR="00310987" w:rsidRDefault="00895261">
            <w:pPr>
              <w:pStyle w:val="TableParagraph"/>
              <w:rPr>
                <w:sz w:val="24"/>
              </w:rPr>
            </w:pPr>
            <w:r>
              <w:rPr>
                <w:sz w:val="24"/>
              </w:rPr>
              <w:t>Software</w:t>
            </w:r>
          </w:p>
        </w:tc>
        <w:tc>
          <w:tcPr>
            <w:tcW w:w="1762" w:type="dxa"/>
            <w:tcBorders>
              <w:bottom w:val="single" w:sz="8" w:space="0" w:color="000000"/>
            </w:tcBorders>
          </w:tcPr>
          <w:p w14:paraId="0993A142" w14:textId="77777777" w:rsidR="00310987" w:rsidRDefault="00895261">
            <w:pPr>
              <w:pStyle w:val="TableParagraph"/>
              <w:rPr>
                <w:sz w:val="24"/>
              </w:rPr>
            </w:pPr>
            <w:r>
              <w:rPr>
                <w:sz w:val="24"/>
              </w:rPr>
              <w:t>$8,000</w:t>
            </w:r>
          </w:p>
        </w:tc>
        <w:tc>
          <w:tcPr>
            <w:tcW w:w="5664" w:type="dxa"/>
            <w:tcBorders>
              <w:bottom w:val="single" w:sz="8" w:space="0" w:color="000000"/>
            </w:tcBorders>
          </w:tcPr>
          <w:p w14:paraId="7F9E07A3" w14:textId="77777777" w:rsidR="00310987" w:rsidRDefault="00895261">
            <w:pPr>
              <w:pStyle w:val="TableParagraph"/>
              <w:rPr>
                <w:sz w:val="24"/>
              </w:rPr>
            </w:pPr>
            <w:r>
              <w:rPr>
                <w:sz w:val="24"/>
              </w:rPr>
              <w:t>Instructional Materials, Equipment, and Technology</w:t>
            </w:r>
          </w:p>
        </w:tc>
      </w:tr>
      <w:tr w:rsidR="00310987" w14:paraId="13F71B11" w14:textId="77777777">
        <w:trPr>
          <w:trHeight w:hRule="exact" w:val="576"/>
        </w:trPr>
        <w:tc>
          <w:tcPr>
            <w:tcW w:w="4843" w:type="dxa"/>
            <w:gridSpan w:val="2"/>
            <w:tcBorders>
              <w:top w:val="single" w:sz="8" w:space="0" w:color="000000"/>
            </w:tcBorders>
            <w:shd w:val="clear" w:color="auto" w:fill="D9D9D9"/>
          </w:tcPr>
          <w:p w14:paraId="1B8F84BA" w14:textId="77777777" w:rsidR="00310987" w:rsidRDefault="00895261">
            <w:pPr>
              <w:pStyle w:val="TableParagraph"/>
              <w:ind w:left="100" w:right="546"/>
              <w:rPr>
                <w:b/>
                <w:sz w:val="24"/>
              </w:rPr>
            </w:pPr>
            <w:r>
              <w:rPr>
                <w:b/>
                <w:sz w:val="24"/>
              </w:rPr>
              <w:t>Evidence-based program identified by the Department:</w:t>
            </w:r>
          </w:p>
        </w:tc>
        <w:tc>
          <w:tcPr>
            <w:tcW w:w="5664" w:type="dxa"/>
            <w:tcBorders>
              <w:top w:val="single" w:sz="8" w:space="0" w:color="000000"/>
            </w:tcBorders>
          </w:tcPr>
          <w:p w14:paraId="6BE38F23" w14:textId="77777777" w:rsidR="00310987" w:rsidRDefault="00895261">
            <w:pPr>
              <w:pStyle w:val="TableParagraph"/>
              <w:tabs>
                <w:tab w:val="left" w:pos="1982"/>
              </w:tabs>
              <w:ind w:left="91" w:right="1033"/>
              <w:rPr>
                <w:sz w:val="24"/>
              </w:rPr>
            </w:pPr>
            <w:r>
              <w:rPr>
                <w:sz w:val="24"/>
              </w:rPr>
              <w:t>Research-based early literacy programs in</w:t>
            </w:r>
            <w:r>
              <w:rPr>
                <w:spacing w:val="-23"/>
                <w:sz w:val="24"/>
              </w:rPr>
              <w:t xml:space="preserve"> </w:t>
            </w:r>
            <w:r>
              <w:rPr>
                <w:sz w:val="24"/>
              </w:rPr>
              <w:t>pre- kindergarten</w:t>
            </w:r>
            <w:r>
              <w:rPr>
                <w:spacing w:val="-5"/>
                <w:sz w:val="24"/>
              </w:rPr>
              <w:t xml:space="preserve"> </w:t>
            </w:r>
            <w:r>
              <w:rPr>
                <w:sz w:val="24"/>
              </w:rPr>
              <w:t>and</w:t>
            </w:r>
            <w:r>
              <w:rPr>
                <w:sz w:val="24"/>
              </w:rPr>
              <w:tab/>
              <w:t>early elementary</w:t>
            </w:r>
            <w:r>
              <w:rPr>
                <w:spacing w:val="-6"/>
                <w:sz w:val="24"/>
              </w:rPr>
              <w:t xml:space="preserve"> </w:t>
            </w:r>
            <w:r>
              <w:rPr>
                <w:sz w:val="24"/>
              </w:rPr>
              <w:t>grades</w:t>
            </w:r>
          </w:p>
        </w:tc>
      </w:tr>
      <w:tr w:rsidR="00310987" w14:paraId="3E11A57E" w14:textId="77777777">
        <w:trPr>
          <w:trHeight w:hRule="exact" w:val="1502"/>
        </w:trPr>
        <w:tc>
          <w:tcPr>
            <w:tcW w:w="4843" w:type="dxa"/>
            <w:gridSpan w:val="2"/>
            <w:shd w:val="clear" w:color="auto" w:fill="D9D9D9"/>
          </w:tcPr>
          <w:p w14:paraId="09D61DA4" w14:textId="77777777" w:rsidR="00310987" w:rsidRDefault="00895261">
            <w:pPr>
              <w:pStyle w:val="TableParagraph"/>
              <w:ind w:left="100"/>
              <w:rPr>
                <w:b/>
                <w:sz w:val="24"/>
              </w:rPr>
            </w:pPr>
            <w:r>
              <w:rPr>
                <w:b/>
                <w:sz w:val="24"/>
              </w:rPr>
              <w:t>SOA program categories:</w:t>
            </w:r>
          </w:p>
        </w:tc>
        <w:tc>
          <w:tcPr>
            <w:tcW w:w="5664" w:type="dxa"/>
          </w:tcPr>
          <w:p w14:paraId="763BD479" w14:textId="77777777" w:rsidR="00310987" w:rsidRDefault="00895261">
            <w:pPr>
              <w:pStyle w:val="TableParagraph"/>
              <w:ind w:left="91" w:right="187"/>
              <w:rPr>
                <w:sz w:val="24"/>
              </w:rPr>
            </w:pPr>
            <w:r>
              <w:rPr>
                <w:sz w:val="24"/>
              </w:rPr>
              <w:t>E) Increased or improved professional development; F) Purchase of curriculum materials and equipment that are aligned with the statewide curriculum frameworks;</w:t>
            </w:r>
          </w:p>
          <w:p w14:paraId="70531320" w14:textId="77777777" w:rsidR="00310987" w:rsidRDefault="00895261">
            <w:pPr>
              <w:pStyle w:val="TableParagraph"/>
              <w:spacing w:before="0"/>
              <w:ind w:left="91" w:right="436"/>
              <w:rPr>
                <w:sz w:val="24"/>
              </w:rPr>
            </w:pPr>
            <w:r>
              <w:rPr>
                <w:sz w:val="24"/>
              </w:rPr>
              <w:t>G) Expanded early education and pre-kindergarten programming within the district in consultation or in</w:t>
            </w:r>
          </w:p>
        </w:tc>
      </w:tr>
    </w:tbl>
    <w:p w14:paraId="460697C8" w14:textId="77777777" w:rsidR="00310987" w:rsidRDefault="00310987">
      <w:pPr>
        <w:rPr>
          <w:sz w:val="24"/>
        </w:rPr>
        <w:sectPr w:rsidR="00310987">
          <w:type w:val="continuous"/>
          <w:pgSz w:w="12240" w:h="15840"/>
          <w:pgMar w:top="640" w:right="600" w:bottom="280" w:left="620" w:header="720" w:footer="720" w:gutter="0"/>
          <w:cols w:space="720"/>
        </w:sectPr>
      </w:pPr>
    </w:p>
    <w:p w14:paraId="05F9B8AA" w14:textId="77777777" w:rsidR="00310987" w:rsidRDefault="00895261">
      <w:pPr>
        <w:pStyle w:val="ListParagraph"/>
        <w:numPr>
          <w:ilvl w:val="0"/>
          <w:numId w:val="12"/>
        </w:numPr>
        <w:tabs>
          <w:tab w:val="left" w:pos="470"/>
        </w:tabs>
        <w:spacing w:before="71"/>
        <w:ind w:left="469" w:right="106"/>
        <w:jc w:val="both"/>
        <w:rPr>
          <w:sz w:val="24"/>
        </w:rPr>
      </w:pPr>
      <w:r>
        <w:rPr>
          <w:b/>
          <w:sz w:val="24"/>
        </w:rPr>
        <w:lastRenderedPageBreak/>
        <w:t xml:space="preserve">Supporting educators to implement high-quality, aligned curriculum. </w:t>
      </w:r>
      <w:r>
        <w:rPr>
          <w:sz w:val="24"/>
        </w:rPr>
        <w:t>DSNCS places a large emphasis on the adoption and implementation of high-quality, standards-aligned curriculum. The school employs two full-time science/STEM specialists, in addition to the regular education, special education and ESL teachers. DSNCS employs three full-time instructional coaches: one in literacy, one in math and one who is in charge of adult learning overall. These three positions are tasked with carrying out the necessary planning, professional development, coaching, assessment and reflection to ensure successful implementation of these</w:t>
      </w:r>
      <w:r>
        <w:rPr>
          <w:spacing w:val="-8"/>
          <w:sz w:val="24"/>
        </w:rPr>
        <w:t xml:space="preserve"> </w:t>
      </w:r>
      <w:r>
        <w:rPr>
          <w:sz w:val="24"/>
        </w:rPr>
        <w:t>curricula.</w:t>
      </w:r>
    </w:p>
    <w:p w14:paraId="582DFF8A" w14:textId="77777777" w:rsidR="00310987" w:rsidRDefault="00310987">
      <w:pPr>
        <w:pStyle w:val="BodyText"/>
        <w:spacing w:before="9"/>
        <w:rPr>
          <w:sz w:val="23"/>
        </w:r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1762"/>
        <w:gridCol w:w="5664"/>
      </w:tblGrid>
      <w:tr w:rsidR="00310987" w14:paraId="0FC4A883" w14:textId="77777777">
        <w:trPr>
          <w:trHeight w:hRule="exact" w:val="293"/>
        </w:trPr>
        <w:tc>
          <w:tcPr>
            <w:tcW w:w="3082" w:type="dxa"/>
            <w:shd w:val="clear" w:color="auto" w:fill="D9D9D9"/>
          </w:tcPr>
          <w:p w14:paraId="77B12A4B" w14:textId="77777777" w:rsidR="00310987" w:rsidRDefault="00895261">
            <w:pPr>
              <w:pStyle w:val="TableParagraph"/>
              <w:ind w:left="100"/>
              <w:rPr>
                <w:b/>
                <w:sz w:val="24"/>
              </w:rPr>
            </w:pPr>
            <w:r>
              <w:rPr>
                <w:b/>
                <w:sz w:val="24"/>
              </w:rPr>
              <w:t>FY21 budget item</w:t>
            </w:r>
          </w:p>
        </w:tc>
        <w:tc>
          <w:tcPr>
            <w:tcW w:w="1762" w:type="dxa"/>
            <w:shd w:val="clear" w:color="auto" w:fill="D9D9D9"/>
          </w:tcPr>
          <w:p w14:paraId="62B0854B" w14:textId="77777777" w:rsidR="00310987" w:rsidRDefault="00895261">
            <w:pPr>
              <w:pStyle w:val="TableParagraph"/>
              <w:ind w:left="100"/>
              <w:rPr>
                <w:b/>
                <w:sz w:val="24"/>
              </w:rPr>
            </w:pPr>
            <w:r>
              <w:rPr>
                <w:b/>
                <w:sz w:val="24"/>
              </w:rPr>
              <w:t>Amount</w:t>
            </w:r>
          </w:p>
        </w:tc>
        <w:tc>
          <w:tcPr>
            <w:tcW w:w="5664" w:type="dxa"/>
            <w:shd w:val="clear" w:color="auto" w:fill="D9D9D9"/>
          </w:tcPr>
          <w:p w14:paraId="28F66670" w14:textId="77777777" w:rsidR="00310987" w:rsidRDefault="00895261">
            <w:pPr>
              <w:pStyle w:val="TableParagraph"/>
              <w:ind w:left="105"/>
              <w:rPr>
                <w:b/>
                <w:sz w:val="24"/>
              </w:rPr>
            </w:pPr>
            <w:r>
              <w:rPr>
                <w:b/>
                <w:sz w:val="24"/>
              </w:rPr>
              <w:t>Foundation Category</w:t>
            </w:r>
          </w:p>
        </w:tc>
      </w:tr>
      <w:tr w:rsidR="00310987" w14:paraId="5A14B96E" w14:textId="77777777">
        <w:trPr>
          <w:trHeight w:hRule="exact" w:val="293"/>
        </w:trPr>
        <w:tc>
          <w:tcPr>
            <w:tcW w:w="3082" w:type="dxa"/>
          </w:tcPr>
          <w:p w14:paraId="06816A8E" w14:textId="77777777" w:rsidR="00310987" w:rsidRDefault="00895261">
            <w:pPr>
              <w:pStyle w:val="TableParagraph"/>
              <w:rPr>
                <w:sz w:val="24"/>
              </w:rPr>
            </w:pPr>
            <w:r>
              <w:rPr>
                <w:sz w:val="24"/>
              </w:rPr>
              <w:t>Instructional Coaches (3)</w:t>
            </w:r>
          </w:p>
        </w:tc>
        <w:tc>
          <w:tcPr>
            <w:tcW w:w="1762" w:type="dxa"/>
          </w:tcPr>
          <w:p w14:paraId="2DE18F92" w14:textId="77777777" w:rsidR="00310987" w:rsidRDefault="00895261">
            <w:pPr>
              <w:pStyle w:val="TableParagraph"/>
              <w:rPr>
                <w:sz w:val="24"/>
              </w:rPr>
            </w:pPr>
            <w:r>
              <w:rPr>
                <w:sz w:val="24"/>
              </w:rPr>
              <w:t>$205,575</w:t>
            </w:r>
          </w:p>
        </w:tc>
        <w:tc>
          <w:tcPr>
            <w:tcW w:w="5664" w:type="dxa"/>
          </w:tcPr>
          <w:p w14:paraId="414DA08B" w14:textId="77777777" w:rsidR="00310987" w:rsidRDefault="00895261">
            <w:pPr>
              <w:pStyle w:val="TableParagraph"/>
              <w:rPr>
                <w:sz w:val="24"/>
              </w:rPr>
            </w:pPr>
            <w:r>
              <w:rPr>
                <w:sz w:val="24"/>
              </w:rPr>
              <w:t>Instructional Leadership</w:t>
            </w:r>
          </w:p>
        </w:tc>
      </w:tr>
      <w:tr w:rsidR="00310987" w14:paraId="56CAA4F5" w14:textId="77777777">
        <w:trPr>
          <w:trHeight w:hRule="exact" w:val="298"/>
        </w:trPr>
        <w:tc>
          <w:tcPr>
            <w:tcW w:w="3082" w:type="dxa"/>
            <w:tcBorders>
              <w:bottom w:val="single" w:sz="8" w:space="0" w:color="000000"/>
            </w:tcBorders>
          </w:tcPr>
          <w:p w14:paraId="681A8EFE" w14:textId="77777777" w:rsidR="00310987" w:rsidRDefault="00895261">
            <w:pPr>
              <w:pStyle w:val="TableParagraph"/>
              <w:rPr>
                <w:sz w:val="24"/>
              </w:rPr>
            </w:pPr>
            <w:r>
              <w:rPr>
                <w:sz w:val="24"/>
              </w:rPr>
              <w:t>Curriculum materials</w:t>
            </w:r>
          </w:p>
        </w:tc>
        <w:tc>
          <w:tcPr>
            <w:tcW w:w="1762" w:type="dxa"/>
            <w:tcBorders>
              <w:bottom w:val="single" w:sz="8" w:space="0" w:color="000000"/>
            </w:tcBorders>
          </w:tcPr>
          <w:p w14:paraId="5DECA4E7" w14:textId="77777777" w:rsidR="00310987" w:rsidRDefault="00895261">
            <w:pPr>
              <w:pStyle w:val="TableParagraph"/>
              <w:rPr>
                <w:sz w:val="24"/>
              </w:rPr>
            </w:pPr>
            <w:r>
              <w:rPr>
                <w:sz w:val="24"/>
              </w:rPr>
              <w:t>$22,000</w:t>
            </w:r>
          </w:p>
        </w:tc>
        <w:tc>
          <w:tcPr>
            <w:tcW w:w="5664" w:type="dxa"/>
            <w:tcBorders>
              <w:bottom w:val="single" w:sz="8" w:space="0" w:color="000000"/>
            </w:tcBorders>
          </w:tcPr>
          <w:p w14:paraId="5A7F0AB5" w14:textId="77777777" w:rsidR="00310987" w:rsidRDefault="00895261">
            <w:pPr>
              <w:pStyle w:val="TableParagraph"/>
              <w:rPr>
                <w:sz w:val="24"/>
              </w:rPr>
            </w:pPr>
            <w:r>
              <w:rPr>
                <w:sz w:val="24"/>
              </w:rPr>
              <w:t>Instructional Materials, Equipment, and Technology</w:t>
            </w:r>
          </w:p>
        </w:tc>
      </w:tr>
      <w:tr w:rsidR="00310987" w14:paraId="4C3C2EEA" w14:textId="77777777">
        <w:trPr>
          <w:trHeight w:hRule="exact" w:val="571"/>
        </w:trPr>
        <w:tc>
          <w:tcPr>
            <w:tcW w:w="4843" w:type="dxa"/>
            <w:gridSpan w:val="2"/>
            <w:tcBorders>
              <w:top w:val="single" w:sz="8" w:space="0" w:color="000000"/>
            </w:tcBorders>
            <w:shd w:val="clear" w:color="auto" w:fill="D9D9D9"/>
          </w:tcPr>
          <w:p w14:paraId="372737BA" w14:textId="77777777" w:rsidR="00310987" w:rsidRDefault="00895261">
            <w:pPr>
              <w:pStyle w:val="TableParagraph"/>
              <w:ind w:left="100" w:right="546"/>
              <w:rPr>
                <w:b/>
                <w:sz w:val="24"/>
              </w:rPr>
            </w:pPr>
            <w:r>
              <w:rPr>
                <w:b/>
                <w:sz w:val="24"/>
              </w:rPr>
              <w:t>Evidence-based program identified by the Department:</w:t>
            </w:r>
          </w:p>
        </w:tc>
        <w:tc>
          <w:tcPr>
            <w:tcW w:w="5664" w:type="dxa"/>
            <w:tcBorders>
              <w:top w:val="single" w:sz="8" w:space="0" w:color="000000"/>
            </w:tcBorders>
          </w:tcPr>
          <w:p w14:paraId="7691A38C" w14:textId="77777777" w:rsidR="00310987" w:rsidRDefault="00895261">
            <w:pPr>
              <w:pStyle w:val="TableParagraph"/>
              <w:ind w:left="91" w:right="24"/>
              <w:rPr>
                <w:sz w:val="24"/>
              </w:rPr>
            </w:pPr>
            <w:r>
              <w:rPr>
                <w:sz w:val="24"/>
              </w:rPr>
              <w:t>Supporting educators to implement high-quality, aligned curriculum</w:t>
            </w:r>
          </w:p>
        </w:tc>
      </w:tr>
      <w:tr w:rsidR="00310987" w14:paraId="4167F74A" w14:textId="77777777">
        <w:trPr>
          <w:trHeight w:hRule="exact" w:val="998"/>
        </w:trPr>
        <w:tc>
          <w:tcPr>
            <w:tcW w:w="4843" w:type="dxa"/>
            <w:gridSpan w:val="2"/>
            <w:shd w:val="clear" w:color="auto" w:fill="D9D9D9"/>
          </w:tcPr>
          <w:p w14:paraId="3BE0A6FE" w14:textId="77777777" w:rsidR="00310987" w:rsidRDefault="00895261">
            <w:pPr>
              <w:pStyle w:val="TableParagraph"/>
              <w:ind w:left="100"/>
              <w:rPr>
                <w:b/>
                <w:sz w:val="24"/>
              </w:rPr>
            </w:pPr>
            <w:r>
              <w:rPr>
                <w:b/>
                <w:sz w:val="24"/>
              </w:rPr>
              <w:t>SOA program categories:</w:t>
            </w:r>
          </w:p>
        </w:tc>
        <w:tc>
          <w:tcPr>
            <w:tcW w:w="5664" w:type="dxa"/>
          </w:tcPr>
          <w:p w14:paraId="34732BE6" w14:textId="77777777" w:rsidR="00310987" w:rsidRDefault="00895261">
            <w:pPr>
              <w:pStyle w:val="TableParagraph"/>
              <w:ind w:left="91" w:right="191"/>
              <w:rPr>
                <w:sz w:val="24"/>
              </w:rPr>
            </w:pPr>
            <w:r>
              <w:rPr>
                <w:sz w:val="24"/>
              </w:rPr>
              <w:t>E) Increased or improved professional development; F) Purchase of curriculum materials and equipment that are aligned with the statewide curriculum frameworks.</w:t>
            </w:r>
          </w:p>
        </w:tc>
      </w:tr>
    </w:tbl>
    <w:p w14:paraId="4C869877" w14:textId="77777777" w:rsidR="00310987" w:rsidRDefault="00310987">
      <w:pPr>
        <w:pStyle w:val="BodyText"/>
        <w:spacing w:before="1"/>
      </w:pPr>
    </w:p>
    <w:p w14:paraId="6293EB1D" w14:textId="77777777" w:rsidR="00310987" w:rsidRDefault="00895261">
      <w:pPr>
        <w:pStyle w:val="ListParagraph"/>
        <w:numPr>
          <w:ilvl w:val="0"/>
          <w:numId w:val="12"/>
        </w:numPr>
        <w:tabs>
          <w:tab w:val="left" w:pos="830"/>
        </w:tabs>
        <w:ind w:left="829" w:right="259"/>
        <w:jc w:val="left"/>
        <w:rPr>
          <w:sz w:val="24"/>
        </w:rPr>
      </w:pPr>
      <w:r>
        <w:rPr>
          <w:b/>
          <w:sz w:val="24"/>
        </w:rPr>
        <w:t xml:space="preserve">Increased personnel and services to support holistic student needs. </w:t>
      </w:r>
      <w:r>
        <w:rPr>
          <w:sz w:val="24"/>
        </w:rPr>
        <w:t>DSNCS added a half-time special educator</w:t>
      </w:r>
      <w:r>
        <w:rPr>
          <w:spacing w:val="-6"/>
          <w:sz w:val="24"/>
        </w:rPr>
        <w:t xml:space="preserve"> </w:t>
      </w:r>
      <w:r>
        <w:rPr>
          <w:sz w:val="24"/>
        </w:rPr>
        <w:t>and</w:t>
      </w:r>
      <w:r>
        <w:rPr>
          <w:spacing w:val="-5"/>
          <w:sz w:val="24"/>
        </w:rPr>
        <w:t xml:space="preserve"> </w:t>
      </w:r>
      <w:r>
        <w:rPr>
          <w:sz w:val="24"/>
        </w:rPr>
        <w:t>a full-tome</w:t>
      </w:r>
      <w:r>
        <w:rPr>
          <w:spacing w:val="-3"/>
          <w:sz w:val="24"/>
        </w:rPr>
        <w:t xml:space="preserve"> </w:t>
      </w:r>
      <w:r>
        <w:rPr>
          <w:sz w:val="24"/>
        </w:rPr>
        <w:t>social</w:t>
      </w:r>
      <w:r>
        <w:rPr>
          <w:spacing w:val="-2"/>
          <w:sz w:val="24"/>
        </w:rPr>
        <w:t xml:space="preserve"> </w:t>
      </w:r>
      <w:r>
        <w:rPr>
          <w:sz w:val="24"/>
        </w:rPr>
        <w:t>worker</w:t>
      </w:r>
      <w:r>
        <w:rPr>
          <w:spacing w:val="-6"/>
          <w:sz w:val="24"/>
        </w:rPr>
        <w:t xml:space="preserve"> </w:t>
      </w:r>
      <w:r>
        <w:rPr>
          <w:sz w:val="24"/>
        </w:rPr>
        <w:t>to</w:t>
      </w:r>
      <w:r>
        <w:rPr>
          <w:spacing w:val="-6"/>
          <w:sz w:val="24"/>
        </w:rPr>
        <w:t xml:space="preserve"> </w:t>
      </w:r>
      <w:r>
        <w:rPr>
          <w:sz w:val="24"/>
        </w:rPr>
        <w:t>support</w:t>
      </w:r>
      <w:r>
        <w:rPr>
          <w:spacing w:val="1"/>
          <w:sz w:val="24"/>
        </w:rPr>
        <w:t xml:space="preserve"> </w:t>
      </w:r>
      <w:r>
        <w:rPr>
          <w:sz w:val="24"/>
        </w:rPr>
        <w:t>student</w:t>
      </w:r>
      <w:r>
        <w:rPr>
          <w:spacing w:val="-3"/>
          <w:sz w:val="24"/>
        </w:rPr>
        <w:t xml:space="preserve"> </w:t>
      </w:r>
      <w:r>
        <w:rPr>
          <w:sz w:val="24"/>
        </w:rPr>
        <w:t>needs.</w:t>
      </w:r>
      <w:r>
        <w:rPr>
          <w:spacing w:val="-2"/>
          <w:sz w:val="24"/>
        </w:rPr>
        <w:t xml:space="preserve"> </w:t>
      </w:r>
      <w:r>
        <w:rPr>
          <w:sz w:val="24"/>
        </w:rPr>
        <w:t>The</w:t>
      </w:r>
      <w:r>
        <w:rPr>
          <w:spacing w:val="-3"/>
          <w:sz w:val="24"/>
        </w:rPr>
        <w:t xml:space="preserve"> </w:t>
      </w:r>
      <w:r>
        <w:rPr>
          <w:sz w:val="24"/>
        </w:rPr>
        <w:t>special</w:t>
      </w:r>
      <w:r>
        <w:rPr>
          <w:spacing w:val="-2"/>
          <w:sz w:val="24"/>
        </w:rPr>
        <w:t xml:space="preserve"> </w:t>
      </w:r>
      <w:r>
        <w:rPr>
          <w:sz w:val="24"/>
        </w:rPr>
        <w:t>educator</w:t>
      </w:r>
      <w:r>
        <w:rPr>
          <w:spacing w:val="-6"/>
          <w:sz w:val="24"/>
        </w:rPr>
        <w:t xml:space="preserve"> </w:t>
      </w:r>
      <w:r>
        <w:rPr>
          <w:sz w:val="24"/>
        </w:rPr>
        <w:t>has</w:t>
      </w:r>
      <w:r>
        <w:rPr>
          <w:spacing w:val="-2"/>
          <w:sz w:val="24"/>
        </w:rPr>
        <w:t xml:space="preserve"> </w:t>
      </w:r>
      <w:r>
        <w:rPr>
          <w:sz w:val="24"/>
        </w:rPr>
        <w:t>enabled</w:t>
      </w:r>
      <w:r>
        <w:rPr>
          <w:spacing w:val="-1"/>
          <w:sz w:val="24"/>
        </w:rPr>
        <w:t xml:space="preserve"> </w:t>
      </w:r>
      <w:r>
        <w:rPr>
          <w:sz w:val="24"/>
        </w:rPr>
        <w:t>us to provide key additional services to students with the most needs. Our social worker leads our Student Support Team, participates in grade-level team meetings to discuss individual students, and brokers relationships with various community-based providers to ensure students’ access to needed services and</w:t>
      </w:r>
      <w:r>
        <w:rPr>
          <w:spacing w:val="-7"/>
          <w:sz w:val="24"/>
        </w:rPr>
        <w:t xml:space="preserve"> </w:t>
      </w:r>
      <w:r>
        <w:rPr>
          <w:sz w:val="24"/>
        </w:rPr>
        <w:t>supports.</w:t>
      </w:r>
    </w:p>
    <w:p w14:paraId="5FAFA83A" w14:textId="77777777" w:rsidR="00310987" w:rsidRDefault="00310987">
      <w:pPr>
        <w:pStyle w:val="BodyText"/>
        <w:spacing w:before="9"/>
        <w:rPr>
          <w:sz w:val="23"/>
        </w:r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1762"/>
        <w:gridCol w:w="5664"/>
      </w:tblGrid>
      <w:tr w:rsidR="00310987" w14:paraId="23CDF55C" w14:textId="77777777">
        <w:trPr>
          <w:trHeight w:hRule="exact" w:val="288"/>
        </w:trPr>
        <w:tc>
          <w:tcPr>
            <w:tcW w:w="3082" w:type="dxa"/>
            <w:shd w:val="clear" w:color="auto" w:fill="D9D9D9"/>
          </w:tcPr>
          <w:p w14:paraId="70D59A1A" w14:textId="77777777" w:rsidR="00310987" w:rsidRDefault="00895261">
            <w:pPr>
              <w:pStyle w:val="TableParagraph"/>
              <w:ind w:left="100"/>
              <w:rPr>
                <w:b/>
                <w:sz w:val="24"/>
              </w:rPr>
            </w:pPr>
            <w:r>
              <w:rPr>
                <w:b/>
                <w:sz w:val="24"/>
              </w:rPr>
              <w:t>FY21 budget item</w:t>
            </w:r>
          </w:p>
        </w:tc>
        <w:tc>
          <w:tcPr>
            <w:tcW w:w="1762" w:type="dxa"/>
            <w:shd w:val="clear" w:color="auto" w:fill="D9D9D9"/>
          </w:tcPr>
          <w:p w14:paraId="4D85B9E7" w14:textId="77777777" w:rsidR="00310987" w:rsidRDefault="00895261">
            <w:pPr>
              <w:pStyle w:val="TableParagraph"/>
              <w:ind w:left="100"/>
              <w:rPr>
                <w:b/>
                <w:sz w:val="24"/>
              </w:rPr>
            </w:pPr>
            <w:r>
              <w:rPr>
                <w:b/>
                <w:sz w:val="24"/>
              </w:rPr>
              <w:t>Amount</w:t>
            </w:r>
          </w:p>
        </w:tc>
        <w:tc>
          <w:tcPr>
            <w:tcW w:w="5664" w:type="dxa"/>
            <w:shd w:val="clear" w:color="auto" w:fill="D9D9D9"/>
          </w:tcPr>
          <w:p w14:paraId="1E39A079" w14:textId="77777777" w:rsidR="00310987" w:rsidRDefault="00895261">
            <w:pPr>
              <w:pStyle w:val="TableParagraph"/>
              <w:ind w:left="105"/>
              <w:rPr>
                <w:b/>
                <w:sz w:val="24"/>
              </w:rPr>
            </w:pPr>
            <w:r>
              <w:rPr>
                <w:b/>
                <w:sz w:val="24"/>
              </w:rPr>
              <w:t>Foundation Category</w:t>
            </w:r>
          </w:p>
        </w:tc>
      </w:tr>
      <w:tr w:rsidR="00310987" w14:paraId="7FF87FF2" w14:textId="77777777">
        <w:trPr>
          <w:trHeight w:hRule="exact" w:val="293"/>
        </w:trPr>
        <w:tc>
          <w:tcPr>
            <w:tcW w:w="3082" w:type="dxa"/>
          </w:tcPr>
          <w:p w14:paraId="2F4A9520" w14:textId="77777777" w:rsidR="00310987" w:rsidRDefault="00895261">
            <w:pPr>
              <w:pStyle w:val="TableParagraph"/>
              <w:rPr>
                <w:sz w:val="24"/>
              </w:rPr>
            </w:pPr>
            <w:r>
              <w:rPr>
                <w:sz w:val="24"/>
              </w:rPr>
              <w:t>Special educator (.5 FTE)</w:t>
            </w:r>
          </w:p>
        </w:tc>
        <w:tc>
          <w:tcPr>
            <w:tcW w:w="1762" w:type="dxa"/>
          </w:tcPr>
          <w:p w14:paraId="5B47CA22" w14:textId="77777777" w:rsidR="00310987" w:rsidRDefault="00895261">
            <w:pPr>
              <w:pStyle w:val="TableParagraph"/>
              <w:rPr>
                <w:sz w:val="24"/>
              </w:rPr>
            </w:pPr>
            <w:r>
              <w:rPr>
                <w:sz w:val="24"/>
              </w:rPr>
              <w:t>$46,562</w:t>
            </w:r>
          </w:p>
        </w:tc>
        <w:tc>
          <w:tcPr>
            <w:tcW w:w="5664" w:type="dxa"/>
          </w:tcPr>
          <w:p w14:paraId="6C226E90" w14:textId="77777777" w:rsidR="00310987" w:rsidRDefault="00895261">
            <w:pPr>
              <w:pStyle w:val="TableParagraph"/>
              <w:rPr>
                <w:sz w:val="24"/>
              </w:rPr>
            </w:pPr>
            <w:r>
              <w:rPr>
                <w:sz w:val="24"/>
              </w:rPr>
              <w:t>Classroom &amp; Specialist Teachers</w:t>
            </w:r>
          </w:p>
        </w:tc>
      </w:tr>
      <w:tr w:rsidR="00310987" w14:paraId="5AC3CBAD" w14:textId="77777777">
        <w:trPr>
          <w:trHeight w:hRule="exact" w:val="298"/>
        </w:trPr>
        <w:tc>
          <w:tcPr>
            <w:tcW w:w="3082" w:type="dxa"/>
            <w:tcBorders>
              <w:bottom w:val="single" w:sz="8" w:space="0" w:color="000000"/>
            </w:tcBorders>
          </w:tcPr>
          <w:p w14:paraId="7B516E02" w14:textId="77777777" w:rsidR="00310987" w:rsidRDefault="00895261">
            <w:pPr>
              <w:pStyle w:val="TableParagraph"/>
              <w:rPr>
                <w:sz w:val="24"/>
              </w:rPr>
            </w:pPr>
            <w:r>
              <w:rPr>
                <w:sz w:val="24"/>
              </w:rPr>
              <w:t>Social worker</w:t>
            </w:r>
          </w:p>
        </w:tc>
        <w:tc>
          <w:tcPr>
            <w:tcW w:w="1762" w:type="dxa"/>
            <w:tcBorders>
              <w:bottom w:val="single" w:sz="8" w:space="0" w:color="000000"/>
            </w:tcBorders>
          </w:tcPr>
          <w:p w14:paraId="7DF62FBE" w14:textId="77777777" w:rsidR="00310987" w:rsidRDefault="00895261">
            <w:pPr>
              <w:pStyle w:val="TableParagraph"/>
              <w:rPr>
                <w:sz w:val="24"/>
              </w:rPr>
            </w:pPr>
            <w:r>
              <w:rPr>
                <w:sz w:val="24"/>
              </w:rPr>
              <w:t>$50,000</w:t>
            </w:r>
          </w:p>
        </w:tc>
        <w:tc>
          <w:tcPr>
            <w:tcW w:w="5664" w:type="dxa"/>
            <w:tcBorders>
              <w:bottom w:val="single" w:sz="8" w:space="0" w:color="000000"/>
            </w:tcBorders>
          </w:tcPr>
          <w:p w14:paraId="68929750" w14:textId="77777777" w:rsidR="00310987" w:rsidRDefault="00895261">
            <w:pPr>
              <w:pStyle w:val="TableParagraph"/>
              <w:rPr>
                <w:sz w:val="24"/>
              </w:rPr>
            </w:pPr>
            <w:r>
              <w:rPr>
                <w:sz w:val="24"/>
              </w:rPr>
              <w:t>Guidance and Psychological</w:t>
            </w:r>
          </w:p>
        </w:tc>
      </w:tr>
      <w:tr w:rsidR="00310987" w14:paraId="62ECF2DD" w14:textId="77777777">
        <w:trPr>
          <w:trHeight w:hRule="exact" w:val="571"/>
        </w:trPr>
        <w:tc>
          <w:tcPr>
            <w:tcW w:w="4843" w:type="dxa"/>
            <w:gridSpan w:val="2"/>
            <w:tcBorders>
              <w:top w:val="single" w:sz="8" w:space="0" w:color="000000"/>
            </w:tcBorders>
            <w:shd w:val="clear" w:color="auto" w:fill="D9D9D9"/>
          </w:tcPr>
          <w:p w14:paraId="2469901B" w14:textId="77777777" w:rsidR="00310987" w:rsidRDefault="00895261">
            <w:pPr>
              <w:pStyle w:val="TableParagraph"/>
              <w:ind w:left="100" w:right="546"/>
              <w:rPr>
                <w:b/>
                <w:sz w:val="24"/>
              </w:rPr>
            </w:pPr>
            <w:r>
              <w:rPr>
                <w:b/>
                <w:sz w:val="24"/>
              </w:rPr>
              <w:t>Evidence-based program identified by the Department:</w:t>
            </w:r>
          </w:p>
        </w:tc>
        <w:tc>
          <w:tcPr>
            <w:tcW w:w="5664" w:type="dxa"/>
            <w:tcBorders>
              <w:top w:val="single" w:sz="8" w:space="0" w:color="000000"/>
            </w:tcBorders>
          </w:tcPr>
          <w:p w14:paraId="00CA10A3" w14:textId="77777777" w:rsidR="00310987" w:rsidRDefault="00895261">
            <w:pPr>
              <w:pStyle w:val="TableParagraph"/>
              <w:ind w:left="91" w:right="490"/>
              <w:rPr>
                <w:sz w:val="24"/>
              </w:rPr>
            </w:pPr>
            <w:r>
              <w:rPr>
                <w:sz w:val="24"/>
              </w:rPr>
              <w:t>Increased personnel and services to support holistic student needs</w:t>
            </w:r>
          </w:p>
        </w:tc>
      </w:tr>
      <w:tr w:rsidR="00310987" w14:paraId="70181926" w14:textId="77777777">
        <w:trPr>
          <w:trHeight w:hRule="exact" w:val="893"/>
        </w:trPr>
        <w:tc>
          <w:tcPr>
            <w:tcW w:w="4843" w:type="dxa"/>
            <w:gridSpan w:val="2"/>
            <w:shd w:val="clear" w:color="auto" w:fill="D9D9D9"/>
          </w:tcPr>
          <w:p w14:paraId="372DE439" w14:textId="77777777" w:rsidR="00310987" w:rsidRDefault="00895261">
            <w:pPr>
              <w:pStyle w:val="TableParagraph"/>
              <w:ind w:left="100"/>
              <w:rPr>
                <w:b/>
                <w:sz w:val="24"/>
              </w:rPr>
            </w:pPr>
            <w:r>
              <w:rPr>
                <w:b/>
                <w:sz w:val="24"/>
              </w:rPr>
              <w:t>SOA program categories:</w:t>
            </w:r>
          </w:p>
        </w:tc>
        <w:tc>
          <w:tcPr>
            <w:tcW w:w="5664" w:type="dxa"/>
          </w:tcPr>
          <w:p w14:paraId="76993F23" w14:textId="77777777" w:rsidR="00310987" w:rsidRDefault="00895261">
            <w:pPr>
              <w:pStyle w:val="TableParagraph"/>
              <w:spacing w:line="242" w:lineRule="auto"/>
              <w:ind w:left="91" w:right="44"/>
              <w:rPr>
                <w:sz w:val="24"/>
              </w:rPr>
            </w:pPr>
            <w:r>
              <w:rPr>
                <w:sz w:val="24"/>
              </w:rPr>
              <w:t>C) Social services to support students’ social-emotional and physical health; D) Hiring school personnel that best support improved student performance</w:t>
            </w:r>
          </w:p>
        </w:tc>
      </w:tr>
    </w:tbl>
    <w:p w14:paraId="6789B552" w14:textId="77777777" w:rsidR="00310987" w:rsidRDefault="00310987">
      <w:pPr>
        <w:pStyle w:val="BodyText"/>
        <w:spacing w:before="1"/>
      </w:pPr>
    </w:p>
    <w:p w14:paraId="28FE07FF" w14:textId="77777777" w:rsidR="00310987" w:rsidRDefault="00895261">
      <w:pPr>
        <w:pStyle w:val="ListParagraph"/>
        <w:numPr>
          <w:ilvl w:val="0"/>
          <w:numId w:val="12"/>
        </w:numPr>
        <w:tabs>
          <w:tab w:val="left" w:pos="830"/>
        </w:tabs>
        <w:ind w:left="829" w:right="445"/>
        <w:jc w:val="left"/>
        <w:rPr>
          <w:sz w:val="24"/>
        </w:rPr>
      </w:pPr>
      <w:r>
        <w:rPr>
          <w:b/>
          <w:sz w:val="24"/>
        </w:rPr>
        <w:t>Inclusion/co-teaching</w:t>
      </w:r>
      <w:r>
        <w:rPr>
          <w:b/>
          <w:spacing w:val="-4"/>
          <w:sz w:val="24"/>
        </w:rPr>
        <w:t xml:space="preserve"> </w:t>
      </w:r>
      <w:r>
        <w:rPr>
          <w:b/>
          <w:sz w:val="24"/>
        </w:rPr>
        <w:t>for</w:t>
      </w:r>
      <w:r>
        <w:rPr>
          <w:b/>
          <w:spacing w:val="-4"/>
          <w:sz w:val="24"/>
        </w:rPr>
        <w:t xml:space="preserve"> </w:t>
      </w:r>
      <w:r>
        <w:rPr>
          <w:b/>
          <w:sz w:val="24"/>
        </w:rPr>
        <w:t>students</w:t>
      </w:r>
      <w:r>
        <w:rPr>
          <w:b/>
          <w:spacing w:val="-5"/>
          <w:sz w:val="24"/>
        </w:rPr>
        <w:t xml:space="preserve"> </w:t>
      </w:r>
      <w:r>
        <w:rPr>
          <w:b/>
          <w:sz w:val="24"/>
        </w:rPr>
        <w:t>with</w:t>
      </w:r>
      <w:r>
        <w:rPr>
          <w:b/>
          <w:spacing w:val="-4"/>
          <w:sz w:val="24"/>
        </w:rPr>
        <w:t xml:space="preserve"> </w:t>
      </w:r>
      <w:r>
        <w:rPr>
          <w:b/>
          <w:sz w:val="24"/>
        </w:rPr>
        <w:t>disabilities</w:t>
      </w:r>
      <w:r>
        <w:rPr>
          <w:b/>
          <w:spacing w:val="-5"/>
          <w:sz w:val="24"/>
        </w:rPr>
        <w:t xml:space="preserve"> </w:t>
      </w:r>
      <w:r>
        <w:rPr>
          <w:b/>
          <w:sz w:val="24"/>
        </w:rPr>
        <w:t>and</w:t>
      </w:r>
      <w:r>
        <w:rPr>
          <w:b/>
          <w:spacing w:val="-4"/>
          <w:sz w:val="24"/>
        </w:rPr>
        <w:t xml:space="preserve"> </w:t>
      </w:r>
      <w:r>
        <w:rPr>
          <w:b/>
          <w:sz w:val="24"/>
        </w:rPr>
        <w:t>English</w:t>
      </w:r>
      <w:r>
        <w:rPr>
          <w:b/>
          <w:spacing w:val="-4"/>
          <w:sz w:val="24"/>
        </w:rPr>
        <w:t xml:space="preserve"> </w:t>
      </w:r>
      <w:r>
        <w:rPr>
          <w:b/>
          <w:sz w:val="24"/>
        </w:rPr>
        <w:t>learners</w:t>
      </w:r>
      <w:r>
        <w:rPr>
          <w:sz w:val="24"/>
        </w:rPr>
        <w:t>.</w:t>
      </w:r>
      <w:r>
        <w:rPr>
          <w:spacing w:val="-3"/>
          <w:sz w:val="24"/>
        </w:rPr>
        <w:t xml:space="preserve"> </w:t>
      </w:r>
      <w:r>
        <w:rPr>
          <w:sz w:val="24"/>
        </w:rPr>
        <w:t>For</w:t>
      </w:r>
      <w:r>
        <w:rPr>
          <w:spacing w:val="-7"/>
          <w:sz w:val="24"/>
        </w:rPr>
        <w:t xml:space="preserve"> </w:t>
      </w:r>
      <w:r>
        <w:rPr>
          <w:sz w:val="24"/>
        </w:rPr>
        <w:t>a</w:t>
      </w:r>
      <w:r>
        <w:rPr>
          <w:spacing w:val="-1"/>
          <w:sz w:val="24"/>
        </w:rPr>
        <w:t xml:space="preserve"> </w:t>
      </w:r>
      <w:r>
        <w:rPr>
          <w:sz w:val="24"/>
        </w:rPr>
        <w:t>fairly</w:t>
      </w:r>
      <w:r>
        <w:rPr>
          <w:spacing w:val="-3"/>
          <w:sz w:val="24"/>
        </w:rPr>
        <w:t xml:space="preserve"> </w:t>
      </w:r>
      <w:r>
        <w:rPr>
          <w:sz w:val="24"/>
        </w:rPr>
        <w:t>small</w:t>
      </w:r>
      <w:r>
        <w:rPr>
          <w:spacing w:val="-3"/>
          <w:sz w:val="24"/>
        </w:rPr>
        <w:t xml:space="preserve"> </w:t>
      </w:r>
      <w:r>
        <w:rPr>
          <w:sz w:val="24"/>
        </w:rPr>
        <w:t>school</w:t>
      </w:r>
      <w:r>
        <w:rPr>
          <w:spacing w:val="-3"/>
          <w:sz w:val="24"/>
        </w:rPr>
        <w:t xml:space="preserve"> </w:t>
      </w:r>
      <w:r>
        <w:rPr>
          <w:sz w:val="24"/>
        </w:rPr>
        <w:t xml:space="preserve">of fewer than 300 students, DSNCS employs a robust special education and ESL staff, consisting of 2.7 FTEs in ESL and 2.8 FTEs in special education, plus 5 inclusion teachers leading inclusion classrooms. We have prioritized the hiring of a strong special populations team as a core strategy in reducing achievement gaps with both students with IEPs </w:t>
      </w:r>
      <w:r>
        <w:rPr>
          <w:spacing w:val="-3"/>
          <w:sz w:val="24"/>
        </w:rPr>
        <w:t xml:space="preserve">and </w:t>
      </w:r>
      <w:r>
        <w:rPr>
          <w:sz w:val="24"/>
        </w:rPr>
        <w:t>English</w:t>
      </w:r>
      <w:r>
        <w:rPr>
          <w:spacing w:val="-15"/>
          <w:sz w:val="24"/>
        </w:rPr>
        <w:t xml:space="preserve"> </w:t>
      </w:r>
      <w:r>
        <w:rPr>
          <w:sz w:val="24"/>
        </w:rPr>
        <w:t>learners.</w:t>
      </w:r>
    </w:p>
    <w:p w14:paraId="3485891F" w14:textId="77777777" w:rsidR="00310987" w:rsidRDefault="00310987">
      <w:pPr>
        <w:pStyle w:val="BodyText"/>
        <w:spacing w:before="1" w:after="1"/>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1762"/>
        <w:gridCol w:w="5664"/>
      </w:tblGrid>
      <w:tr w:rsidR="00310987" w14:paraId="07484CE7" w14:textId="77777777">
        <w:trPr>
          <w:trHeight w:hRule="exact" w:val="288"/>
        </w:trPr>
        <w:tc>
          <w:tcPr>
            <w:tcW w:w="3082" w:type="dxa"/>
            <w:shd w:val="clear" w:color="auto" w:fill="D9D9D9"/>
          </w:tcPr>
          <w:p w14:paraId="01EA28AE" w14:textId="77777777" w:rsidR="00310987" w:rsidRDefault="00895261">
            <w:pPr>
              <w:pStyle w:val="TableParagraph"/>
              <w:ind w:left="100"/>
              <w:rPr>
                <w:b/>
                <w:sz w:val="24"/>
              </w:rPr>
            </w:pPr>
            <w:r>
              <w:rPr>
                <w:b/>
                <w:sz w:val="24"/>
              </w:rPr>
              <w:t>FY21 budget item</w:t>
            </w:r>
          </w:p>
        </w:tc>
        <w:tc>
          <w:tcPr>
            <w:tcW w:w="1762" w:type="dxa"/>
            <w:shd w:val="clear" w:color="auto" w:fill="D9D9D9"/>
          </w:tcPr>
          <w:p w14:paraId="0F275A74" w14:textId="77777777" w:rsidR="00310987" w:rsidRDefault="00895261">
            <w:pPr>
              <w:pStyle w:val="TableParagraph"/>
              <w:ind w:left="100"/>
              <w:rPr>
                <w:b/>
                <w:sz w:val="24"/>
              </w:rPr>
            </w:pPr>
            <w:r>
              <w:rPr>
                <w:b/>
                <w:sz w:val="24"/>
              </w:rPr>
              <w:t>Amount</w:t>
            </w:r>
          </w:p>
        </w:tc>
        <w:tc>
          <w:tcPr>
            <w:tcW w:w="5664" w:type="dxa"/>
            <w:shd w:val="clear" w:color="auto" w:fill="D9D9D9"/>
          </w:tcPr>
          <w:p w14:paraId="73C5D34E" w14:textId="77777777" w:rsidR="00310987" w:rsidRDefault="00895261">
            <w:pPr>
              <w:pStyle w:val="TableParagraph"/>
              <w:ind w:left="105"/>
              <w:rPr>
                <w:b/>
                <w:sz w:val="24"/>
              </w:rPr>
            </w:pPr>
            <w:r>
              <w:rPr>
                <w:b/>
                <w:sz w:val="24"/>
              </w:rPr>
              <w:t>Foundation Category</w:t>
            </w:r>
          </w:p>
        </w:tc>
      </w:tr>
      <w:tr w:rsidR="00310987" w14:paraId="29F1262B" w14:textId="77777777">
        <w:trPr>
          <w:trHeight w:hRule="exact" w:val="293"/>
        </w:trPr>
        <w:tc>
          <w:tcPr>
            <w:tcW w:w="3082" w:type="dxa"/>
          </w:tcPr>
          <w:p w14:paraId="7BBAED3E" w14:textId="77777777" w:rsidR="00310987" w:rsidRDefault="00895261">
            <w:pPr>
              <w:pStyle w:val="TableParagraph"/>
              <w:rPr>
                <w:sz w:val="24"/>
              </w:rPr>
            </w:pPr>
            <w:r>
              <w:rPr>
                <w:sz w:val="24"/>
              </w:rPr>
              <w:t>Special educators (2.8 FTE)</w:t>
            </w:r>
          </w:p>
        </w:tc>
        <w:tc>
          <w:tcPr>
            <w:tcW w:w="1762" w:type="dxa"/>
          </w:tcPr>
          <w:p w14:paraId="4D2C4D9F" w14:textId="77777777" w:rsidR="00310987" w:rsidRDefault="00895261">
            <w:pPr>
              <w:pStyle w:val="TableParagraph"/>
              <w:rPr>
                <w:sz w:val="24"/>
              </w:rPr>
            </w:pPr>
            <w:r>
              <w:rPr>
                <w:sz w:val="24"/>
              </w:rPr>
              <w:t>$250,079</w:t>
            </w:r>
          </w:p>
        </w:tc>
        <w:tc>
          <w:tcPr>
            <w:tcW w:w="5664" w:type="dxa"/>
          </w:tcPr>
          <w:p w14:paraId="37AAAE65" w14:textId="77777777" w:rsidR="00310987" w:rsidRDefault="00895261">
            <w:pPr>
              <w:pStyle w:val="TableParagraph"/>
              <w:rPr>
                <w:sz w:val="24"/>
              </w:rPr>
            </w:pPr>
            <w:r>
              <w:rPr>
                <w:sz w:val="24"/>
              </w:rPr>
              <w:t>Classroom &amp; Specialist Teachers</w:t>
            </w:r>
          </w:p>
        </w:tc>
      </w:tr>
      <w:tr w:rsidR="00310987" w14:paraId="78E877D7" w14:textId="77777777">
        <w:trPr>
          <w:trHeight w:hRule="exact" w:val="298"/>
        </w:trPr>
        <w:tc>
          <w:tcPr>
            <w:tcW w:w="3082" w:type="dxa"/>
            <w:tcBorders>
              <w:bottom w:val="single" w:sz="8" w:space="0" w:color="000000"/>
            </w:tcBorders>
          </w:tcPr>
          <w:p w14:paraId="2352126B" w14:textId="77777777" w:rsidR="00310987" w:rsidRDefault="00895261">
            <w:pPr>
              <w:pStyle w:val="TableParagraph"/>
              <w:rPr>
                <w:sz w:val="24"/>
              </w:rPr>
            </w:pPr>
            <w:r>
              <w:rPr>
                <w:sz w:val="24"/>
              </w:rPr>
              <w:t>ESL teachers (2.7 FTE)</w:t>
            </w:r>
          </w:p>
        </w:tc>
        <w:tc>
          <w:tcPr>
            <w:tcW w:w="1762" w:type="dxa"/>
            <w:tcBorders>
              <w:bottom w:val="single" w:sz="8" w:space="0" w:color="000000"/>
            </w:tcBorders>
          </w:tcPr>
          <w:p w14:paraId="1E9961B3" w14:textId="77777777" w:rsidR="00310987" w:rsidRDefault="00895261">
            <w:pPr>
              <w:pStyle w:val="TableParagraph"/>
              <w:rPr>
                <w:sz w:val="24"/>
              </w:rPr>
            </w:pPr>
            <w:r>
              <w:rPr>
                <w:sz w:val="24"/>
              </w:rPr>
              <w:t>$274,786</w:t>
            </w:r>
          </w:p>
        </w:tc>
        <w:tc>
          <w:tcPr>
            <w:tcW w:w="5664" w:type="dxa"/>
            <w:tcBorders>
              <w:bottom w:val="single" w:sz="8" w:space="0" w:color="000000"/>
            </w:tcBorders>
          </w:tcPr>
          <w:p w14:paraId="7D45C6CC" w14:textId="77777777" w:rsidR="00310987" w:rsidRDefault="00895261">
            <w:pPr>
              <w:pStyle w:val="TableParagraph"/>
              <w:rPr>
                <w:sz w:val="24"/>
              </w:rPr>
            </w:pPr>
            <w:r>
              <w:rPr>
                <w:sz w:val="24"/>
              </w:rPr>
              <w:t>Classroom &amp; Specialist Teachers</w:t>
            </w:r>
          </w:p>
        </w:tc>
      </w:tr>
      <w:tr w:rsidR="00310987" w14:paraId="40C689E7" w14:textId="77777777">
        <w:trPr>
          <w:trHeight w:hRule="exact" w:val="571"/>
        </w:trPr>
        <w:tc>
          <w:tcPr>
            <w:tcW w:w="4843" w:type="dxa"/>
            <w:gridSpan w:val="2"/>
            <w:tcBorders>
              <w:top w:val="single" w:sz="8" w:space="0" w:color="000000"/>
            </w:tcBorders>
            <w:shd w:val="clear" w:color="auto" w:fill="D9D9D9"/>
          </w:tcPr>
          <w:p w14:paraId="094A7D80" w14:textId="77777777" w:rsidR="00310987" w:rsidRDefault="00895261">
            <w:pPr>
              <w:pStyle w:val="TableParagraph"/>
              <w:ind w:left="100" w:right="546"/>
              <w:rPr>
                <w:b/>
                <w:sz w:val="24"/>
              </w:rPr>
            </w:pPr>
            <w:r>
              <w:rPr>
                <w:b/>
                <w:sz w:val="24"/>
              </w:rPr>
              <w:t>Evidence-based program identified by the Department:</w:t>
            </w:r>
          </w:p>
        </w:tc>
        <w:tc>
          <w:tcPr>
            <w:tcW w:w="5664" w:type="dxa"/>
            <w:tcBorders>
              <w:top w:val="single" w:sz="8" w:space="0" w:color="000000"/>
            </w:tcBorders>
          </w:tcPr>
          <w:p w14:paraId="09BD5DDC" w14:textId="77777777" w:rsidR="00310987" w:rsidRDefault="00895261">
            <w:pPr>
              <w:pStyle w:val="TableParagraph"/>
              <w:ind w:left="91"/>
              <w:rPr>
                <w:sz w:val="24"/>
              </w:rPr>
            </w:pPr>
            <w:r>
              <w:rPr>
                <w:sz w:val="24"/>
              </w:rPr>
              <w:t>Inclusion/co-teaching for students with disabilities and English learners</w:t>
            </w:r>
          </w:p>
        </w:tc>
      </w:tr>
      <w:tr w:rsidR="00310987" w14:paraId="0F9D1BCA" w14:textId="77777777">
        <w:trPr>
          <w:trHeight w:hRule="exact" w:val="696"/>
        </w:trPr>
        <w:tc>
          <w:tcPr>
            <w:tcW w:w="4843" w:type="dxa"/>
            <w:gridSpan w:val="2"/>
            <w:shd w:val="clear" w:color="auto" w:fill="D9D9D9"/>
          </w:tcPr>
          <w:p w14:paraId="1BA5399D" w14:textId="77777777" w:rsidR="00310987" w:rsidRDefault="00895261">
            <w:pPr>
              <w:pStyle w:val="TableParagraph"/>
              <w:ind w:left="100"/>
              <w:rPr>
                <w:b/>
                <w:sz w:val="24"/>
              </w:rPr>
            </w:pPr>
            <w:r>
              <w:rPr>
                <w:b/>
                <w:sz w:val="24"/>
              </w:rPr>
              <w:t>SOA program categories:</w:t>
            </w:r>
          </w:p>
        </w:tc>
        <w:tc>
          <w:tcPr>
            <w:tcW w:w="5664" w:type="dxa"/>
          </w:tcPr>
          <w:p w14:paraId="2C9FF595" w14:textId="77777777" w:rsidR="00310987" w:rsidRDefault="00895261">
            <w:pPr>
              <w:pStyle w:val="TableParagraph"/>
              <w:ind w:left="91" w:right="233"/>
              <w:rPr>
                <w:sz w:val="24"/>
              </w:rPr>
            </w:pPr>
            <w:r>
              <w:rPr>
                <w:sz w:val="24"/>
              </w:rPr>
              <w:t>D) Hiring school personnel that best support improved student performance; E) Increased or improved</w:t>
            </w:r>
          </w:p>
        </w:tc>
      </w:tr>
    </w:tbl>
    <w:p w14:paraId="193FD2E0" w14:textId="77777777" w:rsidR="00310987" w:rsidRDefault="00310987">
      <w:pPr>
        <w:rPr>
          <w:sz w:val="24"/>
        </w:rPr>
        <w:sectPr w:rsidR="00310987">
          <w:footerReference w:type="default" r:id="rId7"/>
          <w:pgSz w:w="12240" w:h="15840"/>
          <w:pgMar w:top="660" w:right="600" w:bottom="1200" w:left="620" w:header="0" w:footer="1000" w:gutter="0"/>
          <w:pgNumType w:start="2"/>
          <w:cols w:space="720"/>
        </w:sectPr>
      </w:pPr>
    </w:p>
    <w:p w14:paraId="4089A195" w14:textId="77777777" w:rsidR="00310987" w:rsidRDefault="00895261">
      <w:pPr>
        <w:pStyle w:val="ListParagraph"/>
        <w:numPr>
          <w:ilvl w:val="0"/>
          <w:numId w:val="12"/>
        </w:numPr>
        <w:tabs>
          <w:tab w:val="left" w:pos="630"/>
        </w:tabs>
        <w:spacing w:before="79" w:line="292" w:lineRule="exact"/>
        <w:ind w:left="629" w:right="103"/>
        <w:jc w:val="both"/>
        <w:rPr>
          <w:sz w:val="24"/>
        </w:rPr>
      </w:pPr>
      <w:r>
        <w:rPr>
          <w:b/>
          <w:sz w:val="24"/>
        </w:rPr>
        <w:lastRenderedPageBreak/>
        <w:t>Acceleration Academies and/or summer learning to support skill development and accelerate advanced learners</w:t>
      </w:r>
      <w:r>
        <w:rPr>
          <w:sz w:val="24"/>
        </w:rPr>
        <w:t>. In order to address achievement gaps, accelerate learning, and support students’ engagement with STEM, DSNCS runs both Spring and Summer vacation academies. The April academy will support 4</w:t>
      </w:r>
      <w:proofErr w:type="spellStart"/>
      <w:r>
        <w:rPr>
          <w:position w:val="8"/>
          <w:sz w:val="16"/>
        </w:rPr>
        <w:t>th</w:t>
      </w:r>
      <w:proofErr w:type="spellEnd"/>
      <w:r>
        <w:rPr>
          <w:position w:val="8"/>
          <w:sz w:val="16"/>
        </w:rPr>
        <w:t xml:space="preserve"> </w:t>
      </w:r>
      <w:r>
        <w:rPr>
          <w:sz w:val="24"/>
        </w:rPr>
        <w:t>and 5</w:t>
      </w:r>
      <w:proofErr w:type="spellStart"/>
      <w:r>
        <w:rPr>
          <w:position w:val="8"/>
          <w:sz w:val="16"/>
        </w:rPr>
        <w:t>th</w:t>
      </w:r>
      <w:proofErr w:type="spellEnd"/>
      <w:r>
        <w:rPr>
          <w:position w:val="8"/>
          <w:sz w:val="16"/>
        </w:rPr>
        <w:t xml:space="preserve"> </w:t>
      </w:r>
      <w:r>
        <w:rPr>
          <w:sz w:val="24"/>
        </w:rPr>
        <w:t>graders to engage in a variety of STEM-related activities, which we expect will support achievement in both math and science. In the summer, we run an intensive reading academy for struggling readers featuring some of our most effective teachers working with small groups of targeted students. We have seen a positive impact from this work in past years and are enthusiastic about continuing to implement it in years to</w:t>
      </w:r>
      <w:r>
        <w:rPr>
          <w:spacing w:val="-20"/>
          <w:sz w:val="24"/>
        </w:rPr>
        <w:t xml:space="preserve"> </w:t>
      </w:r>
      <w:r>
        <w:rPr>
          <w:sz w:val="24"/>
        </w:rPr>
        <w:t>come.</w:t>
      </w:r>
    </w:p>
    <w:p w14:paraId="7B08B288" w14:textId="77777777" w:rsidR="00310987" w:rsidRDefault="00310987">
      <w:pPr>
        <w:pStyle w:val="BodyText"/>
        <w:spacing w:before="3" w:after="1"/>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1762"/>
        <w:gridCol w:w="5664"/>
      </w:tblGrid>
      <w:tr w:rsidR="00310987" w14:paraId="35ED0D54" w14:textId="77777777">
        <w:trPr>
          <w:trHeight w:hRule="exact" w:val="293"/>
        </w:trPr>
        <w:tc>
          <w:tcPr>
            <w:tcW w:w="3082" w:type="dxa"/>
            <w:shd w:val="clear" w:color="auto" w:fill="D9D9D9"/>
          </w:tcPr>
          <w:p w14:paraId="17B610B5" w14:textId="77777777" w:rsidR="00310987" w:rsidRDefault="00895261">
            <w:pPr>
              <w:pStyle w:val="TableParagraph"/>
              <w:ind w:left="100"/>
              <w:rPr>
                <w:b/>
                <w:sz w:val="24"/>
              </w:rPr>
            </w:pPr>
            <w:r>
              <w:rPr>
                <w:b/>
                <w:sz w:val="24"/>
              </w:rPr>
              <w:t>FY21 budget item</w:t>
            </w:r>
          </w:p>
        </w:tc>
        <w:tc>
          <w:tcPr>
            <w:tcW w:w="1762" w:type="dxa"/>
            <w:shd w:val="clear" w:color="auto" w:fill="D9D9D9"/>
          </w:tcPr>
          <w:p w14:paraId="3EABA8A0" w14:textId="77777777" w:rsidR="00310987" w:rsidRDefault="00895261">
            <w:pPr>
              <w:pStyle w:val="TableParagraph"/>
              <w:ind w:left="100"/>
              <w:rPr>
                <w:b/>
                <w:sz w:val="24"/>
              </w:rPr>
            </w:pPr>
            <w:r>
              <w:rPr>
                <w:b/>
                <w:sz w:val="24"/>
              </w:rPr>
              <w:t>Amount</w:t>
            </w:r>
          </w:p>
        </w:tc>
        <w:tc>
          <w:tcPr>
            <w:tcW w:w="5664" w:type="dxa"/>
            <w:shd w:val="clear" w:color="auto" w:fill="D9D9D9"/>
          </w:tcPr>
          <w:p w14:paraId="5A70D6CB" w14:textId="77777777" w:rsidR="00310987" w:rsidRDefault="00895261">
            <w:pPr>
              <w:pStyle w:val="TableParagraph"/>
              <w:ind w:left="105"/>
              <w:rPr>
                <w:b/>
                <w:sz w:val="24"/>
              </w:rPr>
            </w:pPr>
            <w:r>
              <w:rPr>
                <w:b/>
                <w:sz w:val="24"/>
              </w:rPr>
              <w:t>Foundation Category</w:t>
            </w:r>
          </w:p>
        </w:tc>
      </w:tr>
      <w:tr w:rsidR="00310987" w14:paraId="2EB2F421" w14:textId="77777777">
        <w:trPr>
          <w:trHeight w:hRule="exact" w:val="293"/>
        </w:trPr>
        <w:tc>
          <w:tcPr>
            <w:tcW w:w="3082" w:type="dxa"/>
          </w:tcPr>
          <w:p w14:paraId="6225125A" w14:textId="77777777" w:rsidR="00310987" w:rsidRDefault="00895261">
            <w:pPr>
              <w:pStyle w:val="TableParagraph"/>
              <w:rPr>
                <w:sz w:val="24"/>
              </w:rPr>
            </w:pPr>
            <w:r>
              <w:rPr>
                <w:sz w:val="24"/>
              </w:rPr>
              <w:t>April STEM Academy staffing</w:t>
            </w:r>
          </w:p>
        </w:tc>
        <w:tc>
          <w:tcPr>
            <w:tcW w:w="1762" w:type="dxa"/>
          </w:tcPr>
          <w:p w14:paraId="433DE16F" w14:textId="77777777" w:rsidR="00310987" w:rsidRDefault="00895261">
            <w:pPr>
              <w:pStyle w:val="TableParagraph"/>
              <w:rPr>
                <w:sz w:val="24"/>
              </w:rPr>
            </w:pPr>
            <w:r>
              <w:rPr>
                <w:sz w:val="24"/>
              </w:rPr>
              <w:t>$6,000</w:t>
            </w:r>
          </w:p>
        </w:tc>
        <w:tc>
          <w:tcPr>
            <w:tcW w:w="5664" w:type="dxa"/>
          </w:tcPr>
          <w:p w14:paraId="37FE37E4" w14:textId="77777777" w:rsidR="00310987" w:rsidRDefault="00895261">
            <w:pPr>
              <w:pStyle w:val="TableParagraph"/>
              <w:rPr>
                <w:sz w:val="24"/>
              </w:rPr>
            </w:pPr>
            <w:r>
              <w:rPr>
                <w:sz w:val="24"/>
              </w:rPr>
              <w:t>Classroom &amp; Specialist Teachers</w:t>
            </w:r>
          </w:p>
        </w:tc>
      </w:tr>
      <w:tr w:rsidR="00310987" w14:paraId="1B73477B" w14:textId="77777777">
        <w:trPr>
          <w:trHeight w:hRule="exact" w:val="298"/>
        </w:trPr>
        <w:tc>
          <w:tcPr>
            <w:tcW w:w="3082" w:type="dxa"/>
            <w:tcBorders>
              <w:bottom w:val="single" w:sz="8" w:space="0" w:color="000000"/>
            </w:tcBorders>
          </w:tcPr>
          <w:p w14:paraId="224C68B6" w14:textId="77777777" w:rsidR="00310987" w:rsidRDefault="00895261">
            <w:pPr>
              <w:pStyle w:val="TableParagraph"/>
              <w:rPr>
                <w:sz w:val="24"/>
              </w:rPr>
            </w:pPr>
            <w:r>
              <w:rPr>
                <w:sz w:val="24"/>
              </w:rPr>
              <w:t>Summer literacy academy</w:t>
            </w:r>
          </w:p>
        </w:tc>
        <w:tc>
          <w:tcPr>
            <w:tcW w:w="1762" w:type="dxa"/>
            <w:tcBorders>
              <w:bottom w:val="single" w:sz="8" w:space="0" w:color="000000"/>
            </w:tcBorders>
          </w:tcPr>
          <w:p w14:paraId="6859D5F9" w14:textId="77777777" w:rsidR="00310987" w:rsidRDefault="00895261">
            <w:pPr>
              <w:pStyle w:val="TableParagraph"/>
              <w:rPr>
                <w:sz w:val="24"/>
              </w:rPr>
            </w:pPr>
            <w:r>
              <w:rPr>
                <w:sz w:val="24"/>
              </w:rPr>
              <w:t>$30,000</w:t>
            </w:r>
          </w:p>
        </w:tc>
        <w:tc>
          <w:tcPr>
            <w:tcW w:w="5664" w:type="dxa"/>
            <w:tcBorders>
              <w:bottom w:val="single" w:sz="8" w:space="0" w:color="000000"/>
            </w:tcBorders>
          </w:tcPr>
          <w:p w14:paraId="597292B6" w14:textId="77777777" w:rsidR="00310987" w:rsidRDefault="00895261">
            <w:pPr>
              <w:pStyle w:val="TableParagraph"/>
              <w:rPr>
                <w:sz w:val="24"/>
              </w:rPr>
            </w:pPr>
            <w:r>
              <w:rPr>
                <w:sz w:val="24"/>
              </w:rPr>
              <w:t>Classroom &amp; Specialist Teachers</w:t>
            </w:r>
          </w:p>
        </w:tc>
      </w:tr>
      <w:tr w:rsidR="00310987" w14:paraId="7C96E546" w14:textId="77777777">
        <w:trPr>
          <w:trHeight w:hRule="exact" w:val="571"/>
        </w:trPr>
        <w:tc>
          <w:tcPr>
            <w:tcW w:w="4843" w:type="dxa"/>
            <w:gridSpan w:val="2"/>
            <w:tcBorders>
              <w:top w:val="single" w:sz="8" w:space="0" w:color="000000"/>
            </w:tcBorders>
            <w:shd w:val="clear" w:color="auto" w:fill="D9D9D9"/>
          </w:tcPr>
          <w:p w14:paraId="3089FAB9" w14:textId="77777777" w:rsidR="00310987" w:rsidRDefault="00895261">
            <w:pPr>
              <w:pStyle w:val="TableParagraph"/>
              <w:ind w:left="100" w:right="546"/>
              <w:rPr>
                <w:b/>
                <w:sz w:val="24"/>
              </w:rPr>
            </w:pPr>
            <w:r>
              <w:rPr>
                <w:b/>
                <w:sz w:val="24"/>
              </w:rPr>
              <w:t>Evidence-based program identified by the Department:</w:t>
            </w:r>
          </w:p>
        </w:tc>
        <w:tc>
          <w:tcPr>
            <w:tcW w:w="5664" w:type="dxa"/>
            <w:tcBorders>
              <w:top w:val="single" w:sz="8" w:space="0" w:color="000000"/>
            </w:tcBorders>
          </w:tcPr>
          <w:p w14:paraId="38645829" w14:textId="77777777" w:rsidR="00310987" w:rsidRDefault="00895261">
            <w:pPr>
              <w:pStyle w:val="TableParagraph"/>
              <w:ind w:left="91" w:right="511"/>
              <w:rPr>
                <w:sz w:val="24"/>
              </w:rPr>
            </w:pPr>
            <w:r>
              <w:rPr>
                <w:sz w:val="24"/>
              </w:rPr>
              <w:t>Acceleration Academies and/or summer learning to support skill development and accelerate advanced</w:t>
            </w:r>
          </w:p>
        </w:tc>
      </w:tr>
      <w:tr w:rsidR="00310987" w14:paraId="6264CDE5" w14:textId="77777777">
        <w:trPr>
          <w:trHeight w:hRule="exact" w:val="696"/>
        </w:trPr>
        <w:tc>
          <w:tcPr>
            <w:tcW w:w="4843" w:type="dxa"/>
            <w:gridSpan w:val="2"/>
            <w:shd w:val="clear" w:color="auto" w:fill="D9D9D9"/>
          </w:tcPr>
          <w:p w14:paraId="43E69A1A" w14:textId="77777777" w:rsidR="00310987" w:rsidRDefault="00895261">
            <w:pPr>
              <w:pStyle w:val="TableParagraph"/>
              <w:ind w:left="100"/>
              <w:rPr>
                <w:b/>
                <w:sz w:val="24"/>
              </w:rPr>
            </w:pPr>
            <w:r>
              <w:rPr>
                <w:b/>
                <w:sz w:val="24"/>
              </w:rPr>
              <w:t>SOA program categories:</w:t>
            </w:r>
          </w:p>
        </w:tc>
        <w:tc>
          <w:tcPr>
            <w:tcW w:w="5664" w:type="dxa"/>
          </w:tcPr>
          <w:p w14:paraId="00B2B20A" w14:textId="77777777" w:rsidR="00310987" w:rsidRDefault="00895261">
            <w:pPr>
              <w:pStyle w:val="TableParagraph"/>
              <w:ind w:left="91"/>
              <w:rPr>
                <w:sz w:val="24"/>
              </w:rPr>
            </w:pPr>
            <w:r>
              <w:rPr>
                <w:sz w:val="24"/>
              </w:rPr>
              <w:t>A) Expanded learning time in the form of a longer school day or year; E) Increased or improved professional</w:t>
            </w:r>
          </w:p>
        </w:tc>
      </w:tr>
    </w:tbl>
    <w:p w14:paraId="503BC719" w14:textId="77777777" w:rsidR="00310987" w:rsidRDefault="00310987">
      <w:pPr>
        <w:pStyle w:val="BodyText"/>
        <w:spacing w:before="1"/>
      </w:pPr>
    </w:p>
    <w:p w14:paraId="2051E785" w14:textId="77777777" w:rsidR="00310987" w:rsidRDefault="00895261">
      <w:pPr>
        <w:pStyle w:val="ListParagraph"/>
        <w:numPr>
          <w:ilvl w:val="0"/>
          <w:numId w:val="12"/>
        </w:numPr>
        <w:tabs>
          <w:tab w:val="left" w:pos="630"/>
        </w:tabs>
        <w:ind w:left="629" w:right="173"/>
        <w:jc w:val="left"/>
        <w:rPr>
          <w:sz w:val="24"/>
        </w:rPr>
      </w:pPr>
      <w:r>
        <w:rPr>
          <w:b/>
          <w:sz w:val="24"/>
        </w:rPr>
        <w:t>Diversifying the educator/administrator workforce through recruitment and retention</w:t>
      </w:r>
      <w:r>
        <w:rPr>
          <w:sz w:val="24"/>
        </w:rPr>
        <w:t>. One component of DSNCS’ three-part mission is to be a driver of human capital development, preparing outstanding</w:t>
      </w:r>
      <w:r>
        <w:rPr>
          <w:spacing w:val="-3"/>
          <w:sz w:val="24"/>
        </w:rPr>
        <w:t xml:space="preserve"> </w:t>
      </w:r>
      <w:r>
        <w:rPr>
          <w:sz w:val="24"/>
        </w:rPr>
        <w:t>new</w:t>
      </w:r>
      <w:r>
        <w:rPr>
          <w:spacing w:val="-4"/>
          <w:sz w:val="24"/>
        </w:rPr>
        <w:t xml:space="preserve"> </w:t>
      </w:r>
      <w:r>
        <w:rPr>
          <w:sz w:val="24"/>
        </w:rPr>
        <w:t>teachers</w:t>
      </w:r>
      <w:r>
        <w:rPr>
          <w:spacing w:val="-3"/>
          <w:sz w:val="24"/>
        </w:rPr>
        <w:t xml:space="preserve"> </w:t>
      </w:r>
      <w:r>
        <w:rPr>
          <w:sz w:val="24"/>
        </w:rPr>
        <w:t>to</w:t>
      </w:r>
      <w:r>
        <w:rPr>
          <w:spacing w:val="-7"/>
          <w:sz w:val="24"/>
        </w:rPr>
        <w:t xml:space="preserve"> </w:t>
      </w:r>
      <w:r>
        <w:rPr>
          <w:sz w:val="24"/>
        </w:rPr>
        <w:t>drive</w:t>
      </w:r>
      <w:r>
        <w:rPr>
          <w:spacing w:val="-4"/>
          <w:sz w:val="24"/>
        </w:rPr>
        <w:t xml:space="preserve"> </w:t>
      </w:r>
      <w:r>
        <w:rPr>
          <w:sz w:val="24"/>
        </w:rPr>
        <w:t>excellent</w:t>
      </w:r>
      <w:r>
        <w:rPr>
          <w:spacing w:val="-4"/>
          <w:sz w:val="24"/>
        </w:rPr>
        <w:t xml:space="preserve"> </w:t>
      </w:r>
      <w:r>
        <w:rPr>
          <w:sz w:val="24"/>
        </w:rPr>
        <w:t>student</w:t>
      </w:r>
      <w:r>
        <w:rPr>
          <w:spacing w:val="-4"/>
          <w:sz w:val="24"/>
        </w:rPr>
        <w:t xml:space="preserve"> </w:t>
      </w:r>
      <w:r>
        <w:rPr>
          <w:sz w:val="24"/>
        </w:rPr>
        <w:t>outcomes</w:t>
      </w:r>
      <w:r>
        <w:rPr>
          <w:spacing w:val="-3"/>
          <w:sz w:val="24"/>
        </w:rPr>
        <w:t xml:space="preserve"> </w:t>
      </w:r>
      <w:r>
        <w:rPr>
          <w:sz w:val="24"/>
        </w:rPr>
        <w:t>throughout</w:t>
      </w:r>
      <w:r>
        <w:rPr>
          <w:spacing w:val="1"/>
          <w:sz w:val="24"/>
        </w:rPr>
        <w:t xml:space="preserve"> </w:t>
      </w:r>
      <w:r>
        <w:rPr>
          <w:sz w:val="24"/>
        </w:rPr>
        <w:t>Boston</w:t>
      </w:r>
      <w:r>
        <w:rPr>
          <w:spacing w:val="-6"/>
          <w:sz w:val="24"/>
        </w:rPr>
        <w:t xml:space="preserve"> </w:t>
      </w:r>
      <w:r>
        <w:rPr>
          <w:sz w:val="24"/>
        </w:rPr>
        <w:t>as</w:t>
      </w:r>
      <w:r>
        <w:rPr>
          <w:spacing w:val="-3"/>
          <w:sz w:val="24"/>
        </w:rPr>
        <w:t xml:space="preserve"> </w:t>
      </w:r>
      <w:r>
        <w:rPr>
          <w:sz w:val="24"/>
        </w:rPr>
        <w:t>a</w:t>
      </w:r>
      <w:r>
        <w:rPr>
          <w:spacing w:val="-5"/>
          <w:sz w:val="24"/>
        </w:rPr>
        <w:t xml:space="preserve"> </w:t>
      </w:r>
      <w:r>
        <w:rPr>
          <w:sz w:val="24"/>
        </w:rPr>
        <w:t>Boston</w:t>
      </w:r>
      <w:r>
        <w:rPr>
          <w:spacing w:val="-6"/>
          <w:sz w:val="24"/>
        </w:rPr>
        <w:t xml:space="preserve"> </w:t>
      </w:r>
      <w:r>
        <w:rPr>
          <w:sz w:val="24"/>
        </w:rPr>
        <w:t>Teacher Residency (BTR) Teaching Academy. Every year, BTR prepares a cohort of 10 teachers at the school, who commit to teach in the Boston Public Schools after their preparation year. As part of its operating commitment, BTR ensures that at least half of its cohort every year are people of color. Many BTR graduates stay and teach at DSNCS, or are hired back to the school later on. In addition, DSNCS employs and retains many talented teachers of color who serve as mentor teacher to BTR pre-service teachers.</w:t>
      </w:r>
    </w:p>
    <w:p w14:paraId="012BA034" w14:textId="77777777" w:rsidR="00310987" w:rsidRDefault="00310987">
      <w:pPr>
        <w:pStyle w:val="BodyText"/>
        <w:spacing w:before="9"/>
        <w:rPr>
          <w:sz w:val="23"/>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1762"/>
        <w:gridCol w:w="5664"/>
      </w:tblGrid>
      <w:tr w:rsidR="00310987" w14:paraId="57DAF72E" w14:textId="77777777">
        <w:trPr>
          <w:trHeight w:hRule="exact" w:val="293"/>
        </w:trPr>
        <w:tc>
          <w:tcPr>
            <w:tcW w:w="3082" w:type="dxa"/>
            <w:shd w:val="clear" w:color="auto" w:fill="D9D9D9"/>
          </w:tcPr>
          <w:p w14:paraId="01AD97ED" w14:textId="77777777" w:rsidR="00310987" w:rsidRDefault="00895261">
            <w:pPr>
              <w:pStyle w:val="TableParagraph"/>
              <w:ind w:left="100"/>
              <w:rPr>
                <w:b/>
                <w:sz w:val="24"/>
              </w:rPr>
            </w:pPr>
            <w:r>
              <w:rPr>
                <w:b/>
                <w:sz w:val="24"/>
              </w:rPr>
              <w:t>FY21 budget item</w:t>
            </w:r>
          </w:p>
        </w:tc>
        <w:tc>
          <w:tcPr>
            <w:tcW w:w="1762" w:type="dxa"/>
            <w:shd w:val="clear" w:color="auto" w:fill="D9D9D9"/>
          </w:tcPr>
          <w:p w14:paraId="7BAA18F1" w14:textId="77777777" w:rsidR="00310987" w:rsidRDefault="00895261">
            <w:pPr>
              <w:pStyle w:val="TableParagraph"/>
              <w:ind w:left="100"/>
              <w:rPr>
                <w:b/>
                <w:sz w:val="24"/>
              </w:rPr>
            </w:pPr>
            <w:r>
              <w:rPr>
                <w:b/>
                <w:sz w:val="24"/>
              </w:rPr>
              <w:t>Amount</w:t>
            </w:r>
          </w:p>
        </w:tc>
        <w:tc>
          <w:tcPr>
            <w:tcW w:w="5664" w:type="dxa"/>
            <w:shd w:val="clear" w:color="auto" w:fill="D9D9D9"/>
          </w:tcPr>
          <w:p w14:paraId="478BC395" w14:textId="77777777" w:rsidR="00310987" w:rsidRDefault="00895261">
            <w:pPr>
              <w:pStyle w:val="TableParagraph"/>
              <w:ind w:left="105"/>
              <w:rPr>
                <w:b/>
                <w:sz w:val="24"/>
              </w:rPr>
            </w:pPr>
            <w:r>
              <w:rPr>
                <w:b/>
                <w:sz w:val="24"/>
              </w:rPr>
              <w:t>Foundation Category</w:t>
            </w:r>
          </w:p>
        </w:tc>
      </w:tr>
      <w:tr w:rsidR="00310987" w14:paraId="10885946" w14:textId="77777777">
        <w:trPr>
          <w:trHeight w:hRule="exact" w:val="293"/>
        </w:trPr>
        <w:tc>
          <w:tcPr>
            <w:tcW w:w="3082" w:type="dxa"/>
          </w:tcPr>
          <w:p w14:paraId="06498791" w14:textId="77777777" w:rsidR="00310987" w:rsidRDefault="00895261">
            <w:pPr>
              <w:pStyle w:val="TableParagraph"/>
              <w:rPr>
                <w:sz w:val="24"/>
              </w:rPr>
            </w:pPr>
            <w:r>
              <w:rPr>
                <w:sz w:val="24"/>
              </w:rPr>
              <w:t>BTR Coaches (3)</w:t>
            </w:r>
          </w:p>
        </w:tc>
        <w:tc>
          <w:tcPr>
            <w:tcW w:w="1762" w:type="dxa"/>
          </w:tcPr>
          <w:p w14:paraId="4DE26FB6" w14:textId="77777777" w:rsidR="00310987" w:rsidRDefault="00895261">
            <w:pPr>
              <w:pStyle w:val="TableParagraph"/>
              <w:rPr>
                <w:sz w:val="24"/>
              </w:rPr>
            </w:pPr>
            <w:r>
              <w:rPr>
                <w:sz w:val="24"/>
              </w:rPr>
              <w:t>$205,575</w:t>
            </w:r>
          </w:p>
        </w:tc>
        <w:tc>
          <w:tcPr>
            <w:tcW w:w="5664" w:type="dxa"/>
          </w:tcPr>
          <w:p w14:paraId="02E46F24" w14:textId="77777777" w:rsidR="00310987" w:rsidRDefault="00895261">
            <w:pPr>
              <w:pStyle w:val="TableParagraph"/>
              <w:rPr>
                <w:sz w:val="24"/>
              </w:rPr>
            </w:pPr>
            <w:r>
              <w:rPr>
                <w:sz w:val="24"/>
              </w:rPr>
              <w:t>Instructional Leadership</w:t>
            </w:r>
          </w:p>
        </w:tc>
      </w:tr>
      <w:tr w:rsidR="00310987" w14:paraId="78DDF619" w14:textId="77777777">
        <w:trPr>
          <w:trHeight w:hRule="exact" w:val="293"/>
        </w:trPr>
        <w:tc>
          <w:tcPr>
            <w:tcW w:w="3082" w:type="dxa"/>
            <w:tcBorders>
              <w:bottom w:val="single" w:sz="8" w:space="0" w:color="000000"/>
            </w:tcBorders>
          </w:tcPr>
          <w:p w14:paraId="59D597D0" w14:textId="77777777" w:rsidR="00310987" w:rsidRDefault="00895261">
            <w:pPr>
              <w:pStyle w:val="TableParagraph"/>
              <w:rPr>
                <w:sz w:val="24"/>
              </w:rPr>
            </w:pPr>
            <w:r>
              <w:rPr>
                <w:sz w:val="24"/>
              </w:rPr>
              <w:t>Stipends for mentor teachers</w:t>
            </w:r>
          </w:p>
        </w:tc>
        <w:tc>
          <w:tcPr>
            <w:tcW w:w="1762" w:type="dxa"/>
            <w:tcBorders>
              <w:bottom w:val="single" w:sz="8" w:space="0" w:color="000000"/>
            </w:tcBorders>
          </w:tcPr>
          <w:p w14:paraId="722DFF0B" w14:textId="77777777" w:rsidR="00310987" w:rsidRDefault="00895261">
            <w:pPr>
              <w:pStyle w:val="TableParagraph"/>
              <w:rPr>
                <w:sz w:val="24"/>
              </w:rPr>
            </w:pPr>
            <w:r>
              <w:rPr>
                <w:sz w:val="24"/>
              </w:rPr>
              <w:t>$30,000</w:t>
            </w:r>
          </w:p>
        </w:tc>
        <w:tc>
          <w:tcPr>
            <w:tcW w:w="5664" w:type="dxa"/>
            <w:tcBorders>
              <w:bottom w:val="single" w:sz="8" w:space="0" w:color="000000"/>
            </w:tcBorders>
          </w:tcPr>
          <w:p w14:paraId="699E4C31" w14:textId="77777777" w:rsidR="00310987" w:rsidRDefault="00895261">
            <w:pPr>
              <w:pStyle w:val="TableParagraph"/>
              <w:rPr>
                <w:sz w:val="24"/>
              </w:rPr>
            </w:pPr>
            <w:r>
              <w:rPr>
                <w:sz w:val="24"/>
              </w:rPr>
              <w:t>Classroom &amp; Specialist Teachers</w:t>
            </w:r>
          </w:p>
        </w:tc>
      </w:tr>
      <w:tr w:rsidR="00310987" w14:paraId="1E554D1E" w14:textId="77777777">
        <w:trPr>
          <w:trHeight w:hRule="exact" w:val="576"/>
        </w:trPr>
        <w:tc>
          <w:tcPr>
            <w:tcW w:w="4843" w:type="dxa"/>
            <w:gridSpan w:val="2"/>
            <w:tcBorders>
              <w:top w:val="single" w:sz="8" w:space="0" w:color="000000"/>
            </w:tcBorders>
            <w:shd w:val="clear" w:color="auto" w:fill="D9D9D9"/>
          </w:tcPr>
          <w:p w14:paraId="76371869" w14:textId="77777777" w:rsidR="00310987" w:rsidRDefault="00895261">
            <w:pPr>
              <w:pStyle w:val="TableParagraph"/>
              <w:spacing w:before="6"/>
              <w:ind w:left="100" w:right="546"/>
              <w:rPr>
                <w:b/>
                <w:sz w:val="24"/>
              </w:rPr>
            </w:pPr>
            <w:r>
              <w:rPr>
                <w:b/>
                <w:sz w:val="24"/>
              </w:rPr>
              <w:t>Evidence-based program identified by the Department:</w:t>
            </w:r>
          </w:p>
        </w:tc>
        <w:tc>
          <w:tcPr>
            <w:tcW w:w="5664" w:type="dxa"/>
            <w:tcBorders>
              <w:top w:val="single" w:sz="8" w:space="0" w:color="000000"/>
            </w:tcBorders>
          </w:tcPr>
          <w:p w14:paraId="3AB073C0" w14:textId="77777777" w:rsidR="00310987" w:rsidRDefault="00895261">
            <w:pPr>
              <w:pStyle w:val="TableParagraph"/>
              <w:spacing w:before="6"/>
              <w:ind w:left="91" w:right="484"/>
              <w:rPr>
                <w:b/>
                <w:sz w:val="24"/>
              </w:rPr>
            </w:pPr>
            <w:r>
              <w:rPr>
                <w:b/>
                <w:sz w:val="24"/>
              </w:rPr>
              <w:t>Diversifying the educator/administrator workforce through recruitment and retention</w:t>
            </w:r>
          </w:p>
        </w:tc>
      </w:tr>
      <w:tr w:rsidR="00310987" w14:paraId="6718AF9B" w14:textId="77777777">
        <w:trPr>
          <w:trHeight w:hRule="exact" w:val="965"/>
        </w:trPr>
        <w:tc>
          <w:tcPr>
            <w:tcW w:w="4843" w:type="dxa"/>
            <w:gridSpan w:val="2"/>
            <w:shd w:val="clear" w:color="auto" w:fill="D9D9D9"/>
          </w:tcPr>
          <w:p w14:paraId="497C2C7F" w14:textId="77777777" w:rsidR="00310987" w:rsidRDefault="00895261">
            <w:pPr>
              <w:pStyle w:val="TableParagraph"/>
              <w:ind w:left="100"/>
              <w:rPr>
                <w:b/>
                <w:sz w:val="24"/>
              </w:rPr>
            </w:pPr>
            <w:r>
              <w:rPr>
                <w:b/>
                <w:sz w:val="24"/>
              </w:rPr>
              <w:t>SOA program categories:</w:t>
            </w:r>
          </w:p>
        </w:tc>
        <w:tc>
          <w:tcPr>
            <w:tcW w:w="5664" w:type="dxa"/>
          </w:tcPr>
          <w:p w14:paraId="3BC3F19C" w14:textId="77777777" w:rsidR="00310987" w:rsidRDefault="00895261">
            <w:pPr>
              <w:pStyle w:val="TableParagraph"/>
              <w:ind w:left="91" w:right="227"/>
              <w:jc w:val="both"/>
              <w:rPr>
                <w:sz w:val="24"/>
              </w:rPr>
            </w:pPr>
            <w:r>
              <w:rPr>
                <w:sz w:val="24"/>
              </w:rPr>
              <w:t>D) Hiring school personnel that best support improved student performance; H) Diversifying the educator</w:t>
            </w:r>
            <w:r>
              <w:rPr>
                <w:spacing w:val="-30"/>
                <w:sz w:val="24"/>
              </w:rPr>
              <w:t xml:space="preserve"> </w:t>
            </w:r>
            <w:r>
              <w:rPr>
                <w:sz w:val="24"/>
              </w:rPr>
              <w:t>and administrator</w:t>
            </w:r>
            <w:r>
              <w:rPr>
                <w:spacing w:val="-16"/>
                <w:sz w:val="24"/>
              </w:rPr>
              <w:t xml:space="preserve"> </w:t>
            </w:r>
            <w:r>
              <w:rPr>
                <w:sz w:val="24"/>
              </w:rPr>
              <w:t>workforce</w:t>
            </w:r>
          </w:p>
        </w:tc>
      </w:tr>
    </w:tbl>
    <w:p w14:paraId="3915C784" w14:textId="77777777" w:rsidR="00310987" w:rsidRDefault="00310987">
      <w:pPr>
        <w:pStyle w:val="BodyText"/>
        <w:spacing w:before="1"/>
      </w:pPr>
    </w:p>
    <w:p w14:paraId="1393F69C" w14:textId="77777777" w:rsidR="00310987" w:rsidRDefault="00895261">
      <w:pPr>
        <w:pStyle w:val="ListParagraph"/>
        <w:numPr>
          <w:ilvl w:val="0"/>
          <w:numId w:val="12"/>
        </w:numPr>
        <w:tabs>
          <w:tab w:val="left" w:pos="630"/>
        </w:tabs>
        <w:ind w:left="629" w:right="137"/>
        <w:jc w:val="left"/>
        <w:rPr>
          <w:sz w:val="24"/>
        </w:rPr>
      </w:pPr>
      <w:r>
        <w:rPr>
          <w:b/>
          <w:sz w:val="24"/>
        </w:rPr>
        <w:t xml:space="preserve">Increased staffing to expand student access to arts, athletics, and enrichment, and strategic scheduling to enable common planning time for teachers </w:t>
      </w:r>
      <w:r>
        <w:rPr>
          <w:sz w:val="24"/>
        </w:rPr>
        <w:t>(B and D). As a core student engagement and enrichment strategy, DSNCS has added a full-time STEAM teacher and a full-time drama teacher (essentially doubling the specialist staff) to the teaching staff – thus ensuring that all students have additional access to these key fields. In addition, DSNCS ensures that every classroom teacher has two 90-minute blocks per week for co-planning and meeting with grade-level teams and academic departments,</w:t>
      </w:r>
      <w:r>
        <w:rPr>
          <w:spacing w:val="-1"/>
          <w:sz w:val="24"/>
        </w:rPr>
        <w:t xml:space="preserve"> </w:t>
      </w:r>
      <w:r>
        <w:rPr>
          <w:sz w:val="24"/>
        </w:rPr>
        <w:t>and</w:t>
      </w:r>
      <w:r>
        <w:rPr>
          <w:spacing w:val="-5"/>
          <w:sz w:val="24"/>
        </w:rPr>
        <w:t xml:space="preserve"> </w:t>
      </w:r>
      <w:r>
        <w:rPr>
          <w:sz w:val="24"/>
        </w:rPr>
        <w:t>a</w:t>
      </w:r>
      <w:r>
        <w:rPr>
          <w:spacing w:val="-4"/>
          <w:sz w:val="24"/>
        </w:rPr>
        <w:t xml:space="preserve"> </w:t>
      </w:r>
      <w:r>
        <w:rPr>
          <w:sz w:val="24"/>
        </w:rPr>
        <w:t>two-hour</w:t>
      </w:r>
      <w:r>
        <w:rPr>
          <w:spacing w:val="-6"/>
          <w:sz w:val="24"/>
        </w:rPr>
        <w:t xml:space="preserve"> </w:t>
      </w:r>
      <w:r>
        <w:rPr>
          <w:sz w:val="24"/>
        </w:rPr>
        <w:t>all-staff</w:t>
      </w:r>
      <w:r>
        <w:rPr>
          <w:spacing w:val="-5"/>
          <w:sz w:val="24"/>
        </w:rPr>
        <w:t xml:space="preserve"> </w:t>
      </w:r>
      <w:r>
        <w:rPr>
          <w:sz w:val="24"/>
        </w:rPr>
        <w:t>professional</w:t>
      </w:r>
      <w:r>
        <w:rPr>
          <w:spacing w:val="-1"/>
          <w:sz w:val="24"/>
        </w:rPr>
        <w:t xml:space="preserve"> </w:t>
      </w:r>
      <w:r>
        <w:rPr>
          <w:sz w:val="24"/>
        </w:rPr>
        <w:t>development</w:t>
      </w:r>
      <w:r>
        <w:rPr>
          <w:spacing w:val="-3"/>
          <w:sz w:val="24"/>
        </w:rPr>
        <w:t xml:space="preserve"> </w:t>
      </w:r>
      <w:r>
        <w:rPr>
          <w:sz w:val="24"/>
        </w:rPr>
        <w:t>block.</w:t>
      </w:r>
      <w:r>
        <w:rPr>
          <w:spacing w:val="-2"/>
          <w:sz w:val="24"/>
        </w:rPr>
        <w:t xml:space="preserve"> </w:t>
      </w:r>
      <w:r>
        <w:rPr>
          <w:sz w:val="24"/>
        </w:rPr>
        <w:t>These</w:t>
      </w:r>
      <w:r>
        <w:rPr>
          <w:spacing w:val="-3"/>
          <w:sz w:val="24"/>
        </w:rPr>
        <w:t xml:space="preserve"> </w:t>
      </w:r>
      <w:r>
        <w:rPr>
          <w:sz w:val="24"/>
        </w:rPr>
        <w:t>meeting</w:t>
      </w:r>
      <w:r>
        <w:rPr>
          <w:spacing w:val="-2"/>
          <w:sz w:val="24"/>
        </w:rPr>
        <w:t xml:space="preserve"> </w:t>
      </w:r>
      <w:r>
        <w:rPr>
          <w:sz w:val="24"/>
        </w:rPr>
        <w:t>times,</w:t>
      </w:r>
      <w:r>
        <w:rPr>
          <w:spacing w:val="-1"/>
          <w:sz w:val="24"/>
        </w:rPr>
        <w:t xml:space="preserve"> </w:t>
      </w:r>
      <w:r>
        <w:rPr>
          <w:sz w:val="24"/>
        </w:rPr>
        <w:t>which</w:t>
      </w:r>
      <w:r>
        <w:rPr>
          <w:spacing w:val="-10"/>
          <w:sz w:val="24"/>
        </w:rPr>
        <w:t xml:space="preserve"> </w:t>
      </w:r>
      <w:r>
        <w:rPr>
          <w:sz w:val="24"/>
        </w:rPr>
        <w:t>are led</w:t>
      </w:r>
      <w:r>
        <w:rPr>
          <w:spacing w:val="-6"/>
          <w:sz w:val="24"/>
        </w:rPr>
        <w:t xml:space="preserve"> </w:t>
      </w:r>
      <w:r>
        <w:rPr>
          <w:sz w:val="24"/>
        </w:rPr>
        <w:t>by</w:t>
      </w:r>
      <w:r>
        <w:rPr>
          <w:spacing w:val="-3"/>
          <w:sz w:val="24"/>
        </w:rPr>
        <w:t xml:space="preserve"> </w:t>
      </w:r>
      <w:r>
        <w:rPr>
          <w:sz w:val="24"/>
        </w:rPr>
        <w:t>teacher</w:t>
      </w:r>
      <w:r>
        <w:rPr>
          <w:spacing w:val="-7"/>
          <w:sz w:val="24"/>
        </w:rPr>
        <w:t xml:space="preserve"> </w:t>
      </w:r>
      <w:r>
        <w:rPr>
          <w:sz w:val="24"/>
        </w:rPr>
        <w:t>leaders</w:t>
      </w:r>
      <w:r>
        <w:rPr>
          <w:spacing w:val="-3"/>
          <w:sz w:val="24"/>
        </w:rPr>
        <w:t xml:space="preserve"> </w:t>
      </w:r>
      <w:r>
        <w:rPr>
          <w:sz w:val="24"/>
        </w:rPr>
        <w:t>and</w:t>
      </w:r>
      <w:r>
        <w:rPr>
          <w:spacing w:val="-6"/>
          <w:sz w:val="24"/>
        </w:rPr>
        <w:t xml:space="preserve"> </w:t>
      </w:r>
      <w:r>
        <w:rPr>
          <w:sz w:val="24"/>
        </w:rPr>
        <w:t>instructional</w:t>
      </w:r>
      <w:r>
        <w:rPr>
          <w:spacing w:val="-2"/>
          <w:sz w:val="24"/>
        </w:rPr>
        <w:t xml:space="preserve"> </w:t>
      </w:r>
      <w:r>
        <w:rPr>
          <w:sz w:val="24"/>
        </w:rPr>
        <w:t>coaches,</w:t>
      </w:r>
      <w:r>
        <w:rPr>
          <w:spacing w:val="2"/>
          <w:sz w:val="24"/>
        </w:rPr>
        <w:t xml:space="preserve"> </w:t>
      </w:r>
      <w:r>
        <w:rPr>
          <w:sz w:val="24"/>
        </w:rPr>
        <w:t>are</w:t>
      </w:r>
      <w:r>
        <w:rPr>
          <w:spacing w:val="-4"/>
          <w:sz w:val="24"/>
        </w:rPr>
        <w:t xml:space="preserve"> </w:t>
      </w:r>
      <w:r>
        <w:rPr>
          <w:sz w:val="24"/>
        </w:rPr>
        <w:t>critical</w:t>
      </w:r>
      <w:r>
        <w:rPr>
          <w:spacing w:val="-2"/>
          <w:sz w:val="24"/>
        </w:rPr>
        <w:t xml:space="preserve"> </w:t>
      </w:r>
      <w:r>
        <w:rPr>
          <w:sz w:val="24"/>
        </w:rPr>
        <w:t>to</w:t>
      </w:r>
      <w:r>
        <w:rPr>
          <w:spacing w:val="-7"/>
          <w:sz w:val="24"/>
        </w:rPr>
        <w:t xml:space="preserve"> </w:t>
      </w:r>
      <w:r>
        <w:rPr>
          <w:sz w:val="24"/>
        </w:rPr>
        <w:t>our</w:t>
      </w:r>
      <w:r>
        <w:rPr>
          <w:spacing w:val="-2"/>
          <w:sz w:val="24"/>
        </w:rPr>
        <w:t xml:space="preserve"> </w:t>
      </w:r>
      <w:r>
        <w:rPr>
          <w:sz w:val="24"/>
        </w:rPr>
        <w:t>progress</w:t>
      </w:r>
      <w:r>
        <w:rPr>
          <w:spacing w:val="-3"/>
          <w:sz w:val="24"/>
        </w:rPr>
        <w:t xml:space="preserve"> </w:t>
      </w:r>
      <w:r>
        <w:rPr>
          <w:sz w:val="24"/>
        </w:rPr>
        <w:t>monitoring</w:t>
      </w:r>
      <w:r>
        <w:rPr>
          <w:spacing w:val="-3"/>
          <w:sz w:val="24"/>
        </w:rPr>
        <w:t xml:space="preserve"> </w:t>
      </w:r>
      <w:r>
        <w:rPr>
          <w:sz w:val="24"/>
        </w:rPr>
        <w:t>efforts.</w:t>
      </w:r>
    </w:p>
    <w:p w14:paraId="2E68887A" w14:textId="77777777" w:rsidR="00310987" w:rsidRDefault="00310987">
      <w:pPr>
        <w:rPr>
          <w:sz w:val="24"/>
        </w:rPr>
        <w:sectPr w:rsidR="00310987">
          <w:pgSz w:w="12240" w:h="15840"/>
          <w:pgMar w:top="940" w:right="600" w:bottom="1200" w:left="820" w:header="0" w:footer="1000" w:gutter="0"/>
          <w:cols w:space="720"/>
        </w:sect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1762"/>
        <w:gridCol w:w="5664"/>
      </w:tblGrid>
      <w:tr w:rsidR="00310987" w14:paraId="28845D8E" w14:textId="77777777">
        <w:trPr>
          <w:trHeight w:hRule="exact" w:val="293"/>
        </w:trPr>
        <w:tc>
          <w:tcPr>
            <w:tcW w:w="3082" w:type="dxa"/>
            <w:shd w:val="clear" w:color="auto" w:fill="D9D9D9"/>
          </w:tcPr>
          <w:p w14:paraId="7B4886EF" w14:textId="77777777" w:rsidR="00310987" w:rsidRDefault="00895261">
            <w:pPr>
              <w:pStyle w:val="TableParagraph"/>
              <w:ind w:left="100"/>
              <w:rPr>
                <w:b/>
                <w:sz w:val="24"/>
              </w:rPr>
            </w:pPr>
            <w:r>
              <w:rPr>
                <w:b/>
                <w:sz w:val="24"/>
              </w:rPr>
              <w:lastRenderedPageBreak/>
              <w:t>FY21 budget item</w:t>
            </w:r>
          </w:p>
        </w:tc>
        <w:tc>
          <w:tcPr>
            <w:tcW w:w="1762" w:type="dxa"/>
            <w:shd w:val="clear" w:color="auto" w:fill="D9D9D9"/>
          </w:tcPr>
          <w:p w14:paraId="286D7E21" w14:textId="77777777" w:rsidR="00310987" w:rsidRDefault="00895261">
            <w:pPr>
              <w:pStyle w:val="TableParagraph"/>
              <w:ind w:left="100"/>
              <w:rPr>
                <w:b/>
                <w:sz w:val="24"/>
              </w:rPr>
            </w:pPr>
            <w:r>
              <w:rPr>
                <w:b/>
                <w:sz w:val="24"/>
              </w:rPr>
              <w:t>Amount</w:t>
            </w:r>
          </w:p>
        </w:tc>
        <w:tc>
          <w:tcPr>
            <w:tcW w:w="5664" w:type="dxa"/>
            <w:shd w:val="clear" w:color="auto" w:fill="D9D9D9"/>
          </w:tcPr>
          <w:p w14:paraId="0B8C82D8" w14:textId="77777777" w:rsidR="00310987" w:rsidRDefault="00895261">
            <w:pPr>
              <w:pStyle w:val="TableParagraph"/>
              <w:ind w:left="105"/>
              <w:rPr>
                <w:b/>
                <w:sz w:val="24"/>
              </w:rPr>
            </w:pPr>
            <w:r>
              <w:rPr>
                <w:b/>
                <w:sz w:val="24"/>
              </w:rPr>
              <w:t>Foundation Category</w:t>
            </w:r>
          </w:p>
        </w:tc>
      </w:tr>
      <w:tr w:rsidR="00310987" w14:paraId="2BCA610F" w14:textId="77777777">
        <w:trPr>
          <w:trHeight w:hRule="exact" w:val="293"/>
        </w:trPr>
        <w:tc>
          <w:tcPr>
            <w:tcW w:w="3082" w:type="dxa"/>
            <w:tcBorders>
              <w:bottom w:val="single" w:sz="8" w:space="0" w:color="000000"/>
            </w:tcBorders>
          </w:tcPr>
          <w:p w14:paraId="7905D631" w14:textId="77777777" w:rsidR="00310987" w:rsidRDefault="00895261">
            <w:pPr>
              <w:pStyle w:val="TableParagraph"/>
              <w:rPr>
                <w:sz w:val="24"/>
              </w:rPr>
            </w:pPr>
            <w:r>
              <w:rPr>
                <w:sz w:val="24"/>
              </w:rPr>
              <w:t>Specialist teachers (2)</w:t>
            </w:r>
          </w:p>
        </w:tc>
        <w:tc>
          <w:tcPr>
            <w:tcW w:w="1762" w:type="dxa"/>
            <w:tcBorders>
              <w:bottom w:val="single" w:sz="8" w:space="0" w:color="000000"/>
            </w:tcBorders>
          </w:tcPr>
          <w:p w14:paraId="6FF70C2F" w14:textId="77777777" w:rsidR="00310987" w:rsidRDefault="00895261">
            <w:pPr>
              <w:pStyle w:val="TableParagraph"/>
              <w:rPr>
                <w:sz w:val="24"/>
              </w:rPr>
            </w:pPr>
            <w:r>
              <w:rPr>
                <w:sz w:val="24"/>
              </w:rPr>
              <w:t>$205,575</w:t>
            </w:r>
          </w:p>
        </w:tc>
        <w:tc>
          <w:tcPr>
            <w:tcW w:w="5664" w:type="dxa"/>
            <w:tcBorders>
              <w:bottom w:val="single" w:sz="8" w:space="0" w:color="000000"/>
            </w:tcBorders>
          </w:tcPr>
          <w:p w14:paraId="739B66F9" w14:textId="77777777" w:rsidR="00310987" w:rsidRDefault="00895261">
            <w:pPr>
              <w:pStyle w:val="TableParagraph"/>
              <w:rPr>
                <w:sz w:val="24"/>
              </w:rPr>
            </w:pPr>
            <w:r>
              <w:rPr>
                <w:sz w:val="24"/>
              </w:rPr>
              <w:t>Instructional Leadership</w:t>
            </w:r>
          </w:p>
        </w:tc>
      </w:tr>
      <w:tr w:rsidR="00310987" w14:paraId="14308D48" w14:textId="77777777">
        <w:trPr>
          <w:trHeight w:hRule="exact" w:val="898"/>
        </w:trPr>
        <w:tc>
          <w:tcPr>
            <w:tcW w:w="4843" w:type="dxa"/>
            <w:gridSpan w:val="2"/>
            <w:tcBorders>
              <w:top w:val="single" w:sz="8" w:space="0" w:color="000000"/>
            </w:tcBorders>
            <w:shd w:val="clear" w:color="auto" w:fill="D9D9D9"/>
          </w:tcPr>
          <w:p w14:paraId="0DFA4702" w14:textId="77777777" w:rsidR="00310987" w:rsidRDefault="00895261">
            <w:pPr>
              <w:pStyle w:val="TableParagraph"/>
              <w:spacing w:before="6"/>
              <w:ind w:left="100" w:right="546"/>
              <w:rPr>
                <w:b/>
                <w:sz w:val="24"/>
              </w:rPr>
            </w:pPr>
            <w:r>
              <w:rPr>
                <w:b/>
                <w:sz w:val="24"/>
              </w:rPr>
              <w:t>Evidence-based program identified by the Department:</w:t>
            </w:r>
          </w:p>
        </w:tc>
        <w:tc>
          <w:tcPr>
            <w:tcW w:w="5664" w:type="dxa"/>
            <w:tcBorders>
              <w:top w:val="single" w:sz="8" w:space="0" w:color="000000"/>
            </w:tcBorders>
          </w:tcPr>
          <w:p w14:paraId="5582C0F0" w14:textId="77777777" w:rsidR="00310987" w:rsidRDefault="00895261">
            <w:pPr>
              <w:pStyle w:val="TableParagraph"/>
              <w:spacing w:before="6"/>
              <w:ind w:left="91" w:right="316"/>
              <w:rPr>
                <w:sz w:val="24"/>
              </w:rPr>
            </w:pPr>
            <w:r>
              <w:rPr>
                <w:sz w:val="24"/>
              </w:rPr>
              <w:t>Increased staffing to expand student access to arts, athletics, and enrichment, and strategic scheduling to enable common planning time for teachers.</w:t>
            </w:r>
          </w:p>
        </w:tc>
      </w:tr>
      <w:tr w:rsidR="00310987" w14:paraId="644ADE99" w14:textId="77777777">
        <w:trPr>
          <w:trHeight w:hRule="exact" w:val="965"/>
        </w:trPr>
        <w:tc>
          <w:tcPr>
            <w:tcW w:w="4843" w:type="dxa"/>
            <w:gridSpan w:val="2"/>
            <w:shd w:val="clear" w:color="auto" w:fill="D9D9D9"/>
          </w:tcPr>
          <w:p w14:paraId="25A8D1AF" w14:textId="77777777" w:rsidR="00310987" w:rsidRDefault="00895261">
            <w:pPr>
              <w:pStyle w:val="TableParagraph"/>
              <w:ind w:left="100"/>
              <w:rPr>
                <w:b/>
                <w:sz w:val="24"/>
              </w:rPr>
            </w:pPr>
            <w:r>
              <w:rPr>
                <w:b/>
                <w:sz w:val="24"/>
              </w:rPr>
              <w:t>SOA program categories:</w:t>
            </w:r>
          </w:p>
        </w:tc>
        <w:tc>
          <w:tcPr>
            <w:tcW w:w="5664" w:type="dxa"/>
          </w:tcPr>
          <w:p w14:paraId="5880E7D6" w14:textId="77777777" w:rsidR="00310987" w:rsidRDefault="00895261">
            <w:pPr>
              <w:pStyle w:val="TableParagraph"/>
              <w:spacing w:line="242" w:lineRule="auto"/>
              <w:ind w:left="91"/>
              <w:rPr>
                <w:sz w:val="24"/>
              </w:rPr>
            </w:pPr>
            <w:r>
              <w:rPr>
                <w:sz w:val="24"/>
              </w:rPr>
              <w:t>B) Increased opportunity for common planning time for teachers; D) Hiring school personnel that best support improved student performance</w:t>
            </w:r>
          </w:p>
        </w:tc>
      </w:tr>
    </w:tbl>
    <w:p w14:paraId="274A75F7" w14:textId="77777777" w:rsidR="00310987" w:rsidRDefault="00310987">
      <w:pPr>
        <w:pStyle w:val="BodyText"/>
        <w:spacing w:before="8"/>
        <w:rPr>
          <w:sz w:val="16"/>
        </w:rPr>
      </w:pPr>
    </w:p>
    <w:p w14:paraId="6E9C4B29" w14:textId="77777777" w:rsidR="00310987" w:rsidRDefault="00895261">
      <w:pPr>
        <w:pStyle w:val="ListParagraph"/>
        <w:numPr>
          <w:ilvl w:val="0"/>
          <w:numId w:val="12"/>
        </w:numPr>
        <w:tabs>
          <w:tab w:val="left" w:pos="830"/>
        </w:tabs>
        <w:spacing w:before="100"/>
        <w:ind w:left="829" w:right="108"/>
        <w:jc w:val="both"/>
        <w:rPr>
          <w:sz w:val="24"/>
        </w:rPr>
      </w:pPr>
      <w:r>
        <w:rPr>
          <w:b/>
          <w:sz w:val="24"/>
        </w:rPr>
        <w:t xml:space="preserve">Community partnerships for in-school enrichment and wraparound services </w:t>
      </w:r>
      <w:r>
        <w:rPr>
          <w:sz w:val="24"/>
        </w:rPr>
        <w:t>(C). DSNCS has a full-time family and community engagement director who is responsible for leading our collaborations with local community organizations, including the Dudley Street Neighborhood Initiative, Project Hope and Children’s’ Services of Roxbury. With these organizations, we have built the Nubian Neighborhood Network, which supports collaboration around the provision of enrichment and services to DSNCS families, with special attention to families experiencing homelessness, food insecurity and unemployment.</w:t>
      </w:r>
      <w:r>
        <w:rPr>
          <w:spacing w:val="-12"/>
          <w:sz w:val="24"/>
        </w:rPr>
        <w:t xml:space="preserve"> </w:t>
      </w:r>
      <w:r>
        <w:rPr>
          <w:sz w:val="24"/>
        </w:rPr>
        <w:t>This</w:t>
      </w:r>
      <w:r>
        <w:rPr>
          <w:spacing w:val="-11"/>
          <w:sz w:val="24"/>
        </w:rPr>
        <w:t xml:space="preserve"> </w:t>
      </w:r>
      <w:r>
        <w:rPr>
          <w:sz w:val="24"/>
        </w:rPr>
        <w:t>work</w:t>
      </w:r>
      <w:r>
        <w:rPr>
          <w:spacing w:val="-7"/>
          <w:sz w:val="24"/>
        </w:rPr>
        <w:t xml:space="preserve"> </w:t>
      </w:r>
      <w:r>
        <w:rPr>
          <w:sz w:val="24"/>
        </w:rPr>
        <w:t>has</w:t>
      </w:r>
      <w:r>
        <w:rPr>
          <w:spacing w:val="-11"/>
          <w:sz w:val="24"/>
        </w:rPr>
        <w:t xml:space="preserve"> </w:t>
      </w:r>
      <w:r>
        <w:rPr>
          <w:sz w:val="24"/>
        </w:rPr>
        <w:t>been</w:t>
      </w:r>
      <w:r>
        <w:rPr>
          <w:spacing w:val="-10"/>
          <w:sz w:val="24"/>
        </w:rPr>
        <w:t xml:space="preserve"> </w:t>
      </w:r>
      <w:r>
        <w:rPr>
          <w:sz w:val="24"/>
        </w:rPr>
        <w:t>particularly</w:t>
      </w:r>
      <w:r>
        <w:rPr>
          <w:spacing w:val="-12"/>
          <w:sz w:val="24"/>
        </w:rPr>
        <w:t xml:space="preserve"> </w:t>
      </w:r>
      <w:r>
        <w:rPr>
          <w:sz w:val="24"/>
        </w:rPr>
        <w:t>critical</w:t>
      </w:r>
      <w:r>
        <w:rPr>
          <w:spacing w:val="-11"/>
          <w:sz w:val="24"/>
        </w:rPr>
        <w:t xml:space="preserve"> </w:t>
      </w:r>
      <w:r>
        <w:rPr>
          <w:sz w:val="24"/>
        </w:rPr>
        <w:t>during</w:t>
      </w:r>
      <w:r>
        <w:rPr>
          <w:spacing w:val="-11"/>
          <w:sz w:val="24"/>
        </w:rPr>
        <w:t xml:space="preserve"> </w:t>
      </w:r>
      <w:r>
        <w:rPr>
          <w:sz w:val="24"/>
        </w:rPr>
        <w:t>the</w:t>
      </w:r>
      <w:r>
        <w:rPr>
          <w:spacing w:val="-13"/>
          <w:sz w:val="24"/>
        </w:rPr>
        <w:t xml:space="preserve"> </w:t>
      </w:r>
      <w:r>
        <w:rPr>
          <w:sz w:val="24"/>
        </w:rPr>
        <w:t>last</w:t>
      </w:r>
      <w:r>
        <w:rPr>
          <w:spacing w:val="-12"/>
          <w:sz w:val="24"/>
        </w:rPr>
        <w:t xml:space="preserve"> </w:t>
      </w:r>
      <w:r>
        <w:rPr>
          <w:sz w:val="24"/>
        </w:rPr>
        <w:t>year</w:t>
      </w:r>
      <w:r>
        <w:rPr>
          <w:spacing w:val="-16"/>
          <w:sz w:val="24"/>
        </w:rPr>
        <w:t xml:space="preserve"> </w:t>
      </w:r>
      <w:r>
        <w:rPr>
          <w:sz w:val="24"/>
        </w:rPr>
        <w:t>of</w:t>
      </w:r>
      <w:r>
        <w:rPr>
          <w:spacing w:val="-10"/>
          <w:sz w:val="24"/>
        </w:rPr>
        <w:t xml:space="preserve"> </w:t>
      </w:r>
      <w:r>
        <w:rPr>
          <w:sz w:val="24"/>
        </w:rPr>
        <w:t>the</w:t>
      </w:r>
      <w:r>
        <w:rPr>
          <w:spacing w:val="-8"/>
          <w:sz w:val="24"/>
        </w:rPr>
        <w:t xml:space="preserve"> </w:t>
      </w:r>
      <w:r>
        <w:rPr>
          <w:sz w:val="24"/>
        </w:rPr>
        <w:t>pandemic,</w:t>
      </w:r>
      <w:r>
        <w:rPr>
          <w:spacing w:val="-11"/>
          <w:sz w:val="24"/>
        </w:rPr>
        <w:t xml:space="preserve"> </w:t>
      </w:r>
      <w:r>
        <w:rPr>
          <w:sz w:val="24"/>
        </w:rPr>
        <w:t>but</w:t>
      </w:r>
      <w:r>
        <w:rPr>
          <w:spacing w:val="-8"/>
          <w:sz w:val="24"/>
        </w:rPr>
        <w:t xml:space="preserve"> </w:t>
      </w:r>
      <w:r>
        <w:rPr>
          <w:sz w:val="24"/>
        </w:rPr>
        <w:t>is</w:t>
      </w:r>
      <w:r>
        <w:rPr>
          <w:spacing w:val="-11"/>
          <w:sz w:val="24"/>
        </w:rPr>
        <w:t xml:space="preserve"> </w:t>
      </w:r>
      <w:r>
        <w:rPr>
          <w:sz w:val="24"/>
        </w:rPr>
        <w:t>a</w:t>
      </w:r>
      <w:r>
        <w:rPr>
          <w:spacing w:val="-13"/>
          <w:sz w:val="24"/>
        </w:rPr>
        <w:t xml:space="preserve"> </w:t>
      </w:r>
      <w:r>
        <w:rPr>
          <w:sz w:val="24"/>
        </w:rPr>
        <w:t>part of the long-term school</w:t>
      </w:r>
      <w:r>
        <w:rPr>
          <w:spacing w:val="-8"/>
          <w:sz w:val="24"/>
        </w:rPr>
        <w:t xml:space="preserve"> </w:t>
      </w:r>
      <w:r>
        <w:rPr>
          <w:sz w:val="24"/>
        </w:rPr>
        <w:t>strategy.</w:t>
      </w:r>
    </w:p>
    <w:p w14:paraId="7CFC5A34" w14:textId="77777777" w:rsidR="00310987" w:rsidRDefault="00310987">
      <w:pPr>
        <w:pStyle w:val="BodyText"/>
        <w:spacing w:before="9"/>
        <w:rPr>
          <w:sz w:val="23"/>
        </w:r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1762"/>
        <w:gridCol w:w="5664"/>
      </w:tblGrid>
      <w:tr w:rsidR="00310987" w14:paraId="24EEA35E" w14:textId="77777777">
        <w:trPr>
          <w:trHeight w:hRule="exact" w:val="288"/>
        </w:trPr>
        <w:tc>
          <w:tcPr>
            <w:tcW w:w="3082" w:type="dxa"/>
            <w:shd w:val="clear" w:color="auto" w:fill="D9D9D9"/>
          </w:tcPr>
          <w:p w14:paraId="781D75E6" w14:textId="77777777" w:rsidR="00310987" w:rsidRDefault="00895261">
            <w:pPr>
              <w:pStyle w:val="TableParagraph"/>
              <w:ind w:left="100"/>
              <w:rPr>
                <w:b/>
                <w:sz w:val="24"/>
              </w:rPr>
            </w:pPr>
            <w:r>
              <w:rPr>
                <w:b/>
                <w:sz w:val="24"/>
              </w:rPr>
              <w:t>FY21 budget item</w:t>
            </w:r>
          </w:p>
        </w:tc>
        <w:tc>
          <w:tcPr>
            <w:tcW w:w="1762" w:type="dxa"/>
            <w:shd w:val="clear" w:color="auto" w:fill="D9D9D9"/>
          </w:tcPr>
          <w:p w14:paraId="1D40DFE2" w14:textId="77777777" w:rsidR="00310987" w:rsidRDefault="00895261">
            <w:pPr>
              <w:pStyle w:val="TableParagraph"/>
              <w:ind w:left="100"/>
              <w:rPr>
                <w:b/>
                <w:sz w:val="24"/>
              </w:rPr>
            </w:pPr>
            <w:r>
              <w:rPr>
                <w:b/>
                <w:sz w:val="24"/>
              </w:rPr>
              <w:t>Amount</w:t>
            </w:r>
          </w:p>
        </w:tc>
        <w:tc>
          <w:tcPr>
            <w:tcW w:w="5664" w:type="dxa"/>
            <w:shd w:val="clear" w:color="auto" w:fill="D9D9D9"/>
          </w:tcPr>
          <w:p w14:paraId="5CD9A728" w14:textId="77777777" w:rsidR="00310987" w:rsidRDefault="00895261">
            <w:pPr>
              <w:pStyle w:val="TableParagraph"/>
              <w:ind w:left="105"/>
              <w:rPr>
                <w:b/>
                <w:sz w:val="24"/>
              </w:rPr>
            </w:pPr>
            <w:r>
              <w:rPr>
                <w:b/>
                <w:sz w:val="24"/>
              </w:rPr>
              <w:t>Foundation Category</w:t>
            </w:r>
          </w:p>
        </w:tc>
      </w:tr>
      <w:tr w:rsidR="00310987" w14:paraId="4F9002D1" w14:textId="77777777">
        <w:trPr>
          <w:trHeight w:hRule="exact" w:val="653"/>
        </w:trPr>
        <w:tc>
          <w:tcPr>
            <w:tcW w:w="3082" w:type="dxa"/>
            <w:tcBorders>
              <w:bottom w:val="single" w:sz="8" w:space="0" w:color="000000"/>
            </w:tcBorders>
          </w:tcPr>
          <w:p w14:paraId="71FE0DF5" w14:textId="77777777" w:rsidR="00310987" w:rsidRDefault="00895261">
            <w:pPr>
              <w:pStyle w:val="TableParagraph"/>
              <w:ind w:left="-1" w:right="643"/>
              <w:rPr>
                <w:sz w:val="24"/>
              </w:rPr>
            </w:pPr>
            <w:r>
              <w:rPr>
                <w:sz w:val="24"/>
              </w:rPr>
              <w:t>Director of Family and Community Engagement</w:t>
            </w:r>
          </w:p>
        </w:tc>
        <w:tc>
          <w:tcPr>
            <w:tcW w:w="1762" w:type="dxa"/>
            <w:tcBorders>
              <w:bottom w:val="single" w:sz="8" w:space="0" w:color="000000"/>
            </w:tcBorders>
          </w:tcPr>
          <w:p w14:paraId="3A6A74C7" w14:textId="77777777" w:rsidR="00310987" w:rsidRDefault="00895261">
            <w:pPr>
              <w:pStyle w:val="TableParagraph"/>
              <w:rPr>
                <w:sz w:val="24"/>
              </w:rPr>
            </w:pPr>
            <w:r>
              <w:rPr>
                <w:sz w:val="24"/>
              </w:rPr>
              <w:t>$96,705</w:t>
            </w:r>
          </w:p>
        </w:tc>
        <w:tc>
          <w:tcPr>
            <w:tcW w:w="5664" w:type="dxa"/>
            <w:tcBorders>
              <w:bottom w:val="single" w:sz="8" w:space="0" w:color="000000"/>
            </w:tcBorders>
          </w:tcPr>
          <w:p w14:paraId="210ECB0A" w14:textId="77777777" w:rsidR="00310987" w:rsidRDefault="00895261">
            <w:pPr>
              <w:pStyle w:val="TableParagraph"/>
              <w:rPr>
                <w:sz w:val="24"/>
              </w:rPr>
            </w:pPr>
            <w:r>
              <w:rPr>
                <w:sz w:val="24"/>
              </w:rPr>
              <w:t>Guidance and Psychological</w:t>
            </w:r>
          </w:p>
        </w:tc>
      </w:tr>
      <w:tr w:rsidR="00310987" w14:paraId="15B0B35E" w14:textId="77777777">
        <w:trPr>
          <w:trHeight w:hRule="exact" w:val="720"/>
        </w:trPr>
        <w:tc>
          <w:tcPr>
            <w:tcW w:w="4843" w:type="dxa"/>
            <w:gridSpan w:val="2"/>
            <w:tcBorders>
              <w:top w:val="single" w:sz="8" w:space="0" w:color="000000"/>
            </w:tcBorders>
            <w:shd w:val="clear" w:color="auto" w:fill="D9D9D9"/>
          </w:tcPr>
          <w:p w14:paraId="62C8F101" w14:textId="77777777" w:rsidR="00310987" w:rsidRDefault="00895261">
            <w:pPr>
              <w:pStyle w:val="TableParagraph"/>
              <w:spacing w:before="6"/>
              <w:ind w:left="100" w:right="546"/>
              <w:rPr>
                <w:b/>
                <w:sz w:val="24"/>
              </w:rPr>
            </w:pPr>
            <w:r>
              <w:rPr>
                <w:b/>
                <w:sz w:val="24"/>
              </w:rPr>
              <w:t>Evidence-based program identified by the Department:</w:t>
            </w:r>
          </w:p>
        </w:tc>
        <w:tc>
          <w:tcPr>
            <w:tcW w:w="5664" w:type="dxa"/>
            <w:tcBorders>
              <w:top w:val="single" w:sz="8" w:space="0" w:color="000000"/>
            </w:tcBorders>
          </w:tcPr>
          <w:p w14:paraId="51D28E7A" w14:textId="77777777" w:rsidR="00310987" w:rsidRDefault="00895261">
            <w:pPr>
              <w:pStyle w:val="TableParagraph"/>
              <w:spacing w:before="6"/>
              <w:ind w:left="91"/>
              <w:rPr>
                <w:sz w:val="24"/>
              </w:rPr>
            </w:pPr>
            <w:r>
              <w:rPr>
                <w:sz w:val="24"/>
              </w:rPr>
              <w:t>Community partnerships for in-school enrichment and wraparound services</w:t>
            </w:r>
          </w:p>
        </w:tc>
      </w:tr>
      <w:tr w:rsidR="00310987" w14:paraId="3537CF6D" w14:textId="77777777">
        <w:trPr>
          <w:trHeight w:hRule="exact" w:val="710"/>
        </w:trPr>
        <w:tc>
          <w:tcPr>
            <w:tcW w:w="4843" w:type="dxa"/>
            <w:gridSpan w:val="2"/>
            <w:shd w:val="clear" w:color="auto" w:fill="D9D9D9"/>
          </w:tcPr>
          <w:p w14:paraId="36DDD6D8" w14:textId="77777777" w:rsidR="00310987" w:rsidRDefault="00895261">
            <w:pPr>
              <w:pStyle w:val="TableParagraph"/>
              <w:ind w:left="100"/>
              <w:rPr>
                <w:b/>
                <w:sz w:val="24"/>
              </w:rPr>
            </w:pPr>
            <w:r>
              <w:rPr>
                <w:b/>
                <w:sz w:val="24"/>
              </w:rPr>
              <w:t>SOA program categories:</w:t>
            </w:r>
          </w:p>
        </w:tc>
        <w:tc>
          <w:tcPr>
            <w:tcW w:w="5664" w:type="dxa"/>
          </w:tcPr>
          <w:p w14:paraId="7787F10F" w14:textId="77777777" w:rsidR="00310987" w:rsidRDefault="00895261">
            <w:pPr>
              <w:pStyle w:val="TableParagraph"/>
              <w:ind w:left="0" w:right="-19"/>
              <w:rPr>
                <w:sz w:val="24"/>
              </w:rPr>
            </w:pPr>
            <w:r>
              <w:rPr>
                <w:sz w:val="24"/>
              </w:rPr>
              <w:t xml:space="preserve">C) Social services to support students’ social-emotional </w:t>
            </w:r>
            <w:proofErr w:type="spellStart"/>
            <w:proofErr w:type="gramStart"/>
            <w:r>
              <w:rPr>
                <w:sz w:val="24"/>
              </w:rPr>
              <w:t>an</w:t>
            </w:r>
            <w:proofErr w:type="spellEnd"/>
            <w:proofErr w:type="gramEnd"/>
            <w:r>
              <w:rPr>
                <w:sz w:val="24"/>
              </w:rPr>
              <w:t xml:space="preserve"> physical health</w:t>
            </w:r>
          </w:p>
        </w:tc>
      </w:tr>
    </w:tbl>
    <w:p w14:paraId="391D4F8E" w14:textId="77777777" w:rsidR="00310987" w:rsidRDefault="00310987">
      <w:pPr>
        <w:pStyle w:val="BodyText"/>
        <w:rPr>
          <w:sz w:val="28"/>
        </w:rPr>
      </w:pPr>
    </w:p>
    <w:p w14:paraId="3481D4F3" w14:textId="77777777" w:rsidR="00310987" w:rsidRDefault="00895261">
      <w:pPr>
        <w:pStyle w:val="Heading1"/>
        <w:spacing w:before="245"/>
      </w:pPr>
      <w:r>
        <w:rPr>
          <w:b w:val="0"/>
          <w:color w:val="2D74B5"/>
        </w:rPr>
        <w:t xml:space="preserve">→ </w:t>
      </w:r>
      <w:r>
        <w:rPr>
          <w:color w:val="2D74B5"/>
        </w:rPr>
        <w:t>Commitment 3: Monitoring Success with Outcome Metrics and Targets</w:t>
      </w:r>
    </w:p>
    <w:p w14:paraId="73D34A5D" w14:textId="77777777" w:rsidR="00310987" w:rsidRDefault="00895261">
      <w:pPr>
        <w:ind w:left="215" w:right="891"/>
        <w:rPr>
          <w:b/>
          <w:sz w:val="24"/>
        </w:rPr>
      </w:pPr>
      <w:r>
        <w:rPr>
          <w:b/>
          <w:color w:val="1F3863"/>
          <w:sz w:val="24"/>
        </w:rPr>
        <w:t>What metrics will your charter school use to monitor success in reducing disparities in achievement among student subgroups? Select from the list of Department metrics or provide your own.</w:t>
      </w:r>
    </w:p>
    <w:p w14:paraId="0BD8B4B2" w14:textId="77777777" w:rsidR="00310987" w:rsidRDefault="00310987">
      <w:pPr>
        <w:pStyle w:val="BodyText"/>
        <w:spacing w:before="5"/>
        <w:rPr>
          <w:b/>
        </w:rPr>
      </w:pPr>
    </w:p>
    <w:p w14:paraId="1398BB27" w14:textId="77777777" w:rsidR="00310987" w:rsidRDefault="00895261">
      <w:pPr>
        <w:ind w:left="215"/>
        <w:rPr>
          <w:b/>
          <w:sz w:val="24"/>
        </w:rPr>
      </w:pPr>
      <w:r>
        <w:rPr>
          <w:b/>
          <w:color w:val="1F3863"/>
          <w:sz w:val="24"/>
          <w:u w:val="single" w:color="1F3863"/>
        </w:rPr>
        <w:t>Department-outcome metrics:</w:t>
      </w:r>
    </w:p>
    <w:p w14:paraId="65507A44" w14:textId="77777777" w:rsidR="00310987" w:rsidRDefault="00895261">
      <w:pPr>
        <w:pStyle w:val="ListParagraph"/>
        <w:numPr>
          <w:ilvl w:val="0"/>
          <w:numId w:val="11"/>
        </w:numPr>
        <w:tabs>
          <w:tab w:val="left" w:pos="829"/>
          <w:tab w:val="left" w:pos="830"/>
        </w:tabs>
        <w:ind w:firstLine="0"/>
        <w:rPr>
          <w:b/>
          <w:sz w:val="24"/>
        </w:rPr>
      </w:pPr>
      <w:r>
        <w:rPr>
          <w:b/>
          <w:sz w:val="24"/>
        </w:rPr>
        <w:t>English language arts (ELA) achievement for the sub-groups identified</w:t>
      </w:r>
      <w:r>
        <w:rPr>
          <w:b/>
          <w:spacing w:val="-35"/>
          <w:sz w:val="24"/>
        </w:rPr>
        <w:t xml:space="preserve"> </w:t>
      </w:r>
      <w:r>
        <w:rPr>
          <w:b/>
          <w:sz w:val="24"/>
        </w:rPr>
        <w:t>above</w:t>
      </w:r>
    </w:p>
    <w:p w14:paraId="5B6F7E42" w14:textId="77777777" w:rsidR="00310987" w:rsidRDefault="00895261">
      <w:pPr>
        <w:pStyle w:val="ListParagraph"/>
        <w:numPr>
          <w:ilvl w:val="0"/>
          <w:numId w:val="11"/>
        </w:numPr>
        <w:tabs>
          <w:tab w:val="left" w:pos="829"/>
          <w:tab w:val="left" w:pos="830"/>
        </w:tabs>
        <w:ind w:left="829"/>
        <w:rPr>
          <w:b/>
          <w:sz w:val="24"/>
        </w:rPr>
      </w:pPr>
      <w:r>
        <w:rPr>
          <w:b/>
          <w:sz w:val="24"/>
        </w:rPr>
        <w:t>ELA mean student growth percentile (SGP) for the sub-groups identified</w:t>
      </w:r>
      <w:r>
        <w:rPr>
          <w:b/>
          <w:spacing w:val="-34"/>
          <w:sz w:val="24"/>
        </w:rPr>
        <w:t xml:space="preserve"> </w:t>
      </w:r>
      <w:r>
        <w:rPr>
          <w:b/>
          <w:sz w:val="24"/>
        </w:rPr>
        <w:t>above</w:t>
      </w:r>
    </w:p>
    <w:p w14:paraId="5F4B97F8" w14:textId="77777777" w:rsidR="00310987" w:rsidRDefault="00895261">
      <w:pPr>
        <w:pStyle w:val="ListParagraph"/>
        <w:numPr>
          <w:ilvl w:val="0"/>
          <w:numId w:val="11"/>
        </w:numPr>
        <w:tabs>
          <w:tab w:val="left" w:pos="829"/>
          <w:tab w:val="left" w:pos="830"/>
        </w:tabs>
        <w:ind w:left="829"/>
        <w:rPr>
          <w:b/>
          <w:sz w:val="24"/>
        </w:rPr>
      </w:pPr>
      <w:r>
        <w:rPr>
          <w:b/>
          <w:sz w:val="24"/>
        </w:rPr>
        <w:t>Mathematics achievement for the sub-groups identified</w:t>
      </w:r>
      <w:r>
        <w:rPr>
          <w:b/>
          <w:spacing w:val="-32"/>
          <w:sz w:val="24"/>
        </w:rPr>
        <w:t xml:space="preserve"> </w:t>
      </w:r>
      <w:r>
        <w:rPr>
          <w:b/>
          <w:sz w:val="24"/>
        </w:rPr>
        <w:t>above</w:t>
      </w:r>
    </w:p>
    <w:p w14:paraId="7211F7CE" w14:textId="77777777" w:rsidR="00310987" w:rsidRDefault="00895261">
      <w:pPr>
        <w:pStyle w:val="ListParagraph"/>
        <w:numPr>
          <w:ilvl w:val="0"/>
          <w:numId w:val="11"/>
        </w:numPr>
        <w:tabs>
          <w:tab w:val="left" w:pos="829"/>
          <w:tab w:val="left" w:pos="830"/>
        </w:tabs>
        <w:ind w:left="829"/>
        <w:rPr>
          <w:b/>
          <w:sz w:val="24"/>
        </w:rPr>
      </w:pPr>
      <w:r>
        <w:rPr>
          <w:b/>
          <w:sz w:val="24"/>
        </w:rPr>
        <w:t>Mathematics mean SGP for the sub-groups identified</w:t>
      </w:r>
      <w:r>
        <w:rPr>
          <w:b/>
          <w:spacing w:val="-26"/>
          <w:sz w:val="24"/>
        </w:rPr>
        <w:t xml:space="preserve"> </w:t>
      </w:r>
      <w:r>
        <w:rPr>
          <w:b/>
          <w:sz w:val="24"/>
        </w:rPr>
        <w:t>above</w:t>
      </w:r>
    </w:p>
    <w:p w14:paraId="365C9D90" w14:textId="77777777" w:rsidR="00310987" w:rsidRDefault="00895261">
      <w:pPr>
        <w:pStyle w:val="ListParagraph"/>
        <w:numPr>
          <w:ilvl w:val="0"/>
          <w:numId w:val="11"/>
        </w:numPr>
        <w:tabs>
          <w:tab w:val="left" w:pos="829"/>
          <w:tab w:val="left" w:pos="830"/>
        </w:tabs>
        <w:ind w:right="1368" w:firstLine="0"/>
        <w:rPr>
          <w:b/>
          <w:sz w:val="24"/>
        </w:rPr>
      </w:pPr>
      <w:r>
        <w:rPr>
          <w:b/>
          <w:sz w:val="24"/>
        </w:rPr>
        <w:t>Chronic</w:t>
      </w:r>
      <w:r>
        <w:rPr>
          <w:b/>
          <w:spacing w:val="-4"/>
          <w:sz w:val="24"/>
        </w:rPr>
        <w:t xml:space="preserve"> </w:t>
      </w:r>
      <w:r>
        <w:rPr>
          <w:b/>
          <w:sz w:val="24"/>
        </w:rPr>
        <w:t>absenteeism</w:t>
      </w:r>
      <w:r>
        <w:rPr>
          <w:b/>
          <w:spacing w:val="-2"/>
          <w:sz w:val="24"/>
        </w:rPr>
        <w:t xml:space="preserve"> </w:t>
      </w:r>
      <w:r>
        <w:rPr>
          <w:b/>
          <w:sz w:val="24"/>
        </w:rPr>
        <w:t>(percentage</w:t>
      </w:r>
      <w:r>
        <w:rPr>
          <w:b/>
          <w:spacing w:val="-5"/>
          <w:sz w:val="24"/>
        </w:rPr>
        <w:t xml:space="preserve"> </w:t>
      </w:r>
      <w:r>
        <w:rPr>
          <w:b/>
          <w:sz w:val="24"/>
        </w:rPr>
        <w:t>of</w:t>
      </w:r>
      <w:r>
        <w:rPr>
          <w:b/>
          <w:spacing w:val="-3"/>
          <w:sz w:val="24"/>
        </w:rPr>
        <w:t xml:space="preserve"> </w:t>
      </w:r>
      <w:r>
        <w:rPr>
          <w:b/>
          <w:sz w:val="24"/>
        </w:rPr>
        <w:t>students</w:t>
      </w:r>
      <w:r>
        <w:rPr>
          <w:b/>
          <w:spacing w:val="-4"/>
          <w:sz w:val="24"/>
        </w:rPr>
        <w:t xml:space="preserve"> </w:t>
      </w:r>
      <w:r>
        <w:rPr>
          <w:b/>
          <w:sz w:val="24"/>
        </w:rPr>
        <w:t>missing</w:t>
      </w:r>
      <w:r>
        <w:rPr>
          <w:b/>
          <w:spacing w:val="-3"/>
          <w:sz w:val="24"/>
        </w:rPr>
        <w:t xml:space="preserve"> </w:t>
      </w:r>
      <w:r>
        <w:rPr>
          <w:b/>
          <w:sz w:val="24"/>
        </w:rPr>
        <w:t>10</w:t>
      </w:r>
      <w:r>
        <w:rPr>
          <w:b/>
          <w:spacing w:val="-6"/>
          <w:sz w:val="24"/>
        </w:rPr>
        <w:t xml:space="preserve"> </w:t>
      </w:r>
      <w:r>
        <w:rPr>
          <w:b/>
          <w:sz w:val="24"/>
        </w:rPr>
        <w:t>percent</w:t>
      </w:r>
      <w:r>
        <w:rPr>
          <w:b/>
          <w:spacing w:val="-6"/>
          <w:sz w:val="24"/>
        </w:rPr>
        <w:t xml:space="preserve"> </w:t>
      </w:r>
      <w:r>
        <w:rPr>
          <w:b/>
          <w:sz w:val="24"/>
        </w:rPr>
        <w:t>or</w:t>
      </w:r>
      <w:r>
        <w:rPr>
          <w:b/>
          <w:spacing w:val="-3"/>
          <w:sz w:val="24"/>
        </w:rPr>
        <w:t xml:space="preserve"> </w:t>
      </w:r>
      <w:r>
        <w:rPr>
          <w:b/>
          <w:sz w:val="24"/>
        </w:rPr>
        <w:t>more</w:t>
      </w:r>
      <w:r>
        <w:rPr>
          <w:b/>
          <w:spacing w:val="-5"/>
          <w:sz w:val="24"/>
        </w:rPr>
        <w:t xml:space="preserve"> </w:t>
      </w:r>
      <w:r>
        <w:rPr>
          <w:b/>
          <w:sz w:val="24"/>
        </w:rPr>
        <w:t>of</w:t>
      </w:r>
      <w:r>
        <w:rPr>
          <w:b/>
          <w:spacing w:val="-3"/>
          <w:sz w:val="24"/>
        </w:rPr>
        <w:t xml:space="preserve"> </w:t>
      </w:r>
      <w:r>
        <w:rPr>
          <w:b/>
          <w:sz w:val="24"/>
        </w:rPr>
        <w:t>their</w:t>
      </w:r>
      <w:r>
        <w:rPr>
          <w:b/>
          <w:spacing w:val="-3"/>
          <w:sz w:val="24"/>
        </w:rPr>
        <w:t xml:space="preserve"> </w:t>
      </w:r>
      <w:r>
        <w:rPr>
          <w:b/>
          <w:sz w:val="24"/>
        </w:rPr>
        <w:t>days</w:t>
      </w:r>
      <w:r>
        <w:rPr>
          <w:b/>
          <w:spacing w:val="-4"/>
          <w:sz w:val="24"/>
        </w:rPr>
        <w:t xml:space="preserve"> </w:t>
      </w:r>
      <w:r>
        <w:rPr>
          <w:b/>
          <w:sz w:val="24"/>
        </w:rPr>
        <w:t>in membership)</w:t>
      </w:r>
    </w:p>
    <w:p w14:paraId="1A155D61" w14:textId="77777777" w:rsidR="00310987" w:rsidRDefault="00310987">
      <w:pPr>
        <w:pStyle w:val="BodyText"/>
        <w:rPr>
          <w:b/>
        </w:rPr>
      </w:pPr>
    </w:p>
    <w:p w14:paraId="40AC1154" w14:textId="77777777" w:rsidR="00310987" w:rsidRDefault="00895261">
      <w:pPr>
        <w:ind w:left="109"/>
        <w:rPr>
          <w:b/>
          <w:sz w:val="24"/>
        </w:rPr>
      </w:pPr>
      <w:r>
        <w:rPr>
          <w:b/>
          <w:sz w:val="24"/>
          <w:u w:val="single"/>
        </w:rPr>
        <w:t>Alignment with evidence-based programs</w:t>
      </w:r>
    </w:p>
    <w:p w14:paraId="24219B1C" w14:textId="77777777" w:rsidR="00310987" w:rsidRDefault="00310987">
      <w:pPr>
        <w:pStyle w:val="BodyText"/>
        <w:spacing w:before="11"/>
        <w:rPr>
          <w:b/>
          <w:sz w:val="23"/>
        </w:rPr>
      </w:pPr>
    </w:p>
    <w:p w14:paraId="3848419C" w14:textId="77777777" w:rsidR="00310987" w:rsidRDefault="00895261">
      <w:pPr>
        <w:ind w:left="109"/>
        <w:rPr>
          <w:b/>
          <w:sz w:val="24"/>
        </w:rPr>
      </w:pPr>
      <w:r>
        <w:rPr>
          <w:b/>
          <w:sz w:val="24"/>
        </w:rPr>
        <w:t>Metric A. English language arts (ELA) achievement for the sub-groups identified above.</w:t>
      </w:r>
    </w:p>
    <w:p w14:paraId="4709DF9A" w14:textId="77777777" w:rsidR="00310987" w:rsidRDefault="00895261">
      <w:pPr>
        <w:ind w:left="109"/>
        <w:rPr>
          <w:i/>
          <w:sz w:val="24"/>
        </w:rPr>
      </w:pPr>
      <w:r>
        <w:rPr>
          <w:i/>
          <w:sz w:val="24"/>
        </w:rPr>
        <w:t>Aligned with</w:t>
      </w:r>
    </w:p>
    <w:p w14:paraId="60D4004B" w14:textId="77777777" w:rsidR="00310987" w:rsidRDefault="00895261">
      <w:pPr>
        <w:pStyle w:val="ListParagraph"/>
        <w:numPr>
          <w:ilvl w:val="1"/>
          <w:numId w:val="11"/>
        </w:numPr>
        <w:tabs>
          <w:tab w:val="left" w:pos="705"/>
        </w:tabs>
        <w:ind w:right="1627" w:firstLine="0"/>
        <w:rPr>
          <w:sz w:val="24"/>
        </w:rPr>
      </w:pPr>
      <w:r>
        <w:rPr>
          <w:sz w:val="24"/>
        </w:rPr>
        <w:t>Research-based early literacy programs in pre-kindergarten and early elementary grades. 2.Supporting educators to implement high-quality, aligned</w:t>
      </w:r>
      <w:r>
        <w:rPr>
          <w:spacing w:val="-39"/>
          <w:sz w:val="24"/>
        </w:rPr>
        <w:t xml:space="preserve"> </w:t>
      </w:r>
      <w:r>
        <w:rPr>
          <w:sz w:val="24"/>
        </w:rPr>
        <w:t>curriculum</w:t>
      </w:r>
    </w:p>
    <w:p w14:paraId="401C25EC" w14:textId="77777777" w:rsidR="00310987" w:rsidRDefault="00310987">
      <w:pPr>
        <w:rPr>
          <w:sz w:val="24"/>
        </w:rPr>
        <w:sectPr w:rsidR="00310987">
          <w:pgSz w:w="12240" w:h="15840"/>
          <w:pgMar w:top="720" w:right="600" w:bottom="1200" w:left="620" w:header="0" w:footer="1000" w:gutter="0"/>
          <w:cols w:space="720"/>
        </w:sectPr>
      </w:pPr>
    </w:p>
    <w:p w14:paraId="12E79F10" w14:textId="77777777" w:rsidR="00310987" w:rsidRDefault="00895261">
      <w:pPr>
        <w:pStyle w:val="ListParagraph"/>
        <w:numPr>
          <w:ilvl w:val="0"/>
          <w:numId w:val="10"/>
        </w:numPr>
        <w:tabs>
          <w:tab w:val="left" w:pos="705"/>
        </w:tabs>
        <w:spacing w:before="71"/>
        <w:ind w:firstLine="0"/>
        <w:rPr>
          <w:sz w:val="24"/>
        </w:rPr>
      </w:pPr>
      <w:r>
        <w:rPr>
          <w:sz w:val="24"/>
        </w:rPr>
        <w:lastRenderedPageBreak/>
        <w:t>Inclusion/co-teaching for students with disabilities and English</w:t>
      </w:r>
      <w:r>
        <w:rPr>
          <w:spacing w:val="-31"/>
          <w:sz w:val="24"/>
        </w:rPr>
        <w:t xml:space="preserve"> </w:t>
      </w:r>
      <w:r>
        <w:rPr>
          <w:sz w:val="24"/>
        </w:rPr>
        <w:t>learners</w:t>
      </w:r>
    </w:p>
    <w:p w14:paraId="5ACDD17F" w14:textId="77777777" w:rsidR="00310987" w:rsidRDefault="00895261">
      <w:pPr>
        <w:pStyle w:val="ListParagraph"/>
        <w:numPr>
          <w:ilvl w:val="0"/>
          <w:numId w:val="10"/>
        </w:numPr>
        <w:tabs>
          <w:tab w:val="left" w:pos="705"/>
        </w:tabs>
        <w:ind w:right="212" w:firstLine="0"/>
        <w:rPr>
          <w:sz w:val="24"/>
        </w:rPr>
      </w:pPr>
      <w:r>
        <w:rPr>
          <w:sz w:val="24"/>
        </w:rPr>
        <w:t>Acceleration Academies and/or summer learning to support skill development and accelerate advanced learners</w:t>
      </w:r>
    </w:p>
    <w:p w14:paraId="24EAE72E" w14:textId="77777777" w:rsidR="00310987" w:rsidRDefault="00895261">
      <w:pPr>
        <w:pStyle w:val="ListParagraph"/>
        <w:numPr>
          <w:ilvl w:val="0"/>
          <w:numId w:val="9"/>
        </w:numPr>
        <w:tabs>
          <w:tab w:val="left" w:pos="705"/>
        </w:tabs>
        <w:ind w:right="293" w:firstLine="0"/>
        <w:rPr>
          <w:sz w:val="24"/>
        </w:rPr>
      </w:pPr>
      <w:r>
        <w:rPr>
          <w:sz w:val="24"/>
        </w:rPr>
        <w:t>Increased staffing to expand student access to arts, athletics, and enrichment, and strategic scheduling to enable common planning time for</w:t>
      </w:r>
      <w:r>
        <w:rPr>
          <w:spacing w:val="-24"/>
          <w:sz w:val="24"/>
        </w:rPr>
        <w:t xml:space="preserve"> </w:t>
      </w:r>
      <w:r>
        <w:rPr>
          <w:sz w:val="24"/>
        </w:rPr>
        <w:t>teachers</w:t>
      </w:r>
    </w:p>
    <w:p w14:paraId="62B394B8" w14:textId="77777777" w:rsidR="00310987" w:rsidRDefault="00895261">
      <w:pPr>
        <w:pStyle w:val="ListParagraph"/>
        <w:numPr>
          <w:ilvl w:val="0"/>
          <w:numId w:val="9"/>
        </w:numPr>
        <w:tabs>
          <w:tab w:val="left" w:pos="705"/>
        </w:tabs>
        <w:ind w:left="704" w:hanging="235"/>
        <w:rPr>
          <w:sz w:val="24"/>
        </w:rPr>
      </w:pPr>
      <w:r>
        <w:rPr>
          <w:sz w:val="24"/>
        </w:rPr>
        <w:t>Community partnerships for in-school enrichment and wraparound</w:t>
      </w:r>
      <w:r>
        <w:rPr>
          <w:spacing w:val="-33"/>
          <w:sz w:val="24"/>
        </w:rPr>
        <w:t xml:space="preserve"> </w:t>
      </w:r>
      <w:r>
        <w:rPr>
          <w:sz w:val="24"/>
        </w:rPr>
        <w:t>services</w:t>
      </w:r>
    </w:p>
    <w:p w14:paraId="1E5D3BD9" w14:textId="77777777" w:rsidR="00310987" w:rsidRDefault="00310987">
      <w:pPr>
        <w:pStyle w:val="BodyText"/>
      </w:pPr>
    </w:p>
    <w:p w14:paraId="79CDC7F9" w14:textId="77777777" w:rsidR="00310987" w:rsidRDefault="00895261">
      <w:pPr>
        <w:pStyle w:val="Heading1"/>
        <w:ind w:left="109"/>
      </w:pPr>
      <w:r>
        <w:t>Metric B. ELA mean student growth percentile (SGP) for the sub-groups identified above</w:t>
      </w:r>
    </w:p>
    <w:p w14:paraId="667D9AFC" w14:textId="77777777" w:rsidR="00310987" w:rsidRDefault="00895261">
      <w:pPr>
        <w:ind w:left="109"/>
        <w:rPr>
          <w:i/>
          <w:sz w:val="24"/>
        </w:rPr>
      </w:pPr>
      <w:r>
        <w:rPr>
          <w:i/>
          <w:sz w:val="24"/>
        </w:rPr>
        <w:t>Aligned with</w:t>
      </w:r>
    </w:p>
    <w:p w14:paraId="7BAF9560" w14:textId="77777777" w:rsidR="00310987" w:rsidRDefault="00895261">
      <w:pPr>
        <w:pStyle w:val="BodyText"/>
        <w:ind w:left="469" w:right="1609"/>
      </w:pPr>
      <w:r>
        <w:t>1. Research-based early literacy programs in pre-kindergarten and early elementary grades. 2.Supporting educators to implement high-quality, aligned curriculum</w:t>
      </w:r>
    </w:p>
    <w:p w14:paraId="1A02904B" w14:textId="77777777" w:rsidR="00310987" w:rsidRDefault="00895261">
      <w:pPr>
        <w:pStyle w:val="ListParagraph"/>
        <w:numPr>
          <w:ilvl w:val="0"/>
          <w:numId w:val="8"/>
        </w:numPr>
        <w:tabs>
          <w:tab w:val="left" w:pos="705"/>
        </w:tabs>
        <w:ind w:firstLine="0"/>
        <w:rPr>
          <w:sz w:val="24"/>
        </w:rPr>
      </w:pPr>
      <w:r>
        <w:rPr>
          <w:sz w:val="24"/>
        </w:rPr>
        <w:t>Inclusion/co-teaching for students with disabilities and English</w:t>
      </w:r>
      <w:r>
        <w:rPr>
          <w:spacing w:val="-31"/>
          <w:sz w:val="24"/>
        </w:rPr>
        <w:t xml:space="preserve"> </w:t>
      </w:r>
      <w:r>
        <w:rPr>
          <w:sz w:val="24"/>
        </w:rPr>
        <w:t>learners</w:t>
      </w:r>
    </w:p>
    <w:p w14:paraId="6F665001" w14:textId="77777777" w:rsidR="00310987" w:rsidRDefault="00895261">
      <w:pPr>
        <w:pStyle w:val="ListParagraph"/>
        <w:numPr>
          <w:ilvl w:val="0"/>
          <w:numId w:val="8"/>
        </w:numPr>
        <w:tabs>
          <w:tab w:val="left" w:pos="705"/>
        </w:tabs>
        <w:ind w:right="212" w:firstLine="0"/>
        <w:rPr>
          <w:sz w:val="24"/>
        </w:rPr>
      </w:pPr>
      <w:r>
        <w:rPr>
          <w:sz w:val="24"/>
        </w:rPr>
        <w:t>Acceleration Academies and/or summer learning to support skill development and accelerate advanced learners</w:t>
      </w:r>
    </w:p>
    <w:p w14:paraId="4318307F" w14:textId="77777777" w:rsidR="00310987" w:rsidRDefault="00895261">
      <w:pPr>
        <w:pStyle w:val="ListParagraph"/>
        <w:numPr>
          <w:ilvl w:val="0"/>
          <w:numId w:val="7"/>
        </w:numPr>
        <w:tabs>
          <w:tab w:val="left" w:pos="705"/>
        </w:tabs>
        <w:spacing w:line="244" w:lineRule="auto"/>
        <w:ind w:right="293" w:firstLine="0"/>
        <w:rPr>
          <w:sz w:val="24"/>
        </w:rPr>
      </w:pPr>
      <w:r>
        <w:rPr>
          <w:sz w:val="24"/>
        </w:rPr>
        <w:t>Increased staffing to expand student access to arts, athletics, and enrichment, and strategic scheduling to enable common planning time for</w:t>
      </w:r>
      <w:r>
        <w:rPr>
          <w:spacing w:val="-24"/>
          <w:sz w:val="24"/>
        </w:rPr>
        <w:t xml:space="preserve"> </w:t>
      </w:r>
      <w:r>
        <w:rPr>
          <w:sz w:val="24"/>
        </w:rPr>
        <w:t>teachers</w:t>
      </w:r>
    </w:p>
    <w:p w14:paraId="120954FA" w14:textId="77777777" w:rsidR="00310987" w:rsidRDefault="00895261">
      <w:pPr>
        <w:pStyle w:val="ListParagraph"/>
        <w:numPr>
          <w:ilvl w:val="0"/>
          <w:numId w:val="7"/>
        </w:numPr>
        <w:tabs>
          <w:tab w:val="left" w:pos="705"/>
        </w:tabs>
        <w:spacing w:line="287" w:lineRule="exact"/>
        <w:ind w:left="704" w:hanging="235"/>
        <w:rPr>
          <w:sz w:val="24"/>
        </w:rPr>
      </w:pPr>
      <w:r>
        <w:rPr>
          <w:sz w:val="24"/>
        </w:rPr>
        <w:t>Community partnerships for in-school enrichment and wraparound</w:t>
      </w:r>
      <w:r>
        <w:rPr>
          <w:spacing w:val="-33"/>
          <w:sz w:val="24"/>
        </w:rPr>
        <w:t xml:space="preserve"> </w:t>
      </w:r>
      <w:r>
        <w:rPr>
          <w:sz w:val="24"/>
        </w:rPr>
        <w:t>services</w:t>
      </w:r>
    </w:p>
    <w:p w14:paraId="0B0DB053" w14:textId="77777777" w:rsidR="00310987" w:rsidRDefault="00310987">
      <w:pPr>
        <w:pStyle w:val="BodyText"/>
        <w:spacing w:before="11"/>
        <w:rPr>
          <w:sz w:val="23"/>
        </w:rPr>
      </w:pPr>
    </w:p>
    <w:p w14:paraId="273207CB" w14:textId="77777777" w:rsidR="00310987" w:rsidRDefault="00895261">
      <w:pPr>
        <w:pStyle w:val="Heading1"/>
        <w:ind w:left="109"/>
      </w:pPr>
      <w:r>
        <w:t>Metric C. Mathematics achievement for the sub-groups identified above</w:t>
      </w:r>
    </w:p>
    <w:p w14:paraId="4561AD98" w14:textId="77777777" w:rsidR="00310987" w:rsidRDefault="00895261">
      <w:pPr>
        <w:ind w:left="109"/>
        <w:rPr>
          <w:i/>
          <w:sz w:val="24"/>
        </w:rPr>
      </w:pPr>
      <w:r>
        <w:rPr>
          <w:i/>
          <w:sz w:val="24"/>
        </w:rPr>
        <w:t>Aligned with</w:t>
      </w:r>
    </w:p>
    <w:p w14:paraId="4F4D788F" w14:textId="77777777" w:rsidR="00310987" w:rsidRDefault="00895261">
      <w:pPr>
        <w:pStyle w:val="BodyText"/>
        <w:ind w:left="469"/>
      </w:pPr>
      <w:r>
        <w:t>2.Supporting educators to implement high-quality, aligned curriculum</w:t>
      </w:r>
    </w:p>
    <w:p w14:paraId="6A16E5B5" w14:textId="77777777" w:rsidR="00310987" w:rsidRDefault="00895261">
      <w:pPr>
        <w:pStyle w:val="ListParagraph"/>
        <w:numPr>
          <w:ilvl w:val="0"/>
          <w:numId w:val="6"/>
        </w:numPr>
        <w:tabs>
          <w:tab w:val="left" w:pos="705"/>
        </w:tabs>
        <w:ind w:firstLine="0"/>
        <w:rPr>
          <w:sz w:val="24"/>
        </w:rPr>
      </w:pPr>
      <w:r>
        <w:rPr>
          <w:sz w:val="24"/>
        </w:rPr>
        <w:t>Inclusion/co-teaching for students with disabilities and English</w:t>
      </w:r>
      <w:r>
        <w:rPr>
          <w:spacing w:val="-31"/>
          <w:sz w:val="24"/>
        </w:rPr>
        <w:t xml:space="preserve"> </w:t>
      </w:r>
      <w:r>
        <w:rPr>
          <w:sz w:val="24"/>
        </w:rPr>
        <w:t>learners</w:t>
      </w:r>
    </w:p>
    <w:p w14:paraId="0B772FD7" w14:textId="77777777" w:rsidR="00310987" w:rsidRDefault="00895261">
      <w:pPr>
        <w:pStyle w:val="ListParagraph"/>
        <w:numPr>
          <w:ilvl w:val="0"/>
          <w:numId w:val="6"/>
        </w:numPr>
        <w:tabs>
          <w:tab w:val="left" w:pos="705"/>
        </w:tabs>
        <w:ind w:right="212" w:firstLine="0"/>
        <w:rPr>
          <w:sz w:val="24"/>
        </w:rPr>
      </w:pPr>
      <w:r>
        <w:rPr>
          <w:sz w:val="24"/>
        </w:rPr>
        <w:t>Acceleration Academies and/or summer learning to support skill development and accelerate advanced learners</w:t>
      </w:r>
    </w:p>
    <w:p w14:paraId="767311D6" w14:textId="77777777" w:rsidR="00310987" w:rsidRDefault="00895261">
      <w:pPr>
        <w:pStyle w:val="ListParagraph"/>
        <w:numPr>
          <w:ilvl w:val="0"/>
          <w:numId w:val="5"/>
        </w:numPr>
        <w:tabs>
          <w:tab w:val="left" w:pos="705"/>
        </w:tabs>
        <w:ind w:right="293" w:firstLine="0"/>
        <w:rPr>
          <w:sz w:val="24"/>
        </w:rPr>
      </w:pPr>
      <w:r>
        <w:rPr>
          <w:sz w:val="24"/>
        </w:rPr>
        <w:t>Increased staffing to expand student access to arts, athletics, and enrichment, and strategic scheduling to enable common planning time for</w:t>
      </w:r>
      <w:r>
        <w:rPr>
          <w:spacing w:val="-24"/>
          <w:sz w:val="24"/>
        </w:rPr>
        <w:t xml:space="preserve"> </w:t>
      </w:r>
      <w:r>
        <w:rPr>
          <w:sz w:val="24"/>
        </w:rPr>
        <w:t>teachers</w:t>
      </w:r>
    </w:p>
    <w:p w14:paraId="37802A91" w14:textId="77777777" w:rsidR="00310987" w:rsidRDefault="00895261">
      <w:pPr>
        <w:pStyle w:val="ListParagraph"/>
        <w:numPr>
          <w:ilvl w:val="0"/>
          <w:numId w:val="5"/>
        </w:numPr>
        <w:tabs>
          <w:tab w:val="left" w:pos="705"/>
        </w:tabs>
        <w:ind w:left="704" w:hanging="235"/>
        <w:rPr>
          <w:sz w:val="24"/>
        </w:rPr>
      </w:pPr>
      <w:r>
        <w:rPr>
          <w:sz w:val="24"/>
        </w:rPr>
        <w:t>Community partnerships for in-school enrichment and wraparound</w:t>
      </w:r>
      <w:r>
        <w:rPr>
          <w:spacing w:val="-33"/>
          <w:sz w:val="24"/>
        </w:rPr>
        <w:t xml:space="preserve"> </w:t>
      </w:r>
      <w:r>
        <w:rPr>
          <w:sz w:val="24"/>
        </w:rPr>
        <w:t>services</w:t>
      </w:r>
    </w:p>
    <w:p w14:paraId="4AEDBED6" w14:textId="77777777" w:rsidR="00310987" w:rsidRDefault="00310987">
      <w:pPr>
        <w:pStyle w:val="BodyText"/>
        <w:spacing w:before="11"/>
        <w:rPr>
          <w:sz w:val="23"/>
        </w:rPr>
      </w:pPr>
    </w:p>
    <w:p w14:paraId="1DBF007F" w14:textId="77777777" w:rsidR="00310987" w:rsidRDefault="00895261">
      <w:pPr>
        <w:pStyle w:val="Heading1"/>
        <w:ind w:left="109"/>
      </w:pPr>
      <w:r>
        <w:t>Metric D. Mathematics mean SGP for the sub-groups identified above</w:t>
      </w:r>
    </w:p>
    <w:p w14:paraId="4382B911" w14:textId="77777777" w:rsidR="00310987" w:rsidRDefault="00895261">
      <w:pPr>
        <w:ind w:left="109"/>
        <w:rPr>
          <w:i/>
          <w:sz w:val="24"/>
        </w:rPr>
      </w:pPr>
      <w:r>
        <w:rPr>
          <w:i/>
          <w:sz w:val="24"/>
        </w:rPr>
        <w:t>Aligned with</w:t>
      </w:r>
    </w:p>
    <w:p w14:paraId="09028C1C" w14:textId="77777777" w:rsidR="00310987" w:rsidRDefault="00895261">
      <w:pPr>
        <w:pStyle w:val="BodyText"/>
        <w:ind w:left="469"/>
      </w:pPr>
      <w:r>
        <w:t>2.Supporting educators to implement high-quality, aligned curriculum</w:t>
      </w:r>
    </w:p>
    <w:p w14:paraId="41C5B3DC" w14:textId="77777777" w:rsidR="00310987" w:rsidRDefault="00895261">
      <w:pPr>
        <w:pStyle w:val="ListParagraph"/>
        <w:numPr>
          <w:ilvl w:val="0"/>
          <w:numId w:val="4"/>
        </w:numPr>
        <w:tabs>
          <w:tab w:val="left" w:pos="705"/>
        </w:tabs>
        <w:ind w:firstLine="0"/>
        <w:rPr>
          <w:sz w:val="24"/>
        </w:rPr>
      </w:pPr>
      <w:r>
        <w:rPr>
          <w:sz w:val="24"/>
        </w:rPr>
        <w:t>Inclusion/co-teaching for students with disabilities and English</w:t>
      </w:r>
      <w:r>
        <w:rPr>
          <w:spacing w:val="-31"/>
          <w:sz w:val="24"/>
        </w:rPr>
        <w:t xml:space="preserve"> </w:t>
      </w:r>
      <w:r>
        <w:rPr>
          <w:sz w:val="24"/>
        </w:rPr>
        <w:t>learners</w:t>
      </w:r>
    </w:p>
    <w:p w14:paraId="5891E6C5" w14:textId="77777777" w:rsidR="00310987" w:rsidRDefault="00895261">
      <w:pPr>
        <w:pStyle w:val="ListParagraph"/>
        <w:numPr>
          <w:ilvl w:val="0"/>
          <w:numId w:val="4"/>
        </w:numPr>
        <w:tabs>
          <w:tab w:val="left" w:pos="705"/>
        </w:tabs>
        <w:ind w:right="212" w:firstLine="0"/>
        <w:rPr>
          <w:sz w:val="24"/>
        </w:rPr>
      </w:pPr>
      <w:r>
        <w:rPr>
          <w:sz w:val="24"/>
        </w:rPr>
        <w:t>Acceleration Academies and/or summer learning to support skill development and accelerate advanced learners</w:t>
      </w:r>
    </w:p>
    <w:p w14:paraId="704F0A53" w14:textId="77777777" w:rsidR="00310987" w:rsidRDefault="00895261">
      <w:pPr>
        <w:pStyle w:val="ListParagraph"/>
        <w:numPr>
          <w:ilvl w:val="0"/>
          <w:numId w:val="3"/>
        </w:numPr>
        <w:tabs>
          <w:tab w:val="left" w:pos="705"/>
        </w:tabs>
        <w:ind w:right="293" w:firstLine="0"/>
        <w:rPr>
          <w:sz w:val="24"/>
        </w:rPr>
      </w:pPr>
      <w:r>
        <w:rPr>
          <w:sz w:val="24"/>
        </w:rPr>
        <w:t>Increased staffing to expand student access to arts, athletics, and enrichment, and strategic scheduling to enable common planning time for</w:t>
      </w:r>
      <w:r>
        <w:rPr>
          <w:spacing w:val="-24"/>
          <w:sz w:val="24"/>
        </w:rPr>
        <w:t xml:space="preserve"> </w:t>
      </w:r>
      <w:r>
        <w:rPr>
          <w:sz w:val="24"/>
        </w:rPr>
        <w:t>teachers</w:t>
      </w:r>
    </w:p>
    <w:p w14:paraId="234C0E89" w14:textId="77777777" w:rsidR="00310987" w:rsidRDefault="00895261">
      <w:pPr>
        <w:pStyle w:val="ListParagraph"/>
        <w:numPr>
          <w:ilvl w:val="0"/>
          <w:numId w:val="3"/>
        </w:numPr>
        <w:tabs>
          <w:tab w:val="left" w:pos="705"/>
        </w:tabs>
        <w:ind w:left="704" w:hanging="235"/>
        <w:rPr>
          <w:sz w:val="24"/>
        </w:rPr>
      </w:pPr>
      <w:r>
        <w:rPr>
          <w:sz w:val="24"/>
        </w:rPr>
        <w:t>Community partnerships for in-school enrichment and wraparound</w:t>
      </w:r>
      <w:r>
        <w:rPr>
          <w:spacing w:val="-33"/>
          <w:sz w:val="24"/>
        </w:rPr>
        <w:t xml:space="preserve"> </w:t>
      </w:r>
      <w:r>
        <w:rPr>
          <w:sz w:val="24"/>
        </w:rPr>
        <w:t>services</w:t>
      </w:r>
    </w:p>
    <w:p w14:paraId="37D66554" w14:textId="77777777" w:rsidR="00310987" w:rsidRDefault="00310987">
      <w:pPr>
        <w:pStyle w:val="BodyText"/>
        <w:spacing w:before="11"/>
        <w:rPr>
          <w:sz w:val="23"/>
        </w:rPr>
      </w:pPr>
    </w:p>
    <w:p w14:paraId="36FA0CE6" w14:textId="77777777" w:rsidR="00310987" w:rsidRDefault="00895261">
      <w:pPr>
        <w:pStyle w:val="Heading1"/>
        <w:ind w:left="109"/>
      </w:pPr>
      <w:r>
        <w:t>Metric E. Chronic absenteeism (percentage of students missing 10 percent or more of their days in membership)</w:t>
      </w:r>
    </w:p>
    <w:p w14:paraId="31CDB50A" w14:textId="77777777" w:rsidR="00310987" w:rsidRDefault="00895261">
      <w:pPr>
        <w:ind w:left="109"/>
        <w:rPr>
          <w:i/>
          <w:sz w:val="24"/>
        </w:rPr>
      </w:pPr>
      <w:r>
        <w:rPr>
          <w:i/>
          <w:sz w:val="24"/>
        </w:rPr>
        <w:t>Aligned with</w:t>
      </w:r>
    </w:p>
    <w:p w14:paraId="3BA7002C" w14:textId="77777777" w:rsidR="00310987" w:rsidRDefault="00895261">
      <w:pPr>
        <w:pStyle w:val="ListParagraph"/>
        <w:numPr>
          <w:ilvl w:val="0"/>
          <w:numId w:val="2"/>
        </w:numPr>
        <w:tabs>
          <w:tab w:val="left" w:pos="705"/>
        </w:tabs>
        <w:ind w:firstLine="0"/>
        <w:rPr>
          <w:sz w:val="24"/>
        </w:rPr>
      </w:pPr>
      <w:r>
        <w:rPr>
          <w:sz w:val="24"/>
        </w:rPr>
        <w:t>Inclusion/co-teaching for students with disabilities and English</w:t>
      </w:r>
      <w:r>
        <w:rPr>
          <w:spacing w:val="-31"/>
          <w:sz w:val="24"/>
        </w:rPr>
        <w:t xml:space="preserve"> </w:t>
      </w:r>
      <w:r>
        <w:rPr>
          <w:sz w:val="24"/>
        </w:rPr>
        <w:t>learners</w:t>
      </w:r>
    </w:p>
    <w:p w14:paraId="10BE7307" w14:textId="77777777" w:rsidR="00310987" w:rsidRDefault="00895261">
      <w:pPr>
        <w:pStyle w:val="ListParagraph"/>
        <w:numPr>
          <w:ilvl w:val="0"/>
          <w:numId w:val="2"/>
        </w:numPr>
        <w:tabs>
          <w:tab w:val="left" w:pos="705"/>
        </w:tabs>
        <w:spacing w:line="244" w:lineRule="auto"/>
        <w:ind w:right="212" w:firstLine="0"/>
        <w:rPr>
          <w:sz w:val="24"/>
        </w:rPr>
      </w:pPr>
      <w:r>
        <w:rPr>
          <w:sz w:val="24"/>
        </w:rPr>
        <w:t>Acceleration Academies and/or summer learning to support skill development and accelerate advanced learners</w:t>
      </w:r>
    </w:p>
    <w:p w14:paraId="754F7B41" w14:textId="77777777" w:rsidR="00310987" w:rsidRDefault="00895261">
      <w:pPr>
        <w:pStyle w:val="ListParagraph"/>
        <w:numPr>
          <w:ilvl w:val="0"/>
          <w:numId w:val="1"/>
        </w:numPr>
        <w:tabs>
          <w:tab w:val="left" w:pos="705"/>
        </w:tabs>
        <w:ind w:right="293" w:firstLine="0"/>
        <w:rPr>
          <w:sz w:val="24"/>
        </w:rPr>
      </w:pPr>
      <w:r>
        <w:rPr>
          <w:sz w:val="24"/>
        </w:rPr>
        <w:t>Increased staffing to expand student access to arts, athletics, and enrichment, and strategic scheduling to enable common planning time for</w:t>
      </w:r>
      <w:r>
        <w:rPr>
          <w:spacing w:val="-24"/>
          <w:sz w:val="24"/>
        </w:rPr>
        <w:t xml:space="preserve"> </w:t>
      </w:r>
      <w:r>
        <w:rPr>
          <w:sz w:val="24"/>
        </w:rPr>
        <w:t>teachers</w:t>
      </w:r>
    </w:p>
    <w:p w14:paraId="053850CC" w14:textId="77777777" w:rsidR="00310987" w:rsidRDefault="00895261">
      <w:pPr>
        <w:pStyle w:val="ListParagraph"/>
        <w:numPr>
          <w:ilvl w:val="0"/>
          <w:numId w:val="1"/>
        </w:numPr>
        <w:tabs>
          <w:tab w:val="left" w:pos="705"/>
        </w:tabs>
        <w:spacing w:before="5"/>
        <w:ind w:left="704" w:hanging="235"/>
        <w:rPr>
          <w:sz w:val="24"/>
        </w:rPr>
      </w:pPr>
      <w:r>
        <w:rPr>
          <w:sz w:val="24"/>
        </w:rPr>
        <w:t>Community partnerships for in-school enrichment and wraparound</w:t>
      </w:r>
      <w:r>
        <w:rPr>
          <w:spacing w:val="-31"/>
          <w:sz w:val="24"/>
        </w:rPr>
        <w:t xml:space="preserve"> </w:t>
      </w:r>
      <w:r>
        <w:rPr>
          <w:sz w:val="24"/>
        </w:rPr>
        <w:t>services.</w:t>
      </w:r>
    </w:p>
    <w:p w14:paraId="5C80500A" w14:textId="77777777" w:rsidR="00310987" w:rsidRDefault="00310987">
      <w:pPr>
        <w:rPr>
          <w:sz w:val="24"/>
        </w:rPr>
        <w:sectPr w:rsidR="00310987">
          <w:pgSz w:w="12240" w:h="15840"/>
          <w:pgMar w:top="660" w:right="600" w:bottom="1200" w:left="620" w:header="0" w:footer="1000" w:gutter="0"/>
          <w:cols w:space="720"/>
        </w:sectPr>
      </w:pPr>
    </w:p>
    <w:p w14:paraId="418B76BC" w14:textId="77777777" w:rsidR="00310987" w:rsidRDefault="00895261">
      <w:pPr>
        <w:pStyle w:val="Heading1"/>
        <w:spacing w:before="77"/>
      </w:pPr>
      <w:r>
        <w:rPr>
          <w:b w:val="0"/>
          <w:color w:val="2D74B5"/>
        </w:rPr>
        <w:lastRenderedPageBreak/>
        <w:t xml:space="preserve">→ </w:t>
      </w:r>
      <w:r>
        <w:rPr>
          <w:color w:val="2D74B5"/>
        </w:rPr>
        <w:t>Commitment 4: Engaging All Families</w:t>
      </w:r>
    </w:p>
    <w:p w14:paraId="1E56E1BE" w14:textId="77777777" w:rsidR="00310987" w:rsidRDefault="00895261">
      <w:pPr>
        <w:ind w:left="215" w:right="891"/>
        <w:rPr>
          <w:b/>
          <w:sz w:val="24"/>
        </w:rPr>
      </w:pPr>
      <w:r>
        <w:rPr>
          <w:b/>
          <w:color w:val="1F3863"/>
          <w:sz w:val="24"/>
        </w:rPr>
        <w:t>How will your charter school ensure that all families, particularly those representing the student subgroups most in need of support, have the opportunity to meaningfully engage with the charter school regarding their students’ needs?</w:t>
      </w:r>
    </w:p>
    <w:p w14:paraId="061EE887" w14:textId="77777777" w:rsidR="00310987" w:rsidRDefault="00895261">
      <w:pPr>
        <w:pStyle w:val="ListParagraph"/>
        <w:numPr>
          <w:ilvl w:val="1"/>
          <w:numId w:val="1"/>
        </w:numPr>
        <w:tabs>
          <w:tab w:val="left" w:pos="934"/>
          <w:tab w:val="left" w:pos="935"/>
        </w:tabs>
        <w:rPr>
          <w:i/>
          <w:sz w:val="24"/>
        </w:rPr>
      </w:pPr>
      <w:r>
        <w:rPr>
          <w:i/>
          <w:sz w:val="24"/>
        </w:rPr>
        <w:t>[Use the prompts to answer the questions above. Delete the prompts below before</w:t>
      </w:r>
      <w:r>
        <w:rPr>
          <w:i/>
          <w:spacing w:val="-33"/>
          <w:sz w:val="24"/>
        </w:rPr>
        <w:t xml:space="preserve"> </w:t>
      </w:r>
      <w:r>
        <w:rPr>
          <w:i/>
          <w:sz w:val="24"/>
        </w:rPr>
        <w:t>submission]</w:t>
      </w:r>
    </w:p>
    <w:p w14:paraId="6ACB46DA" w14:textId="77777777" w:rsidR="00310987" w:rsidRDefault="00895261">
      <w:pPr>
        <w:pStyle w:val="ListParagraph"/>
        <w:numPr>
          <w:ilvl w:val="1"/>
          <w:numId w:val="1"/>
        </w:numPr>
        <w:tabs>
          <w:tab w:val="left" w:pos="934"/>
          <w:tab w:val="left" w:pos="935"/>
        </w:tabs>
        <w:ind w:right="706"/>
        <w:rPr>
          <w:sz w:val="24"/>
        </w:rPr>
      </w:pPr>
      <w:r>
        <w:rPr>
          <w:sz w:val="24"/>
        </w:rPr>
        <w:t>Describe your charter school’s ongoing plan for engaging families, including targeted strategies for families of student groups identified for support (e.g. low- income students, English learners, and students with</w:t>
      </w:r>
      <w:r>
        <w:rPr>
          <w:spacing w:val="-12"/>
          <w:sz w:val="24"/>
        </w:rPr>
        <w:t xml:space="preserve"> </w:t>
      </w:r>
      <w:r>
        <w:rPr>
          <w:sz w:val="24"/>
        </w:rPr>
        <w:t>disabilities).</w:t>
      </w:r>
    </w:p>
    <w:p w14:paraId="136A01CC" w14:textId="77777777" w:rsidR="00310987" w:rsidRDefault="00895261">
      <w:pPr>
        <w:pStyle w:val="ListParagraph"/>
        <w:numPr>
          <w:ilvl w:val="1"/>
          <w:numId w:val="1"/>
        </w:numPr>
        <w:tabs>
          <w:tab w:val="left" w:pos="934"/>
          <w:tab w:val="left" w:pos="935"/>
        </w:tabs>
        <w:rPr>
          <w:sz w:val="24"/>
        </w:rPr>
      </w:pPr>
      <w:r>
        <w:rPr>
          <w:sz w:val="24"/>
        </w:rPr>
        <w:t>Explain how your charter school will measure increases in family engagement based on</w:t>
      </w:r>
      <w:r>
        <w:rPr>
          <w:spacing w:val="-11"/>
          <w:sz w:val="24"/>
        </w:rPr>
        <w:t xml:space="preserve"> </w:t>
      </w:r>
      <w:proofErr w:type="spellStart"/>
      <w:r>
        <w:rPr>
          <w:sz w:val="24"/>
        </w:rPr>
        <w:t>theseefforts</w:t>
      </w:r>
      <w:proofErr w:type="spellEnd"/>
      <w:r>
        <w:rPr>
          <w:sz w:val="24"/>
        </w:rPr>
        <w:t>.</w:t>
      </w:r>
    </w:p>
    <w:p w14:paraId="64D3B876" w14:textId="77777777" w:rsidR="00310987" w:rsidRDefault="00310987">
      <w:pPr>
        <w:pStyle w:val="BodyText"/>
        <w:spacing w:before="11"/>
        <w:rPr>
          <w:sz w:val="23"/>
        </w:rPr>
      </w:pPr>
    </w:p>
    <w:p w14:paraId="29588067" w14:textId="77777777" w:rsidR="00310987" w:rsidRDefault="00895261">
      <w:pPr>
        <w:pStyle w:val="BodyText"/>
        <w:spacing w:before="1"/>
        <w:ind w:left="109" w:right="115"/>
      </w:pPr>
      <w:r>
        <w:t>As mentioned above, DSNCS has a full-time Director of Family and Community Engagement, who works closely to support communication between school staff and families, runs monthly family leadership council forums which include the school principal. All classroom teachers are expected to be in contact with their students' families on a weekly basis, and the school tracks family contact closely. The special populations teachers are also in touch with the families of students with IEPs and English learners, ensuring closer contact with these two key sub-groups. The school's Board of Directors recently added two parents as Board members, in addition to two Board members whose own children have moved on from the school - ensuring strong family voice at the decision-making level. Finally, the school surveys parents twice per year to gain feedback for improvement.</w:t>
      </w:r>
    </w:p>
    <w:p w14:paraId="4342BAB9" w14:textId="77777777" w:rsidR="00310987" w:rsidRDefault="00310987">
      <w:pPr>
        <w:pStyle w:val="BodyText"/>
        <w:spacing w:before="11"/>
        <w:rPr>
          <w:sz w:val="23"/>
        </w:rPr>
      </w:pPr>
    </w:p>
    <w:p w14:paraId="720213BC" w14:textId="77777777" w:rsidR="00310987" w:rsidRDefault="00895261">
      <w:pPr>
        <w:pStyle w:val="BodyText"/>
        <w:spacing w:before="1"/>
        <w:ind w:left="109" w:right="312"/>
      </w:pPr>
      <w:r>
        <w:t>The school measures increases in family engagement by tracking % of families who report they are informed about important school initiatives, events and expectations, % of families who report having voice in school decision-making, and % of families who report that their students are making significant academic progress.</w:t>
      </w:r>
    </w:p>
    <w:p w14:paraId="54BC0CE8" w14:textId="77777777" w:rsidR="00310987" w:rsidRPr="00FD2C6A" w:rsidRDefault="00310987">
      <w:pPr>
        <w:pStyle w:val="BodyText"/>
        <w:rPr>
          <w:rFonts w:asciiTheme="minorHAnsi" w:hAnsiTheme="minorHAnsi" w:cstheme="minorHAnsi"/>
        </w:rPr>
      </w:pPr>
    </w:p>
    <w:p w14:paraId="4D47F2A1" w14:textId="77777777" w:rsidR="00310987" w:rsidRPr="00FD2C6A" w:rsidRDefault="00895261" w:rsidP="00FD2C6A">
      <w:pPr>
        <w:pStyle w:val="Heading1"/>
        <w:spacing w:before="243"/>
        <w:ind w:left="0"/>
        <w:rPr>
          <w:rFonts w:asciiTheme="minorHAnsi" w:hAnsiTheme="minorHAnsi" w:cstheme="minorHAnsi"/>
        </w:rPr>
      </w:pPr>
      <w:r w:rsidRPr="00FD2C6A">
        <w:rPr>
          <w:rFonts w:asciiTheme="minorHAnsi" w:hAnsiTheme="minorHAnsi" w:cstheme="minorHAnsi"/>
          <w:color w:val="2D74B5"/>
        </w:rPr>
        <w:t>Certifications:</w:t>
      </w:r>
    </w:p>
    <w:p w14:paraId="5C33D5DD" w14:textId="77777777" w:rsidR="00FD2C6A" w:rsidRPr="00FD2C6A" w:rsidRDefault="00895261" w:rsidP="00FD2C6A">
      <w:pPr>
        <w:spacing w:before="8"/>
        <w:ind w:right="932"/>
        <w:rPr>
          <w:rFonts w:asciiTheme="minorHAnsi" w:hAnsiTheme="minorHAnsi" w:cstheme="minorHAnsi"/>
          <w:b/>
          <w:color w:val="1F3863"/>
          <w:sz w:val="24"/>
          <w:szCs w:val="24"/>
        </w:rPr>
      </w:pPr>
      <w:r w:rsidRPr="00FD2C6A">
        <w:rPr>
          <w:rFonts w:ascii="Segoe UI Symbol" w:hAnsi="Segoe UI Symbol" w:cs="Segoe UI Symbol"/>
          <w:b/>
          <w:color w:val="1F3863"/>
          <w:sz w:val="24"/>
          <w:szCs w:val="24"/>
        </w:rPr>
        <w:t>☒</w:t>
      </w:r>
      <w:r w:rsidRPr="00FD2C6A">
        <w:rPr>
          <w:rFonts w:asciiTheme="minorHAnsi" w:hAnsiTheme="minorHAnsi" w:cstheme="minorHAnsi"/>
          <w:b/>
          <w:color w:val="1F3863"/>
          <w:sz w:val="24"/>
          <w:szCs w:val="24"/>
        </w:rPr>
        <w:t xml:space="preserve"> By checking here, I certify that </w:t>
      </w:r>
      <w:r w:rsidR="00FD2C6A" w:rsidRPr="00FD2C6A">
        <w:rPr>
          <w:rFonts w:asciiTheme="minorHAnsi" w:hAnsiTheme="minorHAnsi" w:cstheme="minorHAnsi"/>
          <w:b/>
          <w:color w:val="1F3863"/>
          <w:sz w:val="24"/>
          <w:szCs w:val="24"/>
        </w:rPr>
        <w:t xml:space="preserve">the Dudley Street Neighborhood Charter </w:t>
      </w:r>
      <w:r w:rsidRPr="00FD2C6A">
        <w:rPr>
          <w:rFonts w:asciiTheme="minorHAnsi" w:hAnsiTheme="minorHAnsi" w:cstheme="minorHAnsi"/>
          <w:b/>
          <w:color w:val="1F3863"/>
          <w:sz w:val="24"/>
          <w:szCs w:val="24"/>
        </w:rPr>
        <w:t>has engaged stakeholders in our community in accordance with the Student Opportunity Act</w:t>
      </w:r>
      <w:r w:rsidR="00FD2C6A" w:rsidRPr="00FD2C6A">
        <w:rPr>
          <w:rFonts w:asciiTheme="minorHAnsi" w:hAnsiTheme="minorHAnsi" w:cstheme="minorHAnsi"/>
          <w:b/>
          <w:color w:val="1F3863"/>
          <w:sz w:val="24"/>
          <w:szCs w:val="24"/>
        </w:rPr>
        <w:t>.</w:t>
      </w:r>
      <w:r w:rsidR="00FD2C6A" w:rsidRPr="00FD2C6A">
        <w:rPr>
          <w:rFonts w:asciiTheme="minorHAnsi" w:hAnsiTheme="minorHAnsi" w:cstheme="minorHAnsi"/>
          <w:b/>
          <w:sz w:val="24"/>
          <w:szCs w:val="24"/>
        </w:rPr>
        <w:t xml:space="preserve"> </w:t>
      </w:r>
      <w:r w:rsidR="00FD2C6A">
        <w:rPr>
          <w:rFonts w:asciiTheme="minorHAnsi" w:hAnsiTheme="minorHAnsi" w:cstheme="minorHAnsi"/>
          <w:b/>
          <w:color w:val="1F3863"/>
          <w:sz w:val="24"/>
          <w:szCs w:val="24"/>
        </w:rPr>
        <w:t xml:space="preserve">Our </w:t>
      </w:r>
      <w:r w:rsidRPr="00FD2C6A">
        <w:rPr>
          <w:rFonts w:asciiTheme="minorHAnsi" w:hAnsiTheme="minorHAnsi" w:cstheme="minorHAnsi"/>
          <w:b/>
          <w:color w:val="1F3863"/>
          <w:sz w:val="24"/>
          <w:szCs w:val="24"/>
        </w:rPr>
        <w:t xml:space="preserve">stakeholder engagement process including </w:t>
      </w:r>
      <w:r w:rsidR="00FD2C6A">
        <w:rPr>
          <w:rFonts w:asciiTheme="minorHAnsi" w:hAnsiTheme="minorHAnsi" w:cstheme="minorHAnsi"/>
          <w:b/>
          <w:color w:val="1F3863"/>
          <w:sz w:val="24"/>
          <w:szCs w:val="24"/>
        </w:rPr>
        <w:t>the following components</w:t>
      </w:r>
      <w:r w:rsidRPr="00FD2C6A">
        <w:rPr>
          <w:rFonts w:asciiTheme="minorHAnsi" w:hAnsiTheme="minorHAnsi" w:cstheme="minorHAnsi"/>
          <w:b/>
          <w:color w:val="1F3863"/>
          <w:sz w:val="24"/>
          <w:szCs w:val="24"/>
        </w:rPr>
        <w:t xml:space="preserve">: </w:t>
      </w:r>
    </w:p>
    <w:p w14:paraId="4BA07526" w14:textId="77777777" w:rsidR="00310987" w:rsidRPr="00FD2C6A" w:rsidRDefault="00895261" w:rsidP="00FD2C6A">
      <w:pPr>
        <w:spacing w:before="8"/>
        <w:ind w:right="932"/>
        <w:rPr>
          <w:rFonts w:asciiTheme="minorHAnsi" w:hAnsiTheme="minorHAnsi" w:cstheme="minorHAnsi"/>
          <w:b/>
          <w:sz w:val="24"/>
          <w:szCs w:val="24"/>
        </w:rPr>
      </w:pPr>
      <w:r w:rsidRPr="00FD2C6A">
        <w:rPr>
          <w:rFonts w:asciiTheme="minorHAnsi" w:hAnsiTheme="minorHAnsi" w:cstheme="minorHAnsi"/>
          <w:sz w:val="24"/>
          <w:szCs w:val="24"/>
        </w:rPr>
        <w:t>DSNCS has worked with the Family Leadership Council and the DSNCS Board of Trustees (with two parent reps) on the development and monitoring of our improvement plans. The school has received feedback from staff members, as well as community partners.</w:t>
      </w:r>
    </w:p>
    <w:p w14:paraId="65BB01ED" w14:textId="77777777" w:rsidR="00310987" w:rsidRPr="00FD2C6A" w:rsidRDefault="00310987" w:rsidP="00FD2C6A">
      <w:pPr>
        <w:pStyle w:val="BodyText"/>
        <w:spacing w:before="9"/>
        <w:rPr>
          <w:rFonts w:asciiTheme="minorHAnsi" w:hAnsiTheme="minorHAnsi" w:cstheme="minorHAnsi"/>
        </w:rPr>
      </w:pPr>
    </w:p>
    <w:p w14:paraId="5245DA1B" w14:textId="77777777" w:rsidR="00FD2C6A" w:rsidRPr="00FD2C6A" w:rsidRDefault="00FD2C6A" w:rsidP="00FD2C6A">
      <w:pPr>
        <w:pStyle w:val="Heading1"/>
        <w:ind w:left="0" w:right="129"/>
        <w:rPr>
          <w:rFonts w:asciiTheme="minorHAnsi" w:hAnsiTheme="minorHAnsi" w:cstheme="minorHAnsi"/>
          <w:color w:val="1F3863"/>
        </w:rPr>
      </w:pPr>
      <w:r w:rsidRPr="00FD2C6A">
        <w:rPr>
          <w:rFonts w:ascii="Segoe UI Symbol" w:hAnsi="Segoe UI Symbol" w:cs="Segoe UI Symbol"/>
          <w:color w:val="1F3863"/>
        </w:rPr>
        <w:t>☒</w:t>
      </w:r>
      <w:r w:rsidRPr="00FD2C6A">
        <w:rPr>
          <w:rFonts w:asciiTheme="minorHAnsi" w:hAnsiTheme="minorHAnsi" w:cstheme="minorHAnsi"/>
          <w:color w:val="1F3863"/>
        </w:rPr>
        <w:t xml:space="preserve"> </w:t>
      </w:r>
      <w:r w:rsidR="00895261" w:rsidRPr="00FD2C6A">
        <w:rPr>
          <w:rFonts w:asciiTheme="minorHAnsi" w:hAnsiTheme="minorHAnsi" w:cstheme="minorHAnsi"/>
          <w:color w:val="1F3863"/>
        </w:rPr>
        <w:t xml:space="preserve">By checking here, I certify that the </w:t>
      </w:r>
      <w:r w:rsidRPr="00FD2C6A">
        <w:rPr>
          <w:rFonts w:asciiTheme="minorHAnsi" w:hAnsiTheme="minorHAnsi" w:cstheme="minorHAnsi"/>
          <w:color w:val="1F3863"/>
        </w:rPr>
        <w:t>Dudley Street Neighborhood Charter School</w:t>
      </w:r>
      <w:r w:rsidR="00895261" w:rsidRPr="00FD2C6A">
        <w:rPr>
          <w:rFonts w:asciiTheme="minorHAnsi" w:hAnsiTheme="minorHAnsi" w:cstheme="minorHAnsi"/>
          <w:color w:val="1F3863"/>
        </w:rPr>
        <w:t xml:space="preserve"> Board of Trustees voted on our Student Opportunity Act Plan.</w:t>
      </w:r>
    </w:p>
    <w:p w14:paraId="5CCD250F" w14:textId="77777777" w:rsidR="00310987" w:rsidRPr="00FD2C6A" w:rsidRDefault="00895261" w:rsidP="00FD2C6A">
      <w:pPr>
        <w:pStyle w:val="Heading1"/>
        <w:ind w:left="0" w:right="129"/>
        <w:rPr>
          <w:rFonts w:asciiTheme="minorHAnsi" w:hAnsiTheme="minorHAnsi" w:cstheme="minorHAnsi"/>
          <w:b w:val="0"/>
        </w:rPr>
      </w:pPr>
      <w:r w:rsidRPr="00FD2C6A">
        <w:rPr>
          <w:rFonts w:asciiTheme="minorHAnsi" w:hAnsiTheme="minorHAnsi" w:cstheme="minorHAnsi"/>
          <w:b w:val="0"/>
        </w:rPr>
        <w:t xml:space="preserve">The DSNCS Board </w:t>
      </w:r>
      <w:r w:rsidR="00FD2C6A" w:rsidRPr="00FD2C6A">
        <w:rPr>
          <w:rFonts w:asciiTheme="minorHAnsi" w:hAnsiTheme="minorHAnsi" w:cstheme="minorHAnsi"/>
          <w:b w:val="0"/>
        </w:rPr>
        <w:t>met on March 31</w:t>
      </w:r>
      <w:r w:rsidRPr="00FD2C6A">
        <w:rPr>
          <w:rFonts w:asciiTheme="minorHAnsi" w:hAnsiTheme="minorHAnsi" w:cstheme="minorHAnsi"/>
          <w:b w:val="0"/>
        </w:rPr>
        <w:t>, 2021</w:t>
      </w:r>
      <w:r w:rsidR="00FD2C6A" w:rsidRPr="00FD2C6A">
        <w:rPr>
          <w:rFonts w:asciiTheme="minorHAnsi" w:hAnsiTheme="minorHAnsi" w:cstheme="minorHAnsi"/>
          <w:b w:val="0"/>
        </w:rPr>
        <w:t xml:space="preserve"> to vote on the school's </w:t>
      </w:r>
      <w:r w:rsidR="00FD2C6A" w:rsidRPr="00FD2C6A">
        <w:rPr>
          <w:rFonts w:asciiTheme="minorHAnsi" w:hAnsiTheme="minorHAnsi" w:cstheme="minorHAnsi"/>
          <w:b w:val="0"/>
          <w:color w:val="1F3863"/>
        </w:rPr>
        <w:t>Student Opportunity Act Plan</w:t>
      </w:r>
      <w:r w:rsidRPr="00FD2C6A">
        <w:rPr>
          <w:rFonts w:asciiTheme="minorHAnsi" w:hAnsiTheme="minorHAnsi" w:cstheme="minorHAnsi"/>
          <w:b w:val="0"/>
        </w:rPr>
        <w:t xml:space="preserve">. </w:t>
      </w:r>
      <w:r w:rsidR="00FD2C6A" w:rsidRPr="00FD2C6A">
        <w:rPr>
          <w:rFonts w:asciiTheme="minorHAnsi" w:hAnsiTheme="minorHAnsi" w:cstheme="minorHAnsi"/>
          <w:b w:val="0"/>
        </w:rPr>
        <w:t>The Board approved the plan unanimously.</w:t>
      </w:r>
    </w:p>
    <w:sectPr w:rsidR="00310987" w:rsidRPr="00FD2C6A">
      <w:pgSz w:w="12240" w:h="15840"/>
      <w:pgMar w:top="1240" w:right="600" w:bottom="1200" w:left="62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50544" w14:textId="77777777" w:rsidR="001D536E" w:rsidRDefault="001D536E">
      <w:r>
        <w:separator/>
      </w:r>
    </w:p>
  </w:endnote>
  <w:endnote w:type="continuationSeparator" w:id="0">
    <w:p w14:paraId="22E9D5C3" w14:textId="77777777" w:rsidR="001D536E" w:rsidRDefault="001D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3F871" w14:textId="77777777" w:rsidR="00310987" w:rsidRDefault="00D37D6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1DB468F" wp14:editId="6CECEC47">
              <wp:simplePos x="0" y="0"/>
              <wp:positionH relativeFrom="page">
                <wp:posOffset>7232015</wp:posOffset>
              </wp:positionH>
              <wp:positionV relativeFrom="page">
                <wp:posOffset>9283700</wp:posOffset>
              </wp:positionV>
              <wp:extent cx="116205" cy="18224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6A41A" w14:textId="77777777" w:rsidR="00310987" w:rsidRDefault="00895261">
                          <w:pPr>
                            <w:spacing w:before="21"/>
                            <w:ind w:left="40"/>
                            <w:rPr>
                              <w:i/>
                              <w:sz w:val="20"/>
                            </w:rPr>
                          </w:pPr>
                          <w:r>
                            <w:fldChar w:fldCharType="begin"/>
                          </w:r>
                          <w:r>
                            <w:rPr>
                              <w:i/>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B468F" id="_x0000_t202" coordsize="21600,21600" o:spt="202" path="m,l,21600r21600,l21600,xe">
              <v:stroke joinstyle="miter"/>
              <v:path gradientshapeok="t" o:connecttype="rect"/>
            </v:shapetype>
            <v:shape id="Text Box 1" o:spid="_x0000_s1026" type="#_x0000_t202" alt="&quot;&quot;" style="position:absolute;margin-left:569.45pt;margin-top:731pt;width:9.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" filled="f" stroked="f">
              <v:path arrowok="t"/>
              <v:textbox inset="0,0,0,0">
                <w:txbxContent>
                  <w:p w14:paraId="2866A41A" w14:textId="77777777" w:rsidR="00310987" w:rsidRDefault="00895261">
                    <w:pPr>
                      <w:spacing w:before="21"/>
                      <w:ind w:left="40"/>
                      <w:rPr>
                        <w:i/>
                        <w:sz w:val="20"/>
                      </w:rPr>
                    </w:pPr>
                    <w:r>
                      <w:fldChar w:fldCharType="begin"/>
                    </w:r>
                    <w:r>
                      <w:rPr>
                        <w:i/>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D7109" w14:textId="77777777" w:rsidR="001D536E" w:rsidRDefault="001D536E">
      <w:r>
        <w:separator/>
      </w:r>
    </w:p>
  </w:footnote>
  <w:footnote w:type="continuationSeparator" w:id="0">
    <w:p w14:paraId="7A10F000" w14:textId="77777777" w:rsidR="001D536E" w:rsidRDefault="001D5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A72"/>
    <w:multiLevelType w:val="hybridMultilevel"/>
    <w:tmpl w:val="BB7646DC"/>
    <w:lvl w:ilvl="0" w:tplc="CB82DE38">
      <w:start w:val="4"/>
      <w:numFmt w:val="decimal"/>
      <w:lvlText w:val="%1."/>
      <w:lvlJc w:val="left"/>
      <w:pPr>
        <w:ind w:left="469" w:hanging="236"/>
        <w:jc w:val="left"/>
      </w:pPr>
      <w:rPr>
        <w:rFonts w:ascii="Calibri" w:eastAsia="Calibri" w:hAnsi="Calibri" w:cs="Calibri" w:hint="default"/>
        <w:spacing w:val="-4"/>
        <w:w w:val="100"/>
        <w:sz w:val="24"/>
        <w:szCs w:val="24"/>
      </w:rPr>
    </w:lvl>
    <w:lvl w:ilvl="1" w:tplc="90522394">
      <w:numFmt w:val="bullet"/>
      <w:lvlText w:val="•"/>
      <w:lvlJc w:val="left"/>
      <w:pPr>
        <w:ind w:left="1516" w:hanging="236"/>
      </w:pPr>
      <w:rPr>
        <w:rFonts w:hint="default"/>
      </w:rPr>
    </w:lvl>
    <w:lvl w:ilvl="2" w:tplc="39E4538A">
      <w:numFmt w:val="bullet"/>
      <w:lvlText w:val="•"/>
      <w:lvlJc w:val="left"/>
      <w:pPr>
        <w:ind w:left="2572" w:hanging="236"/>
      </w:pPr>
      <w:rPr>
        <w:rFonts w:hint="default"/>
      </w:rPr>
    </w:lvl>
    <w:lvl w:ilvl="3" w:tplc="3EFA6C70">
      <w:numFmt w:val="bullet"/>
      <w:lvlText w:val="•"/>
      <w:lvlJc w:val="left"/>
      <w:pPr>
        <w:ind w:left="3628" w:hanging="236"/>
      </w:pPr>
      <w:rPr>
        <w:rFonts w:hint="default"/>
      </w:rPr>
    </w:lvl>
    <w:lvl w:ilvl="4" w:tplc="9514A73C">
      <w:numFmt w:val="bullet"/>
      <w:lvlText w:val="•"/>
      <w:lvlJc w:val="left"/>
      <w:pPr>
        <w:ind w:left="4684" w:hanging="236"/>
      </w:pPr>
      <w:rPr>
        <w:rFonts w:hint="default"/>
      </w:rPr>
    </w:lvl>
    <w:lvl w:ilvl="5" w:tplc="45C28194">
      <w:numFmt w:val="bullet"/>
      <w:lvlText w:val="•"/>
      <w:lvlJc w:val="left"/>
      <w:pPr>
        <w:ind w:left="5740" w:hanging="236"/>
      </w:pPr>
      <w:rPr>
        <w:rFonts w:hint="default"/>
      </w:rPr>
    </w:lvl>
    <w:lvl w:ilvl="6" w:tplc="84A8900A">
      <w:numFmt w:val="bullet"/>
      <w:lvlText w:val="•"/>
      <w:lvlJc w:val="left"/>
      <w:pPr>
        <w:ind w:left="6796" w:hanging="236"/>
      </w:pPr>
      <w:rPr>
        <w:rFonts w:hint="default"/>
      </w:rPr>
    </w:lvl>
    <w:lvl w:ilvl="7" w:tplc="65585560">
      <w:numFmt w:val="bullet"/>
      <w:lvlText w:val="•"/>
      <w:lvlJc w:val="left"/>
      <w:pPr>
        <w:ind w:left="7852" w:hanging="236"/>
      </w:pPr>
      <w:rPr>
        <w:rFonts w:hint="default"/>
      </w:rPr>
    </w:lvl>
    <w:lvl w:ilvl="8" w:tplc="A86E072C">
      <w:numFmt w:val="bullet"/>
      <w:lvlText w:val="•"/>
      <w:lvlJc w:val="left"/>
      <w:pPr>
        <w:ind w:left="8908" w:hanging="236"/>
      </w:pPr>
      <w:rPr>
        <w:rFonts w:hint="default"/>
      </w:rPr>
    </w:lvl>
  </w:abstractNum>
  <w:abstractNum w:abstractNumId="1" w15:restartNumberingAfterBreak="0">
    <w:nsid w:val="0AE94F5D"/>
    <w:multiLevelType w:val="hybridMultilevel"/>
    <w:tmpl w:val="F6DC1AA6"/>
    <w:lvl w:ilvl="0" w:tplc="D7D22D98">
      <w:start w:val="7"/>
      <w:numFmt w:val="decimal"/>
      <w:lvlText w:val="%1."/>
      <w:lvlJc w:val="left"/>
      <w:pPr>
        <w:ind w:left="469" w:hanging="236"/>
        <w:jc w:val="left"/>
      </w:pPr>
      <w:rPr>
        <w:rFonts w:ascii="Calibri" w:eastAsia="Calibri" w:hAnsi="Calibri" w:cs="Calibri" w:hint="default"/>
        <w:spacing w:val="-5"/>
        <w:w w:val="100"/>
        <w:sz w:val="24"/>
        <w:szCs w:val="24"/>
      </w:rPr>
    </w:lvl>
    <w:lvl w:ilvl="1" w:tplc="726C0816">
      <w:numFmt w:val="bullet"/>
      <w:lvlText w:val="•"/>
      <w:lvlJc w:val="left"/>
      <w:pPr>
        <w:ind w:left="1516" w:hanging="236"/>
      </w:pPr>
      <w:rPr>
        <w:rFonts w:hint="default"/>
      </w:rPr>
    </w:lvl>
    <w:lvl w:ilvl="2" w:tplc="8B281C46">
      <w:numFmt w:val="bullet"/>
      <w:lvlText w:val="•"/>
      <w:lvlJc w:val="left"/>
      <w:pPr>
        <w:ind w:left="2572" w:hanging="236"/>
      </w:pPr>
      <w:rPr>
        <w:rFonts w:hint="default"/>
      </w:rPr>
    </w:lvl>
    <w:lvl w:ilvl="3" w:tplc="33AA65F4">
      <w:numFmt w:val="bullet"/>
      <w:lvlText w:val="•"/>
      <w:lvlJc w:val="left"/>
      <w:pPr>
        <w:ind w:left="3628" w:hanging="236"/>
      </w:pPr>
      <w:rPr>
        <w:rFonts w:hint="default"/>
      </w:rPr>
    </w:lvl>
    <w:lvl w:ilvl="4" w:tplc="DC380728">
      <w:numFmt w:val="bullet"/>
      <w:lvlText w:val="•"/>
      <w:lvlJc w:val="left"/>
      <w:pPr>
        <w:ind w:left="4684" w:hanging="236"/>
      </w:pPr>
      <w:rPr>
        <w:rFonts w:hint="default"/>
      </w:rPr>
    </w:lvl>
    <w:lvl w:ilvl="5" w:tplc="E182DDC8">
      <w:numFmt w:val="bullet"/>
      <w:lvlText w:val="•"/>
      <w:lvlJc w:val="left"/>
      <w:pPr>
        <w:ind w:left="5740" w:hanging="236"/>
      </w:pPr>
      <w:rPr>
        <w:rFonts w:hint="default"/>
      </w:rPr>
    </w:lvl>
    <w:lvl w:ilvl="6" w:tplc="F9642F72">
      <w:numFmt w:val="bullet"/>
      <w:lvlText w:val="•"/>
      <w:lvlJc w:val="left"/>
      <w:pPr>
        <w:ind w:left="6796" w:hanging="236"/>
      </w:pPr>
      <w:rPr>
        <w:rFonts w:hint="default"/>
      </w:rPr>
    </w:lvl>
    <w:lvl w:ilvl="7" w:tplc="B3E63078">
      <w:numFmt w:val="bullet"/>
      <w:lvlText w:val="•"/>
      <w:lvlJc w:val="left"/>
      <w:pPr>
        <w:ind w:left="7852" w:hanging="236"/>
      </w:pPr>
      <w:rPr>
        <w:rFonts w:hint="default"/>
      </w:rPr>
    </w:lvl>
    <w:lvl w:ilvl="8" w:tplc="C248C1AC">
      <w:numFmt w:val="bullet"/>
      <w:lvlText w:val="•"/>
      <w:lvlJc w:val="left"/>
      <w:pPr>
        <w:ind w:left="8908" w:hanging="236"/>
      </w:pPr>
      <w:rPr>
        <w:rFonts w:hint="default"/>
      </w:rPr>
    </w:lvl>
  </w:abstractNum>
  <w:abstractNum w:abstractNumId="2" w15:restartNumberingAfterBreak="0">
    <w:nsid w:val="37CD751F"/>
    <w:multiLevelType w:val="hybridMultilevel"/>
    <w:tmpl w:val="FE300F3C"/>
    <w:lvl w:ilvl="0" w:tplc="DC80B714">
      <w:start w:val="7"/>
      <w:numFmt w:val="decimal"/>
      <w:lvlText w:val="%1."/>
      <w:lvlJc w:val="left"/>
      <w:pPr>
        <w:ind w:left="469" w:hanging="236"/>
        <w:jc w:val="left"/>
      </w:pPr>
      <w:rPr>
        <w:rFonts w:ascii="Calibri" w:eastAsia="Calibri" w:hAnsi="Calibri" w:cs="Calibri" w:hint="default"/>
        <w:spacing w:val="-5"/>
        <w:w w:val="100"/>
        <w:sz w:val="24"/>
        <w:szCs w:val="24"/>
      </w:rPr>
    </w:lvl>
    <w:lvl w:ilvl="1" w:tplc="108C0FDC">
      <w:numFmt w:val="bullet"/>
      <w:lvlText w:val="•"/>
      <w:lvlJc w:val="left"/>
      <w:pPr>
        <w:ind w:left="1516" w:hanging="236"/>
      </w:pPr>
      <w:rPr>
        <w:rFonts w:hint="default"/>
      </w:rPr>
    </w:lvl>
    <w:lvl w:ilvl="2" w:tplc="F184FA98">
      <w:numFmt w:val="bullet"/>
      <w:lvlText w:val="•"/>
      <w:lvlJc w:val="left"/>
      <w:pPr>
        <w:ind w:left="2572" w:hanging="236"/>
      </w:pPr>
      <w:rPr>
        <w:rFonts w:hint="default"/>
      </w:rPr>
    </w:lvl>
    <w:lvl w:ilvl="3" w:tplc="3C8E960C">
      <w:numFmt w:val="bullet"/>
      <w:lvlText w:val="•"/>
      <w:lvlJc w:val="left"/>
      <w:pPr>
        <w:ind w:left="3628" w:hanging="236"/>
      </w:pPr>
      <w:rPr>
        <w:rFonts w:hint="default"/>
      </w:rPr>
    </w:lvl>
    <w:lvl w:ilvl="4" w:tplc="CF6288A4">
      <w:numFmt w:val="bullet"/>
      <w:lvlText w:val="•"/>
      <w:lvlJc w:val="left"/>
      <w:pPr>
        <w:ind w:left="4684" w:hanging="236"/>
      </w:pPr>
      <w:rPr>
        <w:rFonts w:hint="default"/>
      </w:rPr>
    </w:lvl>
    <w:lvl w:ilvl="5" w:tplc="8EE42D06">
      <w:numFmt w:val="bullet"/>
      <w:lvlText w:val="•"/>
      <w:lvlJc w:val="left"/>
      <w:pPr>
        <w:ind w:left="5740" w:hanging="236"/>
      </w:pPr>
      <w:rPr>
        <w:rFonts w:hint="default"/>
      </w:rPr>
    </w:lvl>
    <w:lvl w:ilvl="6" w:tplc="95903F6C">
      <w:numFmt w:val="bullet"/>
      <w:lvlText w:val="•"/>
      <w:lvlJc w:val="left"/>
      <w:pPr>
        <w:ind w:left="6796" w:hanging="236"/>
      </w:pPr>
      <w:rPr>
        <w:rFonts w:hint="default"/>
      </w:rPr>
    </w:lvl>
    <w:lvl w:ilvl="7" w:tplc="7168171E">
      <w:numFmt w:val="bullet"/>
      <w:lvlText w:val="•"/>
      <w:lvlJc w:val="left"/>
      <w:pPr>
        <w:ind w:left="7852" w:hanging="236"/>
      </w:pPr>
      <w:rPr>
        <w:rFonts w:hint="default"/>
      </w:rPr>
    </w:lvl>
    <w:lvl w:ilvl="8" w:tplc="5F0CD676">
      <w:numFmt w:val="bullet"/>
      <w:lvlText w:val="•"/>
      <w:lvlJc w:val="left"/>
      <w:pPr>
        <w:ind w:left="8908" w:hanging="236"/>
      </w:pPr>
      <w:rPr>
        <w:rFonts w:hint="default"/>
      </w:rPr>
    </w:lvl>
  </w:abstractNum>
  <w:abstractNum w:abstractNumId="3" w15:restartNumberingAfterBreak="0">
    <w:nsid w:val="3903648E"/>
    <w:multiLevelType w:val="hybridMultilevel"/>
    <w:tmpl w:val="DC02B84E"/>
    <w:lvl w:ilvl="0" w:tplc="24428170">
      <w:start w:val="4"/>
      <w:numFmt w:val="decimal"/>
      <w:lvlText w:val="%1."/>
      <w:lvlJc w:val="left"/>
      <w:pPr>
        <w:ind w:left="469" w:hanging="236"/>
        <w:jc w:val="left"/>
      </w:pPr>
      <w:rPr>
        <w:rFonts w:ascii="Calibri" w:eastAsia="Calibri" w:hAnsi="Calibri" w:cs="Calibri" w:hint="default"/>
        <w:spacing w:val="-4"/>
        <w:w w:val="100"/>
        <w:sz w:val="24"/>
        <w:szCs w:val="24"/>
      </w:rPr>
    </w:lvl>
    <w:lvl w:ilvl="1" w:tplc="2F760A0A">
      <w:numFmt w:val="bullet"/>
      <w:lvlText w:val="•"/>
      <w:lvlJc w:val="left"/>
      <w:pPr>
        <w:ind w:left="1516" w:hanging="236"/>
      </w:pPr>
      <w:rPr>
        <w:rFonts w:hint="default"/>
      </w:rPr>
    </w:lvl>
    <w:lvl w:ilvl="2" w:tplc="94D63CA6">
      <w:numFmt w:val="bullet"/>
      <w:lvlText w:val="•"/>
      <w:lvlJc w:val="left"/>
      <w:pPr>
        <w:ind w:left="2572" w:hanging="236"/>
      </w:pPr>
      <w:rPr>
        <w:rFonts w:hint="default"/>
      </w:rPr>
    </w:lvl>
    <w:lvl w:ilvl="3" w:tplc="F602410A">
      <w:numFmt w:val="bullet"/>
      <w:lvlText w:val="•"/>
      <w:lvlJc w:val="left"/>
      <w:pPr>
        <w:ind w:left="3628" w:hanging="236"/>
      </w:pPr>
      <w:rPr>
        <w:rFonts w:hint="default"/>
      </w:rPr>
    </w:lvl>
    <w:lvl w:ilvl="4" w:tplc="736EE234">
      <w:numFmt w:val="bullet"/>
      <w:lvlText w:val="•"/>
      <w:lvlJc w:val="left"/>
      <w:pPr>
        <w:ind w:left="4684" w:hanging="236"/>
      </w:pPr>
      <w:rPr>
        <w:rFonts w:hint="default"/>
      </w:rPr>
    </w:lvl>
    <w:lvl w:ilvl="5" w:tplc="646C10DE">
      <w:numFmt w:val="bullet"/>
      <w:lvlText w:val="•"/>
      <w:lvlJc w:val="left"/>
      <w:pPr>
        <w:ind w:left="5740" w:hanging="236"/>
      </w:pPr>
      <w:rPr>
        <w:rFonts w:hint="default"/>
      </w:rPr>
    </w:lvl>
    <w:lvl w:ilvl="6" w:tplc="855CC30A">
      <w:numFmt w:val="bullet"/>
      <w:lvlText w:val="•"/>
      <w:lvlJc w:val="left"/>
      <w:pPr>
        <w:ind w:left="6796" w:hanging="236"/>
      </w:pPr>
      <w:rPr>
        <w:rFonts w:hint="default"/>
      </w:rPr>
    </w:lvl>
    <w:lvl w:ilvl="7" w:tplc="FF68D9CE">
      <w:numFmt w:val="bullet"/>
      <w:lvlText w:val="•"/>
      <w:lvlJc w:val="left"/>
      <w:pPr>
        <w:ind w:left="7852" w:hanging="236"/>
      </w:pPr>
      <w:rPr>
        <w:rFonts w:hint="default"/>
      </w:rPr>
    </w:lvl>
    <w:lvl w:ilvl="8" w:tplc="6A4E8F10">
      <w:numFmt w:val="bullet"/>
      <w:lvlText w:val="•"/>
      <w:lvlJc w:val="left"/>
      <w:pPr>
        <w:ind w:left="8908" w:hanging="236"/>
      </w:pPr>
      <w:rPr>
        <w:rFonts w:hint="default"/>
      </w:rPr>
    </w:lvl>
  </w:abstractNum>
  <w:abstractNum w:abstractNumId="4" w15:restartNumberingAfterBreak="0">
    <w:nsid w:val="3F793D86"/>
    <w:multiLevelType w:val="hybridMultilevel"/>
    <w:tmpl w:val="028AAB24"/>
    <w:lvl w:ilvl="0" w:tplc="327AC062">
      <w:start w:val="7"/>
      <w:numFmt w:val="decimal"/>
      <w:lvlText w:val="%1."/>
      <w:lvlJc w:val="left"/>
      <w:pPr>
        <w:ind w:left="469" w:hanging="236"/>
        <w:jc w:val="left"/>
      </w:pPr>
      <w:rPr>
        <w:rFonts w:ascii="Calibri" w:eastAsia="Calibri" w:hAnsi="Calibri" w:cs="Calibri" w:hint="default"/>
        <w:spacing w:val="-5"/>
        <w:w w:val="100"/>
        <w:sz w:val="24"/>
        <w:szCs w:val="24"/>
      </w:rPr>
    </w:lvl>
    <w:lvl w:ilvl="1" w:tplc="21CE3D8C">
      <w:numFmt w:val="bullet"/>
      <w:lvlText w:val="□"/>
      <w:lvlJc w:val="left"/>
      <w:pPr>
        <w:ind w:left="935" w:hanging="360"/>
      </w:pPr>
      <w:rPr>
        <w:rFonts w:ascii="Calibri" w:eastAsia="Calibri" w:hAnsi="Calibri" w:cs="Calibri" w:hint="default"/>
        <w:w w:val="100"/>
        <w:sz w:val="21"/>
        <w:szCs w:val="21"/>
      </w:rPr>
    </w:lvl>
    <w:lvl w:ilvl="2" w:tplc="8F5E8E4E">
      <w:numFmt w:val="bullet"/>
      <w:lvlText w:val="•"/>
      <w:lvlJc w:val="left"/>
      <w:pPr>
        <w:ind w:left="2060" w:hanging="360"/>
      </w:pPr>
      <w:rPr>
        <w:rFonts w:hint="default"/>
      </w:rPr>
    </w:lvl>
    <w:lvl w:ilvl="3" w:tplc="D6FE5914">
      <w:numFmt w:val="bullet"/>
      <w:lvlText w:val="•"/>
      <w:lvlJc w:val="left"/>
      <w:pPr>
        <w:ind w:left="3180" w:hanging="360"/>
      </w:pPr>
      <w:rPr>
        <w:rFonts w:hint="default"/>
      </w:rPr>
    </w:lvl>
    <w:lvl w:ilvl="4" w:tplc="BFBC0284">
      <w:numFmt w:val="bullet"/>
      <w:lvlText w:val="•"/>
      <w:lvlJc w:val="left"/>
      <w:pPr>
        <w:ind w:left="4300" w:hanging="360"/>
      </w:pPr>
      <w:rPr>
        <w:rFonts w:hint="default"/>
      </w:rPr>
    </w:lvl>
    <w:lvl w:ilvl="5" w:tplc="DBA4C9E6">
      <w:numFmt w:val="bullet"/>
      <w:lvlText w:val="•"/>
      <w:lvlJc w:val="left"/>
      <w:pPr>
        <w:ind w:left="5420" w:hanging="360"/>
      </w:pPr>
      <w:rPr>
        <w:rFonts w:hint="default"/>
      </w:rPr>
    </w:lvl>
    <w:lvl w:ilvl="6" w:tplc="1E9CC7FA">
      <w:numFmt w:val="bullet"/>
      <w:lvlText w:val="•"/>
      <w:lvlJc w:val="left"/>
      <w:pPr>
        <w:ind w:left="6540" w:hanging="360"/>
      </w:pPr>
      <w:rPr>
        <w:rFonts w:hint="default"/>
      </w:rPr>
    </w:lvl>
    <w:lvl w:ilvl="7" w:tplc="3A7E7B24">
      <w:numFmt w:val="bullet"/>
      <w:lvlText w:val="•"/>
      <w:lvlJc w:val="left"/>
      <w:pPr>
        <w:ind w:left="7660" w:hanging="360"/>
      </w:pPr>
      <w:rPr>
        <w:rFonts w:hint="default"/>
      </w:rPr>
    </w:lvl>
    <w:lvl w:ilvl="8" w:tplc="9CEC922A">
      <w:numFmt w:val="bullet"/>
      <w:lvlText w:val="•"/>
      <w:lvlJc w:val="left"/>
      <w:pPr>
        <w:ind w:left="8780" w:hanging="360"/>
      </w:pPr>
      <w:rPr>
        <w:rFonts w:hint="default"/>
      </w:rPr>
    </w:lvl>
  </w:abstractNum>
  <w:abstractNum w:abstractNumId="5" w15:restartNumberingAfterBreak="0">
    <w:nsid w:val="430020AC"/>
    <w:multiLevelType w:val="hybridMultilevel"/>
    <w:tmpl w:val="3E80090C"/>
    <w:lvl w:ilvl="0" w:tplc="5D108EF6">
      <w:start w:val="4"/>
      <w:numFmt w:val="decimal"/>
      <w:lvlText w:val="%1."/>
      <w:lvlJc w:val="left"/>
      <w:pPr>
        <w:ind w:left="469" w:hanging="236"/>
        <w:jc w:val="left"/>
      </w:pPr>
      <w:rPr>
        <w:rFonts w:ascii="Calibri" w:eastAsia="Calibri" w:hAnsi="Calibri" w:cs="Calibri" w:hint="default"/>
        <w:spacing w:val="-4"/>
        <w:w w:val="100"/>
        <w:sz w:val="24"/>
        <w:szCs w:val="24"/>
      </w:rPr>
    </w:lvl>
    <w:lvl w:ilvl="1" w:tplc="F93C39A2">
      <w:numFmt w:val="bullet"/>
      <w:lvlText w:val="•"/>
      <w:lvlJc w:val="left"/>
      <w:pPr>
        <w:ind w:left="1516" w:hanging="236"/>
      </w:pPr>
      <w:rPr>
        <w:rFonts w:hint="default"/>
      </w:rPr>
    </w:lvl>
    <w:lvl w:ilvl="2" w:tplc="5412C74A">
      <w:numFmt w:val="bullet"/>
      <w:lvlText w:val="•"/>
      <w:lvlJc w:val="left"/>
      <w:pPr>
        <w:ind w:left="2572" w:hanging="236"/>
      </w:pPr>
      <w:rPr>
        <w:rFonts w:hint="default"/>
      </w:rPr>
    </w:lvl>
    <w:lvl w:ilvl="3" w:tplc="F05CA498">
      <w:numFmt w:val="bullet"/>
      <w:lvlText w:val="•"/>
      <w:lvlJc w:val="left"/>
      <w:pPr>
        <w:ind w:left="3628" w:hanging="236"/>
      </w:pPr>
      <w:rPr>
        <w:rFonts w:hint="default"/>
      </w:rPr>
    </w:lvl>
    <w:lvl w:ilvl="4" w:tplc="F2C2B94A">
      <w:numFmt w:val="bullet"/>
      <w:lvlText w:val="•"/>
      <w:lvlJc w:val="left"/>
      <w:pPr>
        <w:ind w:left="4684" w:hanging="236"/>
      </w:pPr>
      <w:rPr>
        <w:rFonts w:hint="default"/>
      </w:rPr>
    </w:lvl>
    <w:lvl w:ilvl="5" w:tplc="F2A8DC52">
      <w:numFmt w:val="bullet"/>
      <w:lvlText w:val="•"/>
      <w:lvlJc w:val="left"/>
      <w:pPr>
        <w:ind w:left="5740" w:hanging="236"/>
      </w:pPr>
      <w:rPr>
        <w:rFonts w:hint="default"/>
      </w:rPr>
    </w:lvl>
    <w:lvl w:ilvl="6" w:tplc="BF4C61F8">
      <w:numFmt w:val="bullet"/>
      <w:lvlText w:val="•"/>
      <w:lvlJc w:val="left"/>
      <w:pPr>
        <w:ind w:left="6796" w:hanging="236"/>
      </w:pPr>
      <w:rPr>
        <w:rFonts w:hint="default"/>
      </w:rPr>
    </w:lvl>
    <w:lvl w:ilvl="7" w:tplc="F24A8952">
      <w:numFmt w:val="bullet"/>
      <w:lvlText w:val="•"/>
      <w:lvlJc w:val="left"/>
      <w:pPr>
        <w:ind w:left="7852" w:hanging="236"/>
      </w:pPr>
      <w:rPr>
        <w:rFonts w:hint="default"/>
      </w:rPr>
    </w:lvl>
    <w:lvl w:ilvl="8" w:tplc="85B01834">
      <w:numFmt w:val="bullet"/>
      <w:lvlText w:val="•"/>
      <w:lvlJc w:val="left"/>
      <w:pPr>
        <w:ind w:left="8908" w:hanging="236"/>
      </w:pPr>
      <w:rPr>
        <w:rFonts w:hint="default"/>
      </w:rPr>
    </w:lvl>
  </w:abstractNum>
  <w:abstractNum w:abstractNumId="6" w15:restartNumberingAfterBreak="0">
    <w:nsid w:val="497A1CE3"/>
    <w:multiLevelType w:val="hybridMultilevel"/>
    <w:tmpl w:val="BEB816FA"/>
    <w:lvl w:ilvl="0" w:tplc="FC54C08A">
      <w:start w:val="1"/>
      <w:numFmt w:val="decimal"/>
      <w:lvlText w:val="%1."/>
      <w:lvlJc w:val="left"/>
      <w:pPr>
        <w:ind w:left="109" w:hanging="360"/>
        <w:jc w:val="right"/>
      </w:pPr>
      <w:rPr>
        <w:rFonts w:ascii="Calibri" w:eastAsia="Calibri" w:hAnsi="Calibri" w:cs="Calibri" w:hint="default"/>
        <w:spacing w:val="-7"/>
        <w:w w:val="99"/>
        <w:sz w:val="24"/>
        <w:szCs w:val="24"/>
      </w:rPr>
    </w:lvl>
    <w:lvl w:ilvl="1" w:tplc="0658A4AC">
      <w:numFmt w:val="bullet"/>
      <w:lvlText w:val="•"/>
      <w:lvlJc w:val="left"/>
      <w:pPr>
        <w:ind w:left="1192" w:hanging="360"/>
      </w:pPr>
      <w:rPr>
        <w:rFonts w:hint="default"/>
      </w:rPr>
    </w:lvl>
    <w:lvl w:ilvl="2" w:tplc="C5886666">
      <w:numFmt w:val="bullet"/>
      <w:lvlText w:val="•"/>
      <w:lvlJc w:val="left"/>
      <w:pPr>
        <w:ind w:left="2284" w:hanging="360"/>
      </w:pPr>
      <w:rPr>
        <w:rFonts w:hint="default"/>
      </w:rPr>
    </w:lvl>
    <w:lvl w:ilvl="3" w:tplc="B2C23A14">
      <w:numFmt w:val="bullet"/>
      <w:lvlText w:val="•"/>
      <w:lvlJc w:val="left"/>
      <w:pPr>
        <w:ind w:left="3376" w:hanging="360"/>
      </w:pPr>
      <w:rPr>
        <w:rFonts w:hint="default"/>
      </w:rPr>
    </w:lvl>
    <w:lvl w:ilvl="4" w:tplc="8D7A0256">
      <w:numFmt w:val="bullet"/>
      <w:lvlText w:val="•"/>
      <w:lvlJc w:val="left"/>
      <w:pPr>
        <w:ind w:left="4468" w:hanging="360"/>
      </w:pPr>
      <w:rPr>
        <w:rFonts w:hint="default"/>
      </w:rPr>
    </w:lvl>
    <w:lvl w:ilvl="5" w:tplc="0AA00F9C">
      <w:numFmt w:val="bullet"/>
      <w:lvlText w:val="•"/>
      <w:lvlJc w:val="left"/>
      <w:pPr>
        <w:ind w:left="5560" w:hanging="360"/>
      </w:pPr>
      <w:rPr>
        <w:rFonts w:hint="default"/>
      </w:rPr>
    </w:lvl>
    <w:lvl w:ilvl="6" w:tplc="408E0CB8">
      <w:numFmt w:val="bullet"/>
      <w:lvlText w:val="•"/>
      <w:lvlJc w:val="left"/>
      <w:pPr>
        <w:ind w:left="6652" w:hanging="360"/>
      </w:pPr>
      <w:rPr>
        <w:rFonts w:hint="default"/>
      </w:rPr>
    </w:lvl>
    <w:lvl w:ilvl="7" w:tplc="57DAE25A">
      <w:numFmt w:val="bullet"/>
      <w:lvlText w:val="•"/>
      <w:lvlJc w:val="left"/>
      <w:pPr>
        <w:ind w:left="7744" w:hanging="360"/>
      </w:pPr>
      <w:rPr>
        <w:rFonts w:hint="default"/>
      </w:rPr>
    </w:lvl>
    <w:lvl w:ilvl="8" w:tplc="181ADC84">
      <w:numFmt w:val="bullet"/>
      <w:lvlText w:val="•"/>
      <w:lvlJc w:val="left"/>
      <w:pPr>
        <w:ind w:left="8836" w:hanging="360"/>
      </w:pPr>
      <w:rPr>
        <w:rFonts w:hint="default"/>
      </w:rPr>
    </w:lvl>
  </w:abstractNum>
  <w:abstractNum w:abstractNumId="7" w15:restartNumberingAfterBreak="0">
    <w:nsid w:val="4B4F516E"/>
    <w:multiLevelType w:val="hybridMultilevel"/>
    <w:tmpl w:val="466E527A"/>
    <w:lvl w:ilvl="0" w:tplc="6D1AF30E">
      <w:start w:val="4"/>
      <w:numFmt w:val="decimal"/>
      <w:lvlText w:val="%1."/>
      <w:lvlJc w:val="left"/>
      <w:pPr>
        <w:ind w:left="469" w:hanging="236"/>
        <w:jc w:val="left"/>
      </w:pPr>
      <w:rPr>
        <w:rFonts w:ascii="Calibri" w:eastAsia="Calibri" w:hAnsi="Calibri" w:cs="Calibri" w:hint="default"/>
        <w:spacing w:val="-4"/>
        <w:w w:val="100"/>
        <w:sz w:val="24"/>
        <w:szCs w:val="24"/>
      </w:rPr>
    </w:lvl>
    <w:lvl w:ilvl="1" w:tplc="156E87C2">
      <w:numFmt w:val="bullet"/>
      <w:lvlText w:val="•"/>
      <w:lvlJc w:val="left"/>
      <w:pPr>
        <w:ind w:left="1516" w:hanging="236"/>
      </w:pPr>
      <w:rPr>
        <w:rFonts w:hint="default"/>
      </w:rPr>
    </w:lvl>
    <w:lvl w:ilvl="2" w:tplc="9800E008">
      <w:numFmt w:val="bullet"/>
      <w:lvlText w:val="•"/>
      <w:lvlJc w:val="left"/>
      <w:pPr>
        <w:ind w:left="2572" w:hanging="236"/>
      </w:pPr>
      <w:rPr>
        <w:rFonts w:hint="default"/>
      </w:rPr>
    </w:lvl>
    <w:lvl w:ilvl="3" w:tplc="48320762">
      <w:numFmt w:val="bullet"/>
      <w:lvlText w:val="•"/>
      <w:lvlJc w:val="left"/>
      <w:pPr>
        <w:ind w:left="3628" w:hanging="236"/>
      </w:pPr>
      <w:rPr>
        <w:rFonts w:hint="default"/>
      </w:rPr>
    </w:lvl>
    <w:lvl w:ilvl="4" w:tplc="75AA8F74">
      <w:numFmt w:val="bullet"/>
      <w:lvlText w:val="•"/>
      <w:lvlJc w:val="left"/>
      <w:pPr>
        <w:ind w:left="4684" w:hanging="236"/>
      </w:pPr>
      <w:rPr>
        <w:rFonts w:hint="default"/>
      </w:rPr>
    </w:lvl>
    <w:lvl w:ilvl="5" w:tplc="B97C7104">
      <w:numFmt w:val="bullet"/>
      <w:lvlText w:val="•"/>
      <w:lvlJc w:val="left"/>
      <w:pPr>
        <w:ind w:left="5740" w:hanging="236"/>
      </w:pPr>
      <w:rPr>
        <w:rFonts w:hint="default"/>
      </w:rPr>
    </w:lvl>
    <w:lvl w:ilvl="6" w:tplc="1896A694">
      <w:numFmt w:val="bullet"/>
      <w:lvlText w:val="•"/>
      <w:lvlJc w:val="left"/>
      <w:pPr>
        <w:ind w:left="6796" w:hanging="236"/>
      </w:pPr>
      <w:rPr>
        <w:rFonts w:hint="default"/>
      </w:rPr>
    </w:lvl>
    <w:lvl w:ilvl="7" w:tplc="153E7484">
      <w:numFmt w:val="bullet"/>
      <w:lvlText w:val="•"/>
      <w:lvlJc w:val="left"/>
      <w:pPr>
        <w:ind w:left="7852" w:hanging="236"/>
      </w:pPr>
      <w:rPr>
        <w:rFonts w:hint="default"/>
      </w:rPr>
    </w:lvl>
    <w:lvl w:ilvl="8" w:tplc="458EB558">
      <w:numFmt w:val="bullet"/>
      <w:lvlText w:val="•"/>
      <w:lvlJc w:val="left"/>
      <w:pPr>
        <w:ind w:left="8908" w:hanging="236"/>
      </w:pPr>
      <w:rPr>
        <w:rFonts w:hint="default"/>
      </w:rPr>
    </w:lvl>
  </w:abstractNum>
  <w:abstractNum w:abstractNumId="8" w15:restartNumberingAfterBreak="0">
    <w:nsid w:val="52530893"/>
    <w:multiLevelType w:val="hybridMultilevel"/>
    <w:tmpl w:val="1C92732A"/>
    <w:lvl w:ilvl="0" w:tplc="7E866CEC">
      <w:start w:val="7"/>
      <w:numFmt w:val="decimal"/>
      <w:lvlText w:val="%1."/>
      <w:lvlJc w:val="left"/>
      <w:pPr>
        <w:ind w:left="469" w:hanging="236"/>
        <w:jc w:val="left"/>
      </w:pPr>
      <w:rPr>
        <w:rFonts w:ascii="Calibri" w:eastAsia="Calibri" w:hAnsi="Calibri" w:cs="Calibri" w:hint="default"/>
        <w:spacing w:val="-5"/>
        <w:w w:val="100"/>
        <w:sz w:val="24"/>
        <w:szCs w:val="24"/>
      </w:rPr>
    </w:lvl>
    <w:lvl w:ilvl="1" w:tplc="3698F47E">
      <w:numFmt w:val="bullet"/>
      <w:lvlText w:val="•"/>
      <w:lvlJc w:val="left"/>
      <w:pPr>
        <w:ind w:left="1516" w:hanging="236"/>
      </w:pPr>
      <w:rPr>
        <w:rFonts w:hint="default"/>
      </w:rPr>
    </w:lvl>
    <w:lvl w:ilvl="2" w:tplc="2C4CC1B0">
      <w:numFmt w:val="bullet"/>
      <w:lvlText w:val="•"/>
      <w:lvlJc w:val="left"/>
      <w:pPr>
        <w:ind w:left="2572" w:hanging="236"/>
      </w:pPr>
      <w:rPr>
        <w:rFonts w:hint="default"/>
      </w:rPr>
    </w:lvl>
    <w:lvl w:ilvl="3" w:tplc="0D4C759A">
      <w:numFmt w:val="bullet"/>
      <w:lvlText w:val="•"/>
      <w:lvlJc w:val="left"/>
      <w:pPr>
        <w:ind w:left="3628" w:hanging="236"/>
      </w:pPr>
      <w:rPr>
        <w:rFonts w:hint="default"/>
      </w:rPr>
    </w:lvl>
    <w:lvl w:ilvl="4" w:tplc="F3A0F62C">
      <w:numFmt w:val="bullet"/>
      <w:lvlText w:val="•"/>
      <w:lvlJc w:val="left"/>
      <w:pPr>
        <w:ind w:left="4684" w:hanging="236"/>
      </w:pPr>
      <w:rPr>
        <w:rFonts w:hint="default"/>
      </w:rPr>
    </w:lvl>
    <w:lvl w:ilvl="5" w:tplc="B720B922">
      <w:numFmt w:val="bullet"/>
      <w:lvlText w:val="•"/>
      <w:lvlJc w:val="left"/>
      <w:pPr>
        <w:ind w:left="5740" w:hanging="236"/>
      </w:pPr>
      <w:rPr>
        <w:rFonts w:hint="default"/>
      </w:rPr>
    </w:lvl>
    <w:lvl w:ilvl="6" w:tplc="E0B4E55A">
      <w:numFmt w:val="bullet"/>
      <w:lvlText w:val="•"/>
      <w:lvlJc w:val="left"/>
      <w:pPr>
        <w:ind w:left="6796" w:hanging="236"/>
      </w:pPr>
      <w:rPr>
        <w:rFonts w:hint="default"/>
      </w:rPr>
    </w:lvl>
    <w:lvl w:ilvl="7" w:tplc="6FE628C6">
      <w:numFmt w:val="bullet"/>
      <w:lvlText w:val="•"/>
      <w:lvlJc w:val="left"/>
      <w:pPr>
        <w:ind w:left="7852" w:hanging="236"/>
      </w:pPr>
      <w:rPr>
        <w:rFonts w:hint="default"/>
      </w:rPr>
    </w:lvl>
    <w:lvl w:ilvl="8" w:tplc="9EB4F0EE">
      <w:numFmt w:val="bullet"/>
      <w:lvlText w:val="•"/>
      <w:lvlJc w:val="left"/>
      <w:pPr>
        <w:ind w:left="8908" w:hanging="236"/>
      </w:pPr>
      <w:rPr>
        <w:rFonts w:hint="default"/>
      </w:rPr>
    </w:lvl>
  </w:abstractNum>
  <w:abstractNum w:abstractNumId="9" w15:restartNumberingAfterBreak="0">
    <w:nsid w:val="69FC3156"/>
    <w:multiLevelType w:val="hybridMultilevel"/>
    <w:tmpl w:val="CBC2701A"/>
    <w:lvl w:ilvl="0" w:tplc="0FA0BF3A">
      <w:start w:val="1"/>
      <w:numFmt w:val="upperLetter"/>
      <w:lvlText w:val="%1."/>
      <w:lvlJc w:val="left"/>
      <w:pPr>
        <w:ind w:left="109" w:hanging="720"/>
        <w:jc w:val="left"/>
      </w:pPr>
      <w:rPr>
        <w:rFonts w:ascii="Calibri" w:eastAsia="Calibri" w:hAnsi="Calibri" w:cs="Calibri" w:hint="default"/>
        <w:b/>
        <w:bCs/>
        <w:spacing w:val="-4"/>
        <w:w w:val="100"/>
        <w:sz w:val="24"/>
        <w:szCs w:val="24"/>
      </w:rPr>
    </w:lvl>
    <w:lvl w:ilvl="1" w:tplc="A3240D30">
      <w:start w:val="1"/>
      <w:numFmt w:val="decimal"/>
      <w:lvlText w:val="%2."/>
      <w:lvlJc w:val="left"/>
      <w:pPr>
        <w:ind w:left="469" w:hanging="236"/>
        <w:jc w:val="left"/>
      </w:pPr>
      <w:rPr>
        <w:rFonts w:ascii="Calibri" w:eastAsia="Calibri" w:hAnsi="Calibri" w:cs="Calibri" w:hint="default"/>
        <w:spacing w:val="-4"/>
        <w:w w:val="100"/>
        <w:sz w:val="24"/>
        <w:szCs w:val="24"/>
      </w:rPr>
    </w:lvl>
    <w:lvl w:ilvl="2" w:tplc="65A4A052">
      <w:numFmt w:val="bullet"/>
      <w:lvlText w:val="•"/>
      <w:lvlJc w:val="left"/>
      <w:pPr>
        <w:ind w:left="1633" w:hanging="236"/>
      </w:pPr>
      <w:rPr>
        <w:rFonts w:hint="default"/>
      </w:rPr>
    </w:lvl>
    <w:lvl w:ilvl="3" w:tplc="0680990E">
      <w:numFmt w:val="bullet"/>
      <w:lvlText w:val="•"/>
      <w:lvlJc w:val="left"/>
      <w:pPr>
        <w:ind w:left="2806" w:hanging="236"/>
      </w:pPr>
      <w:rPr>
        <w:rFonts w:hint="default"/>
      </w:rPr>
    </w:lvl>
    <w:lvl w:ilvl="4" w:tplc="30883568">
      <w:numFmt w:val="bullet"/>
      <w:lvlText w:val="•"/>
      <w:lvlJc w:val="left"/>
      <w:pPr>
        <w:ind w:left="3980" w:hanging="236"/>
      </w:pPr>
      <w:rPr>
        <w:rFonts w:hint="default"/>
      </w:rPr>
    </w:lvl>
    <w:lvl w:ilvl="5" w:tplc="45F41974">
      <w:numFmt w:val="bullet"/>
      <w:lvlText w:val="•"/>
      <w:lvlJc w:val="left"/>
      <w:pPr>
        <w:ind w:left="5153" w:hanging="236"/>
      </w:pPr>
      <w:rPr>
        <w:rFonts w:hint="default"/>
      </w:rPr>
    </w:lvl>
    <w:lvl w:ilvl="6" w:tplc="B5F899A0">
      <w:numFmt w:val="bullet"/>
      <w:lvlText w:val="•"/>
      <w:lvlJc w:val="left"/>
      <w:pPr>
        <w:ind w:left="6326" w:hanging="236"/>
      </w:pPr>
      <w:rPr>
        <w:rFonts w:hint="default"/>
      </w:rPr>
    </w:lvl>
    <w:lvl w:ilvl="7" w:tplc="18FE38BA">
      <w:numFmt w:val="bullet"/>
      <w:lvlText w:val="•"/>
      <w:lvlJc w:val="left"/>
      <w:pPr>
        <w:ind w:left="7500" w:hanging="236"/>
      </w:pPr>
      <w:rPr>
        <w:rFonts w:hint="default"/>
      </w:rPr>
    </w:lvl>
    <w:lvl w:ilvl="8" w:tplc="BE7AEAEA">
      <w:numFmt w:val="bullet"/>
      <w:lvlText w:val="•"/>
      <w:lvlJc w:val="left"/>
      <w:pPr>
        <w:ind w:left="8673" w:hanging="236"/>
      </w:pPr>
      <w:rPr>
        <w:rFonts w:hint="default"/>
      </w:rPr>
    </w:lvl>
  </w:abstractNum>
  <w:abstractNum w:abstractNumId="10" w15:restartNumberingAfterBreak="0">
    <w:nsid w:val="6BD221A4"/>
    <w:multiLevelType w:val="hybridMultilevel"/>
    <w:tmpl w:val="99BADDC0"/>
    <w:lvl w:ilvl="0" w:tplc="A0928CD8">
      <w:start w:val="4"/>
      <w:numFmt w:val="decimal"/>
      <w:lvlText w:val="%1."/>
      <w:lvlJc w:val="left"/>
      <w:pPr>
        <w:ind w:left="469" w:hanging="236"/>
        <w:jc w:val="left"/>
      </w:pPr>
      <w:rPr>
        <w:rFonts w:ascii="Calibri" w:eastAsia="Calibri" w:hAnsi="Calibri" w:cs="Calibri" w:hint="default"/>
        <w:spacing w:val="-4"/>
        <w:w w:val="100"/>
        <w:sz w:val="24"/>
        <w:szCs w:val="24"/>
      </w:rPr>
    </w:lvl>
    <w:lvl w:ilvl="1" w:tplc="AA1EBC04">
      <w:numFmt w:val="bullet"/>
      <w:lvlText w:val="•"/>
      <w:lvlJc w:val="left"/>
      <w:pPr>
        <w:ind w:left="1516" w:hanging="236"/>
      </w:pPr>
      <w:rPr>
        <w:rFonts w:hint="default"/>
      </w:rPr>
    </w:lvl>
    <w:lvl w:ilvl="2" w:tplc="5562E308">
      <w:numFmt w:val="bullet"/>
      <w:lvlText w:val="•"/>
      <w:lvlJc w:val="left"/>
      <w:pPr>
        <w:ind w:left="2572" w:hanging="236"/>
      </w:pPr>
      <w:rPr>
        <w:rFonts w:hint="default"/>
      </w:rPr>
    </w:lvl>
    <w:lvl w:ilvl="3" w:tplc="4272A0C2">
      <w:numFmt w:val="bullet"/>
      <w:lvlText w:val="•"/>
      <w:lvlJc w:val="left"/>
      <w:pPr>
        <w:ind w:left="3628" w:hanging="236"/>
      </w:pPr>
      <w:rPr>
        <w:rFonts w:hint="default"/>
      </w:rPr>
    </w:lvl>
    <w:lvl w:ilvl="4" w:tplc="AD2E4D96">
      <w:numFmt w:val="bullet"/>
      <w:lvlText w:val="•"/>
      <w:lvlJc w:val="left"/>
      <w:pPr>
        <w:ind w:left="4684" w:hanging="236"/>
      </w:pPr>
      <w:rPr>
        <w:rFonts w:hint="default"/>
      </w:rPr>
    </w:lvl>
    <w:lvl w:ilvl="5" w:tplc="09C07D44">
      <w:numFmt w:val="bullet"/>
      <w:lvlText w:val="•"/>
      <w:lvlJc w:val="left"/>
      <w:pPr>
        <w:ind w:left="5740" w:hanging="236"/>
      </w:pPr>
      <w:rPr>
        <w:rFonts w:hint="default"/>
      </w:rPr>
    </w:lvl>
    <w:lvl w:ilvl="6" w:tplc="22884832">
      <w:numFmt w:val="bullet"/>
      <w:lvlText w:val="•"/>
      <w:lvlJc w:val="left"/>
      <w:pPr>
        <w:ind w:left="6796" w:hanging="236"/>
      </w:pPr>
      <w:rPr>
        <w:rFonts w:hint="default"/>
      </w:rPr>
    </w:lvl>
    <w:lvl w:ilvl="7" w:tplc="3A1CCF40">
      <w:numFmt w:val="bullet"/>
      <w:lvlText w:val="•"/>
      <w:lvlJc w:val="left"/>
      <w:pPr>
        <w:ind w:left="7852" w:hanging="236"/>
      </w:pPr>
      <w:rPr>
        <w:rFonts w:hint="default"/>
      </w:rPr>
    </w:lvl>
    <w:lvl w:ilvl="8" w:tplc="46F8EAD2">
      <w:numFmt w:val="bullet"/>
      <w:lvlText w:val="•"/>
      <w:lvlJc w:val="left"/>
      <w:pPr>
        <w:ind w:left="8908" w:hanging="236"/>
      </w:pPr>
      <w:rPr>
        <w:rFonts w:hint="default"/>
      </w:rPr>
    </w:lvl>
  </w:abstractNum>
  <w:abstractNum w:abstractNumId="11" w15:restartNumberingAfterBreak="0">
    <w:nsid w:val="74261869"/>
    <w:multiLevelType w:val="hybridMultilevel"/>
    <w:tmpl w:val="72743F1E"/>
    <w:lvl w:ilvl="0" w:tplc="C0F2A270">
      <w:start w:val="7"/>
      <w:numFmt w:val="decimal"/>
      <w:lvlText w:val="%1."/>
      <w:lvlJc w:val="left"/>
      <w:pPr>
        <w:ind w:left="469" w:hanging="236"/>
        <w:jc w:val="left"/>
      </w:pPr>
      <w:rPr>
        <w:rFonts w:ascii="Calibri" w:eastAsia="Calibri" w:hAnsi="Calibri" w:cs="Calibri" w:hint="default"/>
        <w:spacing w:val="-5"/>
        <w:w w:val="100"/>
        <w:sz w:val="24"/>
        <w:szCs w:val="24"/>
      </w:rPr>
    </w:lvl>
    <w:lvl w:ilvl="1" w:tplc="2B0E134E">
      <w:numFmt w:val="bullet"/>
      <w:lvlText w:val="•"/>
      <w:lvlJc w:val="left"/>
      <w:pPr>
        <w:ind w:left="1516" w:hanging="236"/>
      </w:pPr>
      <w:rPr>
        <w:rFonts w:hint="default"/>
      </w:rPr>
    </w:lvl>
    <w:lvl w:ilvl="2" w:tplc="F76800DC">
      <w:numFmt w:val="bullet"/>
      <w:lvlText w:val="•"/>
      <w:lvlJc w:val="left"/>
      <w:pPr>
        <w:ind w:left="2572" w:hanging="236"/>
      </w:pPr>
      <w:rPr>
        <w:rFonts w:hint="default"/>
      </w:rPr>
    </w:lvl>
    <w:lvl w:ilvl="3" w:tplc="338E2342">
      <w:numFmt w:val="bullet"/>
      <w:lvlText w:val="•"/>
      <w:lvlJc w:val="left"/>
      <w:pPr>
        <w:ind w:left="3628" w:hanging="236"/>
      </w:pPr>
      <w:rPr>
        <w:rFonts w:hint="default"/>
      </w:rPr>
    </w:lvl>
    <w:lvl w:ilvl="4" w:tplc="17B03424">
      <w:numFmt w:val="bullet"/>
      <w:lvlText w:val="•"/>
      <w:lvlJc w:val="left"/>
      <w:pPr>
        <w:ind w:left="4684" w:hanging="236"/>
      </w:pPr>
      <w:rPr>
        <w:rFonts w:hint="default"/>
      </w:rPr>
    </w:lvl>
    <w:lvl w:ilvl="5" w:tplc="AEC09DBE">
      <w:numFmt w:val="bullet"/>
      <w:lvlText w:val="•"/>
      <w:lvlJc w:val="left"/>
      <w:pPr>
        <w:ind w:left="5740" w:hanging="236"/>
      </w:pPr>
      <w:rPr>
        <w:rFonts w:hint="default"/>
      </w:rPr>
    </w:lvl>
    <w:lvl w:ilvl="6" w:tplc="FE2465E0">
      <w:numFmt w:val="bullet"/>
      <w:lvlText w:val="•"/>
      <w:lvlJc w:val="left"/>
      <w:pPr>
        <w:ind w:left="6796" w:hanging="236"/>
      </w:pPr>
      <w:rPr>
        <w:rFonts w:hint="default"/>
      </w:rPr>
    </w:lvl>
    <w:lvl w:ilvl="7" w:tplc="E28CB9EE">
      <w:numFmt w:val="bullet"/>
      <w:lvlText w:val="•"/>
      <w:lvlJc w:val="left"/>
      <w:pPr>
        <w:ind w:left="7852" w:hanging="236"/>
      </w:pPr>
      <w:rPr>
        <w:rFonts w:hint="default"/>
      </w:rPr>
    </w:lvl>
    <w:lvl w:ilvl="8" w:tplc="646E604A">
      <w:numFmt w:val="bullet"/>
      <w:lvlText w:val="•"/>
      <w:lvlJc w:val="left"/>
      <w:pPr>
        <w:ind w:left="8908" w:hanging="236"/>
      </w:pPr>
      <w:rPr>
        <w:rFonts w:hint="default"/>
      </w:rPr>
    </w:lvl>
  </w:abstractNum>
  <w:num w:numId="1">
    <w:abstractNumId w:val="4"/>
  </w:num>
  <w:num w:numId="2">
    <w:abstractNumId w:val="10"/>
  </w:num>
  <w:num w:numId="3">
    <w:abstractNumId w:val="1"/>
  </w:num>
  <w:num w:numId="4">
    <w:abstractNumId w:val="7"/>
  </w:num>
  <w:num w:numId="5">
    <w:abstractNumId w:val="2"/>
  </w:num>
  <w:num w:numId="6">
    <w:abstractNumId w:val="0"/>
  </w:num>
  <w:num w:numId="7">
    <w:abstractNumId w:val="8"/>
  </w:num>
  <w:num w:numId="8">
    <w:abstractNumId w:val="3"/>
  </w:num>
  <w:num w:numId="9">
    <w:abstractNumId w:val="11"/>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87"/>
    <w:rsid w:val="001D536E"/>
    <w:rsid w:val="00310987"/>
    <w:rsid w:val="004C5FF3"/>
    <w:rsid w:val="00895261"/>
    <w:rsid w:val="00C01019"/>
    <w:rsid w:val="00D37D67"/>
    <w:rsid w:val="00F2331E"/>
    <w:rsid w:val="00FD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4EC07"/>
  <w15:docId w15:val="{F07F47E6-FE93-3040-A644-48DD91F5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1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9"/>
    </w:pPr>
  </w:style>
  <w:style w:type="paragraph" w:customStyle="1" w:styleId="TableParagraph">
    <w:name w:val="Table Paragraph"/>
    <w:basedOn w:val="Normal"/>
    <w:uiPriority w:val="1"/>
    <w:qFormat/>
    <w:pPr>
      <w:spacing w:before="2"/>
      <w:ind w:left="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96F4D-9AC7-46D5-9F8A-7BA8B81A5DAF}"/>
</file>

<file path=customXml/itemProps2.xml><?xml version="1.0" encoding="utf-8"?>
<ds:datastoreItem xmlns:ds="http://schemas.openxmlformats.org/officeDocument/2006/customXml" ds:itemID="{0817BF3D-E59F-4839-9AA9-AEA75B3A83AB}"/>
</file>

<file path=customXml/itemProps3.xml><?xml version="1.0" encoding="utf-8"?>
<ds:datastoreItem xmlns:ds="http://schemas.openxmlformats.org/officeDocument/2006/customXml" ds:itemID="{1B27ABF9-72A2-47E0-8291-A18063E1940D}"/>
</file>

<file path=docProps/app.xml><?xml version="1.0" encoding="utf-8"?>
<Properties xmlns="http://schemas.openxmlformats.org/officeDocument/2006/extended-properties" xmlns:vt="http://schemas.openxmlformats.org/officeDocument/2006/docPropsVTypes">
  <Template>Normal</Template>
  <TotalTime>5</TotalTime>
  <Pages>6</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Dudley Street Neighborhood Charter School, Student Opportunity Act Plan: SY 2021-2023</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Dudley Street Neighborhood Charter School, Student Opportunity Act Plan: SY 2021-2023</dc:title>
  <cp:lastModifiedBy>DeLorenzo, Lee E (DESE)</cp:lastModifiedBy>
  <cp:revision>4</cp:revision>
  <dcterms:created xsi:type="dcterms:W3CDTF">2021-03-31T23:23:00Z</dcterms:created>
  <dcterms:modified xsi:type="dcterms:W3CDTF">2021-04-02T19:45:00Z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2021-01-16T00:00:00Z</vt:filetime>
  </property>
  <property fmtid="{D5CDD505-2E9C-101B-9397-08002B2CF9AE}" pid="3" name="Creator">
    <vt:lpwstr>Word</vt:lpwstr>
  </property>
  <property fmtid="{D5CDD505-2E9C-101B-9397-08002B2CF9AE}" pid="4" name="LastSaved">
    <vt:filetime>2021-03-02T00:00:00Z</vt:filetime>
  </property>
  <property fmtid="{D5CDD505-2E9C-101B-9397-08002B2CF9AE}" pid="5" name="ContentTypeId">
    <vt:lpwstr>0x010100A293676B7F9F114D8D4D17C37E9BF771</vt:lpwstr>
  </property>
</Properties>
</file>