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37BA" w14:textId="24EEC167" w:rsidR="0076100D" w:rsidRDefault="0076100D" w:rsidP="001D2BA6">
      <w:pPr>
        <w:widowControl w:val="0"/>
        <w:autoSpaceDE w:val="0"/>
        <w:autoSpaceDN w:val="0"/>
        <w:jc w:val="center"/>
        <w:outlineLvl w:val="1"/>
        <w:rPr>
          <w:rFonts w:ascii="Calibri" w:eastAsia="Calibri" w:hAnsi="Calibri" w:cs="Calibri"/>
          <w:b/>
          <w:color w:val="1F3864" w:themeColor="accent1" w:themeShade="80"/>
          <w:sz w:val="32"/>
          <w:szCs w:val="22"/>
        </w:rPr>
      </w:pPr>
      <w:r w:rsidRPr="00DF3902">
        <w:rPr>
          <w:rFonts w:ascii="Calibri" w:eastAsia="Calibri" w:hAnsi="Calibri" w:cs="Calibri"/>
          <w:b/>
          <w:color w:val="1F3864" w:themeColor="accent1" w:themeShade="80"/>
          <w:sz w:val="32"/>
          <w:szCs w:val="22"/>
        </w:rPr>
        <w:t>Student Opportunity Act Plan: SY 2021-2023</w:t>
      </w:r>
    </w:p>
    <w:p w14:paraId="767E4596" w14:textId="65407C08" w:rsidR="001D2BA6" w:rsidRPr="001D2BA6" w:rsidRDefault="001D2BA6" w:rsidP="001D2BA6">
      <w:pPr>
        <w:widowControl w:val="0"/>
        <w:autoSpaceDE w:val="0"/>
        <w:autoSpaceDN w:val="0"/>
        <w:jc w:val="center"/>
        <w:outlineLvl w:val="1"/>
        <w:rPr>
          <w:rFonts w:ascii="Calibri" w:eastAsia="Calibri" w:hAnsi="Calibri" w:cs="Calibri"/>
          <w:b/>
          <w:bCs/>
          <w:i/>
          <w:iCs/>
          <w:color w:val="0070C0"/>
          <w:sz w:val="28"/>
          <w:szCs w:val="28"/>
        </w:rPr>
      </w:pPr>
      <w:r w:rsidRPr="001D2BA6">
        <w:rPr>
          <w:rFonts w:ascii="Calibri" w:eastAsia="Calibri" w:hAnsi="Calibri" w:cs="Calibri"/>
          <w:b/>
          <w:bCs/>
          <w:i/>
          <w:iCs/>
          <w:color w:val="0070C0"/>
          <w:sz w:val="32"/>
          <w:szCs w:val="32"/>
        </w:rPr>
        <w:t>Atlantis Charter School</w:t>
      </w:r>
    </w:p>
    <w:p w14:paraId="1DB69CBC" w14:textId="77777777" w:rsidR="0076100D" w:rsidRPr="008C2C6F" w:rsidRDefault="0076100D" w:rsidP="0076100D">
      <w:pPr>
        <w:widowControl w:val="0"/>
        <w:autoSpaceDE w:val="0"/>
        <w:autoSpaceDN w:val="0"/>
        <w:spacing w:before="7"/>
        <w:rPr>
          <w:rFonts w:ascii="Calibri" w:eastAsia="Calibri" w:hAnsi="Calibri" w:cs="Calibri"/>
          <w:b/>
          <w:sz w:val="17"/>
          <w:szCs w:val="22"/>
        </w:rPr>
      </w:pPr>
    </w:p>
    <w:p w14:paraId="01A79AB0" w14:textId="77777777" w:rsidR="0076100D" w:rsidRPr="008C2C6F" w:rsidRDefault="0076100D" w:rsidP="0076100D">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15E602DE" w14:textId="650D3F6C" w:rsidR="0076100D" w:rsidRPr="008C2C6F" w:rsidRDefault="0076100D" w:rsidP="0076100D">
      <w:pPr>
        <w:widowControl w:val="0"/>
        <w:autoSpaceDE w:val="0"/>
        <w:autoSpaceDN w:val="0"/>
        <w:spacing w:before="70"/>
        <w:ind w:left="107" w:right="890"/>
        <w:outlineLvl w:val="5"/>
        <w:rPr>
          <w:rFonts w:ascii="Calibri" w:eastAsia="Calibri" w:hAnsi="Calibri" w:cs="Calibri"/>
          <w:b/>
          <w:bCs/>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1D6843DF" w14:textId="77777777" w:rsidR="0076100D" w:rsidRPr="008C2C6F" w:rsidRDefault="0076100D" w:rsidP="0076100D">
      <w:pPr>
        <w:widowControl w:val="0"/>
        <w:autoSpaceDE w:val="0"/>
        <w:autoSpaceDN w:val="0"/>
        <w:spacing w:before="11"/>
        <w:rPr>
          <w:rFonts w:ascii="Calibri" w:eastAsia="Calibri" w:hAnsi="Calibri" w:cs="Calibri"/>
          <w:b/>
          <w:sz w:val="21"/>
          <w:szCs w:val="22"/>
        </w:rPr>
      </w:pPr>
    </w:p>
    <w:p w14:paraId="6553D848" w14:textId="0BF63680" w:rsidR="0076100D" w:rsidRDefault="00DF3902" w:rsidP="00DF3902">
      <w:pPr>
        <w:widowControl w:val="0"/>
        <w:autoSpaceDE w:val="0"/>
        <w:autoSpaceDN w:val="0"/>
        <w:spacing w:before="1"/>
        <w:rPr>
          <w:rFonts w:ascii="Calibri" w:eastAsia="Calibri" w:hAnsi="Calibri" w:cs="Calibri"/>
          <w:sz w:val="22"/>
          <w:szCs w:val="22"/>
        </w:rPr>
      </w:pPr>
      <w:r>
        <w:rPr>
          <w:rFonts w:ascii="Calibri" w:eastAsia="Calibri" w:hAnsi="Calibri" w:cs="Calibri"/>
          <w:sz w:val="22"/>
          <w:szCs w:val="22"/>
        </w:rPr>
        <w:t>The high-needs subgroup represents the largest subgroup at Atlantis, comprising</w:t>
      </w:r>
      <w:r w:rsidR="00B468B5">
        <w:rPr>
          <w:rFonts w:ascii="Calibri" w:eastAsia="Calibri" w:hAnsi="Calibri" w:cs="Calibri"/>
          <w:sz w:val="22"/>
          <w:szCs w:val="22"/>
        </w:rPr>
        <w:t xml:space="preserve"> 61.7% of </w:t>
      </w:r>
      <w:r>
        <w:rPr>
          <w:rFonts w:ascii="Calibri" w:eastAsia="Calibri" w:hAnsi="Calibri" w:cs="Calibri"/>
          <w:sz w:val="22"/>
          <w:szCs w:val="22"/>
        </w:rPr>
        <w:t>the student population, and it registers lower relative performance than other large subgroups. Accordingly, the high-needs subgroup will be the primary focus of the school’s SOA plan. (</w:t>
      </w:r>
      <w:hyperlink r:id="rId12" w:history="1">
        <w:r w:rsidR="00B468B5" w:rsidRPr="00DF39A2">
          <w:rPr>
            <w:rStyle w:val="Hyperlink"/>
            <w:rFonts w:ascii="Calibri" w:eastAsia="Calibri" w:hAnsi="Calibri" w:cs="Calibri"/>
            <w:sz w:val="22"/>
            <w:szCs w:val="22"/>
          </w:rPr>
          <w:t>https://profiles.doe.mass.edu/accountability/report/district.aspx?linkid=30&amp;orgcode=04910000&amp;orgtypecode=5&amp;&amp;fycode=2019</w:t>
        </w:r>
      </w:hyperlink>
      <w:r>
        <w:rPr>
          <w:rFonts w:ascii="Calibri" w:eastAsia="Calibri" w:hAnsi="Calibri" w:cs="Calibri"/>
          <w:sz w:val="22"/>
          <w:szCs w:val="22"/>
        </w:rPr>
        <w:t>)</w:t>
      </w:r>
    </w:p>
    <w:p w14:paraId="3F777E40" w14:textId="4CE38DFE" w:rsidR="0076100D" w:rsidRPr="008C2C6F" w:rsidRDefault="0076100D" w:rsidP="0076100D">
      <w:pPr>
        <w:widowControl w:val="0"/>
        <w:autoSpaceDE w:val="0"/>
        <w:autoSpaceDN w:val="0"/>
        <w:spacing w:before="1"/>
        <w:rPr>
          <w:rFonts w:ascii="Calibri" w:eastAsia="Calibri" w:hAnsi="Calibri" w:cs="Calibri"/>
          <w:sz w:val="22"/>
          <w:szCs w:val="22"/>
        </w:rPr>
      </w:pPr>
    </w:p>
    <w:p w14:paraId="66333ECE"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56FD51B5" w14:textId="77777777" w:rsidR="0076100D" w:rsidRPr="008C2C6F" w:rsidRDefault="0076100D" w:rsidP="0076100D">
      <w:pPr>
        <w:widowControl w:val="0"/>
        <w:autoSpaceDE w:val="0"/>
        <w:autoSpaceDN w:val="0"/>
        <w:spacing w:before="73"/>
        <w:ind w:left="107" w:right="344"/>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5F5DF58E" w14:textId="183A8A93" w:rsidR="0076100D" w:rsidRDefault="0076100D" w:rsidP="0076100D">
      <w:pPr>
        <w:widowControl w:val="0"/>
        <w:autoSpaceDE w:val="0"/>
        <w:autoSpaceDN w:val="0"/>
        <w:rPr>
          <w:rFonts w:ascii="Calibri" w:eastAsia="Calibri" w:hAnsi="Calibri" w:cs="Calibri"/>
          <w:b/>
          <w:bCs/>
          <w:sz w:val="22"/>
          <w:szCs w:val="22"/>
        </w:rPr>
      </w:pPr>
      <w:r>
        <w:rPr>
          <w:rFonts w:ascii="Calibri" w:eastAsia="Calibri" w:hAnsi="Calibri" w:cs="Calibri"/>
          <w:b/>
          <w:bCs/>
          <w:sz w:val="22"/>
          <w:szCs w:val="22"/>
        </w:rPr>
        <w:t xml:space="preserve">Evidence-based program #1: </w:t>
      </w:r>
      <w:r w:rsidR="00654FD7">
        <w:rPr>
          <w:rFonts w:ascii="Calibri" w:eastAsia="Calibri" w:hAnsi="Calibri" w:cs="Calibri"/>
          <w:b/>
          <w:bCs/>
          <w:sz w:val="22"/>
          <w:szCs w:val="22"/>
        </w:rPr>
        <w:t>Co-teaching</w:t>
      </w:r>
    </w:p>
    <w:p w14:paraId="48F73C76" w14:textId="3D8CE7D0" w:rsidR="0076100D" w:rsidRDefault="00DF3902" w:rsidP="0076100D">
      <w:pPr>
        <w:widowControl w:val="0"/>
        <w:autoSpaceDE w:val="0"/>
        <w:autoSpaceDN w:val="0"/>
        <w:rPr>
          <w:rFonts w:ascii="Calibri" w:eastAsia="Calibri" w:hAnsi="Calibri" w:cs="Calibri"/>
          <w:sz w:val="20"/>
          <w:szCs w:val="22"/>
        </w:rPr>
      </w:pPr>
      <w:r>
        <w:rPr>
          <w:rFonts w:ascii="Calibri" w:eastAsia="Calibri" w:hAnsi="Calibri" w:cs="Calibri"/>
          <w:sz w:val="20"/>
          <w:szCs w:val="22"/>
        </w:rPr>
        <w:t>For almost a decade, Atlantis has implemented growing co-teaching capabilities and resources across its K-12 grade span. Title I interventionists, behavior specialists, counselors, and support staff integrate in classrooms to provide both targeted and class-wide support. While the school’s high-needs subgroup will be the primary focus of expanded co-teaching and interventionist support under the SOA, the program will benefit all students across all subgroups.</w:t>
      </w:r>
    </w:p>
    <w:p w14:paraId="4FD75741" w14:textId="77777777" w:rsidR="0076100D" w:rsidRPr="008C2C6F" w:rsidRDefault="0076100D" w:rsidP="0076100D">
      <w:pPr>
        <w:widowControl w:val="0"/>
        <w:autoSpaceDE w:val="0"/>
        <w:autoSpaceDN w:val="0"/>
        <w:rPr>
          <w:rFonts w:ascii="Calibri" w:eastAsia="Calibri" w:hAnsi="Calibri" w:cs="Calibri"/>
          <w:sz w:val="20"/>
          <w:szCs w:val="22"/>
        </w:rPr>
      </w:pP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1760"/>
        <w:gridCol w:w="5662"/>
      </w:tblGrid>
      <w:tr w:rsidR="0076100D" w:rsidRPr="008C2C6F" w14:paraId="3CB1E404" w14:textId="77777777" w:rsidTr="00E42932">
        <w:trPr>
          <w:trHeight w:hRule="exac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B3108" w14:textId="77777777"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D4C045"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E0F207"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1"/>
            </w:r>
          </w:p>
        </w:tc>
      </w:tr>
      <w:tr w:rsidR="0076100D" w:rsidRPr="008C2C6F" w14:paraId="6E334761" w14:textId="77777777" w:rsidTr="00E42932">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0F852F65" w14:textId="1D8AC410" w:rsidR="0076100D" w:rsidRPr="008C2C6F" w:rsidRDefault="00DF3902" w:rsidP="00B86915">
            <w:pPr>
              <w:widowControl w:val="0"/>
              <w:autoSpaceDE w:val="0"/>
              <w:autoSpaceDN w:val="0"/>
              <w:rPr>
                <w:rFonts w:ascii="Calibri" w:eastAsia="Calibri" w:hAnsi="Calibri" w:cs="Calibri"/>
                <w:sz w:val="20"/>
              </w:rPr>
            </w:pPr>
            <w:r>
              <w:rPr>
                <w:rFonts w:ascii="Calibri" w:eastAsia="Calibri" w:hAnsi="Calibri" w:cs="Calibri"/>
                <w:sz w:val="20"/>
              </w:rPr>
              <w:t>Co-Teacher Salaries</w:t>
            </w:r>
          </w:p>
        </w:tc>
        <w:tc>
          <w:tcPr>
            <w:tcW w:w="1760" w:type="dxa"/>
            <w:tcBorders>
              <w:top w:val="single" w:sz="4" w:space="0" w:color="000000"/>
              <w:left w:val="single" w:sz="4" w:space="0" w:color="000000"/>
              <w:bottom w:val="single" w:sz="4" w:space="0" w:color="000000"/>
              <w:right w:val="single" w:sz="4" w:space="0" w:color="000000"/>
            </w:tcBorders>
          </w:tcPr>
          <w:p w14:paraId="0377E32D" w14:textId="4F38B715" w:rsidR="0076100D" w:rsidRPr="008C2C6F" w:rsidRDefault="00DF3902" w:rsidP="00B86915">
            <w:pPr>
              <w:widowControl w:val="0"/>
              <w:autoSpaceDE w:val="0"/>
              <w:autoSpaceDN w:val="0"/>
              <w:rPr>
                <w:rFonts w:ascii="Calibri" w:eastAsia="Calibri" w:hAnsi="Calibri" w:cs="Calibri"/>
                <w:sz w:val="20"/>
              </w:rPr>
            </w:pPr>
            <w:r>
              <w:rPr>
                <w:rFonts w:ascii="Calibri" w:eastAsia="Calibri" w:hAnsi="Calibri" w:cs="Calibri"/>
                <w:sz w:val="20"/>
              </w:rPr>
              <w:t>$200,466</w:t>
            </w:r>
          </w:p>
        </w:tc>
        <w:tc>
          <w:tcPr>
            <w:tcW w:w="5662" w:type="dxa"/>
            <w:tcBorders>
              <w:top w:val="single" w:sz="4" w:space="0" w:color="000000"/>
              <w:left w:val="single" w:sz="4" w:space="0" w:color="000000"/>
              <w:bottom w:val="single" w:sz="4" w:space="0" w:color="000000"/>
              <w:right w:val="single" w:sz="4" w:space="0" w:color="000000"/>
            </w:tcBorders>
          </w:tcPr>
          <w:p w14:paraId="2952F2A4" w14:textId="135729AB" w:rsidR="0076100D" w:rsidRPr="008C2C6F" w:rsidRDefault="00DF3902" w:rsidP="00B86915">
            <w:pPr>
              <w:widowControl w:val="0"/>
              <w:autoSpaceDE w:val="0"/>
              <w:autoSpaceDN w:val="0"/>
              <w:rPr>
                <w:rFonts w:ascii="Calibri" w:eastAsia="Calibri" w:hAnsi="Calibri" w:cs="Calibri"/>
                <w:sz w:val="20"/>
              </w:rPr>
            </w:pPr>
            <w:r>
              <w:rPr>
                <w:rFonts w:ascii="Calibri" w:eastAsia="Calibri" w:hAnsi="Calibri" w:cs="Calibri"/>
                <w:sz w:val="20"/>
              </w:rPr>
              <w:t>Classroom and Specialist Teachers</w:t>
            </w:r>
          </w:p>
        </w:tc>
      </w:tr>
      <w:tr w:rsidR="0076100D" w:rsidRPr="008C2C6F" w14:paraId="60D6B116" w14:textId="77777777" w:rsidTr="00E42932">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40465138" w14:textId="7AF2EB5D" w:rsidR="0076100D" w:rsidRPr="008C2C6F" w:rsidRDefault="00DF3902" w:rsidP="00B86915">
            <w:pPr>
              <w:widowControl w:val="0"/>
              <w:autoSpaceDE w:val="0"/>
              <w:autoSpaceDN w:val="0"/>
              <w:rPr>
                <w:rFonts w:ascii="Calibri" w:eastAsia="Calibri" w:hAnsi="Calibri" w:cs="Calibri"/>
                <w:sz w:val="20"/>
              </w:rPr>
            </w:pPr>
            <w:r>
              <w:rPr>
                <w:rFonts w:ascii="Calibri" w:eastAsia="Calibri" w:hAnsi="Calibri" w:cs="Calibri"/>
                <w:sz w:val="20"/>
              </w:rPr>
              <w:t>Support Staff Salaries</w:t>
            </w:r>
          </w:p>
        </w:tc>
        <w:tc>
          <w:tcPr>
            <w:tcW w:w="1760" w:type="dxa"/>
            <w:tcBorders>
              <w:top w:val="single" w:sz="4" w:space="0" w:color="000000"/>
              <w:left w:val="single" w:sz="4" w:space="0" w:color="000000"/>
              <w:bottom w:val="single" w:sz="4" w:space="0" w:color="000000"/>
              <w:right w:val="single" w:sz="4" w:space="0" w:color="000000"/>
            </w:tcBorders>
          </w:tcPr>
          <w:p w14:paraId="64A6AA48" w14:textId="4D20F4ED" w:rsidR="0076100D" w:rsidRPr="008C2C6F" w:rsidRDefault="00DF3902" w:rsidP="00B86915">
            <w:pPr>
              <w:widowControl w:val="0"/>
              <w:autoSpaceDE w:val="0"/>
              <w:autoSpaceDN w:val="0"/>
              <w:rPr>
                <w:rFonts w:ascii="Calibri" w:eastAsia="Calibri" w:hAnsi="Calibri" w:cs="Calibri"/>
                <w:sz w:val="20"/>
              </w:rPr>
            </w:pPr>
            <w:r>
              <w:rPr>
                <w:rFonts w:ascii="Calibri" w:eastAsia="Calibri" w:hAnsi="Calibri" w:cs="Calibri"/>
                <w:sz w:val="20"/>
              </w:rPr>
              <w:t>$157,882</w:t>
            </w:r>
          </w:p>
        </w:tc>
        <w:tc>
          <w:tcPr>
            <w:tcW w:w="5662" w:type="dxa"/>
            <w:tcBorders>
              <w:top w:val="single" w:sz="4" w:space="0" w:color="000000"/>
              <w:left w:val="single" w:sz="4" w:space="0" w:color="000000"/>
              <w:bottom w:val="single" w:sz="4" w:space="0" w:color="000000"/>
              <w:right w:val="single" w:sz="4" w:space="0" w:color="000000"/>
            </w:tcBorders>
          </w:tcPr>
          <w:p w14:paraId="68DF7D4C" w14:textId="484D4D4D" w:rsidR="0076100D" w:rsidRPr="008C2C6F" w:rsidRDefault="00DF3902" w:rsidP="00B86915">
            <w:pPr>
              <w:widowControl w:val="0"/>
              <w:autoSpaceDE w:val="0"/>
              <w:autoSpaceDN w:val="0"/>
              <w:rPr>
                <w:rFonts w:ascii="Calibri" w:eastAsia="Calibri" w:hAnsi="Calibri" w:cs="Calibri"/>
                <w:sz w:val="20"/>
              </w:rPr>
            </w:pPr>
            <w:r>
              <w:rPr>
                <w:rFonts w:ascii="Calibri" w:eastAsia="Calibri" w:hAnsi="Calibri" w:cs="Calibri"/>
                <w:sz w:val="20"/>
              </w:rPr>
              <w:t>Pupil Services</w:t>
            </w:r>
          </w:p>
        </w:tc>
      </w:tr>
      <w:tr w:rsidR="0076100D" w:rsidRPr="008C2C6F" w14:paraId="09A1EE23" w14:textId="77777777" w:rsidTr="00E42932">
        <w:trPr>
          <w:trHeight w:hRule="exact" w:val="299"/>
        </w:trPr>
        <w:tc>
          <w:tcPr>
            <w:tcW w:w="3081" w:type="dxa"/>
            <w:tcBorders>
              <w:top w:val="single" w:sz="4" w:space="0" w:color="000000"/>
              <w:left w:val="single" w:sz="4" w:space="0" w:color="000000"/>
              <w:bottom w:val="single" w:sz="8" w:space="0" w:color="000000"/>
              <w:right w:val="single" w:sz="4" w:space="0" w:color="000000"/>
            </w:tcBorders>
          </w:tcPr>
          <w:p w14:paraId="27548916" w14:textId="77777777" w:rsidR="0076100D" w:rsidRPr="008C2C6F" w:rsidRDefault="0076100D" w:rsidP="00B86915">
            <w:pPr>
              <w:widowControl w:val="0"/>
              <w:autoSpaceDE w:val="0"/>
              <w:autoSpaceDN w:val="0"/>
              <w:rPr>
                <w:rFonts w:ascii="Calibri" w:eastAsia="Calibri" w:hAnsi="Calibri" w:cs="Calibri"/>
                <w:sz w:val="20"/>
              </w:rPr>
            </w:pPr>
          </w:p>
        </w:tc>
        <w:tc>
          <w:tcPr>
            <w:tcW w:w="1760" w:type="dxa"/>
            <w:tcBorders>
              <w:top w:val="single" w:sz="4" w:space="0" w:color="000000"/>
              <w:left w:val="single" w:sz="4" w:space="0" w:color="000000"/>
              <w:bottom w:val="single" w:sz="8" w:space="0" w:color="000000"/>
              <w:right w:val="single" w:sz="4" w:space="0" w:color="000000"/>
            </w:tcBorders>
          </w:tcPr>
          <w:p w14:paraId="711BE0A3" w14:textId="77777777" w:rsidR="0076100D" w:rsidRPr="008C2C6F" w:rsidRDefault="0076100D" w:rsidP="00B86915">
            <w:pPr>
              <w:widowControl w:val="0"/>
              <w:autoSpaceDE w:val="0"/>
              <w:autoSpaceDN w:val="0"/>
              <w:rPr>
                <w:rFonts w:ascii="Calibri" w:eastAsia="Calibri" w:hAnsi="Calibri" w:cs="Calibri"/>
                <w:sz w:val="20"/>
              </w:rPr>
            </w:pPr>
          </w:p>
        </w:tc>
        <w:tc>
          <w:tcPr>
            <w:tcW w:w="5662" w:type="dxa"/>
            <w:tcBorders>
              <w:top w:val="single" w:sz="4" w:space="0" w:color="000000"/>
              <w:left w:val="single" w:sz="4" w:space="0" w:color="000000"/>
              <w:bottom w:val="single" w:sz="8" w:space="0" w:color="000000"/>
              <w:right w:val="single" w:sz="4" w:space="0" w:color="000000"/>
            </w:tcBorders>
          </w:tcPr>
          <w:p w14:paraId="5585D0A3" w14:textId="77777777" w:rsidR="0076100D" w:rsidRPr="008C2C6F" w:rsidRDefault="0076100D" w:rsidP="00B86915">
            <w:pPr>
              <w:widowControl w:val="0"/>
              <w:autoSpaceDE w:val="0"/>
              <w:autoSpaceDN w:val="0"/>
              <w:rPr>
                <w:rFonts w:ascii="Calibri" w:eastAsia="Calibri" w:hAnsi="Calibri" w:cs="Calibri"/>
                <w:sz w:val="20"/>
              </w:rPr>
            </w:pPr>
          </w:p>
        </w:tc>
      </w:tr>
      <w:tr w:rsidR="00386344" w14:paraId="6B7A5EBE" w14:textId="77777777" w:rsidTr="00E42932">
        <w:trPr>
          <w:trHeight w:hRule="exac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0D5BB69" w14:textId="43C114E9"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 xml:space="preserve">Evidence-based program identified by </w:t>
            </w:r>
            <w:r w:rsidR="00E42932">
              <w:rPr>
                <w:rFonts w:ascii="Calibri" w:eastAsia="Arial" w:hAnsi="Arial" w:cs="Arial"/>
                <w:b/>
                <w:sz w:val="20"/>
              </w:rPr>
              <w:t>the Department</w:t>
            </w:r>
            <w:r>
              <w:rPr>
                <w:rFonts w:ascii="Calibri" w:eastAsia="Arial" w:hAnsi="Arial" w:cs="Arial"/>
                <w:b/>
                <w:sz w:val="20"/>
              </w:rPr>
              <w:t>:</w:t>
            </w:r>
          </w:p>
        </w:tc>
        <w:tc>
          <w:tcPr>
            <w:tcW w:w="5662" w:type="dxa"/>
            <w:tcBorders>
              <w:top w:val="single" w:sz="8" w:space="0" w:color="000000"/>
              <w:left w:val="single" w:sz="4" w:space="0" w:color="000000"/>
              <w:bottom w:val="single" w:sz="4" w:space="0" w:color="000000"/>
              <w:right w:val="single" w:sz="4" w:space="0" w:color="000000"/>
            </w:tcBorders>
          </w:tcPr>
          <w:p w14:paraId="62838B0D" w14:textId="11E2D754" w:rsidR="00386344" w:rsidRDefault="00DF3902">
            <w:pPr>
              <w:widowControl w:val="0"/>
              <w:autoSpaceDE w:val="0"/>
              <w:autoSpaceDN w:val="0"/>
              <w:spacing w:line="256" w:lineRule="auto"/>
              <w:rPr>
                <w:rFonts w:ascii="Calibri" w:eastAsia="Calibri" w:hAnsi="Calibri" w:cs="Calibri"/>
                <w:sz w:val="20"/>
              </w:rPr>
            </w:pPr>
            <w:r>
              <w:rPr>
                <w:rFonts w:ascii="Calibri" w:eastAsia="Calibri" w:hAnsi="Calibri" w:cs="Calibri"/>
                <w:sz w:val="20"/>
              </w:rPr>
              <w:t>Co-Teaching</w:t>
            </w:r>
          </w:p>
        </w:tc>
      </w:tr>
      <w:tr w:rsidR="00386344" w14:paraId="4E9F2910" w14:textId="77777777" w:rsidTr="00E42932">
        <w:trPr>
          <w:trHeight w:hRule="exac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183E0"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797D1518" w14:textId="77777777" w:rsidR="00386344" w:rsidRDefault="00386344">
            <w:pPr>
              <w:widowControl w:val="0"/>
              <w:autoSpaceDE w:val="0"/>
              <w:autoSpaceDN w:val="0"/>
              <w:spacing w:line="256" w:lineRule="auto"/>
              <w:rPr>
                <w:rFonts w:ascii="Calibri" w:eastAsia="Calibri" w:hAnsi="Calibri" w:cs="Calibri"/>
                <w:sz w:val="20"/>
              </w:rPr>
            </w:pPr>
          </w:p>
        </w:tc>
      </w:tr>
    </w:tbl>
    <w:p w14:paraId="4FEC2DD5" w14:textId="77777777" w:rsidR="0076100D" w:rsidRPr="008C2C6F" w:rsidRDefault="0076100D" w:rsidP="0076100D">
      <w:pPr>
        <w:widowControl w:val="0"/>
        <w:autoSpaceDE w:val="0"/>
        <w:autoSpaceDN w:val="0"/>
        <w:rPr>
          <w:rFonts w:ascii="Calibri" w:eastAsia="Calibri" w:hAnsi="Calibri" w:cs="Calibri"/>
          <w:sz w:val="20"/>
          <w:szCs w:val="22"/>
        </w:rPr>
      </w:pPr>
    </w:p>
    <w:p w14:paraId="35E2B165" w14:textId="77777777" w:rsidR="0076100D" w:rsidRPr="008C2C6F" w:rsidRDefault="0076100D" w:rsidP="0076100D">
      <w:pPr>
        <w:widowControl w:val="0"/>
        <w:autoSpaceDE w:val="0"/>
        <w:autoSpaceDN w:val="0"/>
        <w:spacing w:before="86"/>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3: Monitoring Success with Outcome Metrics and Targets</w:t>
      </w:r>
    </w:p>
    <w:p w14:paraId="54BC4C3A" w14:textId="2DEAA043" w:rsidR="0076100D" w:rsidRDefault="0076100D" w:rsidP="0076100D">
      <w:pPr>
        <w:widowControl w:val="0"/>
        <w:autoSpaceDE w:val="0"/>
        <w:autoSpaceDN w:val="0"/>
        <w:spacing w:before="148"/>
        <w:ind w:left="107" w:right="358"/>
        <w:rPr>
          <w:rFonts w:ascii="Calibri" w:eastAsia="Calibri" w:hAnsi="Calibri" w:cs="Calibri"/>
          <w:i/>
          <w:color w:val="1F3863"/>
          <w:sz w:val="23"/>
          <w:szCs w:val="22"/>
        </w:rPr>
      </w:pPr>
      <w:r w:rsidRPr="008C2C6F">
        <w:rPr>
          <w:rFonts w:ascii="Calibri" w:eastAsia="Calibri" w:hAnsi="Calibri" w:cs="Calibri"/>
          <w:b/>
          <w:color w:val="1F3863"/>
          <w:sz w:val="23"/>
          <w:szCs w:val="22"/>
        </w:rPr>
        <w:t xml:space="preserve">What metrics will your </w:t>
      </w:r>
      <w:r>
        <w:rPr>
          <w:rFonts w:ascii="Calibri" w:eastAsia="Calibri" w:hAnsi="Calibri" w:cs="Calibri"/>
          <w:b/>
          <w:color w:val="1F3863"/>
          <w:sz w:val="23"/>
          <w:szCs w:val="22"/>
        </w:rPr>
        <w:t>charter school</w:t>
      </w:r>
      <w:r w:rsidRPr="008C2C6F">
        <w:rPr>
          <w:rFonts w:ascii="Calibri" w:eastAsia="Calibri" w:hAnsi="Calibri" w:cs="Calibri"/>
          <w:b/>
          <w:color w:val="1F3863"/>
          <w:sz w:val="23"/>
          <w:szCs w:val="22"/>
        </w:rPr>
        <w:t xml:space="preserve"> use to monitor success in reducing disparities in achievement among student subgroups? Select from the list of</w:t>
      </w:r>
      <w:r w:rsidR="00CE204E">
        <w:rPr>
          <w:rFonts w:ascii="Calibri" w:eastAsia="Calibri" w:hAnsi="Calibri" w:cs="Calibri"/>
          <w:b/>
          <w:color w:val="1F3863"/>
          <w:sz w:val="23"/>
          <w:szCs w:val="22"/>
        </w:rPr>
        <w:t xml:space="preserve"> Department</w:t>
      </w:r>
      <w:r w:rsidRPr="008C2C6F">
        <w:rPr>
          <w:rFonts w:ascii="Calibri" w:eastAsia="Calibri" w:hAnsi="Calibri" w:cs="Calibri"/>
          <w:b/>
          <w:color w:val="1F3863"/>
          <w:sz w:val="23"/>
          <w:szCs w:val="22"/>
        </w:rPr>
        <w:t xml:space="preserve"> metrics or provide your own. </w:t>
      </w:r>
    </w:p>
    <w:p w14:paraId="0FE3ABE7" w14:textId="77777777" w:rsidR="0076100D" w:rsidRDefault="0076100D" w:rsidP="0076100D">
      <w:pPr>
        <w:widowControl w:val="0"/>
        <w:autoSpaceDE w:val="0"/>
        <w:autoSpaceDN w:val="0"/>
        <w:spacing w:before="8"/>
        <w:rPr>
          <w:rFonts w:ascii="Calibri" w:eastAsia="Calibri" w:hAnsi="Calibri" w:cs="Calibri"/>
          <w:i/>
          <w:sz w:val="25"/>
          <w:szCs w:val="22"/>
        </w:rPr>
      </w:pPr>
    </w:p>
    <w:p w14:paraId="2C467A70" w14:textId="2B1C7DAF" w:rsidR="0076100D" w:rsidRPr="009A4C78" w:rsidRDefault="0076100D" w:rsidP="0076100D">
      <w:pPr>
        <w:widowControl w:val="0"/>
        <w:autoSpaceDE w:val="0"/>
        <w:autoSpaceDN w:val="0"/>
        <w:spacing w:before="8"/>
        <w:rPr>
          <w:rFonts w:ascii="Calibri" w:eastAsia="Calibri" w:hAnsi="Calibri" w:cs="Calibri"/>
          <w:i/>
        </w:rPr>
      </w:pPr>
      <w:r w:rsidRPr="009A4C78">
        <w:rPr>
          <w:rFonts w:ascii="Calibri" w:eastAsia="Calibri" w:hAnsi="Calibri" w:cs="Calibri"/>
          <w:i/>
        </w:rPr>
        <w:t>[Fill in this table with at least 3 metrics</w:t>
      </w:r>
      <w:r w:rsidR="009A4C78" w:rsidRPr="009A4C78">
        <w:rPr>
          <w:rFonts w:ascii="Calibri" w:eastAsia="Calibri" w:hAnsi="Calibri" w:cs="Calibri"/>
          <w:i/>
        </w:rPr>
        <w:t xml:space="preserve">. Answer question: </w:t>
      </w:r>
      <w:r w:rsidR="009A4C78" w:rsidRPr="009A4C78">
        <w:rPr>
          <w:rFonts w:asciiTheme="minorHAnsi" w:hAnsiTheme="minorHAnsi"/>
          <w:i/>
          <w:iCs/>
        </w:rPr>
        <w:t>How will these</w:t>
      </w:r>
      <w:r w:rsidR="009A4C78">
        <w:rPr>
          <w:rFonts w:asciiTheme="minorHAnsi" w:hAnsiTheme="minorHAnsi"/>
          <w:i/>
          <w:iCs/>
        </w:rPr>
        <w:t xml:space="preserve"> chosen</w:t>
      </w:r>
      <w:r w:rsidR="009A4C78" w:rsidRPr="009A4C78">
        <w:rPr>
          <w:rFonts w:asciiTheme="minorHAnsi" w:hAnsiTheme="minorHAnsi"/>
          <w:i/>
          <w:iCs/>
        </w:rPr>
        <w:t xml:space="preserve"> metrics demonstrate the reduction of opportunity or achievement gaps for specific groups of students?</w:t>
      </w:r>
      <w:r w:rsidRPr="009A4C78">
        <w:rPr>
          <w:rFonts w:ascii="Calibri" w:eastAsia="Calibri" w:hAnsi="Calibri" w:cs="Calibri"/>
          <w:i/>
          <w:iCs/>
        </w:rPr>
        <w:t>]</w:t>
      </w:r>
    </w:p>
    <w:p w14:paraId="26D3D309" w14:textId="77777777" w:rsidR="0076100D" w:rsidRPr="008C2C6F" w:rsidRDefault="0076100D" w:rsidP="0076100D">
      <w:pPr>
        <w:widowControl w:val="0"/>
        <w:autoSpaceDE w:val="0"/>
        <w:autoSpaceDN w:val="0"/>
        <w:spacing w:before="8"/>
        <w:rPr>
          <w:rFonts w:ascii="Calibri" w:eastAsia="Calibri" w:hAnsi="Calibri" w:cs="Calibri"/>
          <w:i/>
          <w:sz w:val="25"/>
          <w:szCs w:val="22"/>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75"/>
        <w:gridCol w:w="3690"/>
      </w:tblGrid>
      <w:tr w:rsidR="0076100D" w:rsidRPr="008C2C6F" w14:paraId="40F80E82" w14:textId="77777777" w:rsidTr="005910D6">
        <w:trPr>
          <w:trHeight w:hRule="exact" w:val="1468"/>
        </w:trPr>
        <w:tc>
          <w:tcPr>
            <w:tcW w:w="5375" w:type="dxa"/>
            <w:hideMark/>
          </w:tcPr>
          <w:p w14:paraId="2753CA86" w14:textId="231D4650" w:rsidR="0076100D" w:rsidRPr="008C2C6F" w:rsidRDefault="00CE204E" w:rsidP="0076100D">
            <w:pPr>
              <w:widowControl w:val="0"/>
              <w:numPr>
                <w:ilvl w:val="0"/>
                <w:numId w:val="1"/>
              </w:numPr>
              <w:tabs>
                <w:tab w:val="left" w:pos="442"/>
              </w:tabs>
              <w:autoSpaceDE w:val="0"/>
              <w:autoSpaceDN w:val="0"/>
              <w:spacing w:line="211" w:lineRule="exact"/>
              <w:ind w:hanging="241"/>
              <w:jc w:val="both"/>
              <w:rPr>
                <w:rFonts w:ascii="Calibri" w:eastAsia="Arial" w:hAnsi="Arial" w:cs="Arial"/>
                <w:b/>
                <w:sz w:val="23"/>
                <w:szCs w:val="22"/>
              </w:rPr>
            </w:pPr>
            <w:r>
              <w:rPr>
                <w:rFonts w:ascii="Calibri" w:eastAsia="Arial" w:hAnsi="Arial" w:cs="Arial"/>
                <w:b/>
                <w:sz w:val="23"/>
                <w:szCs w:val="22"/>
              </w:rPr>
              <w:t>D</w:t>
            </w:r>
            <w:r w:rsidR="00B32DBB">
              <w:rPr>
                <w:rFonts w:ascii="Calibri" w:eastAsia="Arial" w:hAnsi="Arial" w:cs="Arial"/>
                <w:b/>
                <w:sz w:val="23"/>
                <w:szCs w:val="22"/>
              </w:rPr>
              <w:t>epartment</w:t>
            </w:r>
            <w:r w:rsidR="0076100D" w:rsidRPr="008C2C6F">
              <w:rPr>
                <w:rFonts w:ascii="Calibri" w:eastAsia="Arial" w:hAnsi="Arial" w:cs="Arial"/>
                <w:b/>
                <w:sz w:val="23"/>
                <w:szCs w:val="22"/>
              </w:rPr>
              <w:t xml:space="preserve"> outcome</w:t>
            </w:r>
            <w:r w:rsidR="0076100D" w:rsidRPr="008C2C6F">
              <w:rPr>
                <w:rFonts w:ascii="Calibri" w:eastAsia="Arial" w:hAnsi="Arial" w:cs="Arial"/>
                <w:b/>
                <w:spacing w:val="-14"/>
                <w:sz w:val="23"/>
                <w:szCs w:val="22"/>
              </w:rPr>
              <w:t xml:space="preserve"> </w:t>
            </w:r>
            <w:r w:rsidR="0076100D" w:rsidRPr="008C2C6F">
              <w:rPr>
                <w:rFonts w:ascii="Calibri" w:eastAsia="Arial" w:hAnsi="Arial" w:cs="Arial"/>
                <w:b/>
                <w:sz w:val="23"/>
                <w:szCs w:val="22"/>
              </w:rPr>
              <w:t>metrics:</w:t>
            </w:r>
          </w:p>
          <w:p w14:paraId="548D50BE" w14:textId="4DF224CD" w:rsidR="0076100D" w:rsidRDefault="005910D6"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English language arts (ELA) achievement</w:t>
            </w:r>
          </w:p>
          <w:p w14:paraId="4C5F6F9A" w14:textId="44DED60C" w:rsidR="0076100D" w:rsidRDefault="005910D6"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Mathematics achievement</w:t>
            </w:r>
          </w:p>
          <w:p w14:paraId="044933FA" w14:textId="18F69A0E" w:rsidR="0076100D" w:rsidRDefault="005910D6"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ELA mean student growth percentile (SGP)</w:t>
            </w:r>
          </w:p>
          <w:p w14:paraId="075BA6CF" w14:textId="204890F2" w:rsidR="0076100D" w:rsidRPr="005910D6" w:rsidRDefault="005910D6" w:rsidP="005910D6">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Mathematics mean SGP</w:t>
            </w:r>
          </w:p>
        </w:tc>
        <w:tc>
          <w:tcPr>
            <w:tcW w:w="3690" w:type="dxa"/>
            <w:hideMark/>
          </w:tcPr>
          <w:p w14:paraId="560FDA16" w14:textId="5A4A6704" w:rsidR="0076100D" w:rsidRPr="005910D6" w:rsidRDefault="0076100D" w:rsidP="005910D6">
            <w:pPr>
              <w:widowControl w:val="0"/>
              <w:autoSpaceDE w:val="0"/>
              <w:autoSpaceDN w:val="0"/>
              <w:spacing w:line="211" w:lineRule="exact"/>
              <w:rPr>
                <w:rFonts w:ascii="Calibri" w:eastAsia="Arial" w:hAnsi="Arial" w:cs="Arial"/>
                <w:b/>
                <w:sz w:val="23"/>
                <w:szCs w:val="22"/>
              </w:rPr>
            </w:pPr>
            <w:r>
              <w:rPr>
                <w:rFonts w:ascii="Calibri" w:eastAsia="Arial" w:hAnsi="Arial" w:cs="Arial"/>
                <w:b/>
                <w:sz w:val="23"/>
                <w:szCs w:val="22"/>
              </w:rPr>
              <w:t xml:space="preserve">    </w:t>
            </w:r>
            <w:r w:rsidRPr="008C2C6F">
              <w:rPr>
                <w:rFonts w:ascii="Calibri" w:eastAsia="Arial" w:hAnsi="Arial" w:cs="Arial"/>
                <w:b/>
                <w:sz w:val="23"/>
                <w:szCs w:val="22"/>
              </w:rPr>
              <w:t>2) Custom metrics</w:t>
            </w:r>
          </w:p>
          <w:p w14:paraId="392E5177" w14:textId="77777777" w:rsidR="0076100D" w:rsidRPr="008C2C6F" w:rsidRDefault="0076100D" w:rsidP="00B86915">
            <w:pPr>
              <w:widowControl w:val="0"/>
              <w:autoSpaceDE w:val="0"/>
              <w:autoSpaceDN w:val="0"/>
              <w:spacing w:line="264" w:lineRule="exact"/>
              <w:ind w:left="1177"/>
              <w:rPr>
                <w:rFonts w:ascii="MS UI Gothic" w:eastAsia="Arial" w:hAnsi="MS UI Gothic" w:cs="Arial"/>
                <w:sz w:val="22"/>
                <w:szCs w:val="22"/>
              </w:rPr>
            </w:pPr>
          </w:p>
        </w:tc>
      </w:tr>
    </w:tbl>
    <w:p w14:paraId="0751679F" w14:textId="77777777" w:rsidR="0076100D" w:rsidRDefault="0076100D" w:rsidP="0076100D">
      <w:pPr>
        <w:widowControl w:val="0"/>
        <w:autoSpaceDE w:val="0"/>
        <w:autoSpaceDN w:val="0"/>
        <w:spacing w:before="12"/>
        <w:rPr>
          <w:rFonts w:ascii="Calibri" w:eastAsia="Calibri" w:hAnsi="Calibri" w:cs="Calibri"/>
          <w:i/>
          <w:sz w:val="30"/>
          <w:szCs w:val="22"/>
        </w:rPr>
      </w:pPr>
    </w:p>
    <w:p w14:paraId="590102CC"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lastRenderedPageBreak/>
        <w:t xml:space="preserve">→ </w:t>
      </w:r>
      <w:r w:rsidRPr="008C2C6F">
        <w:rPr>
          <w:rFonts w:ascii="Calibri" w:eastAsia="Calibri" w:hAnsi="Calibri" w:cs="Calibri"/>
          <w:b/>
          <w:bCs/>
          <w:color w:val="2D74B5"/>
          <w:sz w:val="26"/>
          <w:szCs w:val="26"/>
        </w:rPr>
        <w:t>Commitment 4: Engaging All Families</w:t>
      </w:r>
    </w:p>
    <w:p w14:paraId="16D52341" w14:textId="77777777" w:rsidR="0076100D" w:rsidRPr="008C2C6F" w:rsidRDefault="0076100D" w:rsidP="0076100D">
      <w:pPr>
        <w:widowControl w:val="0"/>
        <w:autoSpaceDE w:val="0"/>
        <w:autoSpaceDN w:val="0"/>
        <w:spacing w:before="73"/>
        <w:ind w:left="107" w:right="221"/>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How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ensure that all families, particularly those representing the student subgroups most in need of support, have the opportunity to meaningfully engage with the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regarding their students’ needs?</w:t>
      </w:r>
    </w:p>
    <w:p w14:paraId="21CD3E6C" w14:textId="099F0B95" w:rsidR="0076100D" w:rsidRPr="008C2C6F" w:rsidRDefault="005910D6" w:rsidP="005910D6">
      <w:pPr>
        <w:widowControl w:val="0"/>
        <w:autoSpaceDE w:val="0"/>
        <w:autoSpaceDN w:val="0"/>
        <w:rPr>
          <w:rFonts w:ascii="Calibri" w:eastAsia="Calibri" w:hAnsi="Calibri" w:cs="Calibri"/>
          <w:sz w:val="22"/>
          <w:szCs w:val="22"/>
        </w:rPr>
      </w:pPr>
      <w:r w:rsidRPr="005910D6">
        <w:rPr>
          <w:rFonts w:ascii="Calibri" w:eastAsia="Calibri" w:hAnsi="Calibri" w:cs="Calibri"/>
          <w:sz w:val="22"/>
          <w:szCs w:val="22"/>
        </w:rPr>
        <w:t xml:space="preserve">Atlantis has developed (and continues to develop) a robust Parent Group with full-time staff dedicated to acting as liaison between the Parent Group and the school’s teachers and administration. </w:t>
      </w:r>
      <w:r>
        <w:rPr>
          <w:rFonts w:ascii="Calibri" w:eastAsia="Calibri" w:hAnsi="Calibri" w:cs="Calibri"/>
          <w:sz w:val="22"/>
          <w:szCs w:val="22"/>
        </w:rPr>
        <w:t>The school leverages newsletters, email, social media, and in-person meetings and events (prior to and after COVID restrictions) to engage families and regularly commissions surveys to collect more formalized feedback. The school will use existing parent engagement metrics (participation, survey responses, etc.) to measure increased engagement related to the school’s SOA plan.</w:t>
      </w:r>
    </w:p>
    <w:p w14:paraId="59E06E67" w14:textId="77777777" w:rsidR="0076100D" w:rsidRPr="008C2C6F" w:rsidRDefault="0076100D" w:rsidP="0076100D">
      <w:pPr>
        <w:widowControl w:val="0"/>
        <w:autoSpaceDE w:val="0"/>
        <w:autoSpaceDN w:val="0"/>
        <w:rPr>
          <w:rFonts w:ascii="Calibri" w:eastAsia="Calibri" w:hAnsi="Calibri" w:cs="Calibri"/>
          <w:sz w:val="22"/>
          <w:szCs w:val="22"/>
        </w:rPr>
      </w:pPr>
    </w:p>
    <w:p w14:paraId="11F855F7" w14:textId="77777777" w:rsidR="0076100D" w:rsidRPr="008C2C6F" w:rsidRDefault="0076100D" w:rsidP="0076100D">
      <w:pPr>
        <w:widowControl w:val="0"/>
        <w:autoSpaceDE w:val="0"/>
        <w:autoSpaceDN w:val="0"/>
        <w:rPr>
          <w:rFonts w:ascii="Calibri" w:eastAsia="Calibri" w:hAnsi="Calibri" w:cs="Calibri"/>
          <w:sz w:val="22"/>
          <w:szCs w:val="22"/>
        </w:rPr>
      </w:pPr>
    </w:p>
    <w:p w14:paraId="3A074691"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256B2251" w:rsidR="0076100D" w:rsidRPr="008C2C6F" w:rsidRDefault="003E45CF" w:rsidP="0076100D">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99753F">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p>
    <w:p w14:paraId="3F126A63" w14:textId="77777777" w:rsidR="0076100D" w:rsidRPr="008C2C6F" w:rsidRDefault="0076100D" w:rsidP="0076100D">
      <w:pPr>
        <w:widowControl w:val="0"/>
        <w:autoSpaceDE w:val="0"/>
        <w:autoSpaceDN w:val="0"/>
        <w:spacing w:before="194"/>
        <w:ind w:left="107"/>
        <w:rPr>
          <w:rFonts w:ascii="Calibri" w:eastAsia="Calibri" w:hAnsi="Calibri" w:cs="Calibri"/>
          <w:b/>
          <w:sz w:val="22"/>
          <w:szCs w:val="22"/>
        </w:rPr>
      </w:pPr>
      <w:r w:rsidRPr="008C2C6F">
        <w:rPr>
          <w:rFonts w:ascii="Calibri" w:eastAsia="Calibri" w:hAnsi="Calibri" w:cs="Calibri"/>
          <w:b/>
          <w:color w:val="1F3863"/>
          <w:sz w:val="22"/>
          <w:szCs w:val="22"/>
        </w:rPr>
        <w:t>Please summarize your stakeholder engagement process, including specific groups that were engaged:</w:t>
      </w:r>
    </w:p>
    <w:p w14:paraId="40882DC2" w14:textId="23FF5C98" w:rsidR="0076100D" w:rsidRPr="008C2C6F" w:rsidRDefault="0099753F" w:rsidP="0076100D">
      <w:pPr>
        <w:widowControl w:val="0"/>
        <w:autoSpaceDE w:val="0"/>
        <w:autoSpaceDN w:val="0"/>
        <w:spacing w:before="74"/>
        <w:ind w:left="107"/>
        <w:rPr>
          <w:rFonts w:ascii="Calibri" w:eastAsia="Calibri" w:hAnsi="Calibri" w:cs="Calibri"/>
          <w:sz w:val="22"/>
          <w:szCs w:val="22"/>
        </w:rPr>
      </w:pPr>
      <w:r>
        <w:rPr>
          <w:rFonts w:ascii="Calibri" w:eastAsia="Calibri" w:hAnsi="Calibri" w:cs="Calibri"/>
          <w:sz w:val="22"/>
          <w:szCs w:val="22"/>
        </w:rPr>
        <w:t>The school used its standard annual parent survey as well as emergency outreach related to pandemic planning to inform the development of this plan</w:t>
      </w:r>
    </w:p>
    <w:p w14:paraId="4350447E" w14:textId="77777777" w:rsidR="0076100D" w:rsidRPr="008C2C6F" w:rsidRDefault="0076100D" w:rsidP="0076100D">
      <w:pPr>
        <w:widowControl w:val="0"/>
        <w:autoSpaceDE w:val="0"/>
        <w:autoSpaceDN w:val="0"/>
        <w:rPr>
          <w:rFonts w:ascii="Calibri" w:eastAsia="Calibri" w:hAnsi="Calibri" w:cs="Calibri"/>
          <w:sz w:val="22"/>
          <w:szCs w:val="22"/>
        </w:rPr>
      </w:pPr>
    </w:p>
    <w:p w14:paraId="26616C1A" w14:textId="77777777" w:rsidR="0076100D" w:rsidRPr="008C2C6F" w:rsidRDefault="0076100D" w:rsidP="0076100D">
      <w:pPr>
        <w:widowControl w:val="0"/>
        <w:autoSpaceDE w:val="0"/>
        <w:autoSpaceDN w:val="0"/>
        <w:rPr>
          <w:rFonts w:ascii="Calibri" w:eastAsia="Calibri" w:hAnsi="Calibri" w:cs="Calibri"/>
          <w:sz w:val="22"/>
          <w:szCs w:val="22"/>
        </w:rPr>
      </w:pPr>
    </w:p>
    <w:p w14:paraId="027CFB84" w14:textId="77777777" w:rsidR="0076100D" w:rsidRPr="008C2C6F" w:rsidRDefault="0076100D" w:rsidP="0076100D">
      <w:pPr>
        <w:widowControl w:val="0"/>
        <w:autoSpaceDE w:val="0"/>
        <w:autoSpaceDN w:val="0"/>
        <w:spacing w:before="4"/>
        <w:rPr>
          <w:rFonts w:ascii="Calibri" w:eastAsia="Calibri" w:hAnsi="Calibri" w:cs="Calibri"/>
          <w:sz w:val="21"/>
          <w:szCs w:val="22"/>
        </w:rPr>
      </w:pPr>
    </w:p>
    <w:p w14:paraId="22673213" w14:textId="3C8CD15D" w:rsidR="0099753F" w:rsidRPr="0099753F" w:rsidRDefault="003E45CF" w:rsidP="0076100D">
      <w:pPr>
        <w:widowControl w:val="0"/>
        <w:tabs>
          <w:tab w:val="left" w:pos="476"/>
        </w:tabs>
        <w:autoSpaceDE w:val="0"/>
        <w:autoSpaceDN w:val="0"/>
        <w:spacing w:before="1"/>
        <w:outlineLvl w:val="6"/>
        <w:rPr>
          <w:rFonts w:ascii="Calibri" w:eastAsia="Calibri" w:hAnsi="Calibri" w:cs="Calibri"/>
          <w:b/>
          <w:bCs/>
          <w:color w:val="1F3863"/>
          <w:sz w:val="2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983820">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983820">
        <w:rPr>
          <w:rFonts w:ascii="Calibri" w:eastAsia="Calibri" w:hAnsi="Calibri" w:cs="Calibri"/>
          <w:b/>
          <w:bCs/>
          <w:color w:val="1F3863"/>
          <w:sz w:val="22"/>
          <w:szCs w:val="22"/>
        </w:rPr>
        <w:t>the Atlantis Charter School’s</w:t>
      </w:r>
      <w:r w:rsidR="0076100D">
        <w:rPr>
          <w:rFonts w:ascii="Calibri" w:eastAsia="Calibri" w:hAnsi="Calibri" w:cs="Calibri"/>
          <w:b/>
          <w:bCs/>
          <w:color w:val="1F3863"/>
          <w:sz w:val="22"/>
          <w:szCs w:val="22"/>
        </w:rPr>
        <w:t xml:space="preserve"> 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46377429" w14:textId="5242A81C" w:rsidR="0076100D" w:rsidRDefault="0076100D" w:rsidP="0076100D">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sidR="00983820">
        <w:rPr>
          <w:rFonts w:ascii="Calibri" w:eastAsia="Calibri" w:hAnsi="Calibri" w:cs="Calibri"/>
          <w:b/>
          <w:color w:val="1F3863"/>
          <w:sz w:val="22"/>
          <w:szCs w:val="22"/>
        </w:rPr>
        <w:t xml:space="preserve"> 2/24/2021</w:t>
      </w:r>
      <w:r w:rsidRPr="008C2C6F">
        <w:rPr>
          <w:rFonts w:ascii="Calibri" w:eastAsia="Calibri" w:hAnsi="Calibri" w:cs="Calibri"/>
          <w:b/>
          <w:color w:val="1F3863"/>
          <w:sz w:val="22"/>
          <w:szCs w:val="22"/>
        </w:rPr>
        <w:tab/>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r w:rsidR="00983820">
        <w:rPr>
          <w:rFonts w:ascii="Calibri" w:eastAsia="Calibri" w:hAnsi="Calibri" w:cs="Calibri"/>
          <w:b/>
          <w:color w:val="1F3863"/>
          <w:sz w:val="22"/>
          <w:szCs w:val="22"/>
        </w:rPr>
        <w:t xml:space="preserve"> Unanimous approval</w:t>
      </w:r>
    </w:p>
    <w:sectPr w:rsidR="0076100D" w:rsidSect="00625226">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4D627" w14:textId="77777777" w:rsidR="003E45CF" w:rsidRDefault="003E45CF" w:rsidP="0076100D">
      <w:r>
        <w:separator/>
      </w:r>
    </w:p>
  </w:endnote>
  <w:endnote w:type="continuationSeparator" w:id="0">
    <w:p w14:paraId="345B49F3" w14:textId="77777777" w:rsidR="003E45CF" w:rsidRDefault="003E45CF"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32298B10" w:rsidR="0062728C" w:rsidRDefault="0062728C">
        <w:pPr>
          <w:pStyle w:val="Footer"/>
          <w:jc w:val="right"/>
        </w:pPr>
        <w:r>
          <w:fldChar w:fldCharType="begin"/>
        </w:r>
        <w:r>
          <w:instrText xml:space="preserve"> PAGE   \* MERGEFORMAT </w:instrText>
        </w:r>
        <w:r>
          <w:fldChar w:fldCharType="separate"/>
        </w:r>
        <w:r w:rsidR="00983820">
          <w:rPr>
            <w:noProof/>
          </w:rPr>
          <w:t>2</w:t>
        </w:r>
        <w:r>
          <w:rPr>
            <w:noProof/>
          </w:rPr>
          <w:fldChar w:fldCharType="end"/>
        </w:r>
      </w:p>
    </w:sdtContent>
  </w:sdt>
  <w:p w14:paraId="0B95CD54" w14:textId="77777777" w:rsidR="0062728C" w:rsidRDefault="0062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301416"/>
      <w:docPartObj>
        <w:docPartGallery w:val="Page Numbers (Bottom of Page)"/>
        <w:docPartUnique/>
      </w:docPartObj>
    </w:sdtPr>
    <w:sdtEndPr>
      <w:rPr>
        <w:noProof/>
      </w:rPr>
    </w:sdtEndPr>
    <w:sdtContent>
      <w:p w14:paraId="600251F2" w14:textId="5206E512" w:rsidR="002E56F0" w:rsidRDefault="002E56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B1045B" w14:textId="77777777" w:rsidR="00075697" w:rsidRDefault="003E45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08888" w14:textId="77777777" w:rsidR="003E45CF" w:rsidRDefault="003E45CF" w:rsidP="0076100D">
      <w:r>
        <w:separator/>
      </w:r>
    </w:p>
  </w:footnote>
  <w:footnote w:type="continuationSeparator" w:id="0">
    <w:p w14:paraId="6DE02DEB" w14:textId="77777777" w:rsidR="003E45CF" w:rsidRDefault="003E45CF" w:rsidP="0076100D">
      <w:r>
        <w:continuationSeparator/>
      </w:r>
    </w:p>
  </w:footnote>
  <w:footnote w:id="1">
    <w:p w14:paraId="5E692879" w14:textId="77777777" w:rsidR="0076100D" w:rsidRDefault="0076100D" w:rsidP="0076100D">
      <w:pPr>
        <w:widowControl w:val="0"/>
        <w:tabs>
          <w:tab w:val="left" w:pos="1280"/>
        </w:tabs>
        <w:autoSpaceDE w:val="0"/>
        <w:autoSpaceDN w:val="0"/>
        <w:spacing w:before="19"/>
        <w:ind w:right="504"/>
      </w:pPr>
      <w:r>
        <w:rPr>
          <w:rStyle w:val="FootnoteReference"/>
        </w:rPr>
        <w:footnoteRef/>
      </w:r>
      <w:r>
        <w:t xml:space="preserve"> </w:t>
      </w:r>
      <w:r w:rsidRPr="0021263B">
        <w:rPr>
          <w:rFonts w:asciiTheme="minorHAnsi" w:hAnsiTheme="minorHAns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w:t>
      </w:r>
      <w:r w:rsidRPr="0021263B">
        <w:rPr>
          <w:rFonts w:asciiTheme="minorHAnsi" w:hAnsiTheme="minorHAnsi"/>
          <w:spacing w:val="-18"/>
          <w:sz w:val="20"/>
          <w:szCs w:val="20"/>
        </w:rPr>
        <w:t xml:space="preserve"> </w:t>
      </w:r>
      <w:r w:rsidRPr="0021263B">
        <w:rPr>
          <w:rFonts w:asciiTheme="minorHAnsi" w:hAnsiTheme="minorHAnsi"/>
          <w:sz w:val="20"/>
          <w:szCs w:val="20"/>
        </w:rPr>
        <w:t>Tuition.</w:t>
      </w:r>
    </w:p>
    <w:p w14:paraId="0342A239" w14:textId="77777777" w:rsidR="0076100D" w:rsidRDefault="0076100D" w:rsidP="007610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2"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3"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4"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5"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8"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0"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1"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2"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3"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4"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5"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14"/>
  </w:num>
  <w:num w:numId="4">
    <w:abstractNumId w:val="4"/>
  </w:num>
  <w:num w:numId="5">
    <w:abstractNumId w:val="12"/>
  </w:num>
  <w:num w:numId="6">
    <w:abstractNumId w:val="2"/>
  </w:num>
  <w:num w:numId="7">
    <w:abstractNumId w:val="7"/>
  </w:num>
  <w:num w:numId="8">
    <w:abstractNumId w:val="13"/>
  </w:num>
  <w:num w:numId="9">
    <w:abstractNumId w:val="3"/>
  </w:num>
  <w:num w:numId="10">
    <w:abstractNumId w:val="9"/>
  </w:num>
  <w:num w:numId="11">
    <w:abstractNumId w:val="10"/>
  </w:num>
  <w:num w:numId="12">
    <w:abstractNumId w:val="11"/>
  </w:num>
  <w:num w:numId="13">
    <w:abstractNumId w:val="6"/>
  </w:num>
  <w:num w:numId="14">
    <w:abstractNumId w:val="8"/>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0D"/>
    <w:rsid w:val="000070D2"/>
    <w:rsid w:val="00066CCA"/>
    <w:rsid w:val="00096696"/>
    <w:rsid w:val="000C7159"/>
    <w:rsid w:val="00153932"/>
    <w:rsid w:val="00176AF1"/>
    <w:rsid w:val="00181660"/>
    <w:rsid w:val="0019508F"/>
    <w:rsid w:val="001D2BA6"/>
    <w:rsid w:val="001E21CB"/>
    <w:rsid w:val="0021382A"/>
    <w:rsid w:val="002B3551"/>
    <w:rsid w:val="002E56F0"/>
    <w:rsid w:val="002F400F"/>
    <w:rsid w:val="00300C51"/>
    <w:rsid w:val="00330AB6"/>
    <w:rsid w:val="00333793"/>
    <w:rsid w:val="00386344"/>
    <w:rsid w:val="003E45CF"/>
    <w:rsid w:val="004049F2"/>
    <w:rsid w:val="00405B74"/>
    <w:rsid w:val="0047667C"/>
    <w:rsid w:val="004F3CCC"/>
    <w:rsid w:val="00520329"/>
    <w:rsid w:val="005910D6"/>
    <w:rsid w:val="005A37CA"/>
    <w:rsid w:val="005D29E9"/>
    <w:rsid w:val="00625226"/>
    <w:rsid w:val="0062728C"/>
    <w:rsid w:val="00654FD7"/>
    <w:rsid w:val="007251C8"/>
    <w:rsid w:val="00735B09"/>
    <w:rsid w:val="0075491A"/>
    <w:rsid w:val="0076100D"/>
    <w:rsid w:val="007A22C9"/>
    <w:rsid w:val="007C65AD"/>
    <w:rsid w:val="00833A09"/>
    <w:rsid w:val="00860FAC"/>
    <w:rsid w:val="00867425"/>
    <w:rsid w:val="008B2BF6"/>
    <w:rsid w:val="00906A10"/>
    <w:rsid w:val="00983820"/>
    <w:rsid w:val="0099753F"/>
    <w:rsid w:val="009A4C78"/>
    <w:rsid w:val="009D27A4"/>
    <w:rsid w:val="00AA30AB"/>
    <w:rsid w:val="00AC2B8C"/>
    <w:rsid w:val="00AE6B3C"/>
    <w:rsid w:val="00B32DBB"/>
    <w:rsid w:val="00B468B5"/>
    <w:rsid w:val="00BB489B"/>
    <w:rsid w:val="00BE5AED"/>
    <w:rsid w:val="00CE204E"/>
    <w:rsid w:val="00D72178"/>
    <w:rsid w:val="00DB4065"/>
    <w:rsid w:val="00DF3902"/>
    <w:rsid w:val="00E42932"/>
    <w:rsid w:val="00E51674"/>
    <w:rsid w:val="00EC188F"/>
    <w:rsid w:val="00F04B23"/>
    <w:rsid w:val="00F313DF"/>
    <w:rsid w:val="00F56862"/>
    <w:rsid w:val="00FC532D"/>
    <w:rsid w:val="00FF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rofiles.doe.mass.edu/accountability/report/district.aspx?linkid=30&amp;orgcode=04910000&amp;orgtypecode=5&amp;&amp;fycode=20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B2639-BADA-4549-9D16-D75A9E0F5FEB}"/>
</file>

<file path=customXml/itemProps2.xml><?xml version="1.0" encoding="utf-8"?>
<ds:datastoreItem xmlns:ds="http://schemas.openxmlformats.org/officeDocument/2006/customXml" ds:itemID="{151E169C-34D4-4FC8-B1C0-1BF39829D451}">
  <ds:schemaRefs>
    <ds:schemaRef ds:uri="http://schemas.openxmlformats.org/officeDocument/2006/bibliography"/>
  </ds:schemaRefs>
</ds:datastoreItem>
</file>

<file path=customXml/itemProps3.xml><?xml version="1.0" encoding="utf-8"?>
<ds:datastoreItem xmlns:ds="http://schemas.openxmlformats.org/officeDocument/2006/customXml" ds:itemID="{5B118C71-34D1-4C8F-BC48-03B3E51BC9DF}"/>
</file>

<file path=customXml/itemProps4.xml><?xml version="1.0" encoding="utf-8"?>
<ds:datastoreItem xmlns:ds="http://schemas.openxmlformats.org/officeDocument/2006/customXml" ds:itemID="{A44CD5B5-E447-46B8-BD24-5CFD5439D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Atlantis Charter School Student Opportunity Act Plan: SY 2021-2023</vt:lpstr>
    </vt:vector>
  </TitlesOfParts>
  <Company>EOE</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Charter School Student Opportunity Act Plan: SY 2021-2023</dc:title>
  <dc:subject/>
  <dc:creator>DESE</dc:creator>
  <cp:keywords/>
  <dc:description/>
  <cp:lastModifiedBy>DeLorenzo, Lee E (DESE)</cp:lastModifiedBy>
  <cp:revision>4</cp:revision>
  <cp:lastPrinted>2021-01-15T19:40:00Z</cp:lastPrinted>
  <dcterms:created xsi:type="dcterms:W3CDTF">2021-03-24T14:24:00Z</dcterms:created>
  <dcterms:modified xsi:type="dcterms:W3CDTF">2021-03-24T14:58:00Z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