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11D6D" w14:textId="77777777" w:rsidR="00B27669" w:rsidRPr="00815F81" w:rsidRDefault="00B71D87" w:rsidP="00815F81">
      <w:pPr>
        <w:jc w:val="center"/>
        <w:rPr>
          <w:b/>
          <w:sz w:val="28"/>
          <w:szCs w:val="28"/>
          <w:u w:val="single"/>
        </w:rPr>
      </w:pPr>
      <w:r w:rsidRPr="00815F81">
        <w:rPr>
          <w:b/>
          <w:sz w:val="28"/>
          <w:szCs w:val="28"/>
          <w:u w:val="single"/>
        </w:rPr>
        <w:t>FAQ for</w:t>
      </w:r>
      <w:r w:rsidR="004B0941" w:rsidRPr="00815F81">
        <w:rPr>
          <w:b/>
          <w:sz w:val="28"/>
          <w:szCs w:val="28"/>
          <w:u w:val="single"/>
        </w:rPr>
        <w:t xml:space="preserve"> the Koplik Certificate of Mastery</w:t>
      </w:r>
    </w:p>
    <w:p w14:paraId="4F011D6E" w14:textId="77777777" w:rsidR="00B71D87" w:rsidRDefault="00B71D87"/>
    <w:p w14:paraId="4F011D6F" w14:textId="77777777" w:rsidR="004B0941" w:rsidRPr="005321FD" w:rsidRDefault="004B0941" w:rsidP="004B0941">
      <w:pPr>
        <w:rPr>
          <w:b/>
        </w:rPr>
      </w:pPr>
      <w:r w:rsidRPr="005321FD">
        <w:rPr>
          <w:b/>
        </w:rPr>
        <w:t xml:space="preserve">Q. What is the </w:t>
      </w:r>
      <w:r w:rsidRPr="005321FD">
        <w:rPr>
          <w:rFonts w:eastAsia="Times New Roman" w:cstheme="minorHAnsi"/>
          <w:b/>
          <w:bCs/>
          <w:color w:val="000000"/>
        </w:rPr>
        <w:t>Koplik Certificate of Mastery?</w:t>
      </w:r>
    </w:p>
    <w:p w14:paraId="4F011D70" w14:textId="01BBAAF4" w:rsidR="004B0941" w:rsidRPr="004B0941" w:rsidRDefault="004B0941" w:rsidP="004B0941">
      <w:pPr>
        <w:spacing w:before="100" w:beforeAutospacing="1" w:after="100" w:afterAutospacing="1" w:line="240" w:lineRule="auto"/>
        <w:rPr>
          <w:rFonts w:eastAsia="Times New Roman" w:cstheme="minorHAnsi"/>
        </w:rPr>
      </w:pPr>
      <w:r w:rsidRPr="00A94040">
        <w:rPr>
          <w:rFonts w:eastAsia="Times New Roman" w:cstheme="minorHAnsi"/>
        </w:rPr>
        <w:t xml:space="preserve">A. </w:t>
      </w:r>
      <w:r w:rsidRPr="004B0941">
        <w:rPr>
          <w:rFonts w:eastAsia="Times New Roman" w:cstheme="minorHAnsi"/>
        </w:rPr>
        <w:t xml:space="preserve">The </w:t>
      </w:r>
      <w:r w:rsidRPr="00A94040">
        <w:rPr>
          <w:rFonts w:eastAsia="Times New Roman" w:cstheme="minorHAnsi"/>
          <w:i/>
          <w:iCs/>
        </w:rPr>
        <w:t xml:space="preserve">Stanley Z. Koplik Certificate of Mastery </w:t>
      </w:r>
      <w:r w:rsidR="00A94040">
        <w:rPr>
          <w:rFonts w:eastAsia="Times New Roman" w:cstheme="minorHAnsi"/>
        </w:rPr>
        <w:t xml:space="preserve">is a </w:t>
      </w:r>
      <w:r w:rsidR="00A94040" w:rsidRPr="004B0941">
        <w:rPr>
          <w:rFonts w:eastAsia="Times New Roman" w:cstheme="minorHAnsi"/>
        </w:rPr>
        <w:t xml:space="preserve">non-need-based tuition </w:t>
      </w:r>
      <w:r w:rsidR="00C03EC1">
        <w:rPr>
          <w:rFonts w:eastAsia="Times New Roman" w:cstheme="minorHAnsi"/>
        </w:rPr>
        <w:t>credit</w:t>
      </w:r>
      <w:r w:rsidR="00A94040" w:rsidRPr="004B0941">
        <w:rPr>
          <w:rFonts w:eastAsia="Times New Roman" w:cstheme="minorHAnsi"/>
        </w:rPr>
        <w:t xml:space="preserve"> for Massachusetts public colleges and universities.</w:t>
      </w:r>
    </w:p>
    <w:p w14:paraId="4F011D71" w14:textId="77777777" w:rsidR="004B0941" w:rsidRPr="005321FD" w:rsidRDefault="00A94040" w:rsidP="004B0941">
      <w:pPr>
        <w:spacing w:before="100" w:beforeAutospacing="1" w:after="100" w:afterAutospacing="1" w:line="240" w:lineRule="auto"/>
        <w:outlineLvl w:val="2"/>
        <w:rPr>
          <w:rFonts w:eastAsia="Times New Roman" w:cstheme="minorHAnsi"/>
          <w:b/>
          <w:bCs/>
          <w:color w:val="000000"/>
        </w:rPr>
      </w:pPr>
      <w:r w:rsidRPr="005321FD">
        <w:rPr>
          <w:rFonts w:eastAsia="Times New Roman" w:cstheme="minorHAnsi"/>
          <w:b/>
          <w:bCs/>
          <w:color w:val="000000"/>
        </w:rPr>
        <w:t xml:space="preserve">Q. </w:t>
      </w:r>
      <w:r w:rsidR="004B0941" w:rsidRPr="005321FD">
        <w:rPr>
          <w:rFonts w:eastAsia="Times New Roman" w:cstheme="minorHAnsi"/>
          <w:b/>
          <w:bCs/>
          <w:color w:val="000000"/>
        </w:rPr>
        <w:t>Who is Eligible</w:t>
      </w:r>
      <w:r w:rsidRPr="005321FD">
        <w:rPr>
          <w:rFonts w:eastAsia="Times New Roman" w:cstheme="minorHAnsi"/>
          <w:b/>
          <w:bCs/>
          <w:color w:val="000000"/>
        </w:rPr>
        <w:t xml:space="preserve"> to receive </w:t>
      </w:r>
      <w:r w:rsidRPr="005321FD">
        <w:rPr>
          <w:b/>
        </w:rPr>
        <w:t xml:space="preserve">the </w:t>
      </w:r>
      <w:r w:rsidRPr="005321FD">
        <w:rPr>
          <w:rFonts w:eastAsia="Times New Roman" w:cstheme="minorHAnsi"/>
          <w:b/>
          <w:bCs/>
          <w:color w:val="000000"/>
        </w:rPr>
        <w:t>Koplik Certificate of Mastery</w:t>
      </w:r>
      <w:r w:rsidR="004B0941" w:rsidRPr="005321FD">
        <w:rPr>
          <w:rFonts w:eastAsia="Times New Roman" w:cstheme="minorHAnsi"/>
          <w:b/>
          <w:bCs/>
          <w:color w:val="000000"/>
        </w:rPr>
        <w:t>?</w:t>
      </w:r>
    </w:p>
    <w:p w14:paraId="4F011D72" w14:textId="77777777" w:rsidR="004B0941" w:rsidRPr="004B0941" w:rsidRDefault="00A94040" w:rsidP="004B0941">
      <w:pPr>
        <w:spacing w:before="100" w:beforeAutospacing="1" w:after="100" w:afterAutospacing="1" w:line="240" w:lineRule="auto"/>
        <w:rPr>
          <w:rFonts w:eastAsia="Times New Roman" w:cstheme="minorHAnsi"/>
        </w:rPr>
      </w:pPr>
      <w:r>
        <w:rPr>
          <w:rFonts w:eastAsia="Times New Roman" w:cstheme="minorHAnsi"/>
        </w:rPr>
        <w:t xml:space="preserve">A. </w:t>
      </w:r>
      <w:r w:rsidR="004B0941" w:rsidRPr="004B0941">
        <w:rPr>
          <w:rFonts w:eastAsia="Times New Roman" w:cstheme="minorHAnsi"/>
        </w:rPr>
        <w:t xml:space="preserve">To be </w:t>
      </w:r>
      <w:r w:rsidR="004B0941" w:rsidRPr="007311D4">
        <w:rPr>
          <w:rFonts w:eastAsia="Times New Roman" w:cstheme="minorHAnsi"/>
          <w:bCs/>
          <w:u w:val="single"/>
        </w:rPr>
        <w:t>ELIGIBLE TO APPLY</w:t>
      </w:r>
      <w:r w:rsidR="004B0941" w:rsidRPr="004B0941">
        <w:rPr>
          <w:rFonts w:eastAsia="Times New Roman" w:cstheme="minorHAnsi"/>
        </w:rPr>
        <w:t xml:space="preserve"> for a Stanley Z. Koplik Certificate of Mastery Award, a student must:</w:t>
      </w:r>
    </w:p>
    <w:p w14:paraId="4F011D73" w14:textId="322E2227" w:rsidR="004B0941" w:rsidRPr="004B0941" w:rsidRDefault="004B0941" w:rsidP="004B0941">
      <w:pPr>
        <w:numPr>
          <w:ilvl w:val="0"/>
          <w:numId w:val="2"/>
        </w:numPr>
        <w:spacing w:before="100" w:beforeAutospacing="1" w:after="100" w:afterAutospacing="1" w:line="240" w:lineRule="auto"/>
        <w:rPr>
          <w:rFonts w:eastAsia="Times New Roman" w:cstheme="minorHAnsi"/>
        </w:rPr>
      </w:pPr>
      <w:r w:rsidRPr="004B0941">
        <w:rPr>
          <w:rFonts w:eastAsia="Times New Roman" w:cstheme="minorHAnsi"/>
        </w:rPr>
        <w:t xml:space="preserve">Must be currently enrolled in a Massachusetts public high school. </w:t>
      </w:r>
      <w:r w:rsidRPr="004B0941">
        <w:rPr>
          <w:rFonts w:eastAsia="Times New Roman" w:cstheme="minorHAnsi"/>
          <w:b/>
        </w:rPr>
        <w:t xml:space="preserve">(Students who have </w:t>
      </w:r>
      <w:r w:rsidR="00CE2980">
        <w:rPr>
          <w:rFonts w:eastAsia="Times New Roman" w:cstheme="minorHAnsi"/>
          <w:b/>
        </w:rPr>
        <w:t xml:space="preserve">already </w:t>
      </w:r>
      <w:r w:rsidRPr="004B0941">
        <w:rPr>
          <w:rFonts w:eastAsia="Times New Roman" w:cstheme="minorHAnsi"/>
          <w:b/>
        </w:rPr>
        <w:t>graduated high school are not eligible to apply)</w:t>
      </w:r>
    </w:p>
    <w:p w14:paraId="4F011D74" w14:textId="77777777" w:rsidR="004B0941" w:rsidRPr="004B0941" w:rsidRDefault="004B0941" w:rsidP="004B0941">
      <w:pPr>
        <w:numPr>
          <w:ilvl w:val="0"/>
          <w:numId w:val="2"/>
        </w:numPr>
        <w:spacing w:before="100" w:beforeAutospacing="1" w:after="100" w:afterAutospacing="1" w:line="240" w:lineRule="auto"/>
        <w:rPr>
          <w:rFonts w:eastAsia="Times New Roman" w:cstheme="minorHAnsi"/>
        </w:rPr>
      </w:pPr>
      <w:r w:rsidRPr="004B0941">
        <w:rPr>
          <w:rFonts w:eastAsia="Times New Roman" w:cstheme="minorHAnsi"/>
        </w:rPr>
        <w:t>Be a permanent Massachusetts resident.</w:t>
      </w:r>
    </w:p>
    <w:p w14:paraId="4F011D75" w14:textId="77777777" w:rsidR="004B0941" w:rsidRDefault="004B0941" w:rsidP="004B0941">
      <w:pPr>
        <w:numPr>
          <w:ilvl w:val="0"/>
          <w:numId w:val="2"/>
        </w:numPr>
        <w:spacing w:before="100" w:beforeAutospacing="1" w:after="100" w:afterAutospacing="1" w:line="240" w:lineRule="auto"/>
        <w:rPr>
          <w:rFonts w:eastAsia="Times New Roman" w:cstheme="minorHAnsi"/>
        </w:rPr>
      </w:pPr>
      <w:r w:rsidRPr="004B0941">
        <w:rPr>
          <w:rFonts w:eastAsia="Times New Roman" w:cstheme="minorHAnsi"/>
        </w:rPr>
        <w:t>Be a United States citizen or eligible noncitizen.</w:t>
      </w:r>
      <w:r w:rsidR="007311D4">
        <w:rPr>
          <w:rFonts w:eastAsia="Times New Roman" w:cstheme="minorHAnsi"/>
        </w:rPr>
        <w:t xml:space="preserve"> </w:t>
      </w:r>
    </w:p>
    <w:p w14:paraId="4F011D76" w14:textId="77777777" w:rsidR="007311D4" w:rsidRPr="005321FD" w:rsidRDefault="007311D4" w:rsidP="007311D4">
      <w:pPr>
        <w:spacing w:before="100" w:beforeAutospacing="1" w:after="100" w:afterAutospacing="1" w:line="240" w:lineRule="auto"/>
        <w:rPr>
          <w:rFonts w:eastAsia="Times New Roman" w:cstheme="minorHAnsi"/>
          <w:b/>
        </w:rPr>
      </w:pPr>
      <w:r w:rsidRPr="005321FD">
        <w:rPr>
          <w:rFonts w:eastAsia="Times New Roman" w:cstheme="minorHAnsi"/>
          <w:b/>
        </w:rPr>
        <w:t>Q. What if my child is not a permanent resident, US Citizen, or eligible non-citizen but has met all other requirements?</w:t>
      </w:r>
    </w:p>
    <w:p w14:paraId="4F011D77" w14:textId="77777777" w:rsidR="007311D4" w:rsidRPr="004B0941" w:rsidRDefault="007311D4" w:rsidP="007311D4">
      <w:pPr>
        <w:spacing w:before="100" w:beforeAutospacing="1" w:after="100" w:afterAutospacing="1" w:line="240" w:lineRule="auto"/>
        <w:rPr>
          <w:rFonts w:eastAsia="Times New Roman" w:cstheme="minorHAnsi"/>
        </w:rPr>
      </w:pPr>
      <w:r>
        <w:rPr>
          <w:rFonts w:eastAsia="Times New Roman" w:cstheme="minorHAnsi"/>
        </w:rPr>
        <w:t xml:space="preserve">A. Your child may receive the certificate as recognition of his/her achievements however (s)he may not use the tuition </w:t>
      </w:r>
      <w:r w:rsidR="00C03EC1">
        <w:rPr>
          <w:rFonts w:eastAsia="Times New Roman" w:cstheme="minorHAnsi"/>
        </w:rPr>
        <w:t>credit</w:t>
      </w:r>
      <w:r>
        <w:rPr>
          <w:rFonts w:eastAsia="Times New Roman" w:cstheme="minorHAnsi"/>
        </w:rPr>
        <w:t xml:space="preserve"> portion of the award.</w:t>
      </w:r>
    </w:p>
    <w:p w14:paraId="4F011D78" w14:textId="77777777" w:rsidR="00A94040" w:rsidRPr="005321FD" w:rsidRDefault="00A94040" w:rsidP="004B0941">
      <w:pPr>
        <w:spacing w:after="0" w:line="240" w:lineRule="auto"/>
        <w:rPr>
          <w:rFonts w:eastAsia="Times New Roman" w:cstheme="minorHAnsi"/>
          <w:b/>
          <w:bCs/>
        </w:rPr>
      </w:pPr>
      <w:r w:rsidRPr="005321FD">
        <w:rPr>
          <w:rFonts w:eastAsia="Times New Roman" w:cstheme="minorHAnsi"/>
          <w:b/>
          <w:bCs/>
        </w:rPr>
        <w:t xml:space="preserve">Q. How </w:t>
      </w:r>
      <w:r w:rsidR="007311D4" w:rsidRPr="005321FD">
        <w:rPr>
          <w:rFonts w:eastAsia="Times New Roman" w:cstheme="minorHAnsi"/>
          <w:b/>
          <w:bCs/>
        </w:rPr>
        <w:t>will</w:t>
      </w:r>
      <w:r w:rsidRPr="005321FD">
        <w:rPr>
          <w:rFonts w:eastAsia="Times New Roman" w:cstheme="minorHAnsi"/>
          <w:b/>
          <w:bCs/>
        </w:rPr>
        <w:t xml:space="preserve"> I know if my child qualifies for </w:t>
      </w:r>
      <w:r w:rsidRPr="005321FD">
        <w:rPr>
          <w:b/>
        </w:rPr>
        <w:t xml:space="preserve">the </w:t>
      </w:r>
      <w:r w:rsidRPr="005321FD">
        <w:rPr>
          <w:rFonts w:eastAsia="Times New Roman" w:cstheme="minorHAnsi"/>
          <w:b/>
          <w:bCs/>
          <w:color w:val="000000"/>
        </w:rPr>
        <w:t>Koplik Certificate of Mastery</w:t>
      </w:r>
      <w:r w:rsidRPr="005321FD">
        <w:rPr>
          <w:rFonts w:eastAsia="Times New Roman" w:cstheme="minorHAnsi"/>
          <w:b/>
          <w:bCs/>
        </w:rPr>
        <w:t>?</w:t>
      </w:r>
    </w:p>
    <w:p w14:paraId="4F011D79" w14:textId="29BCC7EE" w:rsidR="00A93BB9" w:rsidRDefault="00A94040" w:rsidP="00A93BB9">
      <w:pPr>
        <w:spacing w:before="100" w:beforeAutospacing="1" w:after="100" w:afterAutospacing="1" w:line="240" w:lineRule="auto"/>
        <w:rPr>
          <w:rFonts w:eastAsia="Times New Roman" w:cstheme="minorHAnsi"/>
        </w:rPr>
      </w:pPr>
      <w:r>
        <w:rPr>
          <w:rFonts w:eastAsia="Times New Roman" w:cstheme="minorHAnsi"/>
          <w:bCs/>
        </w:rPr>
        <w:t xml:space="preserve">A. </w:t>
      </w:r>
      <w:r w:rsidR="00A93BB9" w:rsidRPr="007D47C1">
        <w:rPr>
          <w:rFonts w:eastAsia="Times New Roman" w:cstheme="minorHAnsi"/>
        </w:rPr>
        <w:t xml:space="preserve">Students who meet the initial qualifications are </w:t>
      </w:r>
      <w:r w:rsidR="00967D4C">
        <w:rPr>
          <w:rFonts w:eastAsia="Times New Roman" w:cstheme="minorHAnsi"/>
        </w:rPr>
        <w:t xml:space="preserve">usually </w:t>
      </w:r>
      <w:r w:rsidR="00A93BB9" w:rsidRPr="007D47C1">
        <w:rPr>
          <w:rFonts w:eastAsia="Times New Roman" w:cstheme="minorHAnsi"/>
        </w:rPr>
        <w:t xml:space="preserve">notified </w:t>
      </w:r>
      <w:r w:rsidR="00967D4C">
        <w:rPr>
          <w:rFonts w:eastAsia="Times New Roman" w:cstheme="minorHAnsi"/>
        </w:rPr>
        <w:t xml:space="preserve">in their </w:t>
      </w:r>
      <w:r w:rsidR="00C17923">
        <w:rPr>
          <w:rFonts w:eastAsia="Times New Roman" w:cstheme="minorHAnsi"/>
        </w:rPr>
        <w:t>junior</w:t>
      </w:r>
      <w:r w:rsidR="00967D4C">
        <w:rPr>
          <w:rFonts w:eastAsia="Times New Roman" w:cstheme="minorHAnsi"/>
        </w:rPr>
        <w:t xml:space="preserve"> year within 3 months of MCAS score release </w:t>
      </w:r>
      <w:r w:rsidR="00A93BB9" w:rsidRPr="007D47C1">
        <w:rPr>
          <w:rFonts w:eastAsia="Times New Roman" w:cstheme="minorHAnsi"/>
        </w:rPr>
        <w:t>by letter to the students' parents or guardians. Th</w:t>
      </w:r>
      <w:r w:rsidR="00A93BB9">
        <w:rPr>
          <w:rFonts w:eastAsia="Times New Roman" w:cstheme="minorHAnsi"/>
        </w:rPr>
        <w:t>is</w:t>
      </w:r>
      <w:r w:rsidR="00A93BB9" w:rsidRPr="007D47C1">
        <w:rPr>
          <w:rFonts w:eastAsia="Times New Roman" w:cstheme="minorHAnsi"/>
        </w:rPr>
        <w:t xml:space="preserve"> letter</w:t>
      </w:r>
      <w:r w:rsidR="00CE2980">
        <w:rPr>
          <w:rFonts w:eastAsia="Times New Roman" w:cstheme="minorHAnsi"/>
        </w:rPr>
        <w:t xml:space="preserve"> </w:t>
      </w:r>
      <w:r w:rsidR="00A93BB9" w:rsidRPr="007D47C1">
        <w:rPr>
          <w:rFonts w:eastAsia="Times New Roman" w:cstheme="minorHAnsi"/>
        </w:rPr>
        <w:t>explains the remaining requirements should the student wish to pursue them</w:t>
      </w:r>
      <w:r w:rsidR="00A93BB9">
        <w:rPr>
          <w:rFonts w:eastAsia="Times New Roman" w:cstheme="minorHAnsi"/>
        </w:rPr>
        <w:t xml:space="preserve">.  </w:t>
      </w:r>
    </w:p>
    <w:p w14:paraId="4F011D7A" w14:textId="77777777" w:rsidR="00A93BB9" w:rsidRPr="005321FD" w:rsidRDefault="00A93BB9" w:rsidP="00A93BB9">
      <w:pPr>
        <w:spacing w:before="100" w:beforeAutospacing="1" w:after="100" w:afterAutospacing="1" w:line="240" w:lineRule="auto"/>
        <w:rPr>
          <w:rFonts w:eastAsia="Times New Roman" w:cstheme="minorHAnsi"/>
          <w:b/>
        </w:rPr>
      </w:pPr>
      <w:r w:rsidRPr="005321FD">
        <w:rPr>
          <w:rFonts w:eastAsia="Times New Roman" w:cstheme="minorHAnsi"/>
          <w:b/>
        </w:rPr>
        <w:t>Q. When should we expect to receive the initial qualification letter?</w:t>
      </w:r>
    </w:p>
    <w:p w14:paraId="4F011D7B" w14:textId="3DF1A324" w:rsidR="00A93BB9" w:rsidRDefault="00A93BB9" w:rsidP="00A93BB9">
      <w:pPr>
        <w:spacing w:before="100" w:beforeAutospacing="1" w:after="100" w:afterAutospacing="1" w:line="240" w:lineRule="auto"/>
        <w:rPr>
          <w:rFonts w:eastAsia="Times New Roman" w:cstheme="minorHAnsi"/>
          <w:bCs/>
        </w:rPr>
      </w:pPr>
      <w:r>
        <w:rPr>
          <w:rFonts w:eastAsia="Times New Roman" w:cstheme="minorHAnsi"/>
        </w:rPr>
        <w:t xml:space="preserve">A. </w:t>
      </w:r>
      <w:r w:rsidR="00A94040">
        <w:rPr>
          <w:rFonts w:eastAsia="Times New Roman" w:cstheme="minorHAnsi"/>
          <w:bCs/>
        </w:rPr>
        <w:t>Coordinators</w:t>
      </w:r>
      <w:r w:rsidR="007D47C1">
        <w:rPr>
          <w:rFonts w:eastAsia="Times New Roman" w:cstheme="minorHAnsi"/>
          <w:bCs/>
        </w:rPr>
        <w:t>*</w:t>
      </w:r>
      <w:r w:rsidR="00A94040">
        <w:rPr>
          <w:rFonts w:eastAsia="Times New Roman" w:cstheme="minorHAnsi"/>
          <w:bCs/>
        </w:rPr>
        <w:t xml:space="preserve"> at your child’s high school are asked to inform</w:t>
      </w:r>
      <w:r w:rsidR="007D7C22">
        <w:rPr>
          <w:rFonts w:eastAsia="Times New Roman" w:cstheme="minorHAnsi"/>
          <w:bCs/>
        </w:rPr>
        <w:t xml:space="preserve"> the </w:t>
      </w:r>
      <w:r w:rsidR="00A94040">
        <w:rPr>
          <w:rFonts w:eastAsia="Times New Roman" w:cstheme="minorHAnsi"/>
          <w:bCs/>
        </w:rPr>
        <w:t xml:space="preserve">families of initial qualification by mail </w:t>
      </w:r>
      <w:r w:rsidR="007D7C22">
        <w:rPr>
          <w:rFonts w:eastAsia="Times New Roman" w:cstheme="minorHAnsi"/>
          <w:bCs/>
        </w:rPr>
        <w:t xml:space="preserve">as soon as possible after receiving the eligibility list from the Department of Elementary and Secondary </w:t>
      </w:r>
      <w:r w:rsidR="001827F5">
        <w:rPr>
          <w:rFonts w:eastAsia="Times New Roman" w:cstheme="minorHAnsi"/>
          <w:bCs/>
        </w:rPr>
        <w:t>Education</w:t>
      </w:r>
      <w:r w:rsidR="00A94040">
        <w:rPr>
          <w:rFonts w:eastAsia="Times New Roman" w:cstheme="minorHAnsi"/>
          <w:bCs/>
        </w:rPr>
        <w:t>.</w:t>
      </w:r>
    </w:p>
    <w:p w14:paraId="0B476934" w14:textId="77777777" w:rsidR="00570927" w:rsidRPr="00570927" w:rsidRDefault="00570927" w:rsidP="00570927">
      <w:pPr>
        <w:pStyle w:val="NormalWeb"/>
        <w:rPr>
          <w:rFonts w:asciiTheme="minorHAnsi" w:hAnsiTheme="minorHAnsi" w:cstheme="minorHAnsi"/>
          <w:b/>
          <w:sz w:val="22"/>
          <w:szCs w:val="22"/>
        </w:rPr>
      </w:pPr>
      <w:r w:rsidRPr="00570927">
        <w:rPr>
          <w:rFonts w:asciiTheme="minorHAnsi" w:hAnsiTheme="minorHAnsi" w:cstheme="minorHAnsi"/>
          <w:b/>
          <w:sz w:val="22"/>
          <w:szCs w:val="22"/>
        </w:rPr>
        <w:t>Q. What exactly does initial qualification mean?</w:t>
      </w:r>
    </w:p>
    <w:p w14:paraId="4D9BAB3C" w14:textId="2C92FCBA" w:rsidR="00570927" w:rsidRPr="00570927" w:rsidRDefault="00570927" w:rsidP="00570927">
      <w:pPr>
        <w:pStyle w:val="NormalWeb"/>
        <w:rPr>
          <w:rFonts w:asciiTheme="minorHAnsi" w:hAnsiTheme="minorHAnsi" w:cstheme="minorHAnsi"/>
          <w:sz w:val="22"/>
          <w:szCs w:val="22"/>
        </w:rPr>
      </w:pPr>
      <w:r w:rsidRPr="00570927">
        <w:rPr>
          <w:rFonts w:asciiTheme="minorHAnsi" w:hAnsiTheme="minorHAnsi" w:cstheme="minorHAnsi"/>
          <w:sz w:val="22"/>
          <w:szCs w:val="22"/>
        </w:rPr>
        <w:t xml:space="preserve">A. </w:t>
      </w:r>
      <w:r w:rsidR="00A546ED">
        <w:rPr>
          <w:rFonts w:asciiTheme="minorHAnsi" w:hAnsiTheme="minorHAnsi" w:cstheme="minorHAnsi"/>
          <w:sz w:val="22"/>
          <w:szCs w:val="22"/>
        </w:rPr>
        <w:t xml:space="preserve">Initial qualification </w:t>
      </w:r>
      <w:r w:rsidR="00CE2980">
        <w:rPr>
          <w:rFonts w:asciiTheme="minorHAnsi" w:hAnsiTheme="minorHAnsi" w:cstheme="minorHAnsi"/>
          <w:sz w:val="22"/>
          <w:szCs w:val="22"/>
        </w:rPr>
        <w:t xml:space="preserve">is based on MCAS scores and </w:t>
      </w:r>
      <w:r w:rsidR="00A546ED">
        <w:rPr>
          <w:rFonts w:asciiTheme="minorHAnsi" w:hAnsiTheme="minorHAnsi" w:cstheme="minorHAnsi"/>
          <w:sz w:val="22"/>
          <w:szCs w:val="22"/>
        </w:rPr>
        <w:t xml:space="preserve">means that your student is </w:t>
      </w:r>
      <w:r w:rsidR="00A546ED" w:rsidRPr="00A546ED">
        <w:rPr>
          <w:rFonts w:asciiTheme="minorHAnsi" w:hAnsiTheme="minorHAnsi" w:cstheme="minorHAnsi"/>
          <w:i/>
          <w:iCs/>
          <w:sz w:val="22"/>
          <w:szCs w:val="22"/>
        </w:rPr>
        <w:t>eligible to apply</w:t>
      </w:r>
      <w:r w:rsidR="00A546ED">
        <w:rPr>
          <w:rFonts w:asciiTheme="minorHAnsi" w:hAnsiTheme="minorHAnsi" w:cstheme="minorHAnsi"/>
          <w:sz w:val="22"/>
          <w:szCs w:val="22"/>
        </w:rPr>
        <w:t xml:space="preserve"> for the Koplik Certificate of Mastery</w:t>
      </w:r>
      <w:r w:rsidR="00CE2980">
        <w:rPr>
          <w:rFonts w:asciiTheme="minorHAnsi" w:hAnsiTheme="minorHAnsi" w:cstheme="minorHAnsi"/>
          <w:sz w:val="22"/>
          <w:szCs w:val="22"/>
        </w:rPr>
        <w:t xml:space="preserve">. </w:t>
      </w:r>
      <w:r w:rsidR="00CE2980">
        <w:rPr>
          <w:rFonts w:asciiTheme="minorHAnsi" w:hAnsiTheme="minorHAnsi" w:cstheme="minorHAnsi"/>
          <w:color w:val="333333"/>
          <w:sz w:val="22"/>
          <w:szCs w:val="22"/>
        </w:rPr>
        <w:t>F</w:t>
      </w:r>
      <w:r w:rsidR="00CE2980" w:rsidRPr="002C78B5">
        <w:rPr>
          <w:rFonts w:asciiTheme="minorHAnsi" w:hAnsiTheme="minorHAnsi" w:cstheme="minorHAnsi"/>
          <w:color w:val="333333"/>
          <w:sz w:val="22"/>
          <w:szCs w:val="22"/>
        </w:rPr>
        <w:t xml:space="preserve">or </w:t>
      </w:r>
      <w:r w:rsidR="00CE2980" w:rsidRPr="002C78B5">
        <w:rPr>
          <w:rFonts w:asciiTheme="minorHAnsi" w:hAnsiTheme="minorHAnsi" w:cstheme="minorHAnsi"/>
          <w:b/>
          <w:bCs/>
          <w:color w:val="333333"/>
          <w:sz w:val="22"/>
          <w:szCs w:val="22"/>
        </w:rPr>
        <w:t>initial qualification</w:t>
      </w:r>
      <w:r w:rsidR="00CE2980">
        <w:rPr>
          <w:rFonts w:asciiTheme="minorHAnsi" w:hAnsiTheme="minorHAnsi" w:cstheme="minorHAnsi"/>
          <w:b/>
          <w:bCs/>
          <w:color w:val="333333"/>
          <w:sz w:val="22"/>
          <w:szCs w:val="22"/>
        </w:rPr>
        <w:t xml:space="preserve"> guidelines</w:t>
      </w:r>
      <w:r w:rsidR="00CE2980" w:rsidRPr="002C78B5">
        <w:rPr>
          <w:rFonts w:asciiTheme="minorHAnsi" w:hAnsiTheme="minorHAnsi" w:cstheme="minorHAnsi"/>
          <w:color w:val="333333"/>
          <w:sz w:val="22"/>
          <w:szCs w:val="22"/>
        </w:rPr>
        <w:t xml:space="preserve">, </w:t>
      </w:r>
      <w:r w:rsidR="00CE2980">
        <w:rPr>
          <w:rFonts w:asciiTheme="minorHAnsi" w:hAnsiTheme="minorHAnsi" w:cstheme="minorHAnsi"/>
          <w:color w:val="333333"/>
          <w:sz w:val="22"/>
          <w:szCs w:val="22"/>
        </w:rPr>
        <w:t>please use</w:t>
      </w:r>
      <w:r w:rsidR="00CE2980" w:rsidRPr="002C78B5">
        <w:rPr>
          <w:rFonts w:asciiTheme="minorHAnsi" w:hAnsiTheme="minorHAnsi" w:cstheme="minorHAnsi"/>
          <w:color w:val="333333"/>
          <w:sz w:val="22"/>
          <w:szCs w:val="22"/>
        </w:rPr>
        <w:t xml:space="preserve"> the table below</w:t>
      </w:r>
      <w:r w:rsidR="00CE2980">
        <w:rPr>
          <w:rFonts w:asciiTheme="minorHAnsi" w:hAnsiTheme="minorHAnsi" w:cstheme="minorHAnsi"/>
          <w:color w:val="333333"/>
          <w:sz w:val="22"/>
          <w:szCs w:val="22"/>
        </w:rPr>
        <w:t>:</w:t>
      </w:r>
    </w:p>
    <w:p w14:paraId="74130D98" w14:textId="77777777" w:rsidR="00121446" w:rsidRDefault="00121446" w:rsidP="0082129D">
      <w:pPr>
        <w:shd w:val="clear" w:color="auto" w:fill="FFFFFF"/>
        <w:spacing w:after="0" w:line="240" w:lineRule="auto"/>
        <w:rPr>
          <w:rFonts w:eastAsia="Times New Roman" w:cstheme="minorHAnsi"/>
          <w:color w:val="222222"/>
        </w:rPr>
      </w:pPr>
    </w:p>
    <w:tbl>
      <w:tblPr>
        <w:tblW w:w="0" w:type="auto"/>
        <w:tblInd w:w="110" w:type="dxa"/>
        <w:tblLayout w:type="fixed"/>
        <w:tblCellMar>
          <w:left w:w="0" w:type="dxa"/>
          <w:right w:w="0" w:type="dxa"/>
        </w:tblCellMar>
        <w:tblLook w:val="0000" w:firstRow="0" w:lastRow="0" w:firstColumn="0" w:lastColumn="0" w:noHBand="0" w:noVBand="0"/>
        <w:tblCaption w:val="Initial Eligibility Score Requirements"/>
        <w:tblDescription w:val="Initial Eligibility Score requirements for the Koplik Certiifcate of Mastery"/>
      </w:tblPr>
      <w:tblGrid>
        <w:gridCol w:w="9540"/>
      </w:tblGrid>
      <w:tr w:rsidR="00CE2980" w:rsidRPr="00CE2980" w14:paraId="6DC115E5" w14:textId="77777777">
        <w:trPr>
          <w:trHeight w:val="987"/>
        </w:trPr>
        <w:tc>
          <w:tcPr>
            <w:tcW w:w="9540" w:type="dxa"/>
            <w:tcBorders>
              <w:top w:val="single" w:sz="36" w:space="0" w:color="205E99"/>
              <w:left w:val="single" w:sz="36" w:space="0" w:color="205E99"/>
              <w:bottom w:val="single" w:sz="36" w:space="0" w:color="205E99"/>
              <w:right w:val="single" w:sz="36" w:space="0" w:color="205E99"/>
            </w:tcBorders>
          </w:tcPr>
          <w:p w14:paraId="5996156E" w14:textId="77777777" w:rsidR="00CE2980" w:rsidRPr="00CE2980" w:rsidRDefault="00CE2980" w:rsidP="00CE2980">
            <w:pPr>
              <w:kinsoku w:val="0"/>
              <w:overflowPunct w:val="0"/>
              <w:autoSpaceDE w:val="0"/>
              <w:autoSpaceDN w:val="0"/>
              <w:adjustRightInd w:val="0"/>
              <w:spacing w:before="16" w:after="0" w:line="240" w:lineRule="auto"/>
              <w:ind w:left="2724" w:right="2434" w:firstLine="427"/>
              <w:rPr>
                <w:rFonts w:ascii="Segoe UI" w:hAnsi="Segoe UI" w:cs="Segoe UI"/>
                <w:b/>
                <w:bCs/>
                <w:color w:val="202429"/>
                <w:sz w:val="24"/>
                <w:szCs w:val="24"/>
              </w:rPr>
            </w:pPr>
            <w:r w:rsidRPr="00CE2980">
              <w:rPr>
                <w:rFonts w:ascii="Segoe UI" w:hAnsi="Segoe UI" w:cs="Segoe UI"/>
                <w:b/>
                <w:bCs/>
                <w:color w:val="202429"/>
                <w:sz w:val="24"/>
                <w:szCs w:val="24"/>
              </w:rPr>
              <w:lastRenderedPageBreak/>
              <w:t>Koplik Certificate of Mastery Initial</w:t>
            </w:r>
            <w:r w:rsidRPr="00CE2980">
              <w:rPr>
                <w:rFonts w:ascii="Segoe UI" w:hAnsi="Segoe UI" w:cs="Segoe UI"/>
                <w:b/>
                <w:bCs/>
                <w:color w:val="202429"/>
                <w:spacing w:val="-13"/>
                <w:sz w:val="24"/>
                <w:szCs w:val="24"/>
              </w:rPr>
              <w:t xml:space="preserve"> </w:t>
            </w:r>
            <w:r w:rsidRPr="00CE2980">
              <w:rPr>
                <w:rFonts w:ascii="Segoe UI" w:hAnsi="Segoe UI" w:cs="Segoe UI"/>
                <w:b/>
                <w:bCs/>
                <w:color w:val="202429"/>
                <w:sz w:val="24"/>
                <w:szCs w:val="24"/>
              </w:rPr>
              <w:t>Eligibility</w:t>
            </w:r>
            <w:r w:rsidRPr="00CE2980">
              <w:rPr>
                <w:rFonts w:ascii="Segoe UI" w:hAnsi="Segoe UI" w:cs="Segoe UI"/>
                <w:b/>
                <w:bCs/>
                <w:color w:val="202429"/>
                <w:spacing w:val="-11"/>
                <w:sz w:val="24"/>
                <w:szCs w:val="24"/>
              </w:rPr>
              <w:t xml:space="preserve"> </w:t>
            </w:r>
            <w:r w:rsidRPr="00CE2980">
              <w:rPr>
                <w:rFonts w:ascii="Segoe UI" w:hAnsi="Segoe UI" w:cs="Segoe UI"/>
                <w:b/>
                <w:bCs/>
                <w:color w:val="202429"/>
                <w:sz w:val="24"/>
                <w:szCs w:val="24"/>
              </w:rPr>
              <w:t>Score</w:t>
            </w:r>
            <w:r w:rsidRPr="00CE2980">
              <w:rPr>
                <w:rFonts w:ascii="Segoe UI" w:hAnsi="Segoe UI" w:cs="Segoe UI"/>
                <w:b/>
                <w:bCs/>
                <w:color w:val="202429"/>
                <w:spacing w:val="-12"/>
                <w:sz w:val="24"/>
                <w:szCs w:val="24"/>
              </w:rPr>
              <w:t xml:space="preserve"> </w:t>
            </w:r>
            <w:r w:rsidRPr="00CE2980">
              <w:rPr>
                <w:rFonts w:ascii="Segoe UI" w:hAnsi="Segoe UI" w:cs="Segoe UI"/>
                <w:b/>
                <w:bCs/>
                <w:color w:val="202429"/>
                <w:sz w:val="24"/>
                <w:szCs w:val="24"/>
              </w:rPr>
              <w:t>Requirements</w:t>
            </w:r>
          </w:p>
        </w:tc>
      </w:tr>
      <w:tr w:rsidR="00CE2980" w:rsidRPr="00CE2980" w14:paraId="4DF709BC" w14:textId="77777777">
        <w:trPr>
          <w:trHeight w:val="1865"/>
        </w:trPr>
        <w:tc>
          <w:tcPr>
            <w:tcW w:w="9540" w:type="dxa"/>
            <w:tcBorders>
              <w:top w:val="single" w:sz="36" w:space="0" w:color="205E99"/>
              <w:left w:val="single" w:sz="36" w:space="0" w:color="205E99"/>
              <w:bottom w:val="single" w:sz="36" w:space="0" w:color="205E99"/>
              <w:right w:val="single" w:sz="36" w:space="0" w:color="205E99"/>
            </w:tcBorders>
          </w:tcPr>
          <w:p w14:paraId="2371D27A" w14:textId="77777777" w:rsidR="00CE2980" w:rsidRPr="00CE2980" w:rsidRDefault="00CE2980" w:rsidP="00CE2980">
            <w:pPr>
              <w:kinsoku w:val="0"/>
              <w:overflowPunct w:val="0"/>
              <w:autoSpaceDE w:val="0"/>
              <w:autoSpaceDN w:val="0"/>
              <w:adjustRightInd w:val="0"/>
              <w:spacing w:before="16" w:after="0" w:line="240" w:lineRule="auto"/>
              <w:ind w:left="46"/>
              <w:rPr>
                <w:rFonts w:ascii="Segoe UI" w:hAnsi="Segoe UI" w:cs="Segoe UI"/>
                <w:color w:val="202429"/>
                <w:sz w:val="24"/>
                <w:szCs w:val="24"/>
              </w:rPr>
            </w:pPr>
            <w:r w:rsidRPr="00CE2980">
              <w:rPr>
                <w:rFonts w:ascii="Segoe UI" w:hAnsi="Segoe UI" w:cs="Segoe UI"/>
                <w:color w:val="202429"/>
                <w:sz w:val="24"/>
                <w:szCs w:val="24"/>
              </w:rPr>
              <w:t xml:space="preserve">Score at </w:t>
            </w:r>
            <w:r w:rsidRPr="00CE2980">
              <w:rPr>
                <w:rFonts w:ascii="Segoe UI" w:hAnsi="Segoe UI" w:cs="Segoe UI"/>
                <w:i/>
                <w:iCs/>
                <w:color w:val="202429"/>
                <w:sz w:val="24"/>
                <w:szCs w:val="24"/>
              </w:rPr>
              <w:t xml:space="preserve">Advanced </w:t>
            </w:r>
            <w:r w:rsidRPr="00CE2980">
              <w:rPr>
                <w:rFonts w:ascii="Segoe UI" w:hAnsi="Segoe UI" w:cs="Segoe UI"/>
                <w:color w:val="202429"/>
                <w:sz w:val="24"/>
                <w:szCs w:val="24"/>
              </w:rPr>
              <w:t>level (or equivalent) on one test:</w:t>
            </w:r>
          </w:p>
          <w:p w14:paraId="60A45588" w14:textId="77777777" w:rsidR="00CE2980" w:rsidRPr="00CE2980" w:rsidRDefault="00CE2980" w:rsidP="00CE2980">
            <w:pPr>
              <w:kinsoku w:val="0"/>
              <w:overflowPunct w:val="0"/>
              <w:autoSpaceDE w:val="0"/>
              <w:autoSpaceDN w:val="0"/>
              <w:adjustRightInd w:val="0"/>
              <w:spacing w:before="2" w:after="0" w:line="240" w:lineRule="auto"/>
              <w:rPr>
                <w:rFonts w:ascii="Times New Roman" w:hAnsi="Times New Roman" w:cs="Times New Roman"/>
                <w:sz w:val="24"/>
                <w:szCs w:val="24"/>
              </w:rPr>
            </w:pPr>
          </w:p>
          <w:p w14:paraId="1B7219A0" w14:textId="77777777" w:rsidR="00CE2980" w:rsidRPr="00CE2980" w:rsidRDefault="00CE2980" w:rsidP="00CE2980">
            <w:pPr>
              <w:numPr>
                <w:ilvl w:val="0"/>
                <w:numId w:val="28"/>
              </w:numPr>
              <w:tabs>
                <w:tab w:val="left" w:pos="765"/>
              </w:tabs>
              <w:kinsoku w:val="0"/>
              <w:overflowPunct w:val="0"/>
              <w:autoSpaceDE w:val="0"/>
              <w:autoSpaceDN w:val="0"/>
              <w:adjustRightInd w:val="0"/>
              <w:spacing w:before="1" w:after="0" w:line="240" w:lineRule="auto"/>
              <w:ind w:left="765" w:hanging="359"/>
              <w:rPr>
                <w:rFonts w:ascii="Segoe UI" w:hAnsi="Segoe UI" w:cs="Segoe UI"/>
                <w:color w:val="202429"/>
                <w:sz w:val="24"/>
                <w:szCs w:val="24"/>
              </w:rPr>
            </w:pPr>
            <w:r w:rsidRPr="00CE2980">
              <w:rPr>
                <w:rFonts w:ascii="Segoe UI" w:hAnsi="Segoe UI" w:cs="Segoe UI"/>
                <w:b/>
                <w:bCs/>
                <w:color w:val="202429"/>
                <w:sz w:val="24"/>
                <w:szCs w:val="24"/>
              </w:rPr>
              <w:t xml:space="preserve">ELA: </w:t>
            </w:r>
            <w:r w:rsidRPr="00CE2980">
              <w:rPr>
                <w:rFonts w:ascii="Segoe UI" w:hAnsi="Segoe UI" w:cs="Segoe UI"/>
                <w:color w:val="202429"/>
                <w:sz w:val="24"/>
                <w:szCs w:val="24"/>
              </w:rPr>
              <w:t>Minimum of 501 (Next-Gen)</w:t>
            </w:r>
          </w:p>
          <w:p w14:paraId="034DD317" w14:textId="77777777" w:rsidR="00CE2980" w:rsidRPr="00CE2980" w:rsidRDefault="00CE2980" w:rsidP="00CE2980">
            <w:pPr>
              <w:numPr>
                <w:ilvl w:val="0"/>
                <w:numId w:val="28"/>
              </w:numPr>
              <w:tabs>
                <w:tab w:val="left" w:pos="765"/>
              </w:tabs>
              <w:kinsoku w:val="0"/>
              <w:overflowPunct w:val="0"/>
              <w:autoSpaceDE w:val="0"/>
              <w:autoSpaceDN w:val="0"/>
              <w:adjustRightInd w:val="0"/>
              <w:spacing w:after="0" w:line="240" w:lineRule="auto"/>
              <w:ind w:left="765" w:hanging="359"/>
              <w:rPr>
                <w:rFonts w:ascii="Segoe UI" w:hAnsi="Segoe UI" w:cs="Segoe UI"/>
                <w:color w:val="202429"/>
                <w:sz w:val="24"/>
                <w:szCs w:val="24"/>
              </w:rPr>
            </w:pPr>
            <w:r w:rsidRPr="00CE2980">
              <w:rPr>
                <w:rFonts w:ascii="Segoe UI" w:hAnsi="Segoe UI" w:cs="Segoe UI"/>
                <w:b/>
                <w:bCs/>
                <w:color w:val="202429"/>
                <w:sz w:val="24"/>
                <w:szCs w:val="24"/>
              </w:rPr>
              <w:t xml:space="preserve">Math: </w:t>
            </w:r>
            <w:r w:rsidRPr="00CE2980">
              <w:rPr>
                <w:rFonts w:ascii="Segoe UI" w:hAnsi="Segoe UI" w:cs="Segoe UI"/>
                <w:color w:val="202429"/>
                <w:sz w:val="24"/>
                <w:szCs w:val="24"/>
              </w:rPr>
              <w:t>Minimum of 504 (Next-Gen)</w:t>
            </w:r>
          </w:p>
          <w:p w14:paraId="5BA7C32A" w14:textId="77777777" w:rsidR="00CE2980" w:rsidRPr="00CE2980" w:rsidRDefault="00CE2980" w:rsidP="00CE2980">
            <w:pPr>
              <w:numPr>
                <w:ilvl w:val="0"/>
                <w:numId w:val="28"/>
              </w:numPr>
              <w:tabs>
                <w:tab w:val="left" w:pos="765"/>
              </w:tabs>
              <w:kinsoku w:val="0"/>
              <w:overflowPunct w:val="0"/>
              <w:autoSpaceDE w:val="0"/>
              <w:autoSpaceDN w:val="0"/>
              <w:adjustRightInd w:val="0"/>
              <w:spacing w:after="0" w:line="240" w:lineRule="auto"/>
              <w:ind w:left="765" w:hanging="359"/>
              <w:rPr>
                <w:rFonts w:ascii="Segoe UI" w:hAnsi="Segoe UI" w:cs="Segoe UI"/>
                <w:color w:val="202429"/>
                <w:sz w:val="24"/>
                <w:szCs w:val="24"/>
              </w:rPr>
            </w:pPr>
            <w:r w:rsidRPr="00CE2980">
              <w:rPr>
                <w:rFonts w:ascii="Segoe UI" w:hAnsi="Segoe UI" w:cs="Segoe UI"/>
                <w:b/>
                <w:bCs/>
                <w:color w:val="202429"/>
                <w:sz w:val="24"/>
                <w:szCs w:val="24"/>
              </w:rPr>
              <w:t xml:space="preserve">STE: </w:t>
            </w:r>
            <w:r w:rsidRPr="00CE2980">
              <w:rPr>
                <w:rFonts w:ascii="Segoe UI" w:hAnsi="Segoe UI" w:cs="Segoe UI"/>
                <w:color w:val="202429"/>
                <w:sz w:val="24"/>
                <w:szCs w:val="24"/>
              </w:rPr>
              <w:t>Minimum of 260 (Legacy) or equivalent Next-Gen score if applicable</w:t>
            </w:r>
          </w:p>
        </w:tc>
      </w:tr>
      <w:tr w:rsidR="00CE2980" w:rsidRPr="00CE2980" w14:paraId="5C40B16D" w14:textId="77777777">
        <w:trPr>
          <w:trHeight w:val="668"/>
        </w:trPr>
        <w:tc>
          <w:tcPr>
            <w:tcW w:w="9540" w:type="dxa"/>
            <w:tcBorders>
              <w:top w:val="single" w:sz="36" w:space="0" w:color="205E99"/>
              <w:left w:val="single" w:sz="36" w:space="0" w:color="205E99"/>
              <w:bottom w:val="single" w:sz="36" w:space="0" w:color="205E99"/>
              <w:right w:val="single" w:sz="36" w:space="0" w:color="205E99"/>
            </w:tcBorders>
          </w:tcPr>
          <w:p w14:paraId="193D5C39" w14:textId="77777777" w:rsidR="00CE2980" w:rsidRPr="00CE2980" w:rsidRDefault="00CE2980" w:rsidP="00CE2980">
            <w:pPr>
              <w:kinsoku w:val="0"/>
              <w:overflowPunct w:val="0"/>
              <w:autoSpaceDE w:val="0"/>
              <w:autoSpaceDN w:val="0"/>
              <w:adjustRightInd w:val="0"/>
              <w:spacing w:before="59" w:after="0" w:line="240" w:lineRule="auto"/>
              <w:rPr>
                <w:rFonts w:ascii="Times New Roman" w:hAnsi="Times New Roman" w:cs="Times New Roman"/>
                <w:sz w:val="24"/>
                <w:szCs w:val="24"/>
              </w:rPr>
            </w:pPr>
          </w:p>
          <w:p w14:paraId="6207B1E6" w14:textId="77777777" w:rsidR="00CE2980" w:rsidRPr="00CE2980" w:rsidRDefault="00CE2980" w:rsidP="00CE2980">
            <w:pPr>
              <w:kinsoku w:val="0"/>
              <w:overflowPunct w:val="0"/>
              <w:autoSpaceDE w:val="0"/>
              <w:autoSpaceDN w:val="0"/>
              <w:adjustRightInd w:val="0"/>
              <w:spacing w:after="0" w:line="313" w:lineRule="exact"/>
              <w:ind w:left="90"/>
              <w:jc w:val="center"/>
              <w:rPr>
                <w:rFonts w:ascii="Segoe UI" w:hAnsi="Segoe UI" w:cs="Segoe UI"/>
                <w:b/>
                <w:bCs/>
                <w:color w:val="202429"/>
                <w:spacing w:val="-4"/>
                <w:sz w:val="24"/>
                <w:szCs w:val="24"/>
              </w:rPr>
            </w:pPr>
            <w:r w:rsidRPr="00CE2980">
              <w:rPr>
                <w:rFonts w:ascii="Segoe UI" w:hAnsi="Segoe UI" w:cs="Segoe UI"/>
                <w:b/>
                <w:bCs/>
                <w:color w:val="202429"/>
                <w:spacing w:val="-4"/>
                <w:sz w:val="24"/>
                <w:szCs w:val="24"/>
              </w:rPr>
              <w:t>AND</w:t>
            </w:r>
          </w:p>
        </w:tc>
      </w:tr>
      <w:tr w:rsidR="00CE2980" w:rsidRPr="00CE2980" w14:paraId="13E43758" w14:textId="77777777">
        <w:trPr>
          <w:trHeight w:val="1868"/>
        </w:trPr>
        <w:tc>
          <w:tcPr>
            <w:tcW w:w="9540" w:type="dxa"/>
            <w:tcBorders>
              <w:top w:val="single" w:sz="36" w:space="0" w:color="205E99"/>
              <w:left w:val="single" w:sz="36" w:space="0" w:color="205E99"/>
              <w:bottom w:val="single" w:sz="36" w:space="0" w:color="205E99"/>
              <w:right w:val="single" w:sz="36" w:space="0" w:color="205E99"/>
            </w:tcBorders>
          </w:tcPr>
          <w:p w14:paraId="38E37984" w14:textId="77777777" w:rsidR="00CE2980" w:rsidRPr="00CE2980" w:rsidRDefault="00CE2980" w:rsidP="00CE2980">
            <w:pPr>
              <w:kinsoku w:val="0"/>
              <w:overflowPunct w:val="0"/>
              <w:autoSpaceDE w:val="0"/>
              <w:autoSpaceDN w:val="0"/>
              <w:adjustRightInd w:val="0"/>
              <w:spacing w:before="16" w:after="0" w:line="240" w:lineRule="auto"/>
              <w:ind w:left="46"/>
              <w:rPr>
                <w:rFonts w:ascii="Segoe UI" w:hAnsi="Segoe UI" w:cs="Segoe UI"/>
                <w:color w:val="202429"/>
                <w:sz w:val="24"/>
                <w:szCs w:val="24"/>
              </w:rPr>
            </w:pPr>
            <w:r w:rsidRPr="00CE2980">
              <w:rPr>
                <w:rFonts w:ascii="Segoe UI" w:hAnsi="Segoe UI" w:cs="Segoe UI"/>
                <w:color w:val="202429"/>
                <w:sz w:val="24"/>
                <w:szCs w:val="24"/>
              </w:rPr>
              <w:t xml:space="preserve">Score at </w:t>
            </w:r>
            <w:r w:rsidRPr="00CE2980">
              <w:rPr>
                <w:rFonts w:ascii="Segoe UI" w:hAnsi="Segoe UI" w:cs="Segoe UI"/>
                <w:i/>
                <w:iCs/>
                <w:color w:val="202429"/>
                <w:sz w:val="24"/>
                <w:szCs w:val="24"/>
              </w:rPr>
              <w:t xml:space="preserve">Proficient </w:t>
            </w:r>
            <w:r w:rsidRPr="00CE2980">
              <w:rPr>
                <w:rFonts w:ascii="Segoe UI" w:hAnsi="Segoe UI" w:cs="Segoe UI"/>
                <w:color w:val="202429"/>
                <w:sz w:val="24"/>
                <w:szCs w:val="24"/>
              </w:rPr>
              <w:t>level (or equivalent) on the remaining tests:</w:t>
            </w:r>
          </w:p>
          <w:p w14:paraId="09B98B68" w14:textId="77777777" w:rsidR="00CE2980" w:rsidRPr="00CE2980" w:rsidRDefault="00CE2980" w:rsidP="00CE2980">
            <w:pPr>
              <w:kinsoku w:val="0"/>
              <w:overflowPunct w:val="0"/>
              <w:autoSpaceDE w:val="0"/>
              <w:autoSpaceDN w:val="0"/>
              <w:adjustRightInd w:val="0"/>
              <w:spacing w:before="5" w:after="0" w:line="240" w:lineRule="auto"/>
              <w:rPr>
                <w:rFonts w:ascii="Times New Roman" w:hAnsi="Times New Roman" w:cs="Times New Roman"/>
                <w:sz w:val="24"/>
                <w:szCs w:val="24"/>
              </w:rPr>
            </w:pPr>
          </w:p>
          <w:p w14:paraId="2E25CF14" w14:textId="77777777" w:rsidR="00CE2980" w:rsidRPr="00CE2980" w:rsidRDefault="00CE2980" w:rsidP="00CE2980">
            <w:pPr>
              <w:numPr>
                <w:ilvl w:val="0"/>
                <w:numId w:val="27"/>
              </w:numPr>
              <w:tabs>
                <w:tab w:val="left" w:pos="765"/>
              </w:tabs>
              <w:kinsoku w:val="0"/>
              <w:overflowPunct w:val="0"/>
              <w:autoSpaceDE w:val="0"/>
              <w:autoSpaceDN w:val="0"/>
              <w:adjustRightInd w:val="0"/>
              <w:spacing w:after="0" w:line="240" w:lineRule="auto"/>
              <w:ind w:left="765" w:hanging="359"/>
              <w:rPr>
                <w:rFonts w:ascii="Segoe UI" w:hAnsi="Segoe UI" w:cs="Segoe UI"/>
                <w:color w:val="202429"/>
                <w:sz w:val="24"/>
                <w:szCs w:val="24"/>
              </w:rPr>
            </w:pPr>
            <w:r w:rsidRPr="00CE2980">
              <w:rPr>
                <w:rFonts w:ascii="Segoe UI" w:hAnsi="Segoe UI" w:cs="Segoe UI"/>
                <w:b/>
                <w:bCs/>
                <w:color w:val="202429"/>
                <w:sz w:val="24"/>
                <w:szCs w:val="24"/>
              </w:rPr>
              <w:t xml:space="preserve">ELA: </w:t>
            </w:r>
            <w:r w:rsidRPr="00CE2980">
              <w:rPr>
                <w:rFonts w:ascii="Segoe UI" w:hAnsi="Segoe UI" w:cs="Segoe UI"/>
                <w:color w:val="202429"/>
                <w:sz w:val="24"/>
                <w:szCs w:val="24"/>
              </w:rPr>
              <w:t>Minimum of 472 (Next-Gen)</w:t>
            </w:r>
          </w:p>
          <w:p w14:paraId="7B85F1E0" w14:textId="77777777" w:rsidR="00CE2980" w:rsidRPr="00CE2980" w:rsidRDefault="00CE2980" w:rsidP="00CE2980">
            <w:pPr>
              <w:numPr>
                <w:ilvl w:val="0"/>
                <w:numId w:val="27"/>
              </w:numPr>
              <w:tabs>
                <w:tab w:val="left" w:pos="765"/>
              </w:tabs>
              <w:kinsoku w:val="0"/>
              <w:overflowPunct w:val="0"/>
              <w:autoSpaceDE w:val="0"/>
              <w:autoSpaceDN w:val="0"/>
              <w:adjustRightInd w:val="0"/>
              <w:spacing w:after="0" w:line="240" w:lineRule="auto"/>
              <w:ind w:left="765" w:hanging="359"/>
              <w:rPr>
                <w:rFonts w:ascii="Segoe UI" w:hAnsi="Segoe UI" w:cs="Segoe UI"/>
                <w:color w:val="202429"/>
                <w:sz w:val="24"/>
                <w:szCs w:val="24"/>
              </w:rPr>
            </w:pPr>
            <w:r w:rsidRPr="00CE2980">
              <w:rPr>
                <w:rFonts w:ascii="Segoe UI" w:hAnsi="Segoe UI" w:cs="Segoe UI"/>
                <w:b/>
                <w:bCs/>
                <w:color w:val="202429"/>
                <w:sz w:val="24"/>
                <w:szCs w:val="24"/>
              </w:rPr>
              <w:t xml:space="preserve">Math: </w:t>
            </w:r>
            <w:r w:rsidRPr="00CE2980">
              <w:rPr>
                <w:rFonts w:ascii="Segoe UI" w:hAnsi="Segoe UI" w:cs="Segoe UI"/>
                <w:color w:val="202429"/>
                <w:sz w:val="24"/>
                <w:szCs w:val="24"/>
              </w:rPr>
              <w:t>Minimum of 486 (Next-Gen)</w:t>
            </w:r>
          </w:p>
          <w:p w14:paraId="5C9D26BE" w14:textId="77777777" w:rsidR="00CE2980" w:rsidRPr="00CE2980" w:rsidRDefault="00CE2980" w:rsidP="00CE2980">
            <w:pPr>
              <w:numPr>
                <w:ilvl w:val="0"/>
                <w:numId w:val="27"/>
              </w:numPr>
              <w:tabs>
                <w:tab w:val="left" w:pos="765"/>
              </w:tabs>
              <w:kinsoku w:val="0"/>
              <w:overflowPunct w:val="0"/>
              <w:autoSpaceDE w:val="0"/>
              <w:autoSpaceDN w:val="0"/>
              <w:adjustRightInd w:val="0"/>
              <w:spacing w:after="0" w:line="240" w:lineRule="auto"/>
              <w:ind w:left="765" w:hanging="359"/>
              <w:rPr>
                <w:rFonts w:ascii="Segoe UI" w:hAnsi="Segoe UI" w:cs="Segoe UI"/>
                <w:color w:val="202429"/>
                <w:sz w:val="24"/>
                <w:szCs w:val="24"/>
              </w:rPr>
            </w:pPr>
            <w:r w:rsidRPr="00CE2980">
              <w:rPr>
                <w:rFonts w:ascii="Segoe UI" w:hAnsi="Segoe UI" w:cs="Segoe UI"/>
                <w:b/>
                <w:bCs/>
                <w:color w:val="202429"/>
                <w:sz w:val="24"/>
                <w:szCs w:val="24"/>
              </w:rPr>
              <w:t xml:space="preserve">STE: </w:t>
            </w:r>
            <w:r w:rsidRPr="00CE2980">
              <w:rPr>
                <w:rFonts w:ascii="Segoe UI" w:hAnsi="Segoe UI" w:cs="Segoe UI"/>
                <w:color w:val="202429"/>
                <w:sz w:val="24"/>
                <w:szCs w:val="24"/>
              </w:rPr>
              <w:t>Minimum of 240 (Legacy) or equivalent Next-Gen score if applicable</w:t>
            </w:r>
          </w:p>
        </w:tc>
      </w:tr>
    </w:tbl>
    <w:p w14:paraId="4F011D7E" w14:textId="77777777" w:rsidR="00A93BB9" w:rsidRPr="005321FD" w:rsidRDefault="00A93BB9" w:rsidP="00A93BB9">
      <w:pPr>
        <w:spacing w:before="100" w:beforeAutospacing="1" w:after="100" w:afterAutospacing="1" w:line="240" w:lineRule="auto"/>
        <w:rPr>
          <w:rFonts w:eastAsia="Times New Roman" w:cstheme="minorHAnsi"/>
          <w:b/>
        </w:rPr>
      </w:pPr>
      <w:r w:rsidRPr="005321FD">
        <w:rPr>
          <w:rFonts w:eastAsia="Times New Roman" w:cstheme="minorHAnsi"/>
          <w:b/>
        </w:rPr>
        <w:t>Q. So if my son/daughter does well enough on the grade 10 MCAS to get this letter then he/she will get free tuition?</w:t>
      </w:r>
    </w:p>
    <w:p w14:paraId="4F011D7F" w14:textId="46A048C0" w:rsidR="00A93BB9" w:rsidRPr="007D47C1" w:rsidRDefault="00A93BB9" w:rsidP="00A93BB9">
      <w:pPr>
        <w:spacing w:before="100" w:beforeAutospacing="1" w:after="100" w:afterAutospacing="1" w:line="240" w:lineRule="auto"/>
        <w:rPr>
          <w:rFonts w:eastAsia="Times New Roman" w:cstheme="minorHAnsi"/>
        </w:rPr>
      </w:pPr>
      <w:r>
        <w:rPr>
          <w:rFonts w:eastAsia="Times New Roman" w:cstheme="minorHAnsi"/>
        </w:rPr>
        <w:t xml:space="preserve">A. No.  </w:t>
      </w:r>
      <w:r w:rsidR="007311D4">
        <w:rPr>
          <w:rFonts w:eastAsia="Times New Roman" w:cstheme="minorHAnsi"/>
        </w:rPr>
        <w:t xml:space="preserve">The initial qualification </w:t>
      </w:r>
      <w:r w:rsidR="00EC4B52">
        <w:rPr>
          <w:rFonts w:eastAsia="Times New Roman" w:cstheme="minorHAnsi"/>
        </w:rPr>
        <w:t>letter</w:t>
      </w:r>
      <w:r w:rsidR="007311D4">
        <w:rPr>
          <w:rFonts w:eastAsia="Times New Roman" w:cstheme="minorHAnsi"/>
        </w:rPr>
        <w:t xml:space="preserve"> is </w:t>
      </w:r>
      <w:r w:rsidR="007311D4" w:rsidRPr="005321FD">
        <w:rPr>
          <w:rFonts w:eastAsia="Times New Roman" w:cstheme="minorHAnsi"/>
          <w:b/>
        </w:rPr>
        <w:t>NOT</w:t>
      </w:r>
      <w:r w:rsidR="007311D4">
        <w:rPr>
          <w:rFonts w:eastAsia="Times New Roman" w:cstheme="minorHAnsi"/>
        </w:rPr>
        <w:t xml:space="preserve"> the actual award, your child </w:t>
      </w:r>
      <w:r w:rsidR="007311D4" w:rsidRPr="005321FD">
        <w:rPr>
          <w:rFonts w:eastAsia="Times New Roman" w:cstheme="minorHAnsi"/>
          <w:b/>
        </w:rPr>
        <w:t>MUST</w:t>
      </w:r>
      <w:r w:rsidR="007311D4">
        <w:rPr>
          <w:rFonts w:eastAsia="Times New Roman" w:cstheme="minorHAnsi"/>
        </w:rPr>
        <w:t xml:space="preserve"> </w:t>
      </w:r>
      <w:r>
        <w:rPr>
          <w:rFonts w:eastAsia="Times New Roman" w:cstheme="minorHAnsi"/>
        </w:rPr>
        <w:t xml:space="preserve">fulfill the additional requirements and </w:t>
      </w:r>
      <w:r w:rsidR="007311D4" w:rsidRPr="005321FD">
        <w:rPr>
          <w:rFonts w:eastAsia="Times New Roman" w:cstheme="minorHAnsi"/>
          <w:b/>
        </w:rPr>
        <w:t>FILE</w:t>
      </w:r>
      <w:r w:rsidR="007311D4">
        <w:rPr>
          <w:rFonts w:eastAsia="Times New Roman" w:cstheme="minorHAnsi"/>
        </w:rPr>
        <w:t xml:space="preserve"> an </w:t>
      </w:r>
      <w:r w:rsidR="00C17923">
        <w:rPr>
          <w:rFonts w:eastAsia="Times New Roman" w:cstheme="minorHAnsi"/>
        </w:rPr>
        <w:t xml:space="preserve">electronic </w:t>
      </w:r>
      <w:r w:rsidR="007311D4">
        <w:rPr>
          <w:rFonts w:eastAsia="Times New Roman" w:cstheme="minorHAnsi"/>
        </w:rPr>
        <w:t>application.</w:t>
      </w:r>
      <w:r w:rsidR="00D50E9E">
        <w:rPr>
          <w:rFonts w:eastAsia="Times New Roman" w:cstheme="minorHAnsi"/>
        </w:rPr>
        <w:t xml:space="preserve">  Once received, the Koplik Certificate may be used as a </w:t>
      </w:r>
      <w:r w:rsidR="00D50E9E" w:rsidRPr="00D50E9E">
        <w:rPr>
          <w:rFonts w:eastAsia="Times New Roman" w:cstheme="minorHAnsi"/>
          <w:b/>
        </w:rPr>
        <w:t>CREDIT</w:t>
      </w:r>
      <w:r w:rsidR="00D50E9E">
        <w:rPr>
          <w:rFonts w:eastAsia="Times New Roman" w:cstheme="minorHAnsi"/>
        </w:rPr>
        <w:t xml:space="preserve"> </w:t>
      </w:r>
      <w:r w:rsidR="00D50E9E" w:rsidRPr="00AF2E7E">
        <w:rPr>
          <w:rFonts w:eastAsia="Times New Roman" w:cstheme="minorHAnsi"/>
          <w:i/>
          <w:iCs/>
        </w:rPr>
        <w:t>towards</w:t>
      </w:r>
      <w:r w:rsidR="00D50E9E">
        <w:rPr>
          <w:rFonts w:eastAsia="Times New Roman" w:cstheme="minorHAnsi"/>
        </w:rPr>
        <w:t xml:space="preserve"> tuition.</w:t>
      </w:r>
    </w:p>
    <w:p w14:paraId="4F011D80" w14:textId="45D5EB5D" w:rsidR="005321FD" w:rsidRPr="005321FD" w:rsidRDefault="00AF1386" w:rsidP="004B0941">
      <w:pPr>
        <w:spacing w:after="0" w:line="240" w:lineRule="auto"/>
        <w:rPr>
          <w:rFonts w:eastAsia="Times New Roman" w:cstheme="minorHAnsi"/>
          <w:b/>
        </w:rPr>
      </w:pPr>
      <w:r w:rsidRPr="005321FD">
        <w:rPr>
          <w:rFonts w:eastAsia="Times New Roman" w:cstheme="minorHAnsi"/>
          <w:b/>
        </w:rPr>
        <w:t xml:space="preserve">Q. I believe my child </w:t>
      </w:r>
      <w:r w:rsidR="0083244F">
        <w:rPr>
          <w:rFonts w:eastAsia="Times New Roman" w:cstheme="minorHAnsi"/>
          <w:b/>
        </w:rPr>
        <w:t xml:space="preserve">has </w:t>
      </w:r>
      <w:r w:rsidRPr="005321FD">
        <w:rPr>
          <w:rFonts w:eastAsia="Times New Roman" w:cstheme="minorHAnsi"/>
          <w:b/>
        </w:rPr>
        <w:t xml:space="preserve">met these initial </w:t>
      </w:r>
      <w:proofErr w:type="gramStart"/>
      <w:r w:rsidRPr="005321FD">
        <w:rPr>
          <w:rFonts w:eastAsia="Times New Roman" w:cstheme="minorHAnsi"/>
          <w:b/>
        </w:rPr>
        <w:t>qualifications</w:t>
      </w:r>
      <w:proofErr w:type="gramEnd"/>
      <w:r w:rsidRPr="005321FD">
        <w:rPr>
          <w:rFonts w:eastAsia="Times New Roman" w:cstheme="minorHAnsi"/>
          <w:b/>
        </w:rPr>
        <w:t xml:space="preserve"> but </w:t>
      </w:r>
      <w:r w:rsidR="007311D4" w:rsidRPr="005321FD">
        <w:rPr>
          <w:rFonts w:eastAsia="Times New Roman" w:cstheme="minorHAnsi"/>
          <w:b/>
        </w:rPr>
        <w:t xml:space="preserve">junior year is </w:t>
      </w:r>
      <w:r w:rsidR="0083244F">
        <w:rPr>
          <w:rFonts w:eastAsia="Times New Roman" w:cstheme="minorHAnsi"/>
          <w:b/>
        </w:rPr>
        <w:t xml:space="preserve">almost </w:t>
      </w:r>
      <w:r w:rsidR="007311D4" w:rsidRPr="005321FD">
        <w:rPr>
          <w:rFonts w:eastAsia="Times New Roman" w:cstheme="minorHAnsi"/>
          <w:b/>
        </w:rPr>
        <w:t xml:space="preserve">over and </w:t>
      </w:r>
      <w:r w:rsidRPr="005321FD">
        <w:rPr>
          <w:rFonts w:eastAsia="Times New Roman" w:cstheme="minorHAnsi"/>
          <w:b/>
        </w:rPr>
        <w:t>we have not received a letter.  What do we do?</w:t>
      </w:r>
    </w:p>
    <w:p w14:paraId="4F011D81" w14:textId="2B53087E" w:rsidR="00AF1386" w:rsidRDefault="00AF1386" w:rsidP="004B0941">
      <w:pPr>
        <w:spacing w:after="0" w:line="240" w:lineRule="auto"/>
        <w:rPr>
          <w:rFonts w:eastAsia="Times New Roman" w:cstheme="minorHAnsi"/>
          <w:bCs/>
        </w:rPr>
      </w:pPr>
      <w:r>
        <w:rPr>
          <w:rFonts w:eastAsia="Times New Roman" w:cstheme="minorHAnsi"/>
        </w:rPr>
        <w:t xml:space="preserve">A. </w:t>
      </w:r>
      <w:r w:rsidR="003D6CEC">
        <w:rPr>
          <w:rFonts w:eastAsia="Times New Roman" w:cstheme="minorHAnsi"/>
        </w:rPr>
        <w:t>If you do not receive a letter by March</w:t>
      </w:r>
      <w:r w:rsidR="0083244F">
        <w:rPr>
          <w:rFonts w:eastAsia="Times New Roman" w:cstheme="minorHAnsi"/>
        </w:rPr>
        <w:t xml:space="preserve"> of junior year</w:t>
      </w:r>
      <w:r w:rsidR="003D6CEC">
        <w:rPr>
          <w:rFonts w:eastAsia="Times New Roman" w:cstheme="minorHAnsi"/>
        </w:rPr>
        <w:t xml:space="preserve"> and </w:t>
      </w:r>
      <w:r w:rsidR="00B73EE3">
        <w:rPr>
          <w:rFonts w:eastAsia="Times New Roman" w:cstheme="minorHAnsi"/>
        </w:rPr>
        <w:t>believe you should have</w:t>
      </w:r>
      <w:r w:rsidR="003D6CEC">
        <w:rPr>
          <w:rFonts w:eastAsia="Times New Roman" w:cstheme="minorHAnsi"/>
        </w:rPr>
        <w:t xml:space="preserve">, please </w:t>
      </w:r>
      <w:r>
        <w:rPr>
          <w:rFonts w:eastAsia="Times New Roman" w:cstheme="minorHAnsi"/>
        </w:rPr>
        <w:t>contact your child’s</w:t>
      </w:r>
      <w:r w:rsidR="007311D4">
        <w:rPr>
          <w:rFonts w:eastAsia="Times New Roman" w:cstheme="minorHAnsi"/>
        </w:rPr>
        <w:t xml:space="preserve"> high school guidance counselor </w:t>
      </w:r>
      <w:r w:rsidR="00B73EE3">
        <w:rPr>
          <w:rFonts w:eastAsia="Times New Roman" w:cstheme="minorHAnsi"/>
        </w:rPr>
        <w:t xml:space="preserve">or </w:t>
      </w:r>
      <w:r w:rsidR="00C748A1">
        <w:rPr>
          <w:rFonts w:eastAsia="Times New Roman" w:cstheme="minorHAnsi"/>
        </w:rPr>
        <w:t>Koplik</w:t>
      </w:r>
      <w:r w:rsidR="00B73EE3">
        <w:rPr>
          <w:rFonts w:eastAsia="Times New Roman" w:cstheme="minorHAnsi"/>
        </w:rPr>
        <w:t xml:space="preserve"> coordinator</w:t>
      </w:r>
      <w:r w:rsidR="007311D4">
        <w:rPr>
          <w:rFonts w:eastAsia="Times New Roman" w:cstheme="minorHAnsi"/>
        </w:rPr>
        <w:t>.</w:t>
      </w:r>
    </w:p>
    <w:p w14:paraId="4F011D82" w14:textId="77777777" w:rsidR="00A94040" w:rsidRDefault="00A94040" w:rsidP="004B0941">
      <w:pPr>
        <w:spacing w:after="0" w:line="240" w:lineRule="auto"/>
        <w:rPr>
          <w:rFonts w:eastAsia="Times New Roman" w:cstheme="minorHAnsi"/>
          <w:bCs/>
        </w:rPr>
      </w:pPr>
    </w:p>
    <w:p w14:paraId="4F011D83" w14:textId="77777777" w:rsidR="00A94040" w:rsidRPr="005321FD" w:rsidRDefault="00A94040" w:rsidP="004B0941">
      <w:pPr>
        <w:spacing w:after="0" w:line="240" w:lineRule="auto"/>
        <w:rPr>
          <w:rFonts w:eastAsia="Times New Roman" w:cstheme="minorHAnsi"/>
          <w:b/>
          <w:bCs/>
        </w:rPr>
      </w:pPr>
      <w:r w:rsidRPr="005321FD">
        <w:rPr>
          <w:rFonts w:eastAsia="Times New Roman" w:cstheme="minorHAnsi"/>
          <w:b/>
          <w:bCs/>
        </w:rPr>
        <w:t>Q. We’ve gotten the initial qualification letter, what’s next?</w:t>
      </w:r>
    </w:p>
    <w:p w14:paraId="4F011D84" w14:textId="77777777" w:rsidR="00A94040" w:rsidRDefault="00A94040" w:rsidP="004B0941">
      <w:pPr>
        <w:spacing w:after="0" w:line="240" w:lineRule="auto"/>
        <w:rPr>
          <w:rFonts w:eastAsia="Times New Roman" w:cstheme="minorHAnsi"/>
          <w:bCs/>
        </w:rPr>
      </w:pPr>
    </w:p>
    <w:p w14:paraId="4F011D85" w14:textId="497A69A2" w:rsidR="004B0941" w:rsidRPr="004B0941" w:rsidRDefault="00A94040" w:rsidP="004B0941">
      <w:pPr>
        <w:spacing w:after="0" w:line="240" w:lineRule="auto"/>
        <w:rPr>
          <w:rFonts w:eastAsia="Times New Roman" w:cstheme="minorHAnsi"/>
        </w:rPr>
      </w:pPr>
      <w:r>
        <w:rPr>
          <w:rFonts w:eastAsia="Times New Roman" w:cstheme="minorHAnsi"/>
          <w:bCs/>
        </w:rPr>
        <w:t xml:space="preserve">A. </w:t>
      </w:r>
      <w:r w:rsidR="004B0941" w:rsidRPr="004B0941">
        <w:rPr>
          <w:rFonts w:eastAsia="Times New Roman" w:cstheme="minorHAnsi"/>
        </w:rPr>
        <w:t xml:space="preserve">To </w:t>
      </w:r>
      <w:r w:rsidR="00EC4B52">
        <w:rPr>
          <w:rFonts w:eastAsia="Times New Roman" w:cstheme="minorHAnsi"/>
          <w:b/>
          <w:bCs/>
        </w:rPr>
        <w:t xml:space="preserve">APPLY </w:t>
      </w:r>
      <w:r w:rsidR="00EC4B52" w:rsidRPr="00EC4B52">
        <w:rPr>
          <w:rFonts w:eastAsia="Times New Roman" w:cstheme="minorHAnsi"/>
        </w:rPr>
        <w:t>for</w:t>
      </w:r>
      <w:r w:rsidR="004B0941" w:rsidRPr="004B0941">
        <w:rPr>
          <w:rFonts w:eastAsia="Times New Roman" w:cstheme="minorHAnsi"/>
        </w:rPr>
        <w:t xml:space="preserve"> the </w:t>
      </w:r>
      <w:r w:rsidR="00EC4B52">
        <w:rPr>
          <w:rFonts w:eastAsia="Times New Roman" w:cstheme="minorHAnsi"/>
        </w:rPr>
        <w:t xml:space="preserve">Koplik </w:t>
      </w:r>
      <w:r w:rsidR="004B0941" w:rsidRPr="004B0941">
        <w:rPr>
          <w:rFonts w:eastAsia="Times New Roman" w:cstheme="minorHAnsi"/>
        </w:rPr>
        <w:t>Certificate of Mastery, students must</w:t>
      </w:r>
      <w:r w:rsidR="00EC4B52">
        <w:rPr>
          <w:rFonts w:eastAsia="Times New Roman" w:cstheme="minorHAnsi"/>
        </w:rPr>
        <w:t xml:space="preserve"> first declare interest by completing and submitting an </w:t>
      </w:r>
      <w:hyperlink r:id="rId8" w:history="1">
        <w:r w:rsidR="00EC4B52" w:rsidRPr="0083244F">
          <w:rPr>
            <w:rStyle w:val="Hyperlink"/>
            <w:rFonts w:eastAsia="Times New Roman" w:cstheme="minorHAnsi"/>
          </w:rPr>
          <w:t>interest form</w:t>
        </w:r>
      </w:hyperlink>
      <w:r w:rsidR="00EC4B52">
        <w:rPr>
          <w:rFonts w:eastAsia="Times New Roman" w:cstheme="minorHAnsi"/>
        </w:rPr>
        <w:t xml:space="preserve"> to their school’s Koplik Coordinator.</w:t>
      </w:r>
      <w:r w:rsidR="004B0941" w:rsidRPr="004B0941">
        <w:rPr>
          <w:rFonts w:eastAsia="Times New Roman" w:cstheme="minorHAnsi"/>
        </w:rPr>
        <w:t xml:space="preserve"> </w:t>
      </w:r>
    </w:p>
    <w:p w14:paraId="4F011D8D" w14:textId="141D92F2" w:rsidR="008926C2" w:rsidRPr="005321FD" w:rsidRDefault="008926C2" w:rsidP="004B0941">
      <w:pPr>
        <w:spacing w:before="100" w:beforeAutospacing="1" w:after="100" w:afterAutospacing="1" w:line="240" w:lineRule="auto"/>
        <w:outlineLvl w:val="2"/>
        <w:rPr>
          <w:rFonts w:eastAsia="Times New Roman" w:cstheme="minorHAnsi"/>
          <w:b/>
          <w:bCs/>
          <w:color w:val="000000"/>
        </w:rPr>
      </w:pPr>
      <w:r w:rsidRPr="005321FD">
        <w:rPr>
          <w:rFonts w:eastAsia="Times New Roman" w:cstheme="minorHAnsi"/>
          <w:b/>
          <w:bCs/>
          <w:color w:val="000000"/>
        </w:rPr>
        <w:t>Q. What about “</w:t>
      </w:r>
      <w:r w:rsidR="00EC4B52">
        <w:rPr>
          <w:rFonts w:eastAsia="Times New Roman" w:cstheme="minorHAnsi"/>
          <w:b/>
          <w:bCs/>
          <w:color w:val="000000"/>
        </w:rPr>
        <w:t>academic</w:t>
      </w:r>
      <w:r w:rsidRPr="005321FD">
        <w:rPr>
          <w:rFonts w:eastAsia="Times New Roman" w:cstheme="minorHAnsi"/>
          <w:b/>
          <w:bCs/>
          <w:color w:val="000000"/>
        </w:rPr>
        <w:t xml:space="preserve"> achievements”</w:t>
      </w:r>
      <w:r w:rsidR="00EC4B52">
        <w:rPr>
          <w:rFonts w:eastAsia="Times New Roman" w:cstheme="minorHAnsi"/>
          <w:b/>
          <w:bCs/>
          <w:color w:val="000000"/>
        </w:rPr>
        <w:t>,</w:t>
      </w:r>
      <w:r w:rsidRPr="005321FD">
        <w:rPr>
          <w:rFonts w:eastAsia="Times New Roman" w:cstheme="minorHAnsi"/>
          <w:b/>
          <w:bCs/>
          <w:color w:val="000000"/>
        </w:rPr>
        <w:t xml:space="preserve"> How do I know what is acceptable?</w:t>
      </w:r>
    </w:p>
    <w:p w14:paraId="4F011D8E" w14:textId="4679A764" w:rsidR="008926C2" w:rsidRDefault="00D50E9E" w:rsidP="004B0941">
      <w:pPr>
        <w:spacing w:before="100" w:beforeAutospacing="1" w:after="100" w:afterAutospacing="1" w:line="240" w:lineRule="auto"/>
        <w:outlineLvl w:val="2"/>
        <w:rPr>
          <w:rFonts w:eastAsia="Times New Roman" w:cstheme="minorHAnsi"/>
          <w:bCs/>
          <w:color w:val="000000"/>
        </w:rPr>
      </w:pPr>
      <w:r>
        <w:rPr>
          <w:rFonts w:eastAsia="Times New Roman" w:cstheme="minorHAnsi"/>
          <w:bCs/>
          <w:color w:val="000000"/>
        </w:rPr>
        <w:t xml:space="preserve">A. </w:t>
      </w:r>
      <w:hyperlink r:id="rId9" w:history="1">
        <w:r w:rsidR="00EC4B52" w:rsidRPr="0083244F">
          <w:rPr>
            <w:rStyle w:val="Hyperlink"/>
            <w:rFonts w:eastAsia="Times New Roman" w:cstheme="minorHAnsi"/>
            <w:bCs/>
          </w:rPr>
          <w:t>The</w:t>
        </w:r>
        <w:r w:rsidR="008926C2" w:rsidRPr="0083244F">
          <w:rPr>
            <w:rStyle w:val="Hyperlink"/>
            <w:rFonts w:eastAsia="Times New Roman" w:cstheme="minorHAnsi"/>
            <w:bCs/>
          </w:rPr>
          <w:t xml:space="preserve"> </w:t>
        </w:r>
        <w:r w:rsidR="00EC4B52" w:rsidRPr="0083244F">
          <w:rPr>
            <w:rStyle w:val="Hyperlink"/>
            <w:rFonts w:eastAsia="Times New Roman" w:cstheme="minorHAnsi"/>
            <w:bCs/>
          </w:rPr>
          <w:t>A</w:t>
        </w:r>
        <w:r w:rsidR="008926C2" w:rsidRPr="0083244F">
          <w:rPr>
            <w:rStyle w:val="Hyperlink"/>
            <w:rFonts w:eastAsia="Times New Roman" w:cstheme="minorHAnsi"/>
            <w:bCs/>
          </w:rPr>
          <w:t xml:space="preserve">cademic </w:t>
        </w:r>
        <w:r w:rsidR="00EC4B52" w:rsidRPr="0083244F">
          <w:rPr>
            <w:rStyle w:val="Hyperlink"/>
            <w:rFonts w:eastAsia="Times New Roman" w:cstheme="minorHAnsi"/>
            <w:bCs/>
          </w:rPr>
          <w:t>A</w:t>
        </w:r>
        <w:r w:rsidR="008926C2" w:rsidRPr="0083244F">
          <w:rPr>
            <w:rStyle w:val="Hyperlink"/>
            <w:rFonts w:eastAsia="Times New Roman" w:cstheme="minorHAnsi"/>
            <w:bCs/>
          </w:rPr>
          <w:t xml:space="preserve">chievements </w:t>
        </w:r>
        <w:r w:rsidR="00EC4B52" w:rsidRPr="0083244F">
          <w:rPr>
            <w:rStyle w:val="Hyperlink"/>
            <w:rFonts w:eastAsia="Times New Roman" w:cstheme="minorHAnsi"/>
            <w:bCs/>
          </w:rPr>
          <w:t>Pathways</w:t>
        </w:r>
      </w:hyperlink>
      <w:r w:rsidR="00EC4B52" w:rsidRPr="0083244F">
        <w:rPr>
          <w:rFonts w:eastAsia="Times New Roman" w:cstheme="minorHAnsi"/>
          <w:bCs/>
          <w:color w:val="000000"/>
        </w:rPr>
        <w:t xml:space="preserve"> document</w:t>
      </w:r>
      <w:r w:rsidR="00EC4B52">
        <w:rPr>
          <w:rFonts w:eastAsia="Times New Roman" w:cstheme="minorHAnsi"/>
          <w:bCs/>
          <w:color w:val="000000"/>
        </w:rPr>
        <w:t xml:space="preserve"> details what is accepted </w:t>
      </w:r>
      <w:r w:rsidR="008926C2">
        <w:rPr>
          <w:rFonts w:eastAsia="Times New Roman" w:cstheme="minorHAnsi"/>
          <w:bCs/>
          <w:color w:val="000000"/>
        </w:rPr>
        <w:t>however it is important to note the following</w:t>
      </w:r>
      <w:r w:rsidR="00A93BB9">
        <w:rPr>
          <w:rFonts w:eastAsia="Times New Roman" w:cstheme="minorHAnsi"/>
          <w:bCs/>
          <w:color w:val="000000"/>
        </w:rPr>
        <w:t>:</w:t>
      </w:r>
    </w:p>
    <w:p w14:paraId="724B8777" w14:textId="55E5AB92" w:rsidR="00E369C5" w:rsidRDefault="00E369C5" w:rsidP="008926C2">
      <w:pPr>
        <w:pStyle w:val="ListParagraph"/>
        <w:numPr>
          <w:ilvl w:val="0"/>
          <w:numId w:val="5"/>
        </w:numPr>
        <w:spacing w:before="100" w:beforeAutospacing="1" w:after="100" w:afterAutospacing="1" w:line="240" w:lineRule="auto"/>
        <w:outlineLvl w:val="2"/>
        <w:rPr>
          <w:rFonts w:eastAsia="Times New Roman" w:cstheme="minorHAnsi"/>
          <w:bCs/>
          <w:color w:val="000000"/>
        </w:rPr>
      </w:pPr>
      <w:r>
        <w:rPr>
          <w:rFonts w:eastAsia="Times New Roman" w:cstheme="minorHAnsi"/>
          <w:bCs/>
          <w:color w:val="000000"/>
        </w:rPr>
        <w:lastRenderedPageBreak/>
        <w:t>At least ONE</w:t>
      </w:r>
      <w:r>
        <w:rPr>
          <w:rFonts w:cstheme="minorHAnsi"/>
          <w:bCs/>
        </w:rPr>
        <w:t xml:space="preserve"> accomplishment must be in the area in which the student achieved a score in the range of “</w:t>
      </w:r>
      <w:r w:rsidR="00EC4B52">
        <w:rPr>
          <w:rFonts w:cstheme="minorHAnsi"/>
          <w:bCs/>
        </w:rPr>
        <w:t>Proficient” or “</w:t>
      </w:r>
      <w:r>
        <w:rPr>
          <w:rFonts w:cstheme="minorHAnsi"/>
          <w:bCs/>
        </w:rPr>
        <w:t>Meeting Expectations” on the MCAS</w:t>
      </w:r>
      <w:r w:rsidR="00E55E65">
        <w:rPr>
          <w:rFonts w:cstheme="minorHAnsi"/>
          <w:bCs/>
        </w:rPr>
        <w:t xml:space="preserve"> (</w:t>
      </w:r>
      <w:r w:rsidR="003B63A5">
        <w:rPr>
          <w:rFonts w:cstheme="minorHAnsi"/>
          <w:bCs/>
        </w:rPr>
        <w:t>If a student scores in the range of “</w:t>
      </w:r>
      <w:r w:rsidR="00EC4B52">
        <w:rPr>
          <w:rFonts w:cstheme="minorHAnsi"/>
          <w:bCs/>
        </w:rPr>
        <w:t>Advanced” or ‘E</w:t>
      </w:r>
      <w:r w:rsidR="003B63A5">
        <w:rPr>
          <w:rFonts w:cstheme="minorHAnsi"/>
          <w:bCs/>
        </w:rPr>
        <w:t xml:space="preserve">xceeding </w:t>
      </w:r>
      <w:r w:rsidR="00EC4B52">
        <w:rPr>
          <w:rFonts w:cstheme="minorHAnsi"/>
          <w:bCs/>
        </w:rPr>
        <w:t>E</w:t>
      </w:r>
      <w:r w:rsidR="003B63A5">
        <w:rPr>
          <w:rFonts w:cstheme="minorHAnsi"/>
          <w:bCs/>
        </w:rPr>
        <w:t xml:space="preserve">xpectations” on </w:t>
      </w:r>
      <w:r w:rsidR="00EC4B52">
        <w:rPr>
          <w:rFonts w:cstheme="minorHAnsi"/>
          <w:bCs/>
        </w:rPr>
        <w:t>all</w:t>
      </w:r>
      <w:r w:rsidR="003B63A5">
        <w:rPr>
          <w:rFonts w:cstheme="minorHAnsi"/>
          <w:bCs/>
        </w:rPr>
        <w:t xml:space="preserve"> MCAS tests then (s)he may choose any combination of achievements noted provided they are not in the same content area)</w:t>
      </w:r>
    </w:p>
    <w:p w14:paraId="4F011D8F" w14:textId="5B8AAE3F" w:rsidR="008926C2" w:rsidRDefault="008926C2" w:rsidP="008926C2">
      <w:pPr>
        <w:pStyle w:val="ListParagraph"/>
        <w:numPr>
          <w:ilvl w:val="0"/>
          <w:numId w:val="5"/>
        </w:numPr>
        <w:spacing w:before="100" w:beforeAutospacing="1" w:after="100" w:afterAutospacing="1" w:line="240" w:lineRule="auto"/>
        <w:outlineLvl w:val="2"/>
        <w:rPr>
          <w:rFonts w:eastAsia="Times New Roman" w:cstheme="minorHAnsi"/>
          <w:bCs/>
          <w:color w:val="000000"/>
        </w:rPr>
      </w:pPr>
      <w:r>
        <w:rPr>
          <w:rFonts w:eastAsia="Times New Roman" w:cstheme="minorHAnsi"/>
          <w:bCs/>
          <w:color w:val="000000"/>
        </w:rPr>
        <w:t xml:space="preserve">All achievements must be connected to the MA (content-area) Curriculum Frameworks </w:t>
      </w:r>
    </w:p>
    <w:p w14:paraId="4F011D91" w14:textId="77777777" w:rsidR="008926C2" w:rsidRDefault="008926C2" w:rsidP="008926C2">
      <w:pPr>
        <w:pStyle w:val="ListParagraph"/>
        <w:numPr>
          <w:ilvl w:val="0"/>
          <w:numId w:val="5"/>
        </w:numPr>
        <w:spacing w:before="100" w:beforeAutospacing="1" w:after="100" w:afterAutospacing="1" w:line="240" w:lineRule="auto"/>
        <w:outlineLvl w:val="2"/>
        <w:rPr>
          <w:rFonts w:eastAsia="Times New Roman" w:cstheme="minorHAnsi"/>
          <w:bCs/>
          <w:color w:val="000000"/>
        </w:rPr>
      </w:pPr>
      <w:r>
        <w:rPr>
          <w:rFonts w:eastAsia="Times New Roman" w:cstheme="minorHAnsi"/>
          <w:bCs/>
          <w:color w:val="000000"/>
        </w:rPr>
        <w:t>“</w:t>
      </w:r>
      <w:r w:rsidRPr="008926C2">
        <w:rPr>
          <w:rFonts w:eastAsia="Times New Roman" w:cstheme="minorHAnsi"/>
          <w:bCs/>
          <w:i/>
          <w:color w:val="000000"/>
        </w:rPr>
        <w:t>General</w:t>
      </w:r>
      <w:r>
        <w:rPr>
          <w:rFonts w:eastAsia="Times New Roman" w:cstheme="minorHAnsi"/>
          <w:bCs/>
          <w:color w:val="000000"/>
        </w:rPr>
        <w:t>” National Honors Society (NHS) membership is not accepted for the Koplik Certificate of Mastery however “</w:t>
      </w:r>
      <w:r w:rsidRPr="008926C2">
        <w:rPr>
          <w:rFonts w:eastAsia="Times New Roman" w:cstheme="minorHAnsi"/>
          <w:bCs/>
          <w:i/>
          <w:color w:val="000000"/>
        </w:rPr>
        <w:t>specific</w:t>
      </w:r>
      <w:r>
        <w:rPr>
          <w:rFonts w:eastAsia="Times New Roman" w:cstheme="minorHAnsi"/>
          <w:bCs/>
          <w:color w:val="000000"/>
        </w:rPr>
        <w:t>” Honors society membership(s) (French, Art, History, etc.) IS accepted</w:t>
      </w:r>
    </w:p>
    <w:p w14:paraId="4F011D92" w14:textId="0692CC07" w:rsidR="00362BBE" w:rsidRPr="008926C2" w:rsidRDefault="00362BBE" w:rsidP="008926C2">
      <w:pPr>
        <w:pStyle w:val="ListParagraph"/>
        <w:numPr>
          <w:ilvl w:val="0"/>
          <w:numId w:val="5"/>
        </w:numPr>
        <w:spacing w:before="100" w:beforeAutospacing="1" w:after="100" w:afterAutospacing="1" w:line="240" w:lineRule="auto"/>
        <w:outlineLvl w:val="2"/>
        <w:rPr>
          <w:rFonts w:eastAsia="Times New Roman" w:cstheme="minorHAnsi"/>
          <w:bCs/>
          <w:color w:val="000000"/>
        </w:rPr>
      </w:pPr>
      <w:r>
        <w:rPr>
          <w:rFonts w:eastAsia="Times New Roman" w:cstheme="minorHAnsi"/>
          <w:bCs/>
          <w:color w:val="000000"/>
        </w:rPr>
        <w:t xml:space="preserve">College courses cannot be in the same content area as the </w:t>
      </w:r>
      <w:r w:rsidR="00E54ADA">
        <w:rPr>
          <w:rFonts w:eastAsia="Times New Roman" w:cstheme="minorHAnsi"/>
          <w:bCs/>
          <w:color w:val="000000"/>
        </w:rPr>
        <w:t>other achievements</w:t>
      </w:r>
    </w:p>
    <w:p w14:paraId="4F011D93" w14:textId="77777777" w:rsidR="004B0941" w:rsidRPr="005321FD" w:rsidRDefault="00A94040" w:rsidP="004B0941">
      <w:pPr>
        <w:spacing w:before="100" w:beforeAutospacing="1" w:after="100" w:afterAutospacing="1" w:line="240" w:lineRule="auto"/>
        <w:outlineLvl w:val="2"/>
        <w:rPr>
          <w:rFonts w:eastAsia="Times New Roman" w:cstheme="minorHAnsi"/>
          <w:b/>
          <w:bCs/>
          <w:color w:val="000000"/>
        </w:rPr>
      </w:pPr>
      <w:r w:rsidRPr="005321FD">
        <w:rPr>
          <w:rFonts w:eastAsia="Times New Roman" w:cstheme="minorHAnsi"/>
          <w:b/>
          <w:bCs/>
          <w:color w:val="000000"/>
        </w:rPr>
        <w:t xml:space="preserve">Q. What is the actual amount of </w:t>
      </w:r>
      <w:r w:rsidRPr="005321FD">
        <w:rPr>
          <w:b/>
        </w:rPr>
        <w:t xml:space="preserve">the </w:t>
      </w:r>
      <w:r w:rsidRPr="005321FD">
        <w:rPr>
          <w:rFonts w:eastAsia="Times New Roman" w:cstheme="minorHAnsi"/>
          <w:b/>
          <w:bCs/>
          <w:color w:val="000000"/>
        </w:rPr>
        <w:t>Koplik Certificate of Mastery</w:t>
      </w:r>
      <w:r w:rsidR="004B0941" w:rsidRPr="005321FD">
        <w:rPr>
          <w:rFonts w:eastAsia="Times New Roman" w:cstheme="minorHAnsi"/>
          <w:b/>
          <w:bCs/>
          <w:color w:val="000000"/>
        </w:rPr>
        <w:t>:</w:t>
      </w:r>
    </w:p>
    <w:p w14:paraId="21DBCF78" w14:textId="22109D69" w:rsidR="00E54ADA" w:rsidRPr="00570927" w:rsidRDefault="00AF1386" w:rsidP="004B0941">
      <w:pPr>
        <w:spacing w:before="100" w:beforeAutospacing="1" w:after="100" w:afterAutospacing="1" w:line="240" w:lineRule="auto"/>
        <w:rPr>
          <w:rFonts w:eastAsia="Times New Roman" w:cstheme="minorHAnsi"/>
        </w:rPr>
      </w:pPr>
      <w:r>
        <w:rPr>
          <w:rFonts w:eastAsia="Times New Roman" w:cstheme="minorHAnsi"/>
        </w:rPr>
        <w:t>A</w:t>
      </w:r>
      <w:r w:rsidR="004B0941" w:rsidRPr="004B0941">
        <w:rPr>
          <w:rFonts w:eastAsia="Times New Roman" w:cstheme="minorHAnsi"/>
        </w:rPr>
        <w:t xml:space="preserve">. </w:t>
      </w:r>
      <w:r>
        <w:rPr>
          <w:rFonts w:eastAsia="Times New Roman" w:cstheme="minorHAnsi"/>
        </w:rPr>
        <w:t xml:space="preserve">The </w:t>
      </w:r>
      <w:r w:rsidRPr="004B0941">
        <w:rPr>
          <w:rFonts w:eastAsia="Times New Roman" w:cstheme="minorHAnsi"/>
          <w:bCs/>
          <w:color w:val="000000"/>
        </w:rPr>
        <w:t>Koplik Certificate of Mastery</w:t>
      </w:r>
      <w:r>
        <w:rPr>
          <w:rFonts w:eastAsia="Times New Roman" w:cstheme="minorHAnsi"/>
        </w:rPr>
        <w:t xml:space="preserve"> </w:t>
      </w:r>
      <w:r w:rsidR="00D50E9E">
        <w:rPr>
          <w:rFonts w:eastAsia="Times New Roman" w:cstheme="minorHAnsi"/>
        </w:rPr>
        <w:t>provides credit toward</w:t>
      </w:r>
      <w:r>
        <w:rPr>
          <w:rFonts w:eastAsia="Times New Roman" w:cstheme="minorHAnsi"/>
        </w:rPr>
        <w:t xml:space="preserve"> tuition at M</w:t>
      </w:r>
      <w:r w:rsidR="00E54ADA">
        <w:rPr>
          <w:rFonts w:eastAsia="Times New Roman" w:cstheme="minorHAnsi"/>
        </w:rPr>
        <w:t>A</w:t>
      </w:r>
      <w:r>
        <w:rPr>
          <w:rFonts w:eastAsia="Times New Roman" w:cstheme="minorHAnsi"/>
        </w:rPr>
        <w:t xml:space="preserve"> public colleges and universities but does not include fees, books, room and board, etc.  </w:t>
      </w:r>
      <w:r w:rsidR="00D50E9E">
        <w:rPr>
          <w:rFonts w:eastAsia="Times New Roman" w:cstheme="minorHAnsi"/>
        </w:rPr>
        <w:t>Because t</w:t>
      </w:r>
      <w:r>
        <w:rPr>
          <w:rFonts w:eastAsia="Times New Roman" w:cstheme="minorHAnsi"/>
        </w:rPr>
        <w:t>uition rates vary from school to school</w:t>
      </w:r>
      <w:r w:rsidR="00D50E9E">
        <w:rPr>
          <w:rFonts w:eastAsia="Times New Roman" w:cstheme="minorHAnsi"/>
        </w:rPr>
        <w:t xml:space="preserve"> the amount of each credit is different.  For current credit amounts, please refer to the chart on the Office of Student Financial Assistance website: </w:t>
      </w:r>
      <w:hyperlink r:id="rId10" w:history="1">
        <w:r w:rsidR="00D50E9E" w:rsidRPr="0061241E">
          <w:rPr>
            <w:rStyle w:val="Hyperlink"/>
            <w:rFonts w:eastAsia="Times New Roman" w:cstheme="minorHAnsi"/>
          </w:rPr>
          <w:t>http://www.mass.edu/osfa/programs/kopliktable.asp</w:t>
        </w:r>
      </w:hyperlink>
      <w:r w:rsidR="00D50E9E">
        <w:rPr>
          <w:rFonts w:eastAsia="Times New Roman" w:cstheme="minorHAnsi"/>
        </w:rPr>
        <w:t xml:space="preserve"> </w:t>
      </w:r>
      <w:r w:rsidR="004B0941" w:rsidRPr="004B0941">
        <w:rPr>
          <w:rFonts w:eastAsia="Times New Roman" w:cstheme="minorHAnsi"/>
        </w:rPr>
        <w:t xml:space="preserve"> </w:t>
      </w:r>
    </w:p>
    <w:p w14:paraId="4F011D95" w14:textId="12A011E9" w:rsidR="00AF1386" w:rsidRPr="005321FD" w:rsidRDefault="00AF1386" w:rsidP="004B0941">
      <w:pPr>
        <w:spacing w:before="100" w:beforeAutospacing="1" w:after="100" w:afterAutospacing="1" w:line="240" w:lineRule="auto"/>
        <w:rPr>
          <w:rFonts w:eastAsia="Times New Roman" w:cstheme="minorHAnsi"/>
          <w:b/>
        </w:rPr>
      </w:pPr>
      <w:r w:rsidRPr="005321FD">
        <w:rPr>
          <w:rFonts w:eastAsia="Times New Roman" w:cstheme="minorHAnsi"/>
          <w:b/>
        </w:rPr>
        <w:t xml:space="preserve">Q. How long can the </w:t>
      </w:r>
      <w:r w:rsidRPr="005321FD">
        <w:rPr>
          <w:rFonts w:eastAsia="Times New Roman" w:cstheme="minorHAnsi"/>
          <w:b/>
          <w:bCs/>
          <w:color w:val="000000"/>
        </w:rPr>
        <w:t>Koplik Certificate of Mastery</w:t>
      </w:r>
      <w:r w:rsidRPr="005321FD">
        <w:rPr>
          <w:rFonts w:eastAsia="Times New Roman" w:cstheme="minorHAnsi"/>
          <w:b/>
        </w:rPr>
        <w:t xml:space="preserve"> be used?</w:t>
      </w:r>
    </w:p>
    <w:p w14:paraId="4F011D96" w14:textId="445E5BA8" w:rsidR="004B0941" w:rsidRDefault="00AF1386" w:rsidP="004B0941">
      <w:pPr>
        <w:spacing w:before="100" w:beforeAutospacing="1" w:after="100" w:afterAutospacing="1" w:line="240" w:lineRule="auto"/>
        <w:rPr>
          <w:rFonts w:eastAsia="Times New Roman" w:cstheme="minorHAnsi"/>
        </w:rPr>
      </w:pPr>
      <w:r>
        <w:rPr>
          <w:rFonts w:eastAsia="Times New Roman" w:cstheme="minorHAnsi"/>
        </w:rPr>
        <w:t xml:space="preserve">A. The </w:t>
      </w:r>
      <w:r w:rsidRPr="004B0941">
        <w:rPr>
          <w:rFonts w:eastAsia="Times New Roman" w:cstheme="minorHAnsi"/>
          <w:bCs/>
          <w:color w:val="000000"/>
        </w:rPr>
        <w:t>Koplik Certificate of Mastery</w:t>
      </w:r>
      <w:r w:rsidRPr="004B0941">
        <w:rPr>
          <w:rFonts w:eastAsia="Times New Roman" w:cstheme="minorHAnsi"/>
        </w:rPr>
        <w:t xml:space="preserve"> </w:t>
      </w:r>
      <w:r>
        <w:rPr>
          <w:rFonts w:eastAsia="Times New Roman" w:cstheme="minorHAnsi"/>
        </w:rPr>
        <w:t xml:space="preserve">may be used for 8 consecutive semesters at Massachusetts </w:t>
      </w:r>
      <w:r w:rsidR="00CF182D">
        <w:rPr>
          <w:rFonts w:eastAsia="Times New Roman" w:cstheme="minorHAnsi"/>
        </w:rPr>
        <w:t xml:space="preserve">public </w:t>
      </w:r>
      <w:r>
        <w:rPr>
          <w:rFonts w:eastAsia="Times New Roman" w:cstheme="minorHAnsi"/>
        </w:rPr>
        <w:t>colleges and university however s</w:t>
      </w:r>
      <w:r w:rsidR="004B0941" w:rsidRPr="004B0941">
        <w:rPr>
          <w:rFonts w:eastAsia="Times New Roman" w:cstheme="minorHAnsi"/>
        </w:rPr>
        <w:t>tudents are required to maintain a G.P.A. of 3.3 for continued eligibility.</w:t>
      </w:r>
    </w:p>
    <w:p w14:paraId="4F011D97" w14:textId="77777777" w:rsidR="00AF1386" w:rsidRPr="005321FD" w:rsidRDefault="00AF1386" w:rsidP="004B0941">
      <w:pPr>
        <w:spacing w:before="100" w:beforeAutospacing="1" w:after="100" w:afterAutospacing="1" w:line="240" w:lineRule="auto"/>
        <w:rPr>
          <w:rFonts w:eastAsia="Times New Roman" w:cstheme="minorHAnsi"/>
          <w:b/>
        </w:rPr>
      </w:pPr>
      <w:r w:rsidRPr="005321FD">
        <w:rPr>
          <w:rFonts w:eastAsia="Times New Roman" w:cstheme="minorHAnsi"/>
          <w:b/>
        </w:rPr>
        <w:t>Q. Does my child need to reapply?</w:t>
      </w:r>
    </w:p>
    <w:p w14:paraId="4F011D98" w14:textId="28D7828D" w:rsidR="00AF1386" w:rsidRPr="004B0941" w:rsidRDefault="00AF1386" w:rsidP="004B0941">
      <w:pPr>
        <w:spacing w:before="100" w:beforeAutospacing="1" w:after="100" w:afterAutospacing="1" w:line="240" w:lineRule="auto"/>
        <w:rPr>
          <w:rFonts w:eastAsia="Times New Roman" w:cstheme="minorHAnsi"/>
        </w:rPr>
      </w:pPr>
      <w:r>
        <w:rPr>
          <w:rFonts w:eastAsia="Times New Roman" w:cstheme="minorHAnsi"/>
        </w:rPr>
        <w:t xml:space="preserve">A. Once </w:t>
      </w:r>
      <w:r w:rsidR="00362BBE">
        <w:rPr>
          <w:rFonts w:eastAsia="Times New Roman" w:cstheme="minorHAnsi"/>
        </w:rPr>
        <w:t>received;</w:t>
      </w:r>
      <w:r>
        <w:rPr>
          <w:rFonts w:eastAsia="Times New Roman" w:cstheme="minorHAnsi"/>
        </w:rPr>
        <w:t xml:space="preserve"> students do not need to reapply for the </w:t>
      </w:r>
      <w:r w:rsidRPr="004B0941">
        <w:rPr>
          <w:rFonts w:eastAsia="Times New Roman" w:cstheme="minorHAnsi"/>
          <w:bCs/>
          <w:color w:val="000000"/>
        </w:rPr>
        <w:t>Koplik Certificate of Mastery</w:t>
      </w:r>
      <w:r>
        <w:rPr>
          <w:rFonts w:eastAsia="Times New Roman" w:cstheme="minorHAnsi"/>
          <w:bCs/>
          <w:color w:val="000000"/>
        </w:rPr>
        <w:t xml:space="preserve"> </w:t>
      </w:r>
      <w:r>
        <w:rPr>
          <w:rFonts w:eastAsia="Times New Roman" w:cstheme="minorHAnsi"/>
        </w:rPr>
        <w:t>however s</w:t>
      </w:r>
      <w:r w:rsidRPr="004B0941">
        <w:rPr>
          <w:rFonts w:eastAsia="Times New Roman" w:cstheme="minorHAnsi"/>
        </w:rPr>
        <w:t>tudents are required to maintain a G.P.A. of 3.3 for continued eligibility</w:t>
      </w:r>
      <w:r w:rsidR="00D50E9E">
        <w:rPr>
          <w:rFonts w:eastAsia="Times New Roman" w:cstheme="minorHAnsi"/>
        </w:rPr>
        <w:t xml:space="preserve"> </w:t>
      </w:r>
      <w:r w:rsidR="00D50E9E" w:rsidRPr="00C472B5">
        <w:rPr>
          <w:rFonts w:eastAsia="Times New Roman" w:cstheme="minorHAnsi"/>
          <w:b/>
          <w:bCs/>
        </w:rPr>
        <w:t>and</w:t>
      </w:r>
      <w:r w:rsidR="00D50E9E">
        <w:rPr>
          <w:rFonts w:eastAsia="Times New Roman" w:cstheme="minorHAnsi"/>
        </w:rPr>
        <w:t xml:space="preserve"> file a FAFSA </w:t>
      </w:r>
      <w:r w:rsidR="00D50E9E" w:rsidRPr="00E54ADA">
        <w:rPr>
          <w:rFonts w:eastAsia="Times New Roman" w:cstheme="minorHAnsi"/>
          <w:u w:val="single"/>
        </w:rPr>
        <w:t>each</w:t>
      </w:r>
      <w:r w:rsidR="00D50E9E">
        <w:rPr>
          <w:rFonts w:eastAsia="Times New Roman" w:cstheme="minorHAnsi"/>
        </w:rPr>
        <w:t xml:space="preserve"> year</w:t>
      </w:r>
      <w:r w:rsidR="00CF182D">
        <w:rPr>
          <w:rFonts w:eastAsia="Times New Roman" w:cstheme="minorHAnsi"/>
        </w:rPr>
        <w:t>, regardless of financial need</w:t>
      </w:r>
      <w:r w:rsidRPr="004B0941">
        <w:rPr>
          <w:rFonts w:eastAsia="Times New Roman" w:cstheme="minorHAnsi"/>
        </w:rPr>
        <w:t>.</w:t>
      </w:r>
    </w:p>
    <w:p w14:paraId="4F011D99" w14:textId="77777777" w:rsidR="004B0941" w:rsidRPr="005321FD" w:rsidRDefault="008926C2" w:rsidP="004B0941">
      <w:pPr>
        <w:spacing w:before="100" w:beforeAutospacing="1" w:after="100" w:afterAutospacing="1" w:line="240" w:lineRule="auto"/>
        <w:outlineLvl w:val="2"/>
        <w:rPr>
          <w:rFonts w:eastAsia="Times New Roman" w:cstheme="minorHAnsi"/>
          <w:b/>
          <w:bCs/>
          <w:color w:val="000000"/>
        </w:rPr>
      </w:pPr>
      <w:r w:rsidRPr="005321FD">
        <w:rPr>
          <w:rFonts w:eastAsia="Times New Roman" w:cstheme="minorHAnsi"/>
          <w:b/>
          <w:bCs/>
          <w:color w:val="000000"/>
        </w:rPr>
        <w:t>Q. We’ve gotten the letter and fulfilled the requirements, how d</w:t>
      </w:r>
      <w:r w:rsidR="004B0941" w:rsidRPr="005321FD">
        <w:rPr>
          <w:rFonts w:eastAsia="Times New Roman" w:cstheme="minorHAnsi"/>
          <w:b/>
          <w:bCs/>
          <w:color w:val="000000"/>
        </w:rPr>
        <w:t>o</w:t>
      </w:r>
      <w:r w:rsidRPr="005321FD">
        <w:rPr>
          <w:rFonts w:eastAsia="Times New Roman" w:cstheme="minorHAnsi"/>
          <w:b/>
          <w:bCs/>
          <w:color w:val="000000"/>
        </w:rPr>
        <w:t xml:space="preserve"> we</w:t>
      </w:r>
      <w:r w:rsidR="004B0941" w:rsidRPr="005321FD">
        <w:rPr>
          <w:rFonts w:eastAsia="Times New Roman" w:cstheme="minorHAnsi"/>
          <w:b/>
          <w:bCs/>
          <w:color w:val="000000"/>
        </w:rPr>
        <w:t xml:space="preserve"> apply?</w:t>
      </w:r>
    </w:p>
    <w:p w14:paraId="4597D04C" w14:textId="32C4C391" w:rsidR="001A6B3E" w:rsidRDefault="008926C2" w:rsidP="001A6B3E">
      <w:pPr>
        <w:spacing w:before="100" w:beforeAutospacing="1" w:after="100" w:afterAutospacing="1" w:line="240" w:lineRule="auto"/>
        <w:rPr>
          <w:rFonts w:eastAsia="Times New Roman" w:cstheme="minorHAnsi"/>
          <w:bCs/>
        </w:rPr>
      </w:pPr>
      <w:r>
        <w:rPr>
          <w:rFonts w:eastAsia="Times New Roman" w:cstheme="minorHAnsi"/>
          <w:bCs/>
        </w:rPr>
        <w:t>A.</w:t>
      </w:r>
      <w:r w:rsidR="001A6B3E">
        <w:rPr>
          <w:rFonts w:eastAsia="Times New Roman" w:cstheme="minorHAnsi"/>
          <w:bCs/>
        </w:rPr>
        <w:t xml:space="preserve"> </w:t>
      </w:r>
      <w:r w:rsidR="0083244F">
        <w:rPr>
          <w:rFonts w:eastAsia="Times New Roman" w:cstheme="minorHAnsi"/>
          <w:bCs/>
        </w:rPr>
        <w:t xml:space="preserve">Take a few minutes to review the </w:t>
      </w:r>
      <w:hyperlink r:id="rId11" w:history="1">
        <w:r w:rsidR="0083244F" w:rsidRPr="0083244F">
          <w:rPr>
            <w:rStyle w:val="Hyperlink"/>
            <w:rFonts w:eastAsia="Times New Roman" w:cstheme="minorHAnsi"/>
            <w:bCs/>
          </w:rPr>
          <w:t>Next Steps Document</w:t>
        </w:r>
      </w:hyperlink>
      <w:r w:rsidR="0083244F">
        <w:rPr>
          <w:rFonts w:eastAsia="Times New Roman" w:cstheme="minorHAnsi"/>
          <w:bCs/>
        </w:rPr>
        <w:t>.  If you would like to proceed, please note the a</w:t>
      </w:r>
      <w:r w:rsidR="001A6B3E">
        <w:rPr>
          <w:rFonts w:eastAsia="Times New Roman" w:cstheme="minorHAnsi"/>
          <w:bCs/>
        </w:rPr>
        <w:t xml:space="preserve">pplication </w:t>
      </w:r>
      <w:r w:rsidR="0083244F">
        <w:rPr>
          <w:rFonts w:eastAsia="Times New Roman" w:cstheme="minorHAnsi"/>
          <w:bCs/>
        </w:rPr>
        <w:t>p</w:t>
      </w:r>
      <w:r w:rsidR="001A6B3E">
        <w:rPr>
          <w:rFonts w:eastAsia="Times New Roman" w:cstheme="minorHAnsi"/>
          <w:bCs/>
        </w:rPr>
        <w:t>rocess</w:t>
      </w:r>
      <w:r w:rsidR="0083244F">
        <w:rPr>
          <w:rFonts w:eastAsia="Times New Roman" w:cstheme="minorHAnsi"/>
          <w:bCs/>
        </w:rPr>
        <w:t xml:space="preserve"> below</w:t>
      </w:r>
      <w:r w:rsidR="001A6B3E">
        <w:rPr>
          <w:rFonts w:eastAsia="Times New Roman" w:cstheme="minorHAnsi"/>
          <w:bCs/>
        </w:rPr>
        <w:t>:</w:t>
      </w:r>
    </w:p>
    <w:p w14:paraId="3C779C17" w14:textId="35C87068" w:rsidR="001A6B3E" w:rsidRDefault="004B0941" w:rsidP="001A6B3E">
      <w:pPr>
        <w:pStyle w:val="ListParagraph"/>
        <w:numPr>
          <w:ilvl w:val="0"/>
          <w:numId w:val="29"/>
        </w:numPr>
        <w:spacing w:before="100" w:beforeAutospacing="1" w:after="100" w:afterAutospacing="1" w:line="240" w:lineRule="auto"/>
        <w:rPr>
          <w:rFonts w:eastAsia="Times New Roman" w:cstheme="minorHAnsi"/>
        </w:rPr>
      </w:pPr>
      <w:r w:rsidRPr="001A6B3E">
        <w:rPr>
          <w:rFonts w:eastAsia="Times New Roman" w:cstheme="minorHAnsi"/>
          <w:bCs/>
        </w:rPr>
        <w:t xml:space="preserve">Koplik </w:t>
      </w:r>
      <w:hyperlink r:id="rId12" w:history="1">
        <w:r w:rsidR="00EC4B52" w:rsidRPr="0083244F">
          <w:rPr>
            <w:rStyle w:val="Hyperlink"/>
            <w:rFonts w:eastAsia="Times New Roman" w:cstheme="minorHAnsi"/>
            <w:bCs/>
          </w:rPr>
          <w:t>Interest</w:t>
        </w:r>
        <w:r w:rsidRPr="0083244F">
          <w:rPr>
            <w:rStyle w:val="Hyperlink"/>
            <w:rFonts w:eastAsia="Times New Roman" w:cstheme="minorHAnsi"/>
            <w:bCs/>
          </w:rPr>
          <w:t xml:space="preserve"> forms</w:t>
        </w:r>
      </w:hyperlink>
      <w:r w:rsidRPr="001A6B3E">
        <w:rPr>
          <w:rFonts w:eastAsia="Times New Roman" w:cstheme="minorHAnsi"/>
        </w:rPr>
        <w:t xml:space="preserve"> should be submitted to the Koplik coordinator</w:t>
      </w:r>
      <w:hyperlink r:id="rId13" w:anchor="1" w:tooltip="Every public high school, regional high school, regional vocational technical high school and public charter high school is asked to assign a person to serve as the Koplik coordinator." w:history="1">
        <w:r w:rsidRPr="001A6B3E">
          <w:rPr>
            <w:rFonts w:eastAsia="Times New Roman" w:cstheme="minorHAnsi"/>
            <w:bCs/>
            <w:color w:val="0000FF"/>
            <w:u w:val="single"/>
          </w:rPr>
          <w:t>*</w:t>
        </w:r>
      </w:hyperlink>
      <w:r w:rsidRPr="001A6B3E">
        <w:rPr>
          <w:rFonts w:eastAsia="Times New Roman" w:cstheme="minorHAnsi"/>
        </w:rPr>
        <w:t xml:space="preserve"> at your high school</w:t>
      </w:r>
      <w:r w:rsidR="00EC4B52" w:rsidRPr="001A6B3E">
        <w:rPr>
          <w:rFonts w:eastAsia="Times New Roman" w:cstheme="minorHAnsi"/>
        </w:rPr>
        <w:t xml:space="preserve"> before April 15 of senior year to allow time for the student account to be created and application to be completed.</w:t>
      </w:r>
      <w:r w:rsidR="001A6B3E" w:rsidRPr="001A6B3E">
        <w:rPr>
          <w:rFonts w:eastAsia="Times New Roman" w:cstheme="minorHAnsi"/>
        </w:rPr>
        <w:t xml:space="preserve">  </w:t>
      </w:r>
      <w:r w:rsidR="001A6B3E">
        <w:rPr>
          <w:rFonts w:eastAsia="Times New Roman" w:cstheme="minorHAnsi"/>
        </w:rPr>
        <w:t>Failure to submit an interest form by April 15 will result in your account not being created and you will forfeit the tuition credit.</w:t>
      </w:r>
    </w:p>
    <w:p w14:paraId="48158D46" w14:textId="421B988C" w:rsidR="001A6B3E" w:rsidRDefault="001A6B3E" w:rsidP="001A6B3E">
      <w:pPr>
        <w:pStyle w:val="ListParagraph"/>
        <w:numPr>
          <w:ilvl w:val="0"/>
          <w:numId w:val="29"/>
        </w:numPr>
        <w:spacing w:before="100" w:beforeAutospacing="1" w:after="100" w:afterAutospacing="1" w:line="240" w:lineRule="auto"/>
        <w:rPr>
          <w:rFonts w:eastAsia="Times New Roman" w:cstheme="minorHAnsi"/>
        </w:rPr>
      </w:pPr>
      <w:r w:rsidRPr="001A6B3E">
        <w:rPr>
          <w:rFonts w:eastAsia="Times New Roman" w:cstheme="minorHAnsi"/>
        </w:rPr>
        <w:t>Once an account has been created</w:t>
      </w:r>
      <w:r>
        <w:rPr>
          <w:rFonts w:eastAsia="Times New Roman" w:cstheme="minorHAnsi"/>
        </w:rPr>
        <w:t>, students must log in and begin their</w:t>
      </w:r>
      <w:r w:rsidR="004B0941" w:rsidRPr="001A6B3E">
        <w:rPr>
          <w:rFonts w:eastAsia="Times New Roman" w:cstheme="minorHAnsi"/>
        </w:rPr>
        <w:t xml:space="preserve"> applications by </w:t>
      </w:r>
      <w:r w:rsidR="006022D8" w:rsidRPr="001A6B3E">
        <w:rPr>
          <w:rFonts w:eastAsia="Times New Roman" w:cstheme="minorHAnsi"/>
        </w:rPr>
        <w:t>May</w:t>
      </w:r>
      <w:r w:rsidR="004B0941" w:rsidRPr="001A6B3E">
        <w:rPr>
          <w:rFonts w:eastAsia="Times New Roman" w:cstheme="minorHAnsi"/>
        </w:rPr>
        <w:t xml:space="preserve"> 1. </w:t>
      </w:r>
      <w:r>
        <w:rPr>
          <w:rFonts w:eastAsia="Times New Roman" w:cstheme="minorHAnsi"/>
        </w:rPr>
        <w:t>Failure to log in and begin the application before May 1 will result in your account being closed and you will forfeit the tuition credit.</w:t>
      </w:r>
    </w:p>
    <w:p w14:paraId="19D0EF58" w14:textId="2A08FFED" w:rsidR="001A6B3E" w:rsidRPr="001A6B3E" w:rsidRDefault="001A6B3E" w:rsidP="00C33ABD">
      <w:pPr>
        <w:pStyle w:val="ListParagraph"/>
        <w:numPr>
          <w:ilvl w:val="0"/>
          <w:numId w:val="29"/>
        </w:numPr>
        <w:spacing w:before="100" w:beforeAutospacing="1" w:after="100" w:afterAutospacing="1" w:line="240" w:lineRule="auto"/>
        <w:rPr>
          <w:rFonts w:eastAsia="Times New Roman" w:cstheme="minorHAnsi"/>
          <w:i/>
          <w:iCs/>
        </w:rPr>
      </w:pPr>
      <w:r w:rsidRPr="001A6B3E">
        <w:rPr>
          <w:rFonts w:eastAsia="Times New Roman" w:cstheme="minorHAnsi"/>
        </w:rPr>
        <w:t xml:space="preserve">While it is </w:t>
      </w:r>
      <w:r w:rsidRPr="001A6B3E">
        <w:rPr>
          <w:rFonts w:eastAsia="Times New Roman" w:cstheme="minorHAnsi"/>
          <w:b/>
          <w:bCs/>
        </w:rPr>
        <w:t>STRONGLY</w:t>
      </w:r>
      <w:r w:rsidRPr="001A6B3E">
        <w:rPr>
          <w:rFonts w:eastAsia="Times New Roman" w:cstheme="minorHAnsi"/>
        </w:rPr>
        <w:t xml:space="preserve"> recommended that applications are completed before the end of the school year, i</w:t>
      </w:r>
      <w:r w:rsidR="004B0941" w:rsidRPr="001A6B3E">
        <w:rPr>
          <w:rFonts w:eastAsia="Times New Roman" w:cstheme="minorHAnsi"/>
        </w:rPr>
        <w:t xml:space="preserve">t is important to note that since scores from tests taken in May and June are not reported until early July, the </w:t>
      </w:r>
      <w:r w:rsidRPr="001A6B3E">
        <w:rPr>
          <w:rFonts w:eastAsia="Times New Roman" w:cstheme="minorHAnsi"/>
        </w:rPr>
        <w:t xml:space="preserve">final </w:t>
      </w:r>
      <w:r w:rsidR="004B0941" w:rsidRPr="001A6B3E">
        <w:rPr>
          <w:rFonts w:eastAsia="Times New Roman" w:cstheme="minorHAnsi"/>
        </w:rPr>
        <w:t xml:space="preserve">application </w:t>
      </w:r>
      <w:r w:rsidRPr="001A6B3E">
        <w:rPr>
          <w:rFonts w:eastAsia="Times New Roman" w:cstheme="minorHAnsi"/>
        </w:rPr>
        <w:t xml:space="preserve">deadline is </w:t>
      </w:r>
      <w:r w:rsidRPr="001A6B3E">
        <w:rPr>
          <w:rFonts w:eastAsia="Times New Roman" w:cstheme="minorHAnsi"/>
          <w:u w:val="single"/>
        </w:rPr>
        <w:t>July 15</w:t>
      </w:r>
      <w:r w:rsidRPr="001A6B3E">
        <w:rPr>
          <w:rFonts w:eastAsia="Times New Roman" w:cstheme="minorHAnsi"/>
        </w:rPr>
        <w:t xml:space="preserve">. </w:t>
      </w:r>
      <w:bookmarkStart w:id="0" w:name="1"/>
      <w:r>
        <w:rPr>
          <w:rFonts w:eastAsia="Times New Roman" w:cstheme="minorHAnsi"/>
        </w:rPr>
        <w:t xml:space="preserve">Failure to complete and </w:t>
      </w:r>
      <w:r>
        <w:rPr>
          <w:rFonts w:eastAsia="Times New Roman" w:cstheme="minorHAnsi"/>
        </w:rPr>
        <w:lastRenderedPageBreak/>
        <w:t>submit the application by July 15 will result in an automatic “Declined” notice and you will forfeit the tuition credit.</w:t>
      </w:r>
    </w:p>
    <w:p w14:paraId="0F735DA6" w14:textId="012F8239" w:rsidR="0047687B" w:rsidRPr="001A6B3E" w:rsidRDefault="0047687B" w:rsidP="001A6B3E">
      <w:pPr>
        <w:spacing w:before="100" w:beforeAutospacing="1" w:after="100" w:afterAutospacing="1" w:line="240" w:lineRule="auto"/>
        <w:rPr>
          <w:rFonts w:eastAsia="Times New Roman" w:cstheme="minorHAnsi"/>
          <w:i/>
          <w:iCs/>
        </w:rPr>
      </w:pPr>
      <w:r w:rsidRPr="001A6B3E">
        <w:rPr>
          <w:rFonts w:eastAsia="Times New Roman" w:cstheme="minorHAnsi"/>
          <w:bCs/>
        </w:rPr>
        <w:t>*</w:t>
      </w:r>
      <w:bookmarkEnd w:id="0"/>
      <w:r w:rsidRPr="001A6B3E">
        <w:rPr>
          <w:rFonts w:eastAsia="Times New Roman" w:cstheme="minorHAnsi"/>
          <w:i/>
          <w:iCs/>
        </w:rPr>
        <w:t xml:space="preserve">Every public high school, regional high school, regional vocational technical high school and public charter high school is asked to assign a person to serve as the Koplik coordinator. The Koplik coordinator is responsible for: </w:t>
      </w:r>
    </w:p>
    <w:p w14:paraId="57DC57E9" w14:textId="77777777" w:rsidR="0047687B" w:rsidRPr="006022D8" w:rsidRDefault="0047687B" w:rsidP="0047687B">
      <w:pPr>
        <w:numPr>
          <w:ilvl w:val="0"/>
          <w:numId w:val="4"/>
        </w:numPr>
        <w:spacing w:before="100" w:beforeAutospacing="1" w:after="100" w:afterAutospacing="1" w:line="240" w:lineRule="auto"/>
        <w:rPr>
          <w:rFonts w:eastAsia="Times New Roman" w:cstheme="minorHAnsi"/>
          <w:i/>
          <w:iCs/>
        </w:rPr>
      </w:pPr>
      <w:r w:rsidRPr="006022D8">
        <w:rPr>
          <w:rFonts w:eastAsia="Times New Roman" w:cstheme="minorHAnsi"/>
          <w:i/>
          <w:iCs/>
        </w:rPr>
        <w:t xml:space="preserve">notifying students in their junior year who initially qualify for the Koplik </w:t>
      </w:r>
      <w:proofErr w:type="gramStart"/>
      <w:r w:rsidRPr="006022D8">
        <w:rPr>
          <w:rFonts w:eastAsia="Times New Roman" w:cstheme="minorHAnsi"/>
          <w:i/>
          <w:iCs/>
        </w:rPr>
        <w:t>Certificate;</w:t>
      </w:r>
      <w:proofErr w:type="gramEnd"/>
    </w:p>
    <w:p w14:paraId="3B255EBC" w14:textId="77777777" w:rsidR="0047687B" w:rsidRPr="006022D8" w:rsidRDefault="0047687B" w:rsidP="0047687B">
      <w:pPr>
        <w:numPr>
          <w:ilvl w:val="0"/>
          <w:numId w:val="4"/>
        </w:numPr>
        <w:spacing w:before="100" w:beforeAutospacing="1" w:after="100" w:afterAutospacing="1" w:line="240" w:lineRule="auto"/>
        <w:rPr>
          <w:rFonts w:eastAsia="Times New Roman" w:cstheme="minorHAnsi"/>
          <w:i/>
          <w:iCs/>
        </w:rPr>
      </w:pPr>
      <w:r w:rsidRPr="006022D8">
        <w:rPr>
          <w:rFonts w:eastAsia="Times New Roman" w:cstheme="minorHAnsi"/>
          <w:i/>
          <w:iCs/>
        </w:rPr>
        <w:t xml:space="preserve">advising students on how they may fulfill the </w:t>
      </w:r>
      <w:proofErr w:type="gramStart"/>
      <w:r w:rsidRPr="006022D8">
        <w:rPr>
          <w:rFonts w:eastAsia="Times New Roman" w:cstheme="minorHAnsi"/>
          <w:i/>
          <w:iCs/>
        </w:rPr>
        <w:t>requirements;</w:t>
      </w:r>
      <w:proofErr w:type="gramEnd"/>
    </w:p>
    <w:p w14:paraId="23B02B04" w14:textId="77777777" w:rsidR="0047687B" w:rsidRPr="006022D8" w:rsidRDefault="0047687B" w:rsidP="0047687B">
      <w:pPr>
        <w:numPr>
          <w:ilvl w:val="0"/>
          <w:numId w:val="4"/>
        </w:numPr>
        <w:spacing w:before="100" w:beforeAutospacing="1" w:after="100" w:afterAutospacing="1" w:line="240" w:lineRule="auto"/>
        <w:rPr>
          <w:rFonts w:eastAsia="Times New Roman" w:cstheme="minorHAnsi"/>
          <w:i/>
          <w:iCs/>
        </w:rPr>
      </w:pPr>
      <w:r w:rsidRPr="006022D8">
        <w:rPr>
          <w:rFonts w:eastAsia="Times New Roman" w:cstheme="minorHAnsi"/>
          <w:i/>
          <w:iCs/>
        </w:rPr>
        <w:t>reviewing applications; and,</w:t>
      </w:r>
    </w:p>
    <w:p w14:paraId="386EEE54" w14:textId="77777777" w:rsidR="0047687B" w:rsidRPr="006022D8" w:rsidRDefault="0047687B" w:rsidP="0047687B">
      <w:pPr>
        <w:numPr>
          <w:ilvl w:val="0"/>
          <w:numId w:val="4"/>
        </w:numPr>
        <w:spacing w:before="100" w:beforeAutospacing="1" w:after="100" w:afterAutospacing="1" w:line="240" w:lineRule="auto"/>
        <w:rPr>
          <w:rFonts w:eastAsia="Times New Roman" w:cstheme="minorHAnsi"/>
          <w:i/>
          <w:iCs/>
        </w:rPr>
      </w:pPr>
      <w:r w:rsidRPr="006022D8">
        <w:rPr>
          <w:rFonts w:eastAsia="Times New Roman" w:cstheme="minorHAnsi"/>
          <w:i/>
          <w:iCs/>
        </w:rPr>
        <w:t>submitting the names and addresses of students who successfully complete the requirements to the Department of Elementary and Secondary Education via the security portal (this information may not be submitted via email)</w:t>
      </w:r>
    </w:p>
    <w:p w14:paraId="4F011DA3" w14:textId="0E8804AF" w:rsidR="00B71D87" w:rsidRPr="005321FD" w:rsidRDefault="007D47C1" w:rsidP="00B71D87">
      <w:pPr>
        <w:rPr>
          <w:rFonts w:cstheme="minorHAnsi"/>
          <w:b/>
        </w:rPr>
      </w:pPr>
      <w:r w:rsidRPr="005321FD">
        <w:rPr>
          <w:rFonts w:cstheme="minorHAnsi"/>
          <w:b/>
        </w:rPr>
        <w:t>Q. I met the initial qualifications but did not file an application before I graduated, can I apply now?</w:t>
      </w:r>
    </w:p>
    <w:p w14:paraId="4F011DA4" w14:textId="77777777" w:rsidR="007D47C1" w:rsidRDefault="007D47C1" w:rsidP="00B71D87">
      <w:pPr>
        <w:rPr>
          <w:rFonts w:cstheme="minorHAnsi"/>
        </w:rPr>
      </w:pPr>
      <w:r>
        <w:rPr>
          <w:rFonts w:cstheme="minorHAnsi"/>
        </w:rPr>
        <w:t>A. Unfortunately applications cannot be filed after you have already graduated from high school.</w:t>
      </w:r>
    </w:p>
    <w:p w14:paraId="4F011DA5" w14:textId="77777777" w:rsidR="007D47C1" w:rsidRPr="005321FD" w:rsidRDefault="007D47C1" w:rsidP="00B71D87">
      <w:pPr>
        <w:rPr>
          <w:rFonts w:cstheme="minorHAnsi"/>
          <w:b/>
        </w:rPr>
      </w:pPr>
      <w:r w:rsidRPr="005321FD">
        <w:rPr>
          <w:rFonts w:cstheme="minorHAnsi"/>
          <w:b/>
        </w:rPr>
        <w:t xml:space="preserve">Q. I received the Koplik certificate before I graduated but went to a private university for my freshman year.  Can I use my tuition </w:t>
      </w:r>
      <w:r w:rsidR="00C03EC1">
        <w:rPr>
          <w:rFonts w:cstheme="minorHAnsi"/>
          <w:b/>
        </w:rPr>
        <w:t>credit</w:t>
      </w:r>
      <w:r w:rsidRPr="005321FD">
        <w:rPr>
          <w:rFonts w:cstheme="minorHAnsi"/>
          <w:b/>
        </w:rPr>
        <w:t xml:space="preserve"> now?</w:t>
      </w:r>
    </w:p>
    <w:p w14:paraId="4F011DA6" w14:textId="77777777" w:rsidR="007D47C1" w:rsidRDefault="007D47C1" w:rsidP="00B71D87">
      <w:pPr>
        <w:rPr>
          <w:rFonts w:cstheme="minorHAnsi"/>
        </w:rPr>
      </w:pPr>
      <w:r>
        <w:rPr>
          <w:rFonts w:cstheme="minorHAnsi"/>
        </w:rPr>
        <w:t>A. The Koplik certificate must be used in the September following your high school graduation.</w:t>
      </w:r>
    </w:p>
    <w:p w14:paraId="133B8CBF" w14:textId="77777777" w:rsidR="00D50E9E" w:rsidRDefault="00D50E9E" w:rsidP="00B71D87">
      <w:pPr>
        <w:rPr>
          <w:rFonts w:cstheme="minorHAnsi"/>
        </w:rPr>
      </w:pPr>
    </w:p>
    <w:p w14:paraId="4F011DA8" w14:textId="77777777" w:rsidR="00D50E9E" w:rsidRPr="0025462C" w:rsidRDefault="00D50E9E" w:rsidP="00B71D87">
      <w:pPr>
        <w:rPr>
          <w:rFonts w:cstheme="minorHAnsi"/>
          <w:b/>
        </w:rPr>
      </w:pPr>
      <w:r w:rsidRPr="0025462C">
        <w:rPr>
          <w:rFonts w:cstheme="minorHAnsi"/>
          <w:b/>
        </w:rPr>
        <w:t>IMPORTANT NOTE:</w:t>
      </w:r>
    </w:p>
    <w:p w14:paraId="4F011DA9" w14:textId="658D11D5" w:rsidR="00D50E9E" w:rsidRDefault="00D3542C" w:rsidP="00B71D87">
      <w:pPr>
        <w:rPr>
          <w:rFonts w:cstheme="minorHAnsi"/>
        </w:rPr>
      </w:pPr>
      <w:r>
        <w:rPr>
          <w:rFonts w:cstheme="minorHAnsi"/>
        </w:rPr>
        <w:t xml:space="preserve">Most MA public colleges and universities </w:t>
      </w:r>
      <w:r w:rsidR="0025462C">
        <w:rPr>
          <w:rFonts w:cstheme="minorHAnsi"/>
        </w:rPr>
        <w:t>require</w:t>
      </w:r>
      <w:r>
        <w:rPr>
          <w:rFonts w:cstheme="minorHAnsi"/>
        </w:rPr>
        <w:t xml:space="preserve"> the hard copy of both the</w:t>
      </w:r>
      <w:r w:rsidR="0025462C">
        <w:rPr>
          <w:rFonts w:cstheme="minorHAnsi"/>
        </w:rPr>
        <w:t xml:space="preserve"> Koplik letter AND certificate</w:t>
      </w:r>
      <w:r>
        <w:rPr>
          <w:rFonts w:cstheme="minorHAnsi"/>
        </w:rPr>
        <w:t xml:space="preserve">.  </w:t>
      </w:r>
      <w:r w:rsidR="006E2E01">
        <w:rPr>
          <w:rFonts w:cstheme="minorHAnsi"/>
        </w:rPr>
        <w:t xml:space="preserve">Upon approval, </w:t>
      </w:r>
      <w:proofErr w:type="gramStart"/>
      <w:r w:rsidR="006E2E01">
        <w:rPr>
          <w:rFonts w:cstheme="minorHAnsi"/>
        </w:rPr>
        <w:t>both of these</w:t>
      </w:r>
      <w:proofErr w:type="gramEnd"/>
      <w:r w:rsidR="006E2E01">
        <w:rPr>
          <w:rFonts w:cstheme="minorHAnsi"/>
        </w:rPr>
        <w:t xml:space="preserve"> are available in your account and accessible for 4 years after you graduate from high school. </w:t>
      </w:r>
      <w:r w:rsidR="00D50E9E">
        <w:rPr>
          <w:rFonts w:cstheme="minorHAnsi"/>
        </w:rPr>
        <w:t xml:space="preserve">While the MA Department of Elementary and Secondary Education </w:t>
      </w:r>
      <w:r w:rsidR="006E2E01">
        <w:rPr>
          <w:rFonts w:cstheme="minorHAnsi"/>
        </w:rPr>
        <w:t xml:space="preserve">(DESE) </w:t>
      </w:r>
      <w:r w:rsidR="00D50E9E">
        <w:rPr>
          <w:rFonts w:cstheme="minorHAnsi"/>
        </w:rPr>
        <w:t xml:space="preserve">keeps an electronic database of Koplik recipients </w:t>
      </w:r>
      <w:r w:rsidR="006022D8">
        <w:rPr>
          <w:rFonts w:cstheme="minorHAnsi"/>
        </w:rPr>
        <w:t>DESE</w:t>
      </w:r>
      <w:r w:rsidR="00D50E9E">
        <w:rPr>
          <w:rFonts w:cstheme="minorHAnsi"/>
        </w:rPr>
        <w:t xml:space="preserve"> </w:t>
      </w:r>
      <w:r w:rsidR="00D50E9E" w:rsidRPr="002F67CB">
        <w:rPr>
          <w:rFonts w:cstheme="minorHAnsi"/>
          <w:b/>
        </w:rPr>
        <w:t>DO</w:t>
      </w:r>
      <w:r w:rsidR="00E36321">
        <w:rPr>
          <w:rFonts w:cstheme="minorHAnsi"/>
          <w:b/>
        </w:rPr>
        <w:t>ES</w:t>
      </w:r>
      <w:r w:rsidR="00D50E9E" w:rsidRPr="002F67CB">
        <w:rPr>
          <w:rFonts w:cstheme="minorHAnsi"/>
          <w:b/>
        </w:rPr>
        <w:t xml:space="preserve"> NOT</w:t>
      </w:r>
      <w:r w:rsidR="00D50E9E">
        <w:rPr>
          <w:rFonts w:cstheme="minorHAnsi"/>
        </w:rPr>
        <w:t xml:space="preserve"> </w:t>
      </w:r>
      <w:r w:rsidR="00CF182D">
        <w:rPr>
          <w:rFonts w:cstheme="minorHAnsi"/>
        </w:rPr>
        <w:t>prin</w:t>
      </w:r>
      <w:r w:rsidR="006E2E01">
        <w:rPr>
          <w:rFonts w:cstheme="minorHAnsi"/>
        </w:rPr>
        <w:t>t, mail or email</w:t>
      </w:r>
      <w:r w:rsidR="00D50E9E">
        <w:rPr>
          <w:rFonts w:cstheme="minorHAnsi"/>
        </w:rPr>
        <w:t xml:space="preserve"> certificates.  </w:t>
      </w:r>
    </w:p>
    <w:p w14:paraId="067C688C" w14:textId="77777777" w:rsidR="002D3553" w:rsidRPr="00A94040" w:rsidRDefault="002D3553" w:rsidP="00B71D87">
      <w:pPr>
        <w:rPr>
          <w:rFonts w:cstheme="minorHAnsi"/>
        </w:rPr>
      </w:pPr>
    </w:p>
    <w:sectPr w:rsidR="002D3553" w:rsidRPr="00A94040" w:rsidSect="00B2766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A26A2" w14:textId="77777777" w:rsidR="003D51AC" w:rsidRDefault="003D51AC" w:rsidP="00834D05">
      <w:pPr>
        <w:spacing w:after="0" w:line="240" w:lineRule="auto"/>
      </w:pPr>
      <w:r>
        <w:separator/>
      </w:r>
    </w:p>
  </w:endnote>
  <w:endnote w:type="continuationSeparator" w:id="0">
    <w:p w14:paraId="2248CAD0" w14:textId="77777777" w:rsidR="003D51AC" w:rsidRDefault="003D51AC" w:rsidP="0083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1DB2" w14:textId="77777777" w:rsidR="00C03EC1" w:rsidRDefault="00C03EC1" w:rsidP="00815F81">
    <w:pPr>
      <w:pStyle w:val="Footer"/>
      <w:ind w:firstLine="720"/>
      <w:jc w:val="right"/>
    </w:pPr>
    <w:r>
      <w:rPr>
        <w:noProof/>
      </w:rPr>
      <w:drawing>
        <wp:inline distT="0" distB="0" distL="0" distR="0" wp14:anchorId="4F011DB8" wp14:editId="39D6818B">
          <wp:extent cx="1077686" cy="523875"/>
          <wp:effectExtent l="19050" t="0" r="8164" b="0"/>
          <wp:docPr id="2" name="Picture 1"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rriculum and Instruction Logo"/>
                  <pic:cNvPicPr>
                    <a:picLocks noChangeAspect="1" noChangeArrowheads="1"/>
                  </pic:cNvPicPr>
                </pic:nvPicPr>
                <pic:blipFill>
                  <a:blip r:embed="rId1" r:link="rId2"/>
                  <a:srcRect/>
                  <a:stretch>
                    <a:fillRect/>
                  </a:stretch>
                </pic:blipFill>
                <pic:spPr bwMode="auto">
                  <a:xfrm>
                    <a:off x="0" y="0"/>
                    <a:ext cx="1077686" cy="523875"/>
                  </a:xfrm>
                  <a:prstGeom prst="rect">
                    <a:avLst/>
                  </a:prstGeom>
                  <a:noFill/>
                  <a:ln w="9525">
                    <a:noFill/>
                    <a:miter lim="800000"/>
                    <a:headEnd/>
                    <a:tailEnd/>
                  </a:ln>
                </pic:spPr>
              </pic:pic>
            </a:graphicData>
          </a:graphic>
        </wp:inline>
      </w:drawing>
    </w:r>
  </w:p>
  <w:p w14:paraId="4F011DB3" w14:textId="1B4D1FA7" w:rsidR="00C03EC1" w:rsidRPr="00362BBE" w:rsidRDefault="00C03EC1">
    <w:pPr>
      <w:pStyle w:val="Footer"/>
      <w:rPr>
        <w:sz w:val="16"/>
        <w:szCs w:val="16"/>
      </w:rPr>
    </w:pPr>
    <w:r w:rsidRPr="00362BBE">
      <w:rPr>
        <w:sz w:val="16"/>
        <w:szCs w:val="16"/>
      </w:rPr>
      <w:t xml:space="preserve">Revised: </w:t>
    </w:r>
    <w:r w:rsidRPr="00362BBE">
      <w:rPr>
        <w:sz w:val="16"/>
        <w:szCs w:val="16"/>
      </w:rPr>
      <w:fldChar w:fldCharType="begin"/>
    </w:r>
    <w:r w:rsidRPr="00362BBE">
      <w:rPr>
        <w:sz w:val="16"/>
        <w:szCs w:val="16"/>
      </w:rPr>
      <w:instrText xml:space="preserve"> DATE \@ "M/d/yyyy" </w:instrText>
    </w:r>
    <w:r w:rsidRPr="00362BBE">
      <w:rPr>
        <w:sz w:val="16"/>
        <w:szCs w:val="16"/>
      </w:rPr>
      <w:fldChar w:fldCharType="separate"/>
    </w:r>
    <w:r w:rsidR="00300DD9">
      <w:rPr>
        <w:noProof/>
        <w:sz w:val="16"/>
        <w:szCs w:val="16"/>
      </w:rPr>
      <w:t>1/10/2025</w:t>
    </w:r>
    <w:r w:rsidRPr="00362BB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C3C8" w14:textId="77777777" w:rsidR="003D51AC" w:rsidRDefault="003D51AC" w:rsidP="00834D05">
      <w:pPr>
        <w:spacing w:after="0" w:line="240" w:lineRule="auto"/>
      </w:pPr>
      <w:r>
        <w:separator/>
      </w:r>
    </w:p>
  </w:footnote>
  <w:footnote w:type="continuationSeparator" w:id="0">
    <w:p w14:paraId="6AB6F149" w14:textId="77777777" w:rsidR="003D51AC" w:rsidRDefault="003D51AC" w:rsidP="00834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1DAF" w14:textId="77777777" w:rsidR="00C03EC1" w:rsidRDefault="00C03EC1">
    <w:pPr>
      <w:pStyle w:val="Header"/>
    </w:pPr>
    <w:r>
      <w:rPr>
        <w:noProof/>
      </w:rPr>
      <w:drawing>
        <wp:inline distT="0" distB="0" distL="0" distR="0" wp14:anchorId="4F011DB6" wp14:editId="52978F63">
          <wp:extent cx="1438275" cy="701598"/>
          <wp:effectExtent l="19050" t="0" r="9525" b="0"/>
          <wp:docPr id="1" name="Picture 0"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DESE Logo"/>
                  <pic:cNvPicPr/>
                </pic:nvPicPr>
                <pic:blipFill>
                  <a:blip r:embed="rId1"/>
                  <a:stretch>
                    <a:fillRect/>
                  </a:stretch>
                </pic:blipFill>
                <pic:spPr>
                  <a:xfrm>
                    <a:off x="0" y="0"/>
                    <a:ext cx="1438275" cy="701598"/>
                  </a:xfrm>
                  <a:prstGeom prst="rect">
                    <a:avLst/>
                  </a:prstGeom>
                </pic:spPr>
              </pic:pic>
            </a:graphicData>
          </a:graphic>
        </wp:inline>
      </w:drawing>
    </w:r>
  </w:p>
  <w:p w14:paraId="4F011DB0" w14:textId="77777777" w:rsidR="00C03EC1" w:rsidRDefault="00C03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766" w:hanging="360"/>
      </w:pPr>
      <w:rPr>
        <w:rFonts w:ascii="Symbol" w:hAnsi="Symbol" w:cs="Symbol"/>
        <w:b w:val="0"/>
        <w:bCs w:val="0"/>
        <w:i w:val="0"/>
        <w:iCs w:val="0"/>
        <w:color w:val="202429"/>
        <w:spacing w:val="0"/>
        <w:w w:val="99"/>
        <w:sz w:val="20"/>
        <w:szCs w:val="20"/>
      </w:rPr>
    </w:lvl>
    <w:lvl w:ilvl="1">
      <w:numFmt w:val="bullet"/>
      <w:lvlText w:val="•"/>
      <w:lvlJc w:val="left"/>
      <w:pPr>
        <w:ind w:left="1629" w:hanging="360"/>
      </w:pPr>
    </w:lvl>
    <w:lvl w:ilvl="2">
      <w:numFmt w:val="bullet"/>
      <w:lvlText w:val="•"/>
      <w:lvlJc w:val="left"/>
      <w:pPr>
        <w:ind w:left="2498" w:hanging="360"/>
      </w:pPr>
    </w:lvl>
    <w:lvl w:ilvl="3">
      <w:numFmt w:val="bullet"/>
      <w:lvlText w:val="•"/>
      <w:lvlJc w:val="left"/>
      <w:pPr>
        <w:ind w:left="3367" w:hanging="360"/>
      </w:pPr>
    </w:lvl>
    <w:lvl w:ilvl="4">
      <w:numFmt w:val="bullet"/>
      <w:lvlText w:val="•"/>
      <w:lvlJc w:val="left"/>
      <w:pPr>
        <w:ind w:left="4236" w:hanging="360"/>
      </w:pPr>
    </w:lvl>
    <w:lvl w:ilvl="5">
      <w:numFmt w:val="bullet"/>
      <w:lvlText w:val="•"/>
      <w:lvlJc w:val="left"/>
      <w:pPr>
        <w:ind w:left="5105" w:hanging="360"/>
      </w:pPr>
    </w:lvl>
    <w:lvl w:ilvl="6">
      <w:numFmt w:val="bullet"/>
      <w:lvlText w:val="•"/>
      <w:lvlJc w:val="left"/>
      <w:pPr>
        <w:ind w:left="5974" w:hanging="360"/>
      </w:pPr>
    </w:lvl>
    <w:lvl w:ilvl="7">
      <w:numFmt w:val="bullet"/>
      <w:lvlText w:val="•"/>
      <w:lvlJc w:val="left"/>
      <w:pPr>
        <w:ind w:left="6843" w:hanging="360"/>
      </w:pPr>
    </w:lvl>
    <w:lvl w:ilvl="8">
      <w:numFmt w:val="bullet"/>
      <w:lvlText w:val="•"/>
      <w:lvlJc w:val="left"/>
      <w:pPr>
        <w:ind w:left="7712" w:hanging="360"/>
      </w:pPr>
    </w:lvl>
  </w:abstractNum>
  <w:abstractNum w:abstractNumId="1" w15:restartNumberingAfterBreak="0">
    <w:nsid w:val="00000403"/>
    <w:multiLevelType w:val="multilevel"/>
    <w:tmpl w:val="FFFFFFFF"/>
    <w:lvl w:ilvl="0">
      <w:numFmt w:val="bullet"/>
      <w:lvlText w:val=""/>
      <w:lvlJc w:val="left"/>
      <w:pPr>
        <w:ind w:left="766" w:hanging="360"/>
      </w:pPr>
      <w:rPr>
        <w:rFonts w:ascii="Symbol" w:hAnsi="Symbol" w:cs="Symbol"/>
        <w:b w:val="0"/>
        <w:bCs w:val="0"/>
        <w:i w:val="0"/>
        <w:iCs w:val="0"/>
        <w:color w:val="202429"/>
        <w:spacing w:val="0"/>
        <w:w w:val="99"/>
        <w:sz w:val="20"/>
        <w:szCs w:val="20"/>
      </w:rPr>
    </w:lvl>
    <w:lvl w:ilvl="1">
      <w:numFmt w:val="bullet"/>
      <w:lvlText w:val="•"/>
      <w:lvlJc w:val="left"/>
      <w:pPr>
        <w:ind w:left="1629" w:hanging="360"/>
      </w:pPr>
    </w:lvl>
    <w:lvl w:ilvl="2">
      <w:numFmt w:val="bullet"/>
      <w:lvlText w:val="•"/>
      <w:lvlJc w:val="left"/>
      <w:pPr>
        <w:ind w:left="2498" w:hanging="360"/>
      </w:pPr>
    </w:lvl>
    <w:lvl w:ilvl="3">
      <w:numFmt w:val="bullet"/>
      <w:lvlText w:val="•"/>
      <w:lvlJc w:val="left"/>
      <w:pPr>
        <w:ind w:left="3367" w:hanging="360"/>
      </w:pPr>
    </w:lvl>
    <w:lvl w:ilvl="4">
      <w:numFmt w:val="bullet"/>
      <w:lvlText w:val="•"/>
      <w:lvlJc w:val="left"/>
      <w:pPr>
        <w:ind w:left="4236" w:hanging="360"/>
      </w:pPr>
    </w:lvl>
    <w:lvl w:ilvl="5">
      <w:numFmt w:val="bullet"/>
      <w:lvlText w:val="•"/>
      <w:lvlJc w:val="left"/>
      <w:pPr>
        <w:ind w:left="5105" w:hanging="360"/>
      </w:pPr>
    </w:lvl>
    <w:lvl w:ilvl="6">
      <w:numFmt w:val="bullet"/>
      <w:lvlText w:val="•"/>
      <w:lvlJc w:val="left"/>
      <w:pPr>
        <w:ind w:left="5974" w:hanging="360"/>
      </w:pPr>
    </w:lvl>
    <w:lvl w:ilvl="7">
      <w:numFmt w:val="bullet"/>
      <w:lvlText w:val="•"/>
      <w:lvlJc w:val="left"/>
      <w:pPr>
        <w:ind w:left="6843" w:hanging="360"/>
      </w:pPr>
    </w:lvl>
    <w:lvl w:ilvl="8">
      <w:numFmt w:val="bullet"/>
      <w:lvlText w:val="•"/>
      <w:lvlJc w:val="left"/>
      <w:pPr>
        <w:ind w:left="7712" w:hanging="360"/>
      </w:pPr>
    </w:lvl>
  </w:abstractNum>
  <w:abstractNum w:abstractNumId="2" w15:restartNumberingAfterBreak="0">
    <w:nsid w:val="02DD7467"/>
    <w:multiLevelType w:val="hybridMultilevel"/>
    <w:tmpl w:val="9A90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218E3"/>
    <w:multiLevelType w:val="multilevel"/>
    <w:tmpl w:val="ED82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B480E"/>
    <w:multiLevelType w:val="multilevel"/>
    <w:tmpl w:val="E9DA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F5CAD"/>
    <w:multiLevelType w:val="multilevel"/>
    <w:tmpl w:val="52DC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F3F63"/>
    <w:multiLevelType w:val="hybridMultilevel"/>
    <w:tmpl w:val="04B6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04001"/>
    <w:multiLevelType w:val="multilevel"/>
    <w:tmpl w:val="4604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C0308"/>
    <w:multiLevelType w:val="multilevel"/>
    <w:tmpl w:val="EFAE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D4746"/>
    <w:multiLevelType w:val="multilevel"/>
    <w:tmpl w:val="0704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06173"/>
    <w:multiLevelType w:val="multilevel"/>
    <w:tmpl w:val="6C9A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64BBB"/>
    <w:multiLevelType w:val="hybridMultilevel"/>
    <w:tmpl w:val="2742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C4A3E"/>
    <w:multiLevelType w:val="multilevel"/>
    <w:tmpl w:val="FBFC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42AA2"/>
    <w:multiLevelType w:val="hybridMultilevel"/>
    <w:tmpl w:val="6E82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72655"/>
    <w:multiLevelType w:val="hybridMultilevel"/>
    <w:tmpl w:val="836C6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155996"/>
    <w:multiLevelType w:val="multilevel"/>
    <w:tmpl w:val="0C4A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0619C"/>
    <w:multiLevelType w:val="multilevel"/>
    <w:tmpl w:val="E63A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380A02"/>
    <w:multiLevelType w:val="multilevel"/>
    <w:tmpl w:val="27B6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F21995"/>
    <w:multiLevelType w:val="multilevel"/>
    <w:tmpl w:val="3E52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976B40"/>
    <w:multiLevelType w:val="multilevel"/>
    <w:tmpl w:val="23CA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E51239"/>
    <w:multiLevelType w:val="multilevel"/>
    <w:tmpl w:val="B70A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456F8B"/>
    <w:multiLevelType w:val="multilevel"/>
    <w:tmpl w:val="0C76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E2281D"/>
    <w:multiLevelType w:val="multilevel"/>
    <w:tmpl w:val="1FE8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596E7E"/>
    <w:multiLevelType w:val="multilevel"/>
    <w:tmpl w:val="413C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66337C"/>
    <w:multiLevelType w:val="multilevel"/>
    <w:tmpl w:val="BC02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56263D"/>
    <w:multiLevelType w:val="multilevel"/>
    <w:tmpl w:val="7A44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00E74"/>
    <w:multiLevelType w:val="multilevel"/>
    <w:tmpl w:val="5242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DE4D95"/>
    <w:multiLevelType w:val="hybridMultilevel"/>
    <w:tmpl w:val="A88C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72ABA"/>
    <w:multiLevelType w:val="multilevel"/>
    <w:tmpl w:val="ACDE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298041">
    <w:abstractNumId w:val="19"/>
  </w:num>
  <w:num w:numId="2" w16cid:durableId="336660976">
    <w:abstractNumId w:val="16"/>
  </w:num>
  <w:num w:numId="3" w16cid:durableId="1206218762">
    <w:abstractNumId w:val="23"/>
  </w:num>
  <w:num w:numId="4" w16cid:durableId="1124033586">
    <w:abstractNumId w:val="26"/>
  </w:num>
  <w:num w:numId="5" w16cid:durableId="362831523">
    <w:abstractNumId w:val="6"/>
  </w:num>
  <w:num w:numId="6" w16cid:durableId="1701200606">
    <w:abstractNumId w:val="12"/>
  </w:num>
  <w:num w:numId="7" w16cid:durableId="1624382893">
    <w:abstractNumId w:val="10"/>
  </w:num>
  <w:num w:numId="8" w16cid:durableId="514345644">
    <w:abstractNumId w:val="5"/>
  </w:num>
  <w:num w:numId="9" w16cid:durableId="602147592">
    <w:abstractNumId w:val="28"/>
  </w:num>
  <w:num w:numId="10" w16cid:durableId="1109205484">
    <w:abstractNumId w:val="24"/>
  </w:num>
  <w:num w:numId="11" w16cid:durableId="1791319942">
    <w:abstractNumId w:val="17"/>
  </w:num>
  <w:num w:numId="12" w16cid:durableId="83917565">
    <w:abstractNumId w:val="22"/>
  </w:num>
  <w:num w:numId="13" w16cid:durableId="399906996">
    <w:abstractNumId w:val="18"/>
  </w:num>
  <w:num w:numId="14" w16cid:durableId="209801655">
    <w:abstractNumId w:val="7"/>
  </w:num>
  <w:num w:numId="15" w16cid:durableId="1582062426">
    <w:abstractNumId w:val="4"/>
  </w:num>
  <w:num w:numId="16" w16cid:durableId="118498429">
    <w:abstractNumId w:val="25"/>
  </w:num>
  <w:num w:numId="17" w16cid:durableId="294024519">
    <w:abstractNumId w:val="21"/>
  </w:num>
  <w:num w:numId="18" w16cid:durableId="550188464">
    <w:abstractNumId w:val="8"/>
  </w:num>
  <w:num w:numId="19" w16cid:durableId="1034648978">
    <w:abstractNumId w:val="15"/>
  </w:num>
  <w:num w:numId="20" w16cid:durableId="2030058983">
    <w:abstractNumId w:val="20"/>
  </w:num>
  <w:num w:numId="21" w16cid:durableId="1063943221">
    <w:abstractNumId w:val="3"/>
  </w:num>
  <w:num w:numId="22" w16cid:durableId="1883252773">
    <w:abstractNumId w:val="11"/>
  </w:num>
  <w:num w:numId="23" w16cid:durableId="1601916775">
    <w:abstractNumId w:val="2"/>
  </w:num>
  <w:num w:numId="24" w16cid:durableId="1614360682">
    <w:abstractNumId w:val="27"/>
  </w:num>
  <w:num w:numId="25" w16cid:durableId="503594628">
    <w:abstractNumId w:val="9"/>
  </w:num>
  <w:num w:numId="26" w16cid:durableId="2096709618">
    <w:abstractNumId w:val="13"/>
  </w:num>
  <w:num w:numId="27" w16cid:durableId="161898671">
    <w:abstractNumId w:val="1"/>
  </w:num>
  <w:num w:numId="28" w16cid:durableId="2000185005">
    <w:abstractNumId w:val="0"/>
  </w:num>
  <w:num w:numId="29" w16cid:durableId="1557744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87"/>
    <w:rsid w:val="000C4D53"/>
    <w:rsid w:val="000F5FE9"/>
    <w:rsid w:val="00121446"/>
    <w:rsid w:val="00147EB0"/>
    <w:rsid w:val="00160DE3"/>
    <w:rsid w:val="001771D5"/>
    <w:rsid w:val="001827F5"/>
    <w:rsid w:val="00187DF8"/>
    <w:rsid w:val="001A6B3E"/>
    <w:rsid w:val="001A7410"/>
    <w:rsid w:val="001C20F1"/>
    <w:rsid w:val="0025462C"/>
    <w:rsid w:val="002819B6"/>
    <w:rsid w:val="002D3553"/>
    <w:rsid w:val="002F67CB"/>
    <w:rsid w:val="00300DD9"/>
    <w:rsid w:val="00312607"/>
    <w:rsid w:val="00333617"/>
    <w:rsid w:val="00356F59"/>
    <w:rsid w:val="00360201"/>
    <w:rsid w:val="00362BBE"/>
    <w:rsid w:val="00365C8E"/>
    <w:rsid w:val="00382ED4"/>
    <w:rsid w:val="003B63A5"/>
    <w:rsid w:val="003C01BE"/>
    <w:rsid w:val="003D51AC"/>
    <w:rsid w:val="003D6CEC"/>
    <w:rsid w:val="0040318D"/>
    <w:rsid w:val="00447DD2"/>
    <w:rsid w:val="00455691"/>
    <w:rsid w:val="0047687B"/>
    <w:rsid w:val="004B0941"/>
    <w:rsid w:val="004B09D3"/>
    <w:rsid w:val="00526EE9"/>
    <w:rsid w:val="005321FD"/>
    <w:rsid w:val="00551880"/>
    <w:rsid w:val="00570927"/>
    <w:rsid w:val="005A2CC0"/>
    <w:rsid w:val="005B6CED"/>
    <w:rsid w:val="005C7578"/>
    <w:rsid w:val="006022D8"/>
    <w:rsid w:val="00643A45"/>
    <w:rsid w:val="006602D0"/>
    <w:rsid w:val="00684DC2"/>
    <w:rsid w:val="006A1C57"/>
    <w:rsid w:val="006E2E01"/>
    <w:rsid w:val="00700EB4"/>
    <w:rsid w:val="00713930"/>
    <w:rsid w:val="00721A66"/>
    <w:rsid w:val="007311D4"/>
    <w:rsid w:val="00756497"/>
    <w:rsid w:val="0077632F"/>
    <w:rsid w:val="007A2873"/>
    <w:rsid w:val="007C19E3"/>
    <w:rsid w:val="007D47C1"/>
    <w:rsid w:val="007D7C22"/>
    <w:rsid w:val="007E7004"/>
    <w:rsid w:val="00815F81"/>
    <w:rsid w:val="0082129D"/>
    <w:rsid w:val="0083244F"/>
    <w:rsid w:val="00834D05"/>
    <w:rsid w:val="008926C2"/>
    <w:rsid w:val="008C04A0"/>
    <w:rsid w:val="00904915"/>
    <w:rsid w:val="0093759A"/>
    <w:rsid w:val="009447B0"/>
    <w:rsid w:val="00967D4C"/>
    <w:rsid w:val="0098585A"/>
    <w:rsid w:val="009A47B7"/>
    <w:rsid w:val="00A40181"/>
    <w:rsid w:val="00A546ED"/>
    <w:rsid w:val="00A54A6C"/>
    <w:rsid w:val="00A67882"/>
    <w:rsid w:val="00A715C9"/>
    <w:rsid w:val="00A93BB9"/>
    <w:rsid w:val="00A94040"/>
    <w:rsid w:val="00AB7569"/>
    <w:rsid w:val="00AD0A7C"/>
    <w:rsid w:val="00AF1386"/>
    <w:rsid w:val="00AF2E7E"/>
    <w:rsid w:val="00B27669"/>
    <w:rsid w:val="00B47180"/>
    <w:rsid w:val="00B71D87"/>
    <w:rsid w:val="00B7233E"/>
    <w:rsid w:val="00B73EE3"/>
    <w:rsid w:val="00C03EC1"/>
    <w:rsid w:val="00C17923"/>
    <w:rsid w:val="00C472B5"/>
    <w:rsid w:val="00C67C49"/>
    <w:rsid w:val="00C748A1"/>
    <w:rsid w:val="00CB2E20"/>
    <w:rsid w:val="00CB3C21"/>
    <w:rsid w:val="00CE2980"/>
    <w:rsid w:val="00CF182D"/>
    <w:rsid w:val="00D3240C"/>
    <w:rsid w:val="00D3542C"/>
    <w:rsid w:val="00D50E9E"/>
    <w:rsid w:val="00D572C3"/>
    <w:rsid w:val="00DA6B96"/>
    <w:rsid w:val="00DD6101"/>
    <w:rsid w:val="00DE09D4"/>
    <w:rsid w:val="00DE44B2"/>
    <w:rsid w:val="00E36321"/>
    <w:rsid w:val="00E369C5"/>
    <w:rsid w:val="00E47A6C"/>
    <w:rsid w:val="00E54ADA"/>
    <w:rsid w:val="00E55E65"/>
    <w:rsid w:val="00E97E51"/>
    <w:rsid w:val="00EA4526"/>
    <w:rsid w:val="00EC4B52"/>
    <w:rsid w:val="00EC5AF5"/>
    <w:rsid w:val="00EF5C39"/>
    <w:rsid w:val="00F07C9A"/>
    <w:rsid w:val="00F32842"/>
    <w:rsid w:val="00F450BF"/>
    <w:rsid w:val="00F47265"/>
    <w:rsid w:val="00F66BDD"/>
    <w:rsid w:val="00F67B70"/>
    <w:rsid w:val="00F73C96"/>
    <w:rsid w:val="00F75607"/>
    <w:rsid w:val="00FE4C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11D6D"/>
  <w15:docId w15:val="{C4E6DFF6-E6B0-49C9-A7DD-DE2185DA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69"/>
  </w:style>
  <w:style w:type="paragraph" w:styleId="Heading2">
    <w:name w:val="heading 2"/>
    <w:basedOn w:val="Normal"/>
    <w:link w:val="Heading2Char"/>
    <w:uiPriority w:val="9"/>
    <w:qFormat/>
    <w:rsid w:val="004B0941"/>
    <w:pPr>
      <w:spacing w:before="100" w:beforeAutospacing="1" w:after="100" w:afterAutospacing="1" w:line="240" w:lineRule="auto"/>
      <w:outlineLvl w:val="1"/>
    </w:pPr>
    <w:rPr>
      <w:rFonts w:ascii="Verdana" w:eastAsia="Times New Roman" w:hAnsi="Verdana" w:cs="Times New Roman"/>
      <w:b/>
      <w:bCs/>
      <w:color w:val="000000"/>
      <w:sz w:val="24"/>
      <w:szCs w:val="24"/>
    </w:rPr>
  </w:style>
  <w:style w:type="paragraph" w:styleId="Heading3">
    <w:name w:val="heading 3"/>
    <w:basedOn w:val="Normal"/>
    <w:link w:val="Heading3Char"/>
    <w:uiPriority w:val="9"/>
    <w:qFormat/>
    <w:rsid w:val="004B0941"/>
    <w:pPr>
      <w:spacing w:before="100" w:beforeAutospacing="1" w:after="100" w:afterAutospacing="1" w:line="240" w:lineRule="auto"/>
      <w:outlineLvl w:val="2"/>
    </w:pPr>
    <w:rPr>
      <w:rFonts w:ascii="Verdana" w:eastAsia="Times New Roman" w:hAnsi="Verdana" w:cs="Times New Roman"/>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0941"/>
    <w:rPr>
      <w:rFonts w:ascii="Verdana" w:eastAsia="Times New Roman" w:hAnsi="Verdana" w:cs="Times New Roman"/>
      <w:b/>
      <w:bCs/>
      <w:color w:val="000000"/>
      <w:sz w:val="24"/>
      <w:szCs w:val="24"/>
    </w:rPr>
  </w:style>
  <w:style w:type="character" w:customStyle="1" w:styleId="Heading3Char">
    <w:name w:val="Heading 3 Char"/>
    <w:basedOn w:val="DefaultParagraphFont"/>
    <w:link w:val="Heading3"/>
    <w:uiPriority w:val="9"/>
    <w:rsid w:val="004B0941"/>
    <w:rPr>
      <w:rFonts w:ascii="Verdana" w:eastAsia="Times New Roman" w:hAnsi="Verdana" w:cs="Times New Roman"/>
      <w:b/>
      <w:bCs/>
      <w:color w:val="000000"/>
      <w:sz w:val="21"/>
      <w:szCs w:val="21"/>
    </w:rPr>
  </w:style>
  <w:style w:type="character" w:styleId="Hyperlink">
    <w:name w:val="Hyperlink"/>
    <w:basedOn w:val="DefaultParagraphFont"/>
    <w:uiPriority w:val="99"/>
    <w:unhideWhenUsed/>
    <w:rsid w:val="004B0941"/>
    <w:rPr>
      <w:color w:val="0000FF"/>
      <w:u w:val="single"/>
    </w:rPr>
  </w:style>
  <w:style w:type="paragraph" w:styleId="NormalWeb">
    <w:name w:val="Normal (Web)"/>
    <w:basedOn w:val="Normal"/>
    <w:uiPriority w:val="99"/>
    <w:unhideWhenUsed/>
    <w:rsid w:val="004B0941"/>
    <w:pPr>
      <w:spacing w:before="100" w:beforeAutospacing="1" w:after="100" w:afterAutospacing="1" w:line="240" w:lineRule="auto"/>
    </w:pPr>
    <w:rPr>
      <w:rFonts w:ascii="Georgia" w:eastAsia="Times New Roman" w:hAnsi="Georgia" w:cs="Times New Roman"/>
      <w:sz w:val="23"/>
      <w:szCs w:val="23"/>
    </w:rPr>
  </w:style>
  <w:style w:type="paragraph" w:customStyle="1" w:styleId="bold">
    <w:name w:val="bold"/>
    <w:basedOn w:val="Normal"/>
    <w:rsid w:val="004B0941"/>
    <w:pPr>
      <w:spacing w:before="100" w:beforeAutospacing="1" w:after="100" w:afterAutospacing="1" w:line="240" w:lineRule="auto"/>
    </w:pPr>
    <w:rPr>
      <w:rFonts w:ascii="Georgia" w:eastAsia="Times New Roman" w:hAnsi="Georgia" w:cs="Times New Roman"/>
      <w:b/>
      <w:bCs/>
      <w:sz w:val="23"/>
      <w:szCs w:val="23"/>
    </w:rPr>
  </w:style>
  <w:style w:type="character" w:customStyle="1" w:styleId="em1">
    <w:name w:val="em1"/>
    <w:basedOn w:val="DefaultParagraphFont"/>
    <w:rsid w:val="004B0941"/>
    <w:rPr>
      <w:i/>
      <w:iCs/>
    </w:rPr>
  </w:style>
  <w:style w:type="character" w:customStyle="1" w:styleId="bold1">
    <w:name w:val="bold1"/>
    <w:basedOn w:val="DefaultParagraphFont"/>
    <w:rsid w:val="004B0941"/>
    <w:rPr>
      <w:b/>
      <w:bCs/>
    </w:rPr>
  </w:style>
  <w:style w:type="paragraph" w:styleId="BalloonText">
    <w:name w:val="Balloon Text"/>
    <w:basedOn w:val="Normal"/>
    <w:link w:val="BalloonTextChar"/>
    <w:uiPriority w:val="99"/>
    <w:semiHidden/>
    <w:unhideWhenUsed/>
    <w:rsid w:val="004B0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941"/>
    <w:rPr>
      <w:rFonts w:ascii="Tahoma" w:hAnsi="Tahoma" w:cs="Tahoma"/>
      <w:sz w:val="16"/>
      <w:szCs w:val="16"/>
    </w:rPr>
  </w:style>
  <w:style w:type="paragraph" w:styleId="ListParagraph">
    <w:name w:val="List Paragraph"/>
    <w:basedOn w:val="Normal"/>
    <w:uiPriority w:val="34"/>
    <w:qFormat/>
    <w:rsid w:val="008926C2"/>
    <w:pPr>
      <w:ind w:left="720"/>
      <w:contextualSpacing/>
    </w:pPr>
  </w:style>
  <w:style w:type="paragraph" w:styleId="Header">
    <w:name w:val="header"/>
    <w:basedOn w:val="Normal"/>
    <w:link w:val="HeaderChar"/>
    <w:uiPriority w:val="99"/>
    <w:unhideWhenUsed/>
    <w:rsid w:val="00834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D05"/>
  </w:style>
  <w:style w:type="paragraph" w:styleId="Footer">
    <w:name w:val="footer"/>
    <w:basedOn w:val="Normal"/>
    <w:link w:val="FooterChar"/>
    <w:uiPriority w:val="99"/>
    <w:unhideWhenUsed/>
    <w:rsid w:val="00834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D05"/>
  </w:style>
  <w:style w:type="character" w:styleId="UnresolvedMention">
    <w:name w:val="Unresolved Mention"/>
    <w:basedOn w:val="DefaultParagraphFont"/>
    <w:uiPriority w:val="99"/>
    <w:semiHidden/>
    <w:unhideWhenUsed/>
    <w:rsid w:val="00AF2E7E"/>
    <w:rPr>
      <w:color w:val="605E5C"/>
      <w:shd w:val="clear" w:color="auto" w:fill="E1DFDD"/>
    </w:rPr>
  </w:style>
  <w:style w:type="character" w:styleId="FollowedHyperlink">
    <w:name w:val="FollowedHyperlink"/>
    <w:basedOn w:val="DefaultParagraphFont"/>
    <w:uiPriority w:val="99"/>
    <w:semiHidden/>
    <w:unhideWhenUsed/>
    <w:rsid w:val="00756497"/>
    <w:rPr>
      <w:color w:val="800080" w:themeColor="followedHyperlink"/>
      <w:u w:val="single"/>
    </w:rPr>
  </w:style>
  <w:style w:type="table" w:styleId="TableGrid">
    <w:name w:val="Table Grid"/>
    <w:basedOn w:val="TableNormal"/>
    <w:uiPriority w:val="39"/>
    <w:rsid w:val="00944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50922">
      <w:bodyDiv w:val="1"/>
      <w:marLeft w:val="0"/>
      <w:marRight w:val="0"/>
      <w:marTop w:val="0"/>
      <w:marBottom w:val="0"/>
      <w:divBdr>
        <w:top w:val="none" w:sz="0" w:space="0" w:color="auto"/>
        <w:left w:val="none" w:sz="0" w:space="0" w:color="auto"/>
        <w:bottom w:val="none" w:sz="0" w:space="0" w:color="auto"/>
        <w:right w:val="none" w:sz="0" w:space="0" w:color="auto"/>
      </w:divBdr>
      <w:divsChild>
        <w:div w:id="1478306441">
          <w:marLeft w:val="0"/>
          <w:marRight w:val="0"/>
          <w:marTop w:val="0"/>
          <w:marBottom w:val="0"/>
          <w:divBdr>
            <w:top w:val="none" w:sz="0" w:space="0" w:color="auto"/>
            <w:left w:val="none" w:sz="0" w:space="0" w:color="auto"/>
            <w:bottom w:val="none" w:sz="0" w:space="0" w:color="auto"/>
            <w:right w:val="none" w:sz="0" w:space="0" w:color="auto"/>
          </w:divBdr>
          <w:divsChild>
            <w:div w:id="1276526288">
              <w:marLeft w:val="0"/>
              <w:marRight w:val="0"/>
              <w:marTop w:val="0"/>
              <w:marBottom w:val="0"/>
              <w:divBdr>
                <w:top w:val="none" w:sz="0" w:space="0" w:color="auto"/>
                <w:left w:val="none" w:sz="0" w:space="0" w:color="auto"/>
                <w:bottom w:val="none" w:sz="0" w:space="0" w:color="auto"/>
                <w:right w:val="none" w:sz="0" w:space="0" w:color="auto"/>
              </w:divBdr>
              <w:divsChild>
                <w:div w:id="996109258">
                  <w:marLeft w:val="0"/>
                  <w:marRight w:val="0"/>
                  <w:marTop w:val="0"/>
                  <w:marBottom w:val="0"/>
                  <w:divBdr>
                    <w:top w:val="none" w:sz="0" w:space="0" w:color="auto"/>
                    <w:left w:val="none" w:sz="0" w:space="0" w:color="auto"/>
                    <w:bottom w:val="none" w:sz="0" w:space="0" w:color="auto"/>
                    <w:right w:val="none" w:sz="0" w:space="0" w:color="auto"/>
                  </w:divBdr>
                  <w:divsChild>
                    <w:div w:id="16995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doe.mass.edu%2Fscholarships%2Fmastery%2Finterest-form.docx&amp;wdOrigin=BROWSELINK" TargetMode="External"/><Relationship Id="rId13" Type="http://schemas.openxmlformats.org/officeDocument/2006/relationships/hyperlink" Target="http://www.doe.mass.edu/FamComm/Student/master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www.doe.mass.edu%2Fscholarships%2Fmastery%2Finterest-form.docx&amp;wdOrigin=BROWSELI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doe.mass.edu%2Fscholarships%2Fmastery%2Fnext-steps.docx&amp;wdOrigin=BROWSE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ss.edu/osfa/programs/kopliktable.asp"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doe.mass.edu%2Fscholarships%2Fmastery%2Facademic-achievement-pathways.docx&amp;wdOrigin=BROWSELIN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png@01CD9112.608721C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976A4-865E-4136-9DC7-5AA292DF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Koplik FAQ-2023</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Koplik FAQ 2025</dc:title>
  <dc:subject/>
  <dc:creator>DESE</dc:creator>
  <cp:keywords/>
  <cp:lastModifiedBy>Zou, Dong (EOE)</cp:lastModifiedBy>
  <cp:revision>6</cp:revision>
  <dcterms:created xsi:type="dcterms:W3CDTF">2025-01-03T20:26:00Z</dcterms:created>
  <dcterms:modified xsi:type="dcterms:W3CDTF">2025-01-10T15:23:00Z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10 2025 12:00AM</vt:lpwstr>
  </property>
</Properties>
</file>