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10A33" w14:textId="77777777" w:rsidR="004D4E85" w:rsidRDefault="004D4E85" w:rsidP="004D4E85">
      <w:pPr>
        <w:rPr>
          <w:b/>
          <w:color w:val="A10067"/>
          <w:sz w:val="40"/>
          <w:szCs w:val="40"/>
        </w:rPr>
      </w:pPr>
      <w:r>
        <w:rPr>
          <w:b/>
          <w:color w:val="A10067"/>
          <w:sz w:val="40"/>
          <w:szCs w:val="40"/>
        </w:rPr>
        <w:t>MA Approved Assessment Instrument for English and Minimum Required Scores or Levels</w:t>
      </w:r>
    </w:p>
    <w:p w14:paraId="1F70F223" w14:textId="1D052E20" w:rsidR="004D4E85" w:rsidRPr="00580D6D" w:rsidRDefault="004D4E85" w:rsidP="004D4E85">
      <w:pPr>
        <w:rPr>
          <w:b/>
          <w:bCs/>
        </w:rPr>
      </w:pPr>
      <w:r>
        <w:rPr>
          <w:b/>
          <w:bCs/>
        </w:rPr>
        <w:t>Updated 12/21/2020</w:t>
      </w:r>
    </w:p>
    <w:p w14:paraId="4B05F79D" w14:textId="77777777" w:rsidR="004D4E85" w:rsidRDefault="004D4E85" w:rsidP="004D4E85">
      <w:r>
        <w:t xml:space="preserve">List of English Assessments with minimum required scores or levels for purposes of 603 CMR 31.07(2)(a) </w:t>
      </w:r>
    </w:p>
    <w:tbl>
      <w:tblPr>
        <w:tblStyle w:val="TableGrid"/>
        <w:tblW w:w="14485" w:type="dxa"/>
        <w:tblLook w:val="04A0" w:firstRow="1" w:lastRow="0" w:firstColumn="1" w:lastColumn="0" w:noHBand="0" w:noVBand="1"/>
        <w:tblDescription w:val="table"/>
      </w:tblPr>
      <w:tblGrid>
        <w:gridCol w:w="2414"/>
        <w:gridCol w:w="2414"/>
        <w:gridCol w:w="2414"/>
        <w:gridCol w:w="2414"/>
        <w:gridCol w:w="2414"/>
        <w:gridCol w:w="2415"/>
      </w:tblGrid>
      <w:tr w:rsidR="004D4E85" w14:paraId="2A366CD2" w14:textId="77777777" w:rsidTr="00CB2B8B">
        <w:trPr>
          <w:tblHeader/>
        </w:trPr>
        <w:tc>
          <w:tcPr>
            <w:tcW w:w="2414" w:type="dxa"/>
            <w:shd w:val="clear" w:color="auto" w:fill="F2F2F2" w:themeFill="background1" w:themeFillShade="F2"/>
          </w:tcPr>
          <w:p w14:paraId="3EF92624" w14:textId="77777777" w:rsidR="004D4E85" w:rsidRDefault="004D4E85" w:rsidP="00CB2B8B">
            <w:pPr>
              <w:rPr>
                <w:b/>
              </w:rPr>
            </w:pPr>
            <w:r>
              <w:rPr>
                <w:b/>
              </w:rPr>
              <w:t>Assessments in English</w:t>
            </w:r>
          </w:p>
          <w:p w14:paraId="77390053" w14:textId="77777777" w:rsidR="004D4E85" w:rsidRDefault="004D4E85" w:rsidP="00CB2B8B">
            <w:pPr>
              <w:rPr>
                <w:b/>
              </w:rPr>
            </w:pPr>
          </w:p>
          <w:p w14:paraId="60CE7AC5" w14:textId="77777777" w:rsidR="004D4E85" w:rsidRPr="00466EBE" w:rsidRDefault="004D4E85" w:rsidP="00CB2B8B"/>
        </w:tc>
        <w:tc>
          <w:tcPr>
            <w:tcW w:w="2414" w:type="dxa"/>
            <w:shd w:val="clear" w:color="auto" w:fill="F2F2F2" w:themeFill="background1" w:themeFillShade="F2"/>
          </w:tcPr>
          <w:p w14:paraId="6C48B2E7" w14:textId="77777777" w:rsidR="004D4E85" w:rsidRPr="00466EBE" w:rsidRDefault="004D4E85" w:rsidP="00CB2B8B">
            <w:pPr>
              <w:rPr>
                <w:b/>
              </w:rPr>
            </w:pPr>
            <w:r w:rsidRPr="00466EBE">
              <w:rPr>
                <w:b/>
              </w:rPr>
              <w:t>Source</w:t>
            </w:r>
          </w:p>
        </w:tc>
        <w:tc>
          <w:tcPr>
            <w:tcW w:w="2414" w:type="dxa"/>
            <w:shd w:val="clear" w:color="auto" w:fill="F2F2F2" w:themeFill="background1" w:themeFillShade="F2"/>
          </w:tcPr>
          <w:p w14:paraId="3C0431DE" w14:textId="77777777" w:rsidR="004D4E85" w:rsidRPr="00466EBE" w:rsidRDefault="004D4E85" w:rsidP="00CB2B8B">
            <w:pPr>
              <w:rPr>
                <w:b/>
              </w:rPr>
            </w:pPr>
            <w:r w:rsidRPr="00466EBE">
              <w:rPr>
                <w:b/>
              </w:rPr>
              <w:t>Language</w:t>
            </w:r>
          </w:p>
        </w:tc>
        <w:tc>
          <w:tcPr>
            <w:tcW w:w="2414" w:type="dxa"/>
            <w:shd w:val="clear" w:color="auto" w:fill="F2F2F2" w:themeFill="background1" w:themeFillShade="F2"/>
          </w:tcPr>
          <w:p w14:paraId="07F9E57F" w14:textId="77777777" w:rsidR="004D4E85" w:rsidRPr="00466EBE" w:rsidRDefault="004D4E85" w:rsidP="00CB2B8B">
            <w:pPr>
              <w:rPr>
                <w:b/>
              </w:rPr>
            </w:pPr>
            <w:r w:rsidRPr="00466EBE">
              <w:rPr>
                <w:b/>
              </w:rPr>
              <w:t>Skills Assessed</w:t>
            </w:r>
          </w:p>
        </w:tc>
        <w:tc>
          <w:tcPr>
            <w:tcW w:w="2414" w:type="dxa"/>
            <w:shd w:val="clear" w:color="auto" w:fill="F2F2F2" w:themeFill="background1" w:themeFillShade="F2"/>
          </w:tcPr>
          <w:p w14:paraId="18E5F66E" w14:textId="77777777" w:rsidR="004D4E85" w:rsidRPr="00466EBE" w:rsidRDefault="004D4E85" w:rsidP="00CB2B8B">
            <w:pPr>
              <w:rPr>
                <w:b/>
              </w:rPr>
            </w:pPr>
            <w:r w:rsidRPr="00466EBE">
              <w:rPr>
                <w:b/>
              </w:rPr>
              <w:t>MA State Seal of Biliteracy – Minimum score or level to qualify:</w:t>
            </w:r>
          </w:p>
        </w:tc>
        <w:tc>
          <w:tcPr>
            <w:tcW w:w="2415" w:type="dxa"/>
            <w:shd w:val="clear" w:color="auto" w:fill="F2F2F2" w:themeFill="background1" w:themeFillShade="F2"/>
          </w:tcPr>
          <w:p w14:paraId="492BA3C4" w14:textId="77777777" w:rsidR="004D4E85" w:rsidRPr="00466EBE" w:rsidRDefault="004D4E85" w:rsidP="00CB2B8B">
            <w:pPr>
              <w:rPr>
                <w:b/>
              </w:rPr>
            </w:pPr>
            <w:r w:rsidRPr="00466EBE">
              <w:rPr>
                <w:b/>
              </w:rPr>
              <w:t xml:space="preserve">MA State Seal of Biliteracy </w:t>
            </w:r>
            <w:r w:rsidRPr="00017F50">
              <w:rPr>
                <w:b/>
                <w:i/>
                <w:iCs/>
              </w:rPr>
              <w:t>with Distinction</w:t>
            </w:r>
            <w:r w:rsidRPr="00017F50">
              <w:rPr>
                <w:b/>
              </w:rPr>
              <w:t xml:space="preserve"> </w:t>
            </w:r>
            <w:r w:rsidRPr="00466EBE">
              <w:rPr>
                <w:b/>
              </w:rPr>
              <w:t>– Minimum score or level to qualify:</w:t>
            </w:r>
          </w:p>
        </w:tc>
      </w:tr>
      <w:tr w:rsidR="004D4E85" w14:paraId="3FD2B111" w14:textId="77777777" w:rsidTr="00CB2B8B">
        <w:tc>
          <w:tcPr>
            <w:tcW w:w="2414" w:type="dxa"/>
          </w:tcPr>
          <w:p w14:paraId="04F98D3C" w14:textId="0CDCCB34" w:rsidR="004D4E85" w:rsidRPr="00230233" w:rsidRDefault="004D4E85" w:rsidP="00CB2B8B">
            <w:r w:rsidRPr="00E0094E">
              <w:t>Legacy ELA MCAS</w:t>
            </w:r>
            <w:r w:rsidR="00A950E3">
              <w:rPr>
                <w:rStyle w:val="Hyperlink"/>
              </w:rPr>
              <w:t xml:space="preserve"> </w:t>
            </w:r>
            <w:r w:rsidR="00A950E3" w:rsidRPr="00F94D29">
              <w:t>test or retest</w:t>
            </w:r>
            <w:r w:rsidRPr="00F94D29">
              <w:t xml:space="preserve"> </w:t>
            </w:r>
          </w:p>
        </w:tc>
        <w:tc>
          <w:tcPr>
            <w:tcW w:w="2414" w:type="dxa"/>
          </w:tcPr>
          <w:p w14:paraId="74ABDB36" w14:textId="77777777" w:rsidR="004D4E85" w:rsidRDefault="004D4E85" w:rsidP="00CB2B8B">
            <w:r>
              <w:t>State Assessment</w:t>
            </w:r>
          </w:p>
        </w:tc>
        <w:tc>
          <w:tcPr>
            <w:tcW w:w="2414" w:type="dxa"/>
          </w:tcPr>
          <w:p w14:paraId="00058B1A" w14:textId="77777777" w:rsidR="004D4E85" w:rsidRDefault="004D4E85" w:rsidP="00CB2B8B">
            <w:r>
              <w:t>English</w:t>
            </w:r>
          </w:p>
        </w:tc>
        <w:tc>
          <w:tcPr>
            <w:tcW w:w="2414" w:type="dxa"/>
          </w:tcPr>
          <w:p w14:paraId="6FB607E2" w14:textId="77777777" w:rsidR="004D4E85" w:rsidRDefault="004D4E85" w:rsidP="00CB2B8B">
            <w:r>
              <w:t>Reading</w:t>
            </w:r>
          </w:p>
          <w:p w14:paraId="35596616" w14:textId="77777777" w:rsidR="004D4E85" w:rsidRDefault="004D4E85" w:rsidP="00CB2B8B">
            <w:r>
              <w:t>Writing</w:t>
            </w:r>
          </w:p>
        </w:tc>
        <w:tc>
          <w:tcPr>
            <w:tcW w:w="2414" w:type="dxa"/>
          </w:tcPr>
          <w:p w14:paraId="41AE1A81" w14:textId="6DFF7EF0" w:rsidR="004D4E85" w:rsidRDefault="008C389A" w:rsidP="00CB2B8B">
            <w:r>
              <w:t>240-258</w:t>
            </w:r>
            <w:r w:rsidR="004D4E85">
              <w:t xml:space="preserve"> </w:t>
            </w:r>
          </w:p>
        </w:tc>
        <w:tc>
          <w:tcPr>
            <w:tcW w:w="2415" w:type="dxa"/>
          </w:tcPr>
          <w:p w14:paraId="4F3BAFC3" w14:textId="3E0F2150" w:rsidR="004D4E85" w:rsidRDefault="008C389A" w:rsidP="00CB2B8B">
            <w:r>
              <w:t>260 or higher</w:t>
            </w:r>
          </w:p>
        </w:tc>
      </w:tr>
      <w:tr w:rsidR="004D4E85" w14:paraId="6FF917FE" w14:textId="77777777" w:rsidTr="00CB2B8B">
        <w:tc>
          <w:tcPr>
            <w:tcW w:w="2414" w:type="dxa"/>
          </w:tcPr>
          <w:p w14:paraId="10DFC23A" w14:textId="0D6C4DDB" w:rsidR="004D4E85" w:rsidRDefault="004D4E85" w:rsidP="00CB2B8B">
            <w:r w:rsidRPr="00E0094E">
              <w:t>Next-Gen ELA MCAS</w:t>
            </w:r>
            <w:r w:rsidR="00A950E3">
              <w:rPr>
                <w:rStyle w:val="Hyperlink"/>
              </w:rPr>
              <w:t xml:space="preserve"> </w:t>
            </w:r>
            <w:r w:rsidR="00A950E3" w:rsidRPr="00E0094E">
              <w:t>test or retest</w:t>
            </w:r>
            <w:r>
              <w:t xml:space="preserve"> </w:t>
            </w:r>
          </w:p>
        </w:tc>
        <w:tc>
          <w:tcPr>
            <w:tcW w:w="2414" w:type="dxa"/>
          </w:tcPr>
          <w:p w14:paraId="732AF7DE" w14:textId="77777777" w:rsidR="004D4E85" w:rsidRDefault="004D4E85" w:rsidP="00CB2B8B">
            <w:r>
              <w:t>State Assessment</w:t>
            </w:r>
          </w:p>
        </w:tc>
        <w:tc>
          <w:tcPr>
            <w:tcW w:w="2414" w:type="dxa"/>
          </w:tcPr>
          <w:p w14:paraId="527406D1" w14:textId="77777777" w:rsidR="004D4E85" w:rsidRDefault="004D4E85" w:rsidP="00CB2B8B">
            <w:r>
              <w:t>English</w:t>
            </w:r>
          </w:p>
        </w:tc>
        <w:tc>
          <w:tcPr>
            <w:tcW w:w="2414" w:type="dxa"/>
          </w:tcPr>
          <w:p w14:paraId="483673D7" w14:textId="77777777" w:rsidR="004D4E85" w:rsidRDefault="004D4E85" w:rsidP="00CB2B8B">
            <w:r>
              <w:t>Reading</w:t>
            </w:r>
          </w:p>
          <w:p w14:paraId="6C06D8DE" w14:textId="77777777" w:rsidR="004D4E85" w:rsidRDefault="004D4E85" w:rsidP="00CB2B8B">
            <w:r>
              <w:t>Writing</w:t>
            </w:r>
          </w:p>
        </w:tc>
        <w:tc>
          <w:tcPr>
            <w:tcW w:w="2414" w:type="dxa"/>
          </w:tcPr>
          <w:p w14:paraId="5DBAADB7" w14:textId="4A67701C" w:rsidR="004D4E85" w:rsidRDefault="004625F2" w:rsidP="00CB2B8B">
            <w:r>
              <w:t>472-500</w:t>
            </w:r>
          </w:p>
        </w:tc>
        <w:tc>
          <w:tcPr>
            <w:tcW w:w="2415" w:type="dxa"/>
          </w:tcPr>
          <w:p w14:paraId="5DA72310" w14:textId="6AC76099" w:rsidR="004D4E85" w:rsidRDefault="004625F2" w:rsidP="00CB2B8B">
            <w:r>
              <w:t>501 or higher</w:t>
            </w:r>
          </w:p>
        </w:tc>
      </w:tr>
    </w:tbl>
    <w:p w14:paraId="421A5CCA" w14:textId="77777777" w:rsidR="004D4E85" w:rsidRDefault="004D4E85" w:rsidP="004D4E85"/>
    <w:p w14:paraId="55773FD6" w14:textId="77777777" w:rsidR="00C91114" w:rsidRPr="00506126" w:rsidRDefault="00C91114" w:rsidP="00C91114">
      <w:pPr>
        <w:rPr>
          <w:rFonts w:cs="Segoe UI"/>
          <w:szCs w:val="20"/>
        </w:rPr>
      </w:pPr>
      <w:r w:rsidRPr="00506126">
        <w:rPr>
          <w:rFonts w:cs="Segoe UI"/>
          <w:szCs w:val="20"/>
        </w:rPr>
        <w:t>Students who earn a scaled score between 455 and 471 on the Grade 10 ELA MCAS test or retest may still satisfy the English language criteria for the State Seal of Biliteracy if they fulfill the requirements of an Educational Proficiency Plan and attain a minimum score or level on a nationally recognized and readily available English proficiency assessment approved by the Department, such as ACCESS for ELLs</w:t>
      </w:r>
      <w:r w:rsidRPr="00506126">
        <w:rPr>
          <w:rStyle w:val="FootnoteReference"/>
          <w:rFonts w:cs="Segoe UI"/>
          <w:szCs w:val="20"/>
        </w:rPr>
        <w:footnoteReference w:id="1"/>
      </w:r>
      <w:r w:rsidRPr="00506126">
        <w:rPr>
          <w:rFonts w:cs="Segoe UI"/>
          <w:szCs w:val="20"/>
        </w:rPr>
        <w:t xml:space="preserve">. </w:t>
      </w:r>
      <w:bookmarkStart w:id="0" w:name="_Hlk81558651"/>
    </w:p>
    <w:bookmarkEnd w:id="0"/>
    <w:p w14:paraId="72888A9A" w14:textId="589B3619" w:rsidR="00F522EF" w:rsidRPr="004D4E85" w:rsidRDefault="00F522EF" w:rsidP="00C91114">
      <w:pPr>
        <w:pStyle w:val="ListParagraph"/>
        <w:shd w:val="clear" w:color="auto" w:fill="FFFFFF"/>
        <w:spacing w:line="240" w:lineRule="auto"/>
        <w:ind w:left="0" w:right="690"/>
        <w:rPr>
          <w:rFonts w:cstheme="minorHAnsi"/>
        </w:rPr>
      </w:pPr>
    </w:p>
    <w:sectPr w:rsidR="00F522EF" w:rsidRPr="004D4E85" w:rsidSect="004D4E8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BCFF6" w14:textId="77777777" w:rsidR="004A1D43" w:rsidRDefault="004A1D43" w:rsidP="004D4E85">
      <w:pPr>
        <w:spacing w:after="0" w:line="240" w:lineRule="auto"/>
      </w:pPr>
      <w:r>
        <w:separator/>
      </w:r>
    </w:p>
  </w:endnote>
  <w:endnote w:type="continuationSeparator" w:id="0">
    <w:p w14:paraId="6652D993" w14:textId="77777777" w:rsidR="004A1D43" w:rsidRDefault="004A1D43" w:rsidP="004D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16DB8" w14:textId="77777777" w:rsidR="004A1D43" w:rsidRDefault="004A1D43" w:rsidP="004D4E85">
      <w:pPr>
        <w:spacing w:after="0" w:line="240" w:lineRule="auto"/>
      </w:pPr>
      <w:r>
        <w:separator/>
      </w:r>
    </w:p>
  </w:footnote>
  <w:footnote w:type="continuationSeparator" w:id="0">
    <w:p w14:paraId="6F8C9AE5" w14:textId="77777777" w:rsidR="004A1D43" w:rsidRDefault="004A1D43" w:rsidP="004D4E85">
      <w:pPr>
        <w:spacing w:after="0" w:line="240" w:lineRule="auto"/>
      </w:pPr>
      <w:r>
        <w:continuationSeparator/>
      </w:r>
    </w:p>
  </w:footnote>
  <w:footnote w:id="1">
    <w:p w14:paraId="5AD8DE04" w14:textId="77777777" w:rsidR="00C91114" w:rsidRPr="00506126" w:rsidRDefault="00C91114" w:rsidP="00C91114">
      <w:pPr>
        <w:pStyle w:val="FootnoteText"/>
        <w:rPr>
          <w:rFonts w:cs="Segoe UI"/>
          <w:lang w:val="en-US"/>
        </w:rPr>
      </w:pPr>
      <w:r w:rsidRPr="00506126">
        <w:rPr>
          <w:rStyle w:val="FootnoteReference"/>
          <w:rFonts w:cs="Segoe UI"/>
          <w:sz w:val="18"/>
          <w:szCs w:val="18"/>
        </w:rPr>
        <w:footnoteRef/>
      </w:r>
      <w:r w:rsidRPr="00506126">
        <w:rPr>
          <w:rFonts w:cs="Segoe UI"/>
          <w:sz w:val="18"/>
          <w:szCs w:val="18"/>
        </w:rPr>
        <w:t xml:space="preserve"> The minimum scores for ACCESS for ELLs are 4.2 overall and 3.9 composite literacy. Please contact the Office of Language Acquisition to inquire about other English proficiency assessments.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85"/>
    <w:rsid w:val="000D238B"/>
    <w:rsid w:val="004625F2"/>
    <w:rsid w:val="004A1D43"/>
    <w:rsid w:val="004D4E85"/>
    <w:rsid w:val="004F3D32"/>
    <w:rsid w:val="005E78FA"/>
    <w:rsid w:val="007637F6"/>
    <w:rsid w:val="008C389A"/>
    <w:rsid w:val="00A950E3"/>
    <w:rsid w:val="00C91114"/>
    <w:rsid w:val="00E0094E"/>
    <w:rsid w:val="00F522EF"/>
    <w:rsid w:val="00F94D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BB09"/>
  <w15:chartTrackingRefBased/>
  <w15:docId w15:val="{C2CF7F7A-924A-4612-B526-0F6A3984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85"/>
    <w:rPr>
      <w:rFonts w:eastAsiaTheme="minorHAnsi"/>
    </w:rPr>
  </w:style>
  <w:style w:type="paragraph" w:styleId="Heading1">
    <w:name w:val="heading 1"/>
    <w:basedOn w:val="Normal"/>
    <w:next w:val="Normal"/>
    <w:link w:val="Heading1Char"/>
    <w:uiPriority w:val="9"/>
    <w:qFormat/>
    <w:rsid w:val="007637F6"/>
    <w:pPr>
      <w:spacing w:after="0" w:line="276" w:lineRule="auto"/>
      <w:outlineLvl w:val="0"/>
    </w:pPr>
    <w:rPr>
      <w:rFonts w:ascii="Georgia" w:eastAsia="Calibri" w:hAnsi="Georgia" w:cs="Calibri"/>
      <w:b/>
      <w:bCs/>
      <w:color w:val="0C7580"/>
      <w:sz w:val="36"/>
      <w:szCs w:val="36"/>
      <w:lang w:val="en"/>
    </w:rPr>
  </w:style>
  <w:style w:type="paragraph" w:styleId="Heading2">
    <w:name w:val="heading 2"/>
    <w:basedOn w:val="Normal"/>
    <w:next w:val="Normal"/>
    <w:link w:val="Heading2Char"/>
    <w:uiPriority w:val="9"/>
    <w:unhideWhenUsed/>
    <w:qFormat/>
    <w:rsid w:val="007637F6"/>
    <w:pPr>
      <w:spacing w:after="0" w:line="276" w:lineRule="auto"/>
      <w:outlineLvl w:val="1"/>
    </w:pPr>
    <w:rPr>
      <w:rFonts w:ascii="Georgia" w:eastAsia="Calibri" w:hAnsi="Georgia" w:cs="Calibri"/>
      <w:b/>
      <w:bCs/>
      <w:color w:val="0C7580"/>
      <w:sz w:val="28"/>
      <w:szCs w:val="28"/>
      <w:lang w:val="en"/>
    </w:rPr>
  </w:style>
  <w:style w:type="paragraph" w:styleId="Heading3">
    <w:name w:val="heading 3"/>
    <w:basedOn w:val="Normal"/>
    <w:next w:val="Normal"/>
    <w:link w:val="Heading3Char"/>
    <w:uiPriority w:val="9"/>
    <w:unhideWhenUsed/>
    <w:qFormat/>
    <w:rsid w:val="007637F6"/>
    <w:pPr>
      <w:spacing w:after="0" w:line="276" w:lineRule="auto"/>
      <w:outlineLvl w:val="2"/>
    </w:pPr>
    <w:rPr>
      <w:rFonts w:ascii="Georgia" w:eastAsia="Calibri" w:hAnsi="Georgia" w:cs="Calibri"/>
      <w:b/>
      <w:bCs/>
      <w:color w:val="802B0C"/>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7637F6"/>
    <w:rPr>
      <w:b w:val="0"/>
      <w:bCs w:val="0"/>
    </w:rPr>
  </w:style>
  <w:style w:type="character" w:customStyle="1" w:styleId="Heading1Char">
    <w:name w:val="Heading 1 Char"/>
    <w:basedOn w:val="DefaultParagraphFont"/>
    <w:link w:val="Heading1"/>
    <w:uiPriority w:val="9"/>
    <w:rsid w:val="007637F6"/>
    <w:rPr>
      <w:rFonts w:ascii="Georgia" w:eastAsia="Calibri" w:hAnsi="Georgia" w:cs="Calibri"/>
      <w:b/>
      <w:bCs/>
      <w:color w:val="0C7580"/>
      <w:sz w:val="36"/>
      <w:szCs w:val="36"/>
      <w:lang w:val="en"/>
    </w:rPr>
  </w:style>
  <w:style w:type="paragraph" w:customStyle="1" w:styleId="WLHeading1">
    <w:name w:val="WL Heading 1"/>
    <w:basedOn w:val="Heading1"/>
    <w:link w:val="WLHeading1Char"/>
    <w:qFormat/>
    <w:rsid w:val="007637F6"/>
  </w:style>
  <w:style w:type="character" w:customStyle="1" w:styleId="WLHeading1Char">
    <w:name w:val="WL Heading 1 Char"/>
    <w:basedOn w:val="Heading1Char"/>
    <w:link w:val="WLHeading1"/>
    <w:rsid w:val="007637F6"/>
    <w:rPr>
      <w:rFonts w:ascii="Georgia" w:eastAsia="Calibri" w:hAnsi="Georgia" w:cs="Calibri"/>
      <w:b/>
      <w:bCs/>
      <w:color w:val="0C7580"/>
      <w:sz w:val="36"/>
      <w:szCs w:val="36"/>
      <w:lang w:val="en"/>
    </w:rPr>
  </w:style>
  <w:style w:type="character" w:customStyle="1" w:styleId="Heading2Char">
    <w:name w:val="Heading 2 Char"/>
    <w:basedOn w:val="DefaultParagraphFont"/>
    <w:link w:val="Heading2"/>
    <w:uiPriority w:val="9"/>
    <w:rsid w:val="007637F6"/>
    <w:rPr>
      <w:rFonts w:ascii="Georgia" w:eastAsia="Calibri" w:hAnsi="Georgia" w:cs="Calibri"/>
      <w:b/>
      <w:bCs/>
      <w:color w:val="0C7580"/>
      <w:sz w:val="28"/>
      <w:szCs w:val="28"/>
      <w:lang w:val="en"/>
    </w:rPr>
  </w:style>
  <w:style w:type="character" w:customStyle="1" w:styleId="Heading3Char">
    <w:name w:val="Heading 3 Char"/>
    <w:basedOn w:val="DefaultParagraphFont"/>
    <w:link w:val="Heading3"/>
    <w:uiPriority w:val="9"/>
    <w:rsid w:val="007637F6"/>
    <w:rPr>
      <w:rFonts w:ascii="Georgia" w:eastAsia="Calibri" w:hAnsi="Georgia" w:cs="Calibri"/>
      <w:b/>
      <w:bCs/>
      <w:color w:val="802B0C"/>
      <w:lang w:val="en"/>
    </w:rPr>
  </w:style>
  <w:style w:type="paragraph" w:styleId="TOC1">
    <w:name w:val="toc 1"/>
    <w:basedOn w:val="Normal"/>
    <w:next w:val="Normal"/>
    <w:autoRedefine/>
    <w:uiPriority w:val="39"/>
    <w:unhideWhenUsed/>
    <w:rsid w:val="007637F6"/>
    <w:pPr>
      <w:spacing w:after="100" w:line="276" w:lineRule="auto"/>
    </w:pPr>
    <w:rPr>
      <w:rFonts w:ascii="Calibri" w:eastAsia="Calibri" w:hAnsi="Calibri" w:cs="Calibri"/>
      <w:lang w:val="en"/>
    </w:rPr>
  </w:style>
  <w:style w:type="paragraph" w:styleId="TOC2">
    <w:name w:val="toc 2"/>
    <w:basedOn w:val="Normal"/>
    <w:next w:val="Normal"/>
    <w:autoRedefine/>
    <w:uiPriority w:val="39"/>
    <w:unhideWhenUsed/>
    <w:rsid w:val="007637F6"/>
    <w:pPr>
      <w:spacing w:after="100" w:line="276" w:lineRule="auto"/>
      <w:ind w:left="220"/>
    </w:pPr>
    <w:rPr>
      <w:rFonts w:ascii="Calibri" w:eastAsia="Calibri" w:hAnsi="Calibri" w:cs="Calibri"/>
      <w:lang w:val="en"/>
    </w:rPr>
  </w:style>
  <w:style w:type="paragraph" w:styleId="TOC3">
    <w:name w:val="toc 3"/>
    <w:basedOn w:val="Normal"/>
    <w:next w:val="Normal"/>
    <w:autoRedefine/>
    <w:uiPriority w:val="39"/>
    <w:unhideWhenUsed/>
    <w:rsid w:val="007637F6"/>
    <w:pPr>
      <w:spacing w:after="100" w:line="276" w:lineRule="auto"/>
      <w:ind w:left="440"/>
    </w:pPr>
    <w:rPr>
      <w:rFonts w:ascii="Calibri" w:eastAsia="Calibri" w:hAnsi="Calibri" w:cs="Calibri"/>
      <w:lang w:val="en"/>
    </w:rPr>
  </w:style>
  <w:style w:type="paragraph" w:styleId="FootnoteText">
    <w:name w:val="footnote text"/>
    <w:basedOn w:val="Normal"/>
    <w:link w:val="FootnoteTextChar"/>
    <w:uiPriority w:val="99"/>
    <w:semiHidden/>
    <w:unhideWhenUsed/>
    <w:rsid w:val="007637F6"/>
    <w:pPr>
      <w:spacing w:after="0" w:line="240" w:lineRule="auto"/>
    </w:pPr>
    <w:rPr>
      <w:rFonts w:ascii="Calibri" w:eastAsia="Arial" w:hAnsi="Calibri" w:cs="Arial"/>
      <w:sz w:val="20"/>
      <w:szCs w:val="20"/>
      <w:lang w:val="en"/>
    </w:rPr>
  </w:style>
  <w:style w:type="character" w:customStyle="1" w:styleId="FootnoteTextChar">
    <w:name w:val="Footnote Text Char"/>
    <w:basedOn w:val="DefaultParagraphFont"/>
    <w:link w:val="FootnoteText"/>
    <w:uiPriority w:val="99"/>
    <w:semiHidden/>
    <w:rsid w:val="007637F6"/>
    <w:rPr>
      <w:rFonts w:ascii="Calibri" w:eastAsia="Arial" w:hAnsi="Calibri" w:cs="Arial"/>
      <w:sz w:val="20"/>
      <w:szCs w:val="20"/>
      <w:lang w:val="en"/>
    </w:rPr>
  </w:style>
  <w:style w:type="paragraph" w:styleId="Header">
    <w:name w:val="header"/>
    <w:basedOn w:val="Normal"/>
    <w:link w:val="HeaderChar"/>
    <w:uiPriority w:val="99"/>
    <w:unhideWhenUsed/>
    <w:rsid w:val="007637F6"/>
    <w:pPr>
      <w:tabs>
        <w:tab w:val="center" w:pos="4680"/>
        <w:tab w:val="right" w:pos="9360"/>
      </w:tabs>
      <w:spacing w:after="0" w:line="240" w:lineRule="auto"/>
    </w:pPr>
    <w:rPr>
      <w:rFonts w:ascii="Calibri" w:eastAsia="Calibri" w:hAnsi="Calibri" w:cs="Calibri"/>
      <w:lang w:val="en"/>
    </w:rPr>
  </w:style>
  <w:style w:type="character" w:customStyle="1" w:styleId="HeaderChar">
    <w:name w:val="Header Char"/>
    <w:basedOn w:val="DefaultParagraphFont"/>
    <w:link w:val="Header"/>
    <w:uiPriority w:val="99"/>
    <w:rsid w:val="007637F6"/>
    <w:rPr>
      <w:rFonts w:ascii="Calibri" w:eastAsia="Calibri" w:hAnsi="Calibri" w:cs="Calibri"/>
      <w:lang w:val="en"/>
    </w:rPr>
  </w:style>
  <w:style w:type="paragraph" w:styleId="Footer">
    <w:name w:val="footer"/>
    <w:basedOn w:val="Normal"/>
    <w:link w:val="FooterChar"/>
    <w:uiPriority w:val="99"/>
    <w:unhideWhenUsed/>
    <w:rsid w:val="007637F6"/>
    <w:pPr>
      <w:tabs>
        <w:tab w:val="center" w:pos="4680"/>
        <w:tab w:val="right" w:pos="9360"/>
      </w:tabs>
      <w:spacing w:after="0" w:line="240" w:lineRule="auto"/>
    </w:pPr>
    <w:rPr>
      <w:rFonts w:ascii="Calibri" w:eastAsia="Calibri" w:hAnsi="Calibri" w:cs="Calibri"/>
      <w:lang w:val="en"/>
    </w:rPr>
  </w:style>
  <w:style w:type="character" w:customStyle="1" w:styleId="FooterChar">
    <w:name w:val="Footer Char"/>
    <w:basedOn w:val="DefaultParagraphFont"/>
    <w:link w:val="Footer"/>
    <w:uiPriority w:val="99"/>
    <w:rsid w:val="007637F6"/>
    <w:rPr>
      <w:rFonts w:ascii="Calibri" w:eastAsia="Calibri" w:hAnsi="Calibri" w:cs="Calibri"/>
      <w:lang w:val="en"/>
    </w:rPr>
  </w:style>
  <w:style w:type="character" w:styleId="FootnoteReference">
    <w:name w:val="footnote reference"/>
    <w:basedOn w:val="DefaultParagraphFont"/>
    <w:uiPriority w:val="99"/>
    <w:semiHidden/>
    <w:unhideWhenUsed/>
    <w:rsid w:val="007637F6"/>
    <w:rPr>
      <w:vertAlign w:val="superscript"/>
    </w:rPr>
  </w:style>
  <w:style w:type="paragraph" w:styleId="Title">
    <w:name w:val="Title"/>
    <w:aliases w:val="WL Title"/>
    <w:basedOn w:val="Normal"/>
    <w:next w:val="Normal"/>
    <w:link w:val="TitleChar"/>
    <w:uiPriority w:val="10"/>
    <w:qFormat/>
    <w:rsid w:val="007637F6"/>
    <w:pPr>
      <w:spacing w:after="120" w:line="240" w:lineRule="auto"/>
      <w:contextualSpacing/>
    </w:pPr>
    <w:rPr>
      <w:rFonts w:asciiTheme="majorHAnsi" w:eastAsiaTheme="majorEastAsia" w:hAnsiTheme="majorHAnsi" w:cstheme="majorBidi"/>
      <w:color w:val="0C7580"/>
      <w:spacing w:val="30"/>
      <w:kern w:val="28"/>
      <w:sz w:val="72"/>
      <w:szCs w:val="52"/>
    </w:rPr>
  </w:style>
  <w:style w:type="character" w:customStyle="1" w:styleId="TitleChar">
    <w:name w:val="Title Char"/>
    <w:aliases w:val="WL Title Char"/>
    <w:basedOn w:val="DefaultParagraphFont"/>
    <w:link w:val="Title"/>
    <w:uiPriority w:val="10"/>
    <w:rsid w:val="007637F6"/>
    <w:rPr>
      <w:rFonts w:asciiTheme="majorHAnsi" w:eastAsiaTheme="majorEastAsia" w:hAnsiTheme="majorHAnsi" w:cstheme="majorBidi"/>
      <w:color w:val="0C7580"/>
      <w:spacing w:val="30"/>
      <w:kern w:val="28"/>
      <w:sz w:val="72"/>
      <w:szCs w:val="52"/>
    </w:rPr>
  </w:style>
  <w:style w:type="paragraph" w:styleId="Subtitle">
    <w:name w:val="Subtitle"/>
    <w:aliases w:val="WL Subtitle"/>
    <w:basedOn w:val="Normal"/>
    <w:next w:val="Normal"/>
    <w:link w:val="SubtitleChar"/>
    <w:uiPriority w:val="11"/>
    <w:qFormat/>
    <w:rsid w:val="007637F6"/>
    <w:pPr>
      <w:numPr>
        <w:ilvl w:val="1"/>
      </w:numPr>
      <w:spacing w:after="180" w:line="274" w:lineRule="auto"/>
    </w:pPr>
    <w:rPr>
      <w:rFonts w:eastAsiaTheme="majorEastAsia" w:cstheme="majorBidi"/>
      <w:iCs/>
      <w:color w:val="0C7580"/>
      <w:sz w:val="32"/>
      <w:szCs w:val="24"/>
      <w:lang w:bidi="hi-IN"/>
    </w:rPr>
  </w:style>
  <w:style w:type="character" w:customStyle="1" w:styleId="SubtitleChar">
    <w:name w:val="Subtitle Char"/>
    <w:aliases w:val="WL Subtitle Char"/>
    <w:basedOn w:val="DefaultParagraphFont"/>
    <w:link w:val="Subtitle"/>
    <w:uiPriority w:val="11"/>
    <w:rsid w:val="007637F6"/>
    <w:rPr>
      <w:rFonts w:eastAsiaTheme="majorEastAsia" w:cstheme="majorBidi"/>
      <w:iCs/>
      <w:color w:val="0C7580"/>
      <w:sz w:val="32"/>
      <w:szCs w:val="24"/>
      <w:lang w:bidi="hi-IN"/>
    </w:rPr>
  </w:style>
  <w:style w:type="character" w:styleId="Hyperlink">
    <w:name w:val="Hyperlink"/>
    <w:basedOn w:val="DefaultParagraphFont"/>
    <w:uiPriority w:val="99"/>
    <w:unhideWhenUsed/>
    <w:rsid w:val="007637F6"/>
    <w:rPr>
      <w:color w:val="0563C1" w:themeColor="hyperlink"/>
      <w:u w:val="single"/>
    </w:rPr>
  </w:style>
  <w:style w:type="paragraph" w:styleId="NormalWeb">
    <w:name w:val="Normal (Web)"/>
    <w:basedOn w:val="Normal"/>
    <w:uiPriority w:val="99"/>
    <w:unhideWhenUsed/>
    <w:rsid w:val="007637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637F6"/>
    <w:pPr>
      <w:spacing w:after="0" w:line="276" w:lineRule="auto"/>
      <w:ind w:left="720"/>
      <w:contextualSpacing/>
    </w:pPr>
    <w:rPr>
      <w:rFonts w:ascii="Calibri" w:eastAsia="Arial" w:hAnsi="Calibri" w:cs="Arial"/>
      <w:lang w:val="en"/>
    </w:rPr>
  </w:style>
  <w:style w:type="paragraph" w:styleId="TOCHeading">
    <w:name w:val="TOC Heading"/>
    <w:basedOn w:val="Heading1"/>
    <w:next w:val="Normal"/>
    <w:uiPriority w:val="39"/>
    <w:unhideWhenUsed/>
    <w:qFormat/>
    <w:rsid w:val="007637F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customStyle="1" w:styleId="WLHeading2">
    <w:name w:val="WL Heading 2"/>
    <w:basedOn w:val="Normal"/>
    <w:link w:val="WLHeading2Char"/>
    <w:qFormat/>
    <w:rsid w:val="007637F6"/>
    <w:pPr>
      <w:spacing w:after="0" w:line="276" w:lineRule="auto"/>
      <w:outlineLvl w:val="1"/>
    </w:pPr>
    <w:rPr>
      <w:rFonts w:ascii="Georgia" w:eastAsia="Calibri" w:hAnsi="Georgia" w:cs="Calibri"/>
      <w:b/>
      <w:bCs/>
      <w:color w:val="0C7580"/>
      <w:sz w:val="28"/>
      <w:szCs w:val="28"/>
      <w:lang w:val="en"/>
    </w:rPr>
  </w:style>
  <w:style w:type="character" w:customStyle="1" w:styleId="WLHeading2Char">
    <w:name w:val="WL Heading 2 Char"/>
    <w:basedOn w:val="DefaultParagraphFont"/>
    <w:link w:val="WLHeading2"/>
    <w:rsid w:val="007637F6"/>
    <w:rPr>
      <w:rFonts w:ascii="Georgia" w:eastAsia="Calibri" w:hAnsi="Georgia" w:cs="Calibri"/>
      <w:b/>
      <w:bCs/>
      <w:color w:val="0C7580"/>
      <w:sz w:val="28"/>
      <w:szCs w:val="28"/>
      <w:lang w:val="en"/>
    </w:rPr>
  </w:style>
  <w:style w:type="table" w:styleId="TableGrid">
    <w:name w:val="Table Grid"/>
    <w:basedOn w:val="TableNormal"/>
    <w:uiPriority w:val="39"/>
    <w:rsid w:val="004D4E8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D4E85"/>
    <w:rPr>
      <w:rFonts w:ascii="Calibri" w:eastAsia="Arial" w:hAnsi="Calibri" w:cs="Arial"/>
      <w:lang w:val="en"/>
    </w:rPr>
  </w:style>
  <w:style w:type="character" w:styleId="FollowedHyperlink">
    <w:name w:val="FollowedHyperlink"/>
    <w:basedOn w:val="DefaultParagraphFont"/>
    <w:uiPriority w:val="99"/>
    <w:semiHidden/>
    <w:unhideWhenUsed/>
    <w:rsid w:val="00A950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e33a964e5acf2b0cdcd14f6b093a5a5a">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ac5f65a717dfe110f8eac0b4bc436a6e"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3612C-375B-41BE-B7B7-A2E3459FC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B39F4-26B8-4977-98BE-1C57D3D2ED9F}">
  <ds:schemaRefs>
    <ds:schemaRef ds:uri="http://schemas.microsoft.com/sharepoint/v3/contenttype/forms"/>
  </ds:schemaRefs>
</ds:datastoreItem>
</file>

<file path=customXml/itemProps3.xml><?xml version="1.0" encoding="utf-8"?>
<ds:datastoreItem xmlns:ds="http://schemas.openxmlformats.org/officeDocument/2006/customXml" ds:itemID="{A5D685C6-69B1-4BDF-BF9E-AF3B8B1FDE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English Language Assessments</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Assessments</dc:title>
  <dc:subject/>
  <dc:creator>DESE</dc:creator>
  <cp:keywords/>
  <dc:description/>
  <cp:lastModifiedBy>Zou, Dong (EOE)</cp:lastModifiedBy>
  <cp:revision>9</cp:revision>
  <dcterms:created xsi:type="dcterms:W3CDTF">2020-12-21T18:23:00Z</dcterms:created>
  <dcterms:modified xsi:type="dcterms:W3CDTF">2021-11-23T20:47:00Z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23 2021</vt:lpwstr>
  </property>
</Properties>
</file>