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335" w:tblpY="1"/>
        <w:tblOverlap w:val="never"/>
        <w:tblW w:w="8010" w:type="dxa"/>
        <w:tblLayout w:type="fixed"/>
        <w:tblCellMar>
          <w:left w:w="115" w:type="dxa"/>
          <w:right w:w="115" w:type="dxa"/>
        </w:tblCellMar>
        <w:tblLook w:val="00A0" w:firstRow="1" w:lastRow="0" w:firstColumn="1" w:lastColumn="0" w:noHBand="0" w:noVBand="0"/>
      </w:tblPr>
      <w:tblGrid>
        <w:gridCol w:w="990"/>
        <w:gridCol w:w="7020"/>
      </w:tblGrid>
      <w:tr w:rsidR="005F037D" w14:paraId="56110CA7" w14:textId="77777777" w:rsidTr="006F3D9D">
        <w:trPr>
          <w:trHeight w:val="4230"/>
        </w:trPr>
        <w:tc>
          <w:tcPr>
            <w:tcW w:w="8010" w:type="dxa"/>
            <w:gridSpan w:val="2"/>
          </w:tcPr>
          <w:p w14:paraId="73D37B1C" w14:textId="77777777" w:rsidR="005F037D" w:rsidRDefault="005F037D" w:rsidP="007856D3">
            <w:pPr>
              <w:keepNext/>
            </w:pPr>
          </w:p>
          <w:p w14:paraId="1326E44D" w14:textId="77777777" w:rsidR="005F037D" w:rsidRDefault="00741DF2" w:rsidP="007856D3">
            <w:r>
              <w:rPr>
                <w:noProof/>
              </w:rPr>
              <w:drawing>
                <wp:inline distT="0" distB="0" distL="0" distR="0" wp14:anchorId="3141B154" wp14:editId="403CAC45">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4CD95DDE" w14:textId="77777777" w:rsidTr="006F3D9D">
        <w:trPr>
          <w:cantSplit/>
          <w:trHeight w:val="200"/>
        </w:trPr>
        <w:tc>
          <w:tcPr>
            <w:tcW w:w="990" w:type="dxa"/>
            <w:vMerge w:val="restart"/>
            <w:vAlign w:val="bottom"/>
          </w:tcPr>
          <w:p w14:paraId="671F42B9" w14:textId="77777777" w:rsidR="005F037D" w:rsidRPr="009850D5" w:rsidRDefault="005F037D" w:rsidP="007856D3"/>
        </w:tc>
        <w:tc>
          <w:tcPr>
            <w:tcW w:w="7020" w:type="dxa"/>
            <w:vAlign w:val="bottom"/>
          </w:tcPr>
          <w:p w14:paraId="354FAE2A" w14:textId="6EC9FAB4" w:rsidR="005F037D" w:rsidRPr="009850D5" w:rsidRDefault="00750148" w:rsidP="00D7512B">
            <w:pPr>
              <w:pStyle w:val="ESEReportName"/>
              <w:rPr>
                <w:rFonts w:ascii="Times New Roman" w:hAnsi="Times New Roman"/>
              </w:rPr>
            </w:pPr>
            <w:r w:rsidRPr="009850D5">
              <w:rPr>
                <w:rFonts w:ascii="Times New Roman" w:hAnsi="Times New Roman"/>
              </w:rPr>
              <w:t xml:space="preserve">Report to the Legislature: </w:t>
            </w:r>
            <w:r w:rsidRPr="009850D5">
              <w:rPr>
                <w:rFonts w:ascii="Times New Roman" w:hAnsi="Times New Roman"/>
              </w:rPr>
              <w:br/>
              <w:t>Commonwealth Virtual Schools – Fiscal Year 201</w:t>
            </w:r>
            <w:r w:rsidR="00880693">
              <w:rPr>
                <w:rFonts w:ascii="Times New Roman" w:hAnsi="Times New Roman"/>
              </w:rPr>
              <w:t>9</w:t>
            </w:r>
          </w:p>
        </w:tc>
      </w:tr>
      <w:tr w:rsidR="005F037D" w14:paraId="613A2297" w14:textId="77777777" w:rsidTr="006F3D9D">
        <w:trPr>
          <w:cantSplit/>
          <w:trHeight w:val="240"/>
        </w:trPr>
        <w:tc>
          <w:tcPr>
            <w:tcW w:w="990" w:type="dxa"/>
            <w:vMerge/>
            <w:vAlign w:val="bottom"/>
          </w:tcPr>
          <w:p w14:paraId="49F2FAF8" w14:textId="77777777" w:rsidR="005F037D" w:rsidRPr="009850D5" w:rsidRDefault="005F037D" w:rsidP="007856D3">
            <w:pPr>
              <w:spacing w:line="400" w:lineRule="exact"/>
              <w:rPr>
                <w:color w:val="000000"/>
              </w:rPr>
            </w:pPr>
          </w:p>
        </w:tc>
        <w:tc>
          <w:tcPr>
            <w:tcW w:w="7020" w:type="dxa"/>
          </w:tcPr>
          <w:p w14:paraId="0992D676" w14:textId="77777777" w:rsidR="005F037D" w:rsidRPr="009850D5" w:rsidRDefault="00654D38" w:rsidP="007856D3">
            <w:r>
              <w:pict w14:anchorId="72A9BB37">
                <v:rect id="_x0000_i1025" style="width:0;height:1.5pt" o:hrstd="t" o:hr="t" fillcolor="#aaa" stroked="f"/>
              </w:pict>
            </w:r>
          </w:p>
        </w:tc>
      </w:tr>
      <w:tr w:rsidR="005F037D" w14:paraId="1E72851E" w14:textId="77777777" w:rsidTr="006F3D9D">
        <w:trPr>
          <w:cantSplit/>
          <w:trHeight w:val="760"/>
        </w:trPr>
        <w:tc>
          <w:tcPr>
            <w:tcW w:w="990" w:type="dxa"/>
            <w:vMerge/>
            <w:vAlign w:val="bottom"/>
          </w:tcPr>
          <w:p w14:paraId="0E4DDDC4" w14:textId="77777777" w:rsidR="005F037D" w:rsidRPr="009850D5" w:rsidRDefault="005F037D" w:rsidP="007856D3">
            <w:pPr>
              <w:spacing w:line="400" w:lineRule="exact"/>
              <w:rPr>
                <w:color w:val="000000"/>
              </w:rPr>
            </w:pPr>
          </w:p>
        </w:tc>
        <w:tc>
          <w:tcPr>
            <w:tcW w:w="7020" w:type="dxa"/>
          </w:tcPr>
          <w:p w14:paraId="5C4152B0" w14:textId="77777777" w:rsidR="00750148" w:rsidRPr="009850D5" w:rsidRDefault="00750148" w:rsidP="007856D3">
            <w:pPr>
              <w:pStyle w:val="arial9"/>
              <w:rPr>
                <w:rFonts w:ascii="Times New Roman" w:hAnsi="Times New Roman"/>
                <w:sz w:val="20"/>
                <w:szCs w:val="20"/>
              </w:rPr>
            </w:pPr>
            <w:r w:rsidRPr="009850D5">
              <w:rPr>
                <w:rFonts w:ascii="Times New Roman" w:hAnsi="Times New Roman"/>
                <w:sz w:val="20"/>
                <w:szCs w:val="20"/>
              </w:rPr>
              <w:t>This report provides information on the implementation and impact of virtual schools pursuant to G.L. c. 71 §94(</w:t>
            </w:r>
            <w:r w:rsidR="00B254DA" w:rsidRPr="009850D5">
              <w:rPr>
                <w:rFonts w:ascii="Times New Roman" w:hAnsi="Times New Roman"/>
                <w:sz w:val="20"/>
                <w:szCs w:val="20"/>
              </w:rPr>
              <w:t>p</w:t>
            </w:r>
            <w:r w:rsidRPr="009850D5">
              <w:rPr>
                <w:rFonts w:ascii="Times New Roman" w:hAnsi="Times New Roman"/>
                <w:sz w:val="20"/>
                <w:szCs w:val="20"/>
              </w:rPr>
              <w:t>).</w:t>
            </w:r>
          </w:p>
          <w:p w14:paraId="510E0367" w14:textId="77777777" w:rsidR="00750148" w:rsidRPr="009850D5" w:rsidRDefault="00750148" w:rsidP="007856D3">
            <w:pPr>
              <w:pStyle w:val="arial9"/>
              <w:rPr>
                <w:rFonts w:ascii="Times New Roman" w:hAnsi="Times New Roman"/>
                <w:sz w:val="20"/>
                <w:szCs w:val="20"/>
              </w:rPr>
            </w:pPr>
          </w:p>
          <w:p w14:paraId="21A55B9D" w14:textId="7F0D1D64" w:rsidR="005F037D" w:rsidRPr="009850D5" w:rsidRDefault="001C3C86" w:rsidP="007856D3">
            <w:pPr>
              <w:pStyle w:val="arial9"/>
              <w:rPr>
                <w:rFonts w:ascii="Times New Roman" w:hAnsi="Times New Roman"/>
                <w:sz w:val="20"/>
                <w:szCs w:val="20"/>
              </w:rPr>
            </w:pPr>
            <w:r>
              <w:rPr>
                <w:rFonts w:ascii="Times New Roman" w:hAnsi="Times New Roman"/>
                <w:sz w:val="20"/>
                <w:szCs w:val="20"/>
              </w:rPr>
              <w:t>October</w:t>
            </w:r>
            <w:r w:rsidRPr="009850D5">
              <w:rPr>
                <w:rFonts w:ascii="Times New Roman" w:hAnsi="Times New Roman"/>
                <w:sz w:val="20"/>
                <w:szCs w:val="20"/>
              </w:rPr>
              <w:t xml:space="preserve"> </w:t>
            </w:r>
            <w:r w:rsidR="00F760B7" w:rsidRPr="009850D5">
              <w:rPr>
                <w:rFonts w:ascii="Times New Roman" w:hAnsi="Times New Roman"/>
                <w:sz w:val="20"/>
                <w:szCs w:val="20"/>
              </w:rPr>
              <w:t>20</w:t>
            </w:r>
            <w:r>
              <w:rPr>
                <w:rFonts w:ascii="Times New Roman" w:hAnsi="Times New Roman"/>
                <w:sz w:val="20"/>
                <w:szCs w:val="20"/>
              </w:rPr>
              <w:t>20</w:t>
            </w:r>
          </w:p>
          <w:p w14:paraId="5FB85DAA" w14:textId="77777777" w:rsidR="00187805" w:rsidRPr="009850D5" w:rsidRDefault="00187805" w:rsidP="007856D3">
            <w:pPr>
              <w:pStyle w:val="arial9"/>
              <w:rPr>
                <w:rFonts w:ascii="Times New Roman" w:hAnsi="Times New Roman"/>
              </w:rPr>
            </w:pPr>
          </w:p>
          <w:p w14:paraId="3EEE3579" w14:textId="77777777" w:rsidR="00187805" w:rsidRPr="009850D5" w:rsidRDefault="00187805" w:rsidP="007856D3">
            <w:pPr>
              <w:pStyle w:val="arial9"/>
              <w:rPr>
                <w:rFonts w:ascii="Times New Roman" w:hAnsi="Times New Roman"/>
              </w:rPr>
            </w:pPr>
          </w:p>
          <w:p w14:paraId="53864051" w14:textId="77777777" w:rsidR="00187805" w:rsidRPr="009850D5" w:rsidRDefault="00187805" w:rsidP="007856D3">
            <w:pPr>
              <w:pStyle w:val="arial9"/>
              <w:rPr>
                <w:rFonts w:ascii="Times New Roman" w:hAnsi="Times New Roman"/>
              </w:rPr>
            </w:pPr>
          </w:p>
          <w:p w14:paraId="1C3E55E9" w14:textId="77777777" w:rsidR="00187805" w:rsidRPr="009850D5" w:rsidRDefault="00187805" w:rsidP="007856D3">
            <w:pPr>
              <w:pStyle w:val="arial9"/>
              <w:rPr>
                <w:rFonts w:ascii="Times New Roman" w:hAnsi="Times New Roman"/>
              </w:rPr>
            </w:pPr>
          </w:p>
        </w:tc>
      </w:tr>
      <w:tr w:rsidR="005F037D" w14:paraId="61E1AEC7" w14:textId="77777777" w:rsidTr="006F3D9D">
        <w:trPr>
          <w:cantSplit/>
          <w:trHeight w:val="5958"/>
        </w:trPr>
        <w:tc>
          <w:tcPr>
            <w:tcW w:w="990" w:type="dxa"/>
            <w:vMerge/>
            <w:vAlign w:val="bottom"/>
          </w:tcPr>
          <w:p w14:paraId="2A698F97" w14:textId="77777777" w:rsidR="005F037D" w:rsidRDefault="005F037D" w:rsidP="007856D3">
            <w:pPr>
              <w:spacing w:line="400" w:lineRule="exact"/>
              <w:rPr>
                <w:rFonts w:ascii="Arial" w:hAnsi="Arial"/>
                <w:color w:val="000000"/>
              </w:rPr>
            </w:pPr>
          </w:p>
        </w:tc>
        <w:tc>
          <w:tcPr>
            <w:tcW w:w="7020" w:type="dxa"/>
            <w:vAlign w:val="bottom"/>
          </w:tcPr>
          <w:p w14:paraId="2EB65678" w14:textId="77777777" w:rsidR="005F037D" w:rsidRDefault="005F037D" w:rsidP="007856D3">
            <w:pPr>
              <w:pStyle w:val="AgencyTitle"/>
            </w:pPr>
            <w:r>
              <w:t xml:space="preserve">Massachusetts Department of </w:t>
            </w:r>
            <w:r w:rsidR="00440BAB">
              <w:t xml:space="preserve">Elementary and Secondary </w:t>
            </w:r>
            <w:r>
              <w:t>Education</w:t>
            </w:r>
          </w:p>
          <w:p w14:paraId="241FFF6E" w14:textId="77777777" w:rsidR="005F037D" w:rsidRDefault="005152E7" w:rsidP="007856D3">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7A96DD86" w14:textId="77777777" w:rsidR="0020780F" w:rsidRPr="0020780F" w:rsidRDefault="0020780F" w:rsidP="007856D3">
            <w:pPr>
              <w:pStyle w:val="arial9"/>
              <w:rPr>
                <w:snapToGrid w:val="0"/>
              </w:rPr>
            </w:pPr>
            <w:r>
              <w:rPr>
                <w:snapToGrid w:val="0"/>
              </w:rPr>
              <w:t xml:space="preserve">Phone </w:t>
            </w:r>
            <w:r w:rsidR="005F037D">
              <w:rPr>
                <w:snapToGrid w:val="0"/>
              </w:rPr>
              <w:t>781-338-3000</w:t>
            </w:r>
            <w:r w:rsidRPr="0020780F">
              <w:rPr>
                <w:snapToGrid w:val="0"/>
              </w:rPr>
              <w:t>TTY: N.E.T. Relay 800-439-2370</w:t>
            </w:r>
          </w:p>
          <w:p w14:paraId="08BD5139" w14:textId="77777777" w:rsidR="005F037D" w:rsidRDefault="005F037D" w:rsidP="007856D3">
            <w:pPr>
              <w:pStyle w:val="arial9"/>
            </w:pPr>
            <w:r>
              <w:rPr>
                <w:snapToGrid w:val="0"/>
              </w:rPr>
              <w:t>www.doe.mass.edu</w:t>
            </w:r>
          </w:p>
        </w:tc>
      </w:tr>
    </w:tbl>
    <w:tbl>
      <w:tblPr>
        <w:tblW w:w="9540" w:type="dxa"/>
        <w:tblInd w:w="-335" w:type="dxa"/>
        <w:tblLayout w:type="fixed"/>
        <w:tblLook w:val="00A0" w:firstRow="1" w:lastRow="0" w:firstColumn="1" w:lastColumn="0" w:noHBand="0" w:noVBand="0"/>
      </w:tblPr>
      <w:tblGrid>
        <w:gridCol w:w="9540"/>
      </w:tblGrid>
      <w:tr w:rsidR="006F3D9D" w14:paraId="4C90FA1E" w14:textId="77777777" w:rsidTr="00CE6395">
        <w:trPr>
          <w:trHeight w:val="13131"/>
        </w:trPr>
        <w:tc>
          <w:tcPr>
            <w:tcW w:w="9540" w:type="dxa"/>
          </w:tcPr>
          <w:p w14:paraId="62126C10" w14:textId="77777777" w:rsidR="006F3D9D" w:rsidRPr="00345DE2" w:rsidRDefault="006F3D9D" w:rsidP="00173699">
            <w:pPr>
              <w:jc w:val="center"/>
            </w:pPr>
            <w:r>
              <w:rPr>
                <w:noProof/>
              </w:rPr>
              <w:lastRenderedPageBreak/>
              <w:drawing>
                <wp:inline distT="0" distB="0" distL="0" distR="0" wp14:anchorId="3198B310" wp14:editId="4A1A460D">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77C89294" w14:textId="77777777" w:rsidR="006F3D9D" w:rsidRPr="00345DE2" w:rsidRDefault="006F3D9D" w:rsidP="00173699"/>
          <w:p w14:paraId="64AC1FC4" w14:textId="77777777" w:rsidR="006F3D9D" w:rsidRPr="00345DE2" w:rsidRDefault="006F3D9D" w:rsidP="00173699"/>
          <w:p w14:paraId="3A4B808A" w14:textId="77777777" w:rsidR="006F3D9D" w:rsidRPr="009A5EBB" w:rsidRDefault="006F3D9D" w:rsidP="00173699">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7D8EFBE8" w14:textId="77777777" w:rsidR="006F3D9D" w:rsidRPr="009A5EBB" w:rsidRDefault="006F3D9D" w:rsidP="00173699">
            <w:pPr>
              <w:pStyle w:val="BoardMembers"/>
              <w:rPr>
                <w:rFonts w:ascii="Times New Roman" w:hAnsi="Times New Roman"/>
                <w:sz w:val="20"/>
              </w:rPr>
            </w:pPr>
            <w:r>
              <w:rPr>
                <w:rFonts w:ascii="Times New Roman" w:hAnsi="Times New Roman"/>
                <w:sz w:val="20"/>
              </w:rPr>
              <w:t>Jeffrey C. Riley</w:t>
            </w:r>
          </w:p>
          <w:p w14:paraId="7162E1F3" w14:textId="77777777" w:rsidR="006F3D9D" w:rsidRPr="009A5EBB" w:rsidRDefault="006F3D9D" w:rsidP="00173699">
            <w:pPr>
              <w:pStyle w:val="BoardMembers"/>
              <w:rPr>
                <w:rFonts w:ascii="Times New Roman" w:hAnsi="Times New Roman"/>
                <w:sz w:val="20"/>
              </w:rPr>
            </w:pPr>
            <w:r>
              <w:rPr>
                <w:rFonts w:ascii="Times New Roman" w:hAnsi="Times New Roman"/>
                <w:sz w:val="20"/>
              </w:rPr>
              <w:t>Commissioner</w:t>
            </w:r>
          </w:p>
          <w:p w14:paraId="79830C0D" w14:textId="77777777" w:rsidR="006F3D9D" w:rsidRDefault="006F3D9D" w:rsidP="00173699">
            <w:pPr>
              <w:autoSpaceDE w:val="0"/>
              <w:autoSpaceDN w:val="0"/>
              <w:adjustRightInd w:val="0"/>
              <w:jc w:val="center"/>
              <w:rPr>
                <w:bCs/>
                <w:sz w:val="22"/>
                <w:szCs w:val="22"/>
              </w:rPr>
            </w:pPr>
            <w:r>
              <w:rPr>
                <w:bCs/>
                <w:sz w:val="22"/>
                <w:szCs w:val="22"/>
              </w:rPr>
              <w:t xml:space="preserve"> </w:t>
            </w:r>
          </w:p>
          <w:p w14:paraId="33725AC4" w14:textId="77777777" w:rsidR="006F3D9D" w:rsidRDefault="006F3D9D" w:rsidP="00173699">
            <w:pPr>
              <w:autoSpaceDE w:val="0"/>
              <w:autoSpaceDN w:val="0"/>
              <w:adjustRightInd w:val="0"/>
              <w:jc w:val="center"/>
              <w:rPr>
                <w:bCs/>
                <w:sz w:val="22"/>
                <w:szCs w:val="22"/>
              </w:rPr>
            </w:pPr>
          </w:p>
          <w:p w14:paraId="4510D769" w14:textId="77777777" w:rsidR="006F3D9D" w:rsidRPr="00C87B1B" w:rsidRDefault="006F3D9D" w:rsidP="00173699">
            <w:pPr>
              <w:autoSpaceDE w:val="0"/>
              <w:autoSpaceDN w:val="0"/>
              <w:adjustRightInd w:val="0"/>
              <w:jc w:val="center"/>
              <w:rPr>
                <w:b/>
                <w:bCs/>
                <w:sz w:val="22"/>
                <w:szCs w:val="22"/>
              </w:rPr>
            </w:pPr>
            <w:r w:rsidRPr="00C87B1B">
              <w:rPr>
                <w:b/>
                <w:bCs/>
                <w:sz w:val="22"/>
                <w:szCs w:val="22"/>
              </w:rPr>
              <w:t>Board of Elementary and Secondary Education Members</w:t>
            </w:r>
          </w:p>
          <w:p w14:paraId="30DA6AFD" w14:textId="77777777" w:rsidR="00053FA4" w:rsidRPr="00053FA4" w:rsidRDefault="00053FA4" w:rsidP="00053FA4">
            <w:pPr>
              <w:jc w:val="center"/>
              <w:rPr>
                <w:sz w:val="20"/>
                <w:szCs w:val="20"/>
              </w:rPr>
            </w:pPr>
            <w:r w:rsidRPr="00053FA4">
              <w:rPr>
                <w:sz w:val="20"/>
                <w:szCs w:val="20"/>
              </w:rPr>
              <w:t>Ms. Katherine Craven, Chair, Brookline</w:t>
            </w:r>
          </w:p>
          <w:p w14:paraId="46473052" w14:textId="77777777" w:rsidR="00053FA4" w:rsidRPr="00053FA4" w:rsidRDefault="00053FA4" w:rsidP="00053FA4">
            <w:pPr>
              <w:jc w:val="center"/>
              <w:rPr>
                <w:sz w:val="20"/>
                <w:szCs w:val="20"/>
              </w:rPr>
            </w:pPr>
            <w:r w:rsidRPr="00053FA4">
              <w:rPr>
                <w:sz w:val="20"/>
                <w:szCs w:val="20"/>
              </w:rPr>
              <w:t>Mr. James Morton, Vice Chair, Boston</w:t>
            </w:r>
          </w:p>
          <w:p w14:paraId="34158D69" w14:textId="77777777" w:rsidR="00053FA4" w:rsidRPr="00053FA4" w:rsidRDefault="00053FA4" w:rsidP="00053FA4">
            <w:pPr>
              <w:jc w:val="center"/>
              <w:rPr>
                <w:sz w:val="20"/>
                <w:szCs w:val="20"/>
              </w:rPr>
            </w:pPr>
            <w:r w:rsidRPr="00053FA4">
              <w:rPr>
                <w:sz w:val="20"/>
                <w:szCs w:val="20"/>
              </w:rPr>
              <w:t>Ms. Amanda Fernández, Belmont</w:t>
            </w:r>
          </w:p>
          <w:p w14:paraId="39DEC3E5" w14:textId="77777777" w:rsidR="00053FA4" w:rsidRPr="00053FA4" w:rsidRDefault="00053FA4" w:rsidP="00053FA4">
            <w:pPr>
              <w:jc w:val="center"/>
              <w:rPr>
                <w:sz w:val="20"/>
                <w:szCs w:val="20"/>
              </w:rPr>
            </w:pPr>
            <w:r w:rsidRPr="00053FA4">
              <w:rPr>
                <w:sz w:val="20"/>
                <w:szCs w:val="20"/>
              </w:rPr>
              <w:t>Mr. Matt Hills, Newton</w:t>
            </w:r>
          </w:p>
          <w:p w14:paraId="320DFE5C" w14:textId="77777777" w:rsidR="00053FA4" w:rsidRPr="00053FA4" w:rsidRDefault="00053FA4" w:rsidP="00053FA4">
            <w:pPr>
              <w:jc w:val="center"/>
              <w:rPr>
                <w:sz w:val="20"/>
                <w:szCs w:val="20"/>
              </w:rPr>
            </w:pPr>
            <w:r w:rsidRPr="00053FA4">
              <w:rPr>
                <w:sz w:val="20"/>
                <w:szCs w:val="20"/>
              </w:rPr>
              <w:t>Mr. Michael Moriarty, Holyoke</w:t>
            </w:r>
          </w:p>
          <w:p w14:paraId="5DE3E4EA" w14:textId="77777777" w:rsidR="00053FA4" w:rsidRPr="00053FA4" w:rsidRDefault="00053FA4" w:rsidP="00053FA4">
            <w:pPr>
              <w:jc w:val="center"/>
              <w:rPr>
                <w:sz w:val="20"/>
                <w:szCs w:val="20"/>
              </w:rPr>
            </w:pPr>
            <w:r w:rsidRPr="00053FA4">
              <w:rPr>
                <w:sz w:val="20"/>
                <w:szCs w:val="20"/>
              </w:rPr>
              <w:t>Mr. James Peyser, Secretary of Education, Milton</w:t>
            </w:r>
          </w:p>
          <w:p w14:paraId="0AD1C884" w14:textId="77777777" w:rsidR="00053FA4" w:rsidRPr="00053FA4" w:rsidRDefault="00053FA4" w:rsidP="00053FA4">
            <w:pPr>
              <w:jc w:val="center"/>
              <w:rPr>
                <w:sz w:val="20"/>
                <w:szCs w:val="20"/>
              </w:rPr>
            </w:pPr>
            <w:r w:rsidRPr="00053FA4">
              <w:rPr>
                <w:sz w:val="20"/>
                <w:szCs w:val="20"/>
              </w:rPr>
              <w:t>Mr. Paymon Rouhanifard, Brookline</w:t>
            </w:r>
          </w:p>
          <w:p w14:paraId="2D062BD3" w14:textId="77777777" w:rsidR="00053FA4" w:rsidRPr="00053FA4" w:rsidRDefault="00053FA4" w:rsidP="00053FA4">
            <w:pPr>
              <w:jc w:val="center"/>
              <w:rPr>
                <w:sz w:val="20"/>
                <w:szCs w:val="20"/>
              </w:rPr>
            </w:pPr>
            <w:r w:rsidRPr="00053FA4">
              <w:rPr>
                <w:sz w:val="20"/>
                <w:szCs w:val="20"/>
              </w:rPr>
              <w:t>Ms. Mary Ann Stewart, Lexington</w:t>
            </w:r>
          </w:p>
          <w:p w14:paraId="60CBF626" w14:textId="77777777" w:rsidR="00053FA4" w:rsidRPr="00053FA4" w:rsidRDefault="00053FA4" w:rsidP="00053FA4">
            <w:pPr>
              <w:jc w:val="center"/>
              <w:rPr>
                <w:sz w:val="20"/>
                <w:szCs w:val="20"/>
              </w:rPr>
            </w:pPr>
            <w:r w:rsidRPr="00053FA4">
              <w:rPr>
                <w:sz w:val="20"/>
                <w:szCs w:val="20"/>
              </w:rPr>
              <w:t>Mr. Matthew Tibbitts, Student Advisory Council, Ludlow</w:t>
            </w:r>
          </w:p>
          <w:p w14:paraId="0BAEE800" w14:textId="77777777" w:rsidR="00053FA4" w:rsidRPr="00053FA4" w:rsidRDefault="00053FA4" w:rsidP="00053FA4">
            <w:pPr>
              <w:jc w:val="center"/>
              <w:rPr>
                <w:sz w:val="20"/>
                <w:szCs w:val="20"/>
              </w:rPr>
            </w:pPr>
            <w:r w:rsidRPr="00053FA4">
              <w:rPr>
                <w:sz w:val="20"/>
                <w:szCs w:val="20"/>
              </w:rPr>
              <w:t>Dr. Martin West, Newton</w:t>
            </w:r>
          </w:p>
          <w:p w14:paraId="477DB0D1" w14:textId="77777777" w:rsidR="006F3D9D" w:rsidRPr="00522BFB" w:rsidRDefault="006F3D9D" w:rsidP="00173699">
            <w:pPr>
              <w:jc w:val="center"/>
              <w:rPr>
                <w:sz w:val="20"/>
                <w:szCs w:val="20"/>
              </w:rPr>
            </w:pPr>
          </w:p>
          <w:p w14:paraId="3BF51E50" w14:textId="77777777" w:rsidR="006F3D9D" w:rsidRPr="007E6DA4" w:rsidRDefault="006F3D9D" w:rsidP="00173699">
            <w:pPr>
              <w:jc w:val="center"/>
              <w:rPr>
                <w:sz w:val="20"/>
                <w:szCs w:val="20"/>
              </w:rPr>
            </w:pPr>
            <w:r w:rsidRPr="007E6DA4">
              <w:rPr>
                <w:sz w:val="20"/>
                <w:szCs w:val="20"/>
              </w:rPr>
              <w:t>Jeffrey C. Riley, Commissioner</w:t>
            </w:r>
          </w:p>
          <w:p w14:paraId="4598BB7A" w14:textId="77777777" w:rsidR="006F3D9D" w:rsidRPr="007E6DA4" w:rsidRDefault="006F3D9D" w:rsidP="00173699">
            <w:pPr>
              <w:jc w:val="center"/>
              <w:rPr>
                <w:sz w:val="20"/>
                <w:szCs w:val="20"/>
              </w:rPr>
            </w:pPr>
            <w:r w:rsidRPr="007E6DA4">
              <w:rPr>
                <w:sz w:val="20"/>
                <w:szCs w:val="20"/>
              </w:rPr>
              <w:t>Secretary to the Board</w:t>
            </w:r>
          </w:p>
          <w:p w14:paraId="0F5D1E0D" w14:textId="77777777" w:rsidR="006F3D9D" w:rsidRPr="00522BFB" w:rsidRDefault="006F3D9D" w:rsidP="00173699">
            <w:pPr>
              <w:jc w:val="center"/>
              <w:rPr>
                <w:sz w:val="20"/>
                <w:szCs w:val="20"/>
              </w:rPr>
            </w:pPr>
          </w:p>
          <w:p w14:paraId="02568D54"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D787042"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20777C48"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22E79AA5"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2A24602B" w14:textId="77777777" w:rsidR="006F3D9D" w:rsidRPr="009A5EBB" w:rsidRDefault="006F3D9D" w:rsidP="00173699">
            <w:pPr>
              <w:rPr>
                <w:sz w:val="18"/>
                <w:szCs w:val="18"/>
              </w:rPr>
            </w:pPr>
          </w:p>
          <w:p w14:paraId="508A1C40" w14:textId="77777777" w:rsidR="006F3D9D" w:rsidRPr="009A5EBB" w:rsidRDefault="006F3D9D" w:rsidP="00173699">
            <w:pPr>
              <w:rPr>
                <w:sz w:val="18"/>
                <w:szCs w:val="18"/>
              </w:rPr>
            </w:pPr>
          </w:p>
          <w:p w14:paraId="5D6A99CA" w14:textId="2C185ECC" w:rsidR="006F3D9D" w:rsidRPr="009A5EBB" w:rsidRDefault="006F3D9D" w:rsidP="00173699">
            <w:pPr>
              <w:pStyle w:val="BoardMembers"/>
              <w:rPr>
                <w:rFonts w:ascii="Times New Roman" w:hAnsi="Times New Roman"/>
                <w:szCs w:val="18"/>
              </w:rPr>
            </w:pPr>
            <w:r w:rsidRPr="009A5EBB">
              <w:rPr>
                <w:rFonts w:ascii="Times New Roman" w:hAnsi="Times New Roman"/>
                <w:szCs w:val="18"/>
              </w:rPr>
              <w:t>© 20</w:t>
            </w:r>
            <w:r w:rsidR="00E2295E">
              <w:rPr>
                <w:rFonts w:ascii="Times New Roman" w:hAnsi="Times New Roman"/>
                <w:szCs w:val="18"/>
              </w:rPr>
              <w:t>20</w:t>
            </w:r>
            <w:r w:rsidRPr="009A5EBB">
              <w:rPr>
                <w:rFonts w:ascii="Times New Roman" w:hAnsi="Times New Roman"/>
                <w:szCs w:val="18"/>
              </w:rPr>
              <w:t xml:space="preserve"> Massachusetts Department of Elementary and Secondary Education</w:t>
            </w:r>
          </w:p>
          <w:p w14:paraId="5D9AD2B7" w14:textId="77777777" w:rsidR="006F3D9D" w:rsidRPr="009A5EBB" w:rsidRDefault="006F3D9D" w:rsidP="00173699">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1792ABBF" w14:textId="77777777" w:rsidR="006F3D9D" w:rsidRPr="009A5EBB" w:rsidRDefault="006F3D9D" w:rsidP="00173699">
            <w:pPr>
              <w:rPr>
                <w:sz w:val="18"/>
                <w:szCs w:val="18"/>
              </w:rPr>
            </w:pPr>
          </w:p>
          <w:p w14:paraId="70D37C20" w14:textId="77777777" w:rsidR="006F3D9D" w:rsidRPr="009A5EBB" w:rsidRDefault="006F3D9D" w:rsidP="00173699">
            <w:pPr>
              <w:pStyle w:val="Permission"/>
              <w:rPr>
                <w:rFonts w:ascii="Times New Roman" w:hAnsi="Times New Roman"/>
                <w:szCs w:val="18"/>
              </w:rPr>
            </w:pPr>
            <w:r w:rsidRPr="009A5EBB">
              <w:rPr>
                <w:rFonts w:ascii="Times New Roman" w:hAnsi="Times New Roman"/>
                <w:szCs w:val="18"/>
              </w:rPr>
              <w:t>This document printed on recycled paper</w:t>
            </w:r>
          </w:p>
          <w:p w14:paraId="7C4DCB3C" w14:textId="77777777" w:rsidR="006F3D9D" w:rsidRDefault="006F3D9D" w:rsidP="00173699">
            <w:pPr>
              <w:rPr>
                <w:sz w:val="18"/>
                <w:szCs w:val="18"/>
              </w:rPr>
            </w:pPr>
          </w:p>
          <w:p w14:paraId="4F7AC77D" w14:textId="77777777" w:rsidR="006F3D9D" w:rsidRDefault="006F3D9D" w:rsidP="00173699">
            <w:pPr>
              <w:rPr>
                <w:sz w:val="18"/>
                <w:szCs w:val="18"/>
              </w:rPr>
            </w:pPr>
          </w:p>
          <w:p w14:paraId="3443E8A4" w14:textId="77777777" w:rsidR="006F3D9D" w:rsidRPr="009A5EBB" w:rsidRDefault="006F3D9D" w:rsidP="00173699">
            <w:pPr>
              <w:rPr>
                <w:sz w:val="18"/>
                <w:szCs w:val="18"/>
              </w:rPr>
            </w:pPr>
          </w:p>
          <w:p w14:paraId="2C40BA70"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4A3D32E1" w14:textId="77777777" w:rsidR="006F3D9D" w:rsidRPr="009A5EBB" w:rsidRDefault="006F3D9D" w:rsidP="00173699">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28D5B390"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Phone 781-338-3000  TTY: N.E.T. Relay 800-439-2370</w:t>
            </w:r>
          </w:p>
          <w:p w14:paraId="29565C47"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www.doe.mass.edu</w:t>
            </w:r>
          </w:p>
          <w:p w14:paraId="711ED5C6" w14:textId="77777777" w:rsidR="006F3D9D" w:rsidRPr="00345DE2" w:rsidRDefault="006F3D9D" w:rsidP="00173699"/>
          <w:p w14:paraId="46FBFFCB" w14:textId="77777777" w:rsidR="006F3D9D" w:rsidRDefault="006F3D9D" w:rsidP="00173699">
            <w:pPr>
              <w:jc w:val="center"/>
              <w:rPr>
                <w:sz w:val="18"/>
              </w:rPr>
            </w:pPr>
            <w:r>
              <w:rPr>
                <w:noProof/>
              </w:rPr>
              <w:drawing>
                <wp:inline distT="0" distB="0" distL="0" distR="0" wp14:anchorId="6CFE475F" wp14:editId="720501D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0D835E6" w14:textId="77777777" w:rsidR="006F3D9D" w:rsidRDefault="006F3D9D" w:rsidP="006F3D9D">
      <w:pPr>
        <w:ind w:right="720"/>
      </w:pPr>
    </w:p>
    <w:p w14:paraId="322C6414" w14:textId="77777777" w:rsidR="007207C2" w:rsidRDefault="007207C2" w:rsidP="007102D5">
      <w:pPr>
        <w:ind w:left="540" w:firstLine="720"/>
      </w:pPr>
    </w:p>
    <w:p w14:paraId="0A59CCF5" w14:textId="07D06DCC" w:rsidR="007207C2" w:rsidRPr="003B1D70" w:rsidRDefault="00741DF2" w:rsidP="007207C2">
      <w:pPr>
        <w:ind w:left="540" w:firstLine="720"/>
        <w:rPr>
          <w:rFonts w:ascii="Arial" w:hAnsi="Arial" w:cs="Arial"/>
        </w:rPr>
      </w:pPr>
      <w:r w:rsidRPr="00977903">
        <w:rPr>
          <w:rFonts w:ascii="Arial" w:hAnsi="Arial" w:cs="Arial"/>
          <w:i/>
          <w:noProof/>
          <w:sz w:val="40"/>
          <w:highlight w:val="yellow"/>
        </w:rPr>
        <w:drawing>
          <wp:anchor distT="0" distB="0" distL="114300" distR="274320" simplePos="0" relativeHeight="251658240" behindDoc="1" locked="0" layoutInCell="0" allowOverlap="1" wp14:anchorId="02FCECF6" wp14:editId="3C1B39BD">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pic:spPr>
                </pic:pic>
              </a:graphicData>
            </a:graphic>
          </wp:anchor>
        </w:drawing>
      </w:r>
      <w:r w:rsidR="007207C2" w:rsidRPr="007207C2">
        <w:rPr>
          <w:rFonts w:ascii="Arial" w:hAnsi="Arial" w:cs="Arial"/>
          <w:b/>
          <w:i/>
          <w:sz w:val="40"/>
        </w:rPr>
        <w:t xml:space="preserve"> </w:t>
      </w:r>
      <w:r w:rsidR="007207C2" w:rsidRPr="003B1D70">
        <w:rPr>
          <w:rFonts w:ascii="Arial" w:hAnsi="Arial" w:cs="Arial"/>
          <w:b/>
          <w:i/>
          <w:sz w:val="40"/>
        </w:rPr>
        <w:t>Massachusetts Department of</w:t>
      </w:r>
    </w:p>
    <w:p w14:paraId="32189970" w14:textId="4AA49F2A" w:rsidR="007207C2" w:rsidRPr="004C1FFA" w:rsidRDefault="007207C2" w:rsidP="007207C2">
      <w:pPr>
        <w:ind w:left="1260"/>
        <w:rPr>
          <w:rFonts w:ascii="Century Schoolbook" w:hAnsi="Century Schoolbook"/>
        </w:rPr>
      </w:pPr>
      <w:r w:rsidRPr="003B1D70">
        <w:rPr>
          <w:rFonts w:ascii="Arial" w:hAnsi="Arial" w:cs="Arial"/>
          <w:b/>
          <w:i/>
          <w:sz w:val="40"/>
        </w:rPr>
        <w:t xml:space="preserve">Elementary </w:t>
      </w:r>
      <w:r w:rsidR="00D00F00">
        <w:rPr>
          <w:rFonts w:ascii="Arial" w:hAnsi="Arial" w:cs="Arial"/>
          <w:b/>
          <w:i/>
          <w:sz w:val="40"/>
        </w:rPr>
        <w:t xml:space="preserve">and </w:t>
      </w:r>
      <w:r w:rsidRPr="003B1D70">
        <w:rPr>
          <w:rFonts w:ascii="Arial" w:hAnsi="Arial" w:cs="Arial"/>
          <w:b/>
          <w:i/>
          <w:sz w:val="40"/>
        </w:rPr>
        <w:t>Secondary Education</w:t>
      </w:r>
    </w:p>
    <w:p w14:paraId="74C32DA2" w14:textId="77777777" w:rsidR="007207C2" w:rsidRPr="00FA0025" w:rsidRDefault="007207C2" w:rsidP="007207C2">
      <w:pPr>
        <w:ind w:left="1260"/>
      </w:pPr>
      <w:r>
        <w:rPr>
          <w:noProof/>
        </w:rPr>
        <mc:AlternateContent>
          <mc:Choice Requires="wps">
            <w:drawing>
              <wp:anchor distT="0" distB="0" distL="114300" distR="114300" simplePos="0" relativeHeight="251660288" behindDoc="0" locked="0" layoutInCell="0" allowOverlap="1" wp14:anchorId="6998D383" wp14:editId="26F72E7F">
                <wp:simplePos x="0" y="0"/>
                <wp:positionH relativeFrom="column">
                  <wp:posOffset>792480</wp:posOffset>
                </wp:positionH>
                <wp:positionV relativeFrom="paragraph">
                  <wp:posOffset>64770</wp:posOffset>
                </wp:positionV>
                <wp:extent cx="5219065" cy="0"/>
                <wp:effectExtent l="11430" t="6985" r="8255" b="12065"/>
                <wp:wrapNone/>
                <wp:docPr id="7"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7B85B" id="Line 25" o:spid="_x0000_s1026" alt="Horizontal line"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" o:allowincell="f" strokeweight="1pt"/>
            </w:pict>
          </mc:Fallback>
        </mc:AlternateContent>
      </w:r>
    </w:p>
    <w:p w14:paraId="7EBA98C8" w14:textId="77777777" w:rsidR="007207C2" w:rsidRPr="00FA0025" w:rsidRDefault="007207C2" w:rsidP="007207C2">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14:paraId="57843773" w14:textId="77777777" w:rsidR="007207C2" w:rsidRPr="00FA0025" w:rsidRDefault="007207C2" w:rsidP="007207C2">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06502E4B" w14:textId="77777777" w:rsidR="007207C2" w:rsidRPr="00C974A6" w:rsidRDefault="007207C2" w:rsidP="007207C2">
      <w:pPr>
        <w:ind w:left="720"/>
        <w:rPr>
          <w:rFonts w:ascii="Arial" w:hAnsi="Arial"/>
          <w:i/>
          <w:sz w:val="16"/>
          <w:szCs w:val="16"/>
        </w:rPr>
      </w:pPr>
    </w:p>
    <w:p w14:paraId="4D0C9BDB" w14:textId="77777777" w:rsidR="007207C2" w:rsidRDefault="007207C2" w:rsidP="007207C2">
      <w:pPr>
        <w:ind w:left="720"/>
        <w:rPr>
          <w:rFonts w:ascii="Arial" w:hAnsi="Arial"/>
          <w:i/>
          <w:sz w:val="18"/>
        </w:rPr>
        <w:sectPr w:rsidR="007207C2"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7207C2" w:rsidRPr="00C974A6" w14:paraId="455444FD" w14:textId="77777777" w:rsidTr="00CE1C46">
        <w:tc>
          <w:tcPr>
            <w:tcW w:w="2640" w:type="dxa"/>
          </w:tcPr>
          <w:p w14:paraId="77C40BA1" w14:textId="77777777" w:rsidR="007207C2" w:rsidRPr="00FA7DF8" w:rsidRDefault="007207C2" w:rsidP="00CE1C46">
            <w:pPr>
              <w:jc w:val="center"/>
              <w:rPr>
                <w:rFonts w:ascii="Arial" w:hAnsi="Arial" w:cs="Arial"/>
                <w:sz w:val="14"/>
                <w:szCs w:val="14"/>
              </w:rPr>
            </w:pPr>
          </w:p>
          <w:p w14:paraId="36FF0EFC" w14:textId="77777777" w:rsidR="007207C2" w:rsidRDefault="007207C2" w:rsidP="00CE1C46">
            <w:pPr>
              <w:jc w:val="center"/>
              <w:rPr>
                <w:rFonts w:ascii="Arial" w:hAnsi="Arial" w:cs="Arial"/>
                <w:sz w:val="16"/>
                <w:szCs w:val="16"/>
              </w:rPr>
            </w:pPr>
            <w:r>
              <w:rPr>
                <w:rFonts w:ascii="Arial" w:hAnsi="Arial" w:cs="Arial"/>
                <w:sz w:val="16"/>
                <w:szCs w:val="16"/>
              </w:rPr>
              <w:t>Jeffrey C. Riley</w:t>
            </w:r>
          </w:p>
          <w:p w14:paraId="71EE97CF" w14:textId="77777777" w:rsidR="007207C2" w:rsidRPr="00E90934" w:rsidRDefault="007207C2" w:rsidP="00CE1C46">
            <w:pPr>
              <w:jc w:val="center"/>
              <w:rPr>
                <w:rFonts w:ascii="Arial" w:hAnsi="Arial"/>
                <w:i/>
                <w:sz w:val="16"/>
                <w:szCs w:val="16"/>
              </w:rPr>
            </w:pPr>
            <w:r w:rsidRPr="00E90934">
              <w:rPr>
                <w:rFonts w:ascii="Arial" w:hAnsi="Arial"/>
                <w:i/>
                <w:sz w:val="16"/>
                <w:szCs w:val="16"/>
              </w:rPr>
              <w:t>Commissioner</w:t>
            </w:r>
          </w:p>
        </w:tc>
        <w:tc>
          <w:tcPr>
            <w:tcW w:w="6936" w:type="dxa"/>
          </w:tcPr>
          <w:p w14:paraId="6942DE3A" w14:textId="77777777" w:rsidR="007207C2" w:rsidRPr="00C974A6" w:rsidRDefault="007207C2" w:rsidP="00CE1C46">
            <w:pPr>
              <w:jc w:val="center"/>
              <w:rPr>
                <w:rFonts w:ascii="Arial" w:hAnsi="Arial"/>
                <w:i/>
                <w:sz w:val="16"/>
                <w:szCs w:val="16"/>
              </w:rPr>
            </w:pPr>
          </w:p>
        </w:tc>
      </w:tr>
    </w:tbl>
    <w:p w14:paraId="27108490" w14:textId="77777777" w:rsidR="007207C2" w:rsidRDefault="007207C2" w:rsidP="007207C2">
      <w:pPr>
        <w:ind w:left="540" w:firstLine="720"/>
      </w:pPr>
    </w:p>
    <w:p w14:paraId="66F361C9" w14:textId="77777777" w:rsidR="007207C2" w:rsidRDefault="007207C2" w:rsidP="007207C2">
      <w:pPr>
        <w:ind w:left="540" w:firstLine="720"/>
      </w:pPr>
    </w:p>
    <w:p w14:paraId="78AFB56F" w14:textId="77777777" w:rsidR="007207C2" w:rsidRDefault="007207C2" w:rsidP="007207C2">
      <w:pPr>
        <w:ind w:left="540" w:firstLine="720"/>
      </w:pPr>
    </w:p>
    <w:p w14:paraId="7E0C3EC4" w14:textId="77777777" w:rsidR="00750148" w:rsidRPr="00906137" w:rsidRDefault="00750148" w:rsidP="00FA0025"/>
    <w:p w14:paraId="2DA1A61A" w14:textId="77777777" w:rsidR="003710D1" w:rsidRDefault="003710D1" w:rsidP="00FA0025">
      <w:r>
        <w:t>October 15, 2020</w:t>
      </w:r>
    </w:p>
    <w:p w14:paraId="6F31DB85" w14:textId="77777777" w:rsidR="003710D1" w:rsidRDefault="003710D1" w:rsidP="00FA0025"/>
    <w:p w14:paraId="36D0E99A" w14:textId="2D6DFA8E" w:rsidR="00750148" w:rsidRPr="00906137" w:rsidRDefault="00750148" w:rsidP="00FA0025">
      <w:r w:rsidRPr="00906137">
        <w:t>Dear Members of the General Court:</w:t>
      </w:r>
    </w:p>
    <w:p w14:paraId="079E914A" w14:textId="77777777" w:rsidR="00750148" w:rsidRPr="00906137" w:rsidRDefault="00750148" w:rsidP="00FA0025"/>
    <w:p w14:paraId="69387D47" w14:textId="77777777" w:rsidR="00750148" w:rsidRPr="00906137" w:rsidRDefault="00750148" w:rsidP="00FA0025">
      <w:r w:rsidRPr="00906137">
        <w:t>I am pleased to submit this Report to the Legislature: Commonwealth Virtual Schools, pursuant to G.L. c. 71, §</w:t>
      </w:r>
      <w:r w:rsidR="00A6379D" w:rsidRPr="00906137">
        <w:t xml:space="preserve"> </w:t>
      </w:r>
      <w:r w:rsidRPr="00906137">
        <w:t>94(</w:t>
      </w:r>
      <w:r w:rsidR="005E3C3F">
        <w:t>p</w:t>
      </w:r>
      <w:r w:rsidRPr="00906137">
        <w:t>).</w:t>
      </w:r>
    </w:p>
    <w:p w14:paraId="372AEBE1" w14:textId="77777777" w:rsidR="00750148" w:rsidRPr="00906137" w:rsidRDefault="00750148" w:rsidP="00FA0025"/>
    <w:p w14:paraId="04A7DD79" w14:textId="77777777" w:rsidR="00175C05" w:rsidRPr="00906137" w:rsidRDefault="00175C05" w:rsidP="00175C05">
      <w:r w:rsidRPr="00906137">
        <w:t>A Commonwealth Virtual School (CMVS) is a public school operated by a board of trustees whose teachers primarily teach from a remote location using the Internet or other computer-based methods and whose students are not required to be located at the physical premises of the school. Like a charter school, a virtual school is an autonomous, single-school district that operates independently of any existing school district.</w:t>
      </w:r>
    </w:p>
    <w:p w14:paraId="36E8306B" w14:textId="77777777" w:rsidR="00175C05" w:rsidRPr="00906137" w:rsidRDefault="00175C05" w:rsidP="00175C05"/>
    <w:p w14:paraId="04963AF6" w14:textId="77777777" w:rsidR="00175C05" w:rsidRPr="00906137" w:rsidRDefault="00175C05" w:rsidP="00175C05">
      <w:r w:rsidRPr="00906137">
        <w:t xml:space="preserve">The Board </w:t>
      </w:r>
      <w:r w:rsidR="00906137" w:rsidRPr="00906137">
        <w:t xml:space="preserve">of Elementary and Secondary Education (Board) </w:t>
      </w:r>
      <w:r w:rsidRPr="00906137">
        <w:t>grants a certificate to the board of trustees of a virtual school for not less than 3 years and not more than 5 years, as determined by the Board. The school and its board then become a state entity, directly accountable to the Board and the Department</w:t>
      </w:r>
      <w:r w:rsidR="00906137" w:rsidRPr="00906137">
        <w:t xml:space="preserve"> of Elementary and Secondary Education (Department)</w:t>
      </w:r>
      <w:r w:rsidRPr="00906137">
        <w: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14:paraId="1260AACA" w14:textId="77777777" w:rsidR="00175C05" w:rsidRPr="00906137" w:rsidRDefault="00175C05" w:rsidP="00175C05"/>
    <w:p w14:paraId="2184BC6F" w14:textId="7F63D01C" w:rsidR="0000723D" w:rsidRPr="00906137" w:rsidRDefault="00175C05" w:rsidP="00175C05">
      <w:r w:rsidRPr="00906137">
        <w:t xml:space="preserve">The Board has granted two virtual school certificates, one to the Greenfield Commonwealth Virtual School (GCVS) and one to the TEC Connections Academy Commonwealth Virtual School (TECCA). Both schools enroll students statewide. </w:t>
      </w:r>
      <w:r w:rsidR="00906137" w:rsidRPr="00906137">
        <w:t>T</w:t>
      </w:r>
      <w:r w:rsidRPr="00906137">
        <w:t xml:space="preserve">hese schools enrolled a total of </w:t>
      </w:r>
      <w:r w:rsidR="00840432">
        <w:t>2</w:t>
      </w:r>
      <w:r w:rsidR="00E74485">
        <w:t>,806</w:t>
      </w:r>
      <w:r w:rsidRPr="00906137">
        <w:t xml:space="preserve"> students</w:t>
      </w:r>
      <w:r w:rsidR="00610192">
        <w:t xml:space="preserve"> as of October 1, 201</w:t>
      </w:r>
      <w:r w:rsidR="003F6E06">
        <w:t>8</w:t>
      </w:r>
      <w:r w:rsidR="00610192">
        <w:t xml:space="preserve"> (</w:t>
      </w:r>
      <w:r w:rsidR="002B7819" w:rsidRPr="00F001F7">
        <w:t>FY</w:t>
      </w:r>
      <w:r w:rsidR="00977903" w:rsidRPr="00F001F7">
        <w:t xml:space="preserve"> 20</w:t>
      </w:r>
      <w:r w:rsidR="002B7819" w:rsidRPr="00F001F7">
        <w:t>19</w:t>
      </w:r>
      <w:r w:rsidR="006F3D9D" w:rsidRPr="00F001F7">
        <w:t xml:space="preserve"> is </w:t>
      </w:r>
      <w:r w:rsidR="00906137" w:rsidRPr="00F001F7">
        <w:t>the period</w:t>
      </w:r>
      <w:r w:rsidR="00906137" w:rsidRPr="00906137">
        <w:t xml:space="preserve"> addressed in this report).</w:t>
      </w:r>
    </w:p>
    <w:p w14:paraId="7C3DB8E0" w14:textId="77777777" w:rsidR="0000723D" w:rsidRPr="00906137" w:rsidRDefault="0000723D" w:rsidP="00750148"/>
    <w:p w14:paraId="66EA5F4F" w14:textId="4C7A8940" w:rsidR="00750148" w:rsidRPr="00906137" w:rsidRDefault="00407D75" w:rsidP="00CB3B04">
      <w:pPr>
        <w:ind w:right="-180"/>
      </w:pPr>
      <w:r>
        <w:t>I</w:t>
      </w:r>
      <w:r w:rsidR="00750148" w:rsidRPr="00906137">
        <w:t xml:space="preserve">f you have </w:t>
      </w:r>
      <w:r>
        <w:t xml:space="preserve">any </w:t>
      </w:r>
      <w:r w:rsidR="00750148" w:rsidRPr="00906137">
        <w:t xml:space="preserve">questions </w:t>
      </w:r>
      <w:r>
        <w:t>about this report, please contact</w:t>
      </w:r>
      <w:r w:rsidR="00750148" w:rsidRPr="00906137">
        <w:t xml:space="preserve"> </w:t>
      </w:r>
      <w:r w:rsidR="000725A3">
        <w:t>Director Alison Bagg</w:t>
      </w:r>
      <w:r w:rsidR="00750148" w:rsidRPr="00D33798">
        <w:t xml:space="preserve"> </w:t>
      </w:r>
      <w:r w:rsidR="00750148" w:rsidRPr="00906137">
        <w:t>at 781-338-32</w:t>
      </w:r>
      <w:r w:rsidR="000725A3">
        <w:t>18</w:t>
      </w:r>
      <w:r w:rsidR="004276F1">
        <w:t>.</w:t>
      </w:r>
    </w:p>
    <w:p w14:paraId="4857564E" w14:textId="77777777" w:rsidR="00750148" w:rsidRPr="00906137" w:rsidRDefault="00750148" w:rsidP="00750148"/>
    <w:p w14:paraId="5996CACC" w14:textId="77777777" w:rsidR="00750148" w:rsidRPr="00906137" w:rsidRDefault="00750148" w:rsidP="00750148">
      <w:r w:rsidRPr="00906137">
        <w:t>Sincerely,</w:t>
      </w:r>
    </w:p>
    <w:p w14:paraId="08EED37F" w14:textId="77777777" w:rsidR="00750148" w:rsidRPr="00906137" w:rsidRDefault="00750148" w:rsidP="00750148"/>
    <w:p w14:paraId="4D346B61" w14:textId="77777777" w:rsidR="00A6379D" w:rsidRPr="00906137" w:rsidRDefault="00A6379D" w:rsidP="00750148"/>
    <w:p w14:paraId="6F084393" w14:textId="77777777" w:rsidR="00D33798" w:rsidRDefault="00D33798" w:rsidP="00750148"/>
    <w:p w14:paraId="2B15485A" w14:textId="77777777" w:rsidR="00D33798" w:rsidRDefault="00D33798" w:rsidP="00750148"/>
    <w:p w14:paraId="6A85788A" w14:textId="77777777" w:rsidR="00750148" w:rsidRPr="00906137" w:rsidRDefault="00DD64A4" w:rsidP="00750148">
      <w:r w:rsidRPr="00DD64A4">
        <w:t>Jeffrey C. Riley</w:t>
      </w:r>
    </w:p>
    <w:p w14:paraId="1D6E29CA" w14:textId="77777777" w:rsidR="002C2113" w:rsidRPr="00906137" w:rsidRDefault="00750148" w:rsidP="00FA0025">
      <w:r w:rsidRPr="00906137">
        <w:t>Commissioner of Elementary and Secondary Education</w:t>
      </w:r>
    </w:p>
    <w:p w14:paraId="2645F430"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64B5AC0D" w14:textId="77777777" w:rsidR="003F3636" w:rsidRPr="009850D5" w:rsidRDefault="003F3636" w:rsidP="005A367D">
      <w:pPr>
        <w:pStyle w:val="ESETOCHeading"/>
        <w:rPr>
          <w:rFonts w:ascii="Times New Roman" w:hAnsi="Times New Roman"/>
          <w:sz w:val="32"/>
        </w:rPr>
      </w:pPr>
      <w:r w:rsidRPr="009850D5">
        <w:rPr>
          <w:rFonts w:ascii="Times New Roman" w:hAnsi="Times New Roman"/>
          <w:sz w:val="32"/>
        </w:rPr>
        <w:t>Table of Contents</w:t>
      </w:r>
    </w:p>
    <w:p w14:paraId="4BFEE3A0" w14:textId="6D37E54B" w:rsidR="00AC5355" w:rsidRDefault="009A7C47">
      <w:pPr>
        <w:pStyle w:val="TOC1"/>
        <w:rPr>
          <w:rFonts w:asciiTheme="minorHAnsi" w:eastAsiaTheme="minorEastAsia" w:hAnsiTheme="minorHAnsi" w:cstheme="minorBidi"/>
          <w:b w:val="0"/>
          <w:noProof/>
          <w:sz w:val="22"/>
          <w:szCs w:val="22"/>
        </w:rPr>
      </w:pPr>
      <w:r w:rsidRPr="00912CDC">
        <w:rPr>
          <w:rFonts w:ascii="Times New Roman" w:hAnsi="Times New Roman"/>
          <w:sz w:val="14"/>
        </w:rPr>
        <w:fldChar w:fldCharType="begin"/>
      </w:r>
      <w:r w:rsidR="003F3636" w:rsidRPr="00912CDC">
        <w:rPr>
          <w:rFonts w:ascii="Times New Roman" w:hAnsi="Times New Roman"/>
          <w:sz w:val="14"/>
        </w:rPr>
        <w:instrText xml:space="preserve"> TOC \o "1-3" \h \z \u </w:instrText>
      </w:r>
      <w:r w:rsidRPr="00912CDC">
        <w:rPr>
          <w:rFonts w:ascii="Times New Roman" w:hAnsi="Times New Roman"/>
          <w:sz w:val="14"/>
        </w:rPr>
        <w:fldChar w:fldCharType="separate"/>
      </w:r>
      <w:hyperlink w:anchor="_Toc52795919" w:history="1">
        <w:r w:rsidR="00AC5355" w:rsidRPr="00150CFC">
          <w:rPr>
            <w:rStyle w:val="Hyperlink"/>
            <w:rFonts w:ascii="Times New Roman" w:hAnsi="Times New Roman"/>
            <w:noProof/>
          </w:rPr>
          <w:t>Introduction</w:t>
        </w:r>
        <w:r w:rsidR="00AC5355">
          <w:rPr>
            <w:noProof/>
            <w:webHidden/>
          </w:rPr>
          <w:tab/>
        </w:r>
        <w:r w:rsidR="00AC5355">
          <w:rPr>
            <w:noProof/>
            <w:webHidden/>
          </w:rPr>
          <w:fldChar w:fldCharType="begin"/>
        </w:r>
        <w:r w:rsidR="00AC5355">
          <w:rPr>
            <w:noProof/>
            <w:webHidden/>
          </w:rPr>
          <w:instrText xml:space="preserve"> PAGEREF _Toc52795919 \h </w:instrText>
        </w:r>
        <w:r w:rsidR="00AC5355">
          <w:rPr>
            <w:noProof/>
            <w:webHidden/>
          </w:rPr>
        </w:r>
        <w:r w:rsidR="00AC5355">
          <w:rPr>
            <w:noProof/>
            <w:webHidden/>
          </w:rPr>
          <w:fldChar w:fldCharType="separate"/>
        </w:r>
        <w:r w:rsidR="002B7819">
          <w:rPr>
            <w:noProof/>
            <w:webHidden/>
          </w:rPr>
          <w:t>1</w:t>
        </w:r>
        <w:r w:rsidR="00AC5355">
          <w:rPr>
            <w:noProof/>
            <w:webHidden/>
          </w:rPr>
          <w:fldChar w:fldCharType="end"/>
        </w:r>
      </w:hyperlink>
    </w:p>
    <w:p w14:paraId="0C6F426D" w14:textId="472F05DB" w:rsidR="00AC5355" w:rsidRDefault="00AC5355">
      <w:pPr>
        <w:pStyle w:val="TOC1"/>
        <w:rPr>
          <w:rFonts w:asciiTheme="minorHAnsi" w:eastAsiaTheme="minorEastAsia" w:hAnsiTheme="minorHAnsi" w:cstheme="minorBidi"/>
          <w:b w:val="0"/>
          <w:noProof/>
          <w:sz w:val="22"/>
          <w:szCs w:val="22"/>
        </w:rPr>
      </w:pPr>
      <w:hyperlink w:anchor="_Toc52795920" w:history="1">
        <w:r w:rsidRPr="00150CFC">
          <w:rPr>
            <w:rStyle w:val="Hyperlink"/>
            <w:rFonts w:ascii="Times New Roman" w:hAnsi="Times New Roman"/>
            <w:noProof/>
          </w:rPr>
          <w:t>Greenfield Commonwealth Virtual School</w:t>
        </w:r>
        <w:r>
          <w:rPr>
            <w:noProof/>
            <w:webHidden/>
          </w:rPr>
          <w:tab/>
        </w:r>
        <w:r>
          <w:rPr>
            <w:noProof/>
            <w:webHidden/>
          </w:rPr>
          <w:fldChar w:fldCharType="begin"/>
        </w:r>
        <w:r>
          <w:rPr>
            <w:noProof/>
            <w:webHidden/>
          </w:rPr>
          <w:instrText xml:space="preserve"> PAGEREF _Toc52795920 \h </w:instrText>
        </w:r>
        <w:r>
          <w:rPr>
            <w:noProof/>
            <w:webHidden/>
          </w:rPr>
        </w:r>
        <w:r>
          <w:rPr>
            <w:noProof/>
            <w:webHidden/>
          </w:rPr>
          <w:fldChar w:fldCharType="separate"/>
        </w:r>
        <w:r w:rsidR="002B7819">
          <w:rPr>
            <w:noProof/>
            <w:webHidden/>
          </w:rPr>
          <w:t>1</w:t>
        </w:r>
        <w:r>
          <w:rPr>
            <w:noProof/>
            <w:webHidden/>
          </w:rPr>
          <w:fldChar w:fldCharType="end"/>
        </w:r>
      </w:hyperlink>
    </w:p>
    <w:p w14:paraId="23540626" w14:textId="470C7D54" w:rsidR="00AC5355" w:rsidRDefault="00AC5355">
      <w:pPr>
        <w:pStyle w:val="TOC1"/>
        <w:rPr>
          <w:rFonts w:asciiTheme="minorHAnsi" w:eastAsiaTheme="minorEastAsia" w:hAnsiTheme="minorHAnsi" w:cstheme="minorBidi"/>
          <w:b w:val="0"/>
          <w:noProof/>
          <w:sz w:val="22"/>
          <w:szCs w:val="22"/>
        </w:rPr>
      </w:pPr>
      <w:hyperlink w:anchor="_Toc52795921" w:history="1">
        <w:r w:rsidRPr="00150CFC">
          <w:rPr>
            <w:rStyle w:val="Hyperlink"/>
            <w:rFonts w:ascii="Times New Roman" w:hAnsi="Times New Roman"/>
            <w:noProof/>
          </w:rPr>
          <w:t>TEC Connections Academy Commonwealth Virtual School</w:t>
        </w:r>
        <w:r>
          <w:rPr>
            <w:noProof/>
            <w:webHidden/>
          </w:rPr>
          <w:tab/>
        </w:r>
        <w:r>
          <w:rPr>
            <w:noProof/>
            <w:webHidden/>
          </w:rPr>
          <w:fldChar w:fldCharType="begin"/>
        </w:r>
        <w:r>
          <w:rPr>
            <w:noProof/>
            <w:webHidden/>
          </w:rPr>
          <w:instrText xml:space="preserve"> PAGEREF _Toc52795921 \h </w:instrText>
        </w:r>
        <w:r>
          <w:rPr>
            <w:noProof/>
            <w:webHidden/>
          </w:rPr>
        </w:r>
        <w:r>
          <w:rPr>
            <w:noProof/>
            <w:webHidden/>
          </w:rPr>
          <w:fldChar w:fldCharType="separate"/>
        </w:r>
        <w:r w:rsidR="002B7819">
          <w:rPr>
            <w:noProof/>
            <w:webHidden/>
          </w:rPr>
          <w:t>3</w:t>
        </w:r>
        <w:r>
          <w:rPr>
            <w:noProof/>
            <w:webHidden/>
          </w:rPr>
          <w:fldChar w:fldCharType="end"/>
        </w:r>
      </w:hyperlink>
    </w:p>
    <w:p w14:paraId="697C9C45" w14:textId="398886C1" w:rsidR="00AC5355" w:rsidRDefault="00AC5355">
      <w:pPr>
        <w:pStyle w:val="TOC1"/>
        <w:rPr>
          <w:rFonts w:asciiTheme="minorHAnsi" w:eastAsiaTheme="minorEastAsia" w:hAnsiTheme="minorHAnsi" w:cstheme="minorBidi"/>
          <w:b w:val="0"/>
          <w:noProof/>
          <w:sz w:val="22"/>
          <w:szCs w:val="22"/>
        </w:rPr>
      </w:pPr>
      <w:hyperlink w:anchor="_Toc52795922" w:history="1">
        <w:r w:rsidRPr="00150CFC">
          <w:rPr>
            <w:rStyle w:val="Hyperlink"/>
            <w:rFonts w:ascii="Times New Roman" w:hAnsi="Times New Roman"/>
            <w:noProof/>
          </w:rPr>
          <w:t>Fiscal Impact on Sending Districts</w:t>
        </w:r>
        <w:r>
          <w:rPr>
            <w:noProof/>
            <w:webHidden/>
          </w:rPr>
          <w:tab/>
        </w:r>
        <w:r>
          <w:rPr>
            <w:noProof/>
            <w:webHidden/>
          </w:rPr>
          <w:fldChar w:fldCharType="begin"/>
        </w:r>
        <w:r>
          <w:rPr>
            <w:noProof/>
            <w:webHidden/>
          </w:rPr>
          <w:instrText xml:space="preserve"> PAGEREF _Toc52795922 \h </w:instrText>
        </w:r>
        <w:r>
          <w:rPr>
            <w:noProof/>
            <w:webHidden/>
          </w:rPr>
        </w:r>
        <w:r>
          <w:rPr>
            <w:noProof/>
            <w:webHidden/>
          </w:rPr>
          <w:fldChar w:fldCharType="separate"/>
        </w:r>
        <w:r w:rsidR="002B7819">
          <w:rPr>
            <w:noProof/>
            <w:webHidden/>
          </w:rPr>
          <w:t>5</w:t>
        </w:r>
        <w:r>
          <w:rPr>
            <w:noProof/>
            <w:webHidden/>
          </w:rPr>
          <w:fldChar w:fldCharType="end"/>
        </w:r>
      </w:hyperlink>
    </w:p>
    <w:p w14:paraId="6C83F34E" w14:textId="42248BC6" w:rsidR="00AC5355" w:rsidRDefault="00AC5355">
      <w:pPr>
        <w:pStyle w:val="TOC1"/>
        <w:rPr>
          <w:rFonts w:asciiTheme="minorHAnsi" w:eastAsiaTheme="minorEastAsia" w:hAnsiTheme="minorHAnsi" w:cstheme="minorBidi"/>
          <w:b w:val="0"/>
          <w:noProof/>
          <w:sz w:val="22"/>
          <w:szCs w:val="22"/>
        </w:rPr>
      </w:pPr>
      <w:hyperlink w:anchor="_Toc52795923" w:history="1">
        <w:r w:rsidRPr="00150CFC">
          <w:rPr>
            <w:rStyle w:val="Hyperlink"/>
            <w:rFonts w:ascii="Times New Roman" w:hAnsi="Times New Roman"/>
            <w:noProof/>
          </w:rPr>
          <w:t>Course Completion and Student Attendance and Participation Rates</w:t>
        </w:r>
        <w:r>
          <w:rPr>
            <w:noProof/>
            <w:webHidden/>
          </w:rPr>
          <w:tab/>
        </w:r>
        <w:r>
          <w:rPr>
            <w:noProof/>
            <w:webHidden/>
          </w:rPr>
          <w:fldChar w:fldCharType="begin"/>
        </w:r>
        <w:r>
          <w:rPr>
            <w:noProof/>
            <w:webHidden/>
          </w:rPr>
          <w:instrText xml:space="preserve"> PAGEREF _Toc52795923 \h </w:instrText>
        </w:r>
        <w:r>
          <w:rPr>
            <w:noProof/>
            <w:webHidden/>
          </w:rPr>
        </w:r>
        <w:r>
          <w:rPr>
            <w:noProof/>
            <w:webHidden/>
          </w:rPr>
          <w:fldChar w:fldCharType="separate"/>
        </w:r>
        <w:r w:rsidR="002B7819">
          <w:rPr>
            <w:noProof/>
            <w:webHidden/>
          </w:rPr>
          <w:t>5</w:t>
        </w:r>
        <w:r>
          <w:rPr>
            <w:noProof/>
            <w:webHidden/>
          </w:rPr>
          <w:fldChar w:fldCharType="end"/>
        </w:r>
      </w:hyperlink>
    </w:p>
    <w:p w14:paraId="1D19FB4A" w14:textId="4D204127" w:rsidR="00AC5355" w:rsidRDefault="00AC5355">
      <w:pPr>
        <w:pStyle w:val="TOC1"/>
        <w:rPr>
          <w:rFonts w:asciiTheme="minorHAnsi" w:eastAsiaTheme="minorEastAsia" w:hAnsiTheme="minorHAnsi" w:cstheme="minorBidi"/>
          <w:b w:val="0"/>
          <w:noProof/>
          <w:sz w:val="22"/>
          <w:szCs w:val="22"/>
        </w:rPr>
      </w:pPr>
      <w:hyperlink w:anchor="_Toc52795924" w:history="1">
        <w:r w:rsidRPr="00150CFC">
          <w:rPr>
            <w:rStyle w:val="Hyperlink"/>
            <w:rFonts w:ascii="Times New Roman" w:hAnsi="Times New Roman"/>
            <w:noProof/>
          </w:rPr>
          <w:t>Enrollment Trends, Limits and Wait Lists</w:t>
        </w:r>
        <w:r>
          <w:rPr>
            <w:noProof/>
            <w:webHidden/>
          </w:rPr>
          <w:tab/>
        </w:r>
        <w:r>
          <w:rPr>
            <w:noProof/>
            <w:webHidden/>
          </w:rPr>
          <w:fldChar w:fldCharType="begin"/>
        </w:r>
        <w:r>
          <w:rPr>
            <w:noProof/>
            <w:webHidden/>
          </w:rPr>
          <w:instrText xml:space="preserve"> PAGEREF _Toc52795924 \h </w:instrText>
        </w:r>
        <w:r>
          <w:rPr>
            <w:noProof/>
            <w:webHidden/>
          </w:rPr>
        </w:r>
        <w:r>
          <w:rPr>
            <w:noProof/>
            <w:webHidden/>
          </w:rPr>
          <w:fldChar w:fldCharType="separate"/>
        </w:r>
        <w:r w:rsidR="002B7819">
          <w:rPr>
            <w:noProof/>
            <w:webHidden/>
          </w:rPr>
          <w:t>9</w:t>
        </w:r>
        <w:r>
          <w:rPr>
            <w:noProof/>
            <w:webHidden/>
          </w:rPr>
          <w:fldChar w:fldCharType="end"/>
        </w:r>
      </w:hyperlink>
    </w:p>
    <w:p w14:paraId="08C9F46B" w14:textId="11D9F95D" w:rsidR="00AC5355" w:rsidRDefault="00AC5355">
      <w:pPr>
        <w:pStyle w:val="TOC1"/>
        <w:rPr>
          <w:rFonts w:asciiTheme="minorHAnsi" w:eastAsiaTheme="minorEastAsia" w:hAnsiTheme="minorHAnsi" w:cstheme="minorBidi"/>
          <w:b w:val="0"/>
          <w:noProof/>
          <w:sz w:val="22"/>
          <w:szCs w:val="22"/>
        </w:rPr>
      </w:pPr>
      <w:hyperlink w:anchor="_Toc52795925" w:history="1">
        <w:r w:rsidRPr="00150CFC">
          <w:rPr>
            <w:rStyle w:val="Hyperlink"/>
            <w:rFonts w:ascii="Times New Roman" w:hAnsi="Times New Roman"/>
            <w:noProof/>
          </w:rPr>
          <w:t>Academic Achievement</w:t>
        </w:r>
        <w:r>
          <w:rPr>
            <w:noProof/>
            <w:webHidden/>
          </w:rPr>
          <w:tab/>
        </w:r>
        <w:r>
          <w:rPr>
            <w:noProof/>
            <w:webHidden/>
          </w:rPr>
          <w:fldChar w:fldCharType="begin"/>
        </w:r>
        <w:r>
          <w:rPr>
            <w:noProof/>
            <w:webHidden/>
          </w:rPr>
          <w:instrText xml:space="preserve"> PAGEREF _Toc52795925 \h </w:instrText>
        </w:r>
        <w:r>
          <w:rPr>
            <w:noProof/>
            <w:webHidden/>
          </w:rPr>
        </w:r>
        <w:r>
          <w:rPr>
            <w:noProof/>
            <w:webHidden/>
          </w:rPr>
          <w:fldChar w:fldCharType="separate"/>
        </w:r>
        <w:r w:rsidR="002B7819">
          <w:rPr>
            <w:noProof/>
            <w:webHidden/>
          </w:rPr>
          <w:t>10</w:t>
        </w:r>
        <w:r>
          <w:rPr>
            <w:noProof/>
            <w:webHidden/>
          </w:rPr>
          <w:fldChar w:fldCharType="end"/>
        </w:r>
      </w:hyperlink>
    </w:p>
    <w:p w14:paraId="46B258A1" w14:textId="562C1534" w:rsidR="00AC5355" w:rsidRDefault="00AC5355">
      <w:pPr>
        <w:pStyle w:val="TOC1"/>
        <w:rPr>
          <w:rFonts w:asciiTheme="minorHAnsi" w:eastAsiaTheme="minorEastAsia" w:hAnsiTheme="minorHAnsi" w:cstheme="minorBidi"/>
          <w:b w:val="0"/>
          <w:noProof/>
          <w:sz w:val="22"/>
          <w:szCs w:val="22"/>
        </w:rPr>
      </w:pPr>
      <w:hyperlink w:anchor="_Toc52795926" w:history="1">
        <w:r w:rsidRPr="00150CFC">
          <w:rPr>
            <w:rStyle w:val="Hyperlink"/>
            <w:rFonts w:ascii="Times New Roman" w:hAnsi="Times New Roman"/>
            <w:noProof/>
          </w:rPr>
          <w:t>Supervision and Support for Students in Elementary and Middle School</w:t>
        </w:r>
        <w:r>
          <w:rPr>
            <w:noProof/>
            <w:webHidden/>
          </w:rPr>
          <w:tab/>
        </w:r>
        <w:r>
          <w:rPr>
            <w:noProof/>
            <w:webHidden/>
          </w:rPr>
          <w:fldChar w:fldCharType="begin"/>
        </w:r>
        <w:r>
          <w:rPr>
            <w:noProof/>
            <w:webHidden/>
          </w:rPr>
          <w:instrText xml:space="preserve"> PAGEREF _Toc52795926 \h </w:instrText>
        </w:r>
        <w:r>
          <w:rPr>
            <w:noProof/>
            <w:webHidden/>
          </w:rPr>
        </w:r>
        <w:r>
          <w:rPr>
            <w:noProof/>
            <w:webHidden/>
          </w:rPr>
          <w:fldChar w:fldCharType="separate"/>
        </w:r>
        <w:r w:rsidR="002B7819">
          <w:rPr>
            <w:noProof/>
            <w:webHidden/>
          </w:rPr>
          <w:t>10</w:t>
        </w:r>
        <w:r>
          <w:rPr>
            <w:noProof/>
            <w:webHidden/>
          </w:rPr>
          <w:fldChar w:fldCharType="end"/>
        </w:r>
      </w:hyperlink>
    </w:p>
    <w:p w14:paraId="42FEF553" w14:textId="5D12ED33" w:rsidR="00AC5355" w:rsidRDefault="00AC5355">
      <w:pPr>
        <w:pStyle w:val="TOC1"/>
        <w:rPr>
          <w:rFonts w:asciiTheme="minorHAnsi" w:eastAsiaTheme="minorEastAsia" w:hAnsiTheme="minorHAnsi" w:cstheme="minorBidi"/>
          <w:b w:val="0"/>
          <w:noProof/>
          <w:sz w:val="22"/>
          <w:szCs w:val="22"/>
        </w:rPr>
      </w:pPr>
      <w:hyperlink w:anchor="_Toc52795927" w:history="1">
        <w:r w:rsidRPr="00150CFC">
          <w:rPr>
            <w:rStyle w:val="Hyperlink"/>
            <w:rFonts w:ascii="Times New Roman" w:hAnsi="Times New Roman"/>
            <w:noProof/>
          </w:rPr>
          <w:t>Support for Online Course Completion</w:t>
        </w:r>
        <w:r>
          <w:rPr>
            <w:noProof/>
            <w:webHidden/>
          </w:rPr>
          <w:tab/>
        </w:r>
        <w:r>
          <w:rPr>
            <w:noProof/>
            <w:webHidden/>
          </w:rPr>
          <w:fldChar w:fldCharType="begin"/>
        </w:r>
        <w:r>
          <w:rPr>
            <w:noProof/>
            <w:webHidden/>
          </w:rPr>
          <w:instrText xml:space="preserve"> PAGEREF _Toc52795927 \h </w:instrText>
        </w:r>
        <w:r>
          <w:rPr>
            <w:noProof/>
            <w:webHidden/>
          </w:rPr>
        </w:r>
        <w:r>
          <w:rPr>
            <w:noProof/>
            <w:webHidden/>
          </w:rPr>
          <w:fldChar w:fldCharType="separate"/>
        </w:r>
        <w:r w:rsidR="002B7819">
          <w:rPr>
            <w:noProof/>
            <w:webHidden/>
          </w:rPr>
          <w:t>10</w:t>
        </w:r>
        <w:r>
          <w:rPr>
            <w:noProof/>
            <w:webHidden/>
          </w:rPr>
          <w:fldChar w:fldCharType="end"/>
        </w:r>
      </w:hyperlink>
    </w:p>
    <w:p w14:paraId="4A164D04" w14:textId="38263592" w:rsidR="00AC5355" w:rsidRDefault="00AC5355">
      <w:pPr>
        <w:pStyle w:val="TOC1"/>
        <w:rPr>
          <w:rFonts w:asciiTheme="minorHAnsi" w:eastAsiaTheme="minorEastAsia" w:hAnsiTheme="minorHAnsi" w:cstheme="minorBidi"/>
          <w:b w:val="0"/>
          <w:noProof/>
          <w:sz w:val="22"/>
          <w:szCs w:val="22"/>
        </w:rPr>
      </w:pPr>
      <w:hyperlink w:anchor="_Toc52795928" w:history="1">
        <w:r w:rsidRPr="00150CFC">
          <w:rPr>
            <w:rStyle w:val="Hyperlink"/>
            <w:rFonts w:ascii="Times New Roman" w:hAnsi="Times New Roman"/>
            <w:noProof/>
          </w:rPr>
          <w:t>Professional Development</w:t>
        </w:r>
        <w:r>
          <w:rPr>
            <w:noProof/>
            <w:webHidden/>
          </w:rPr>
          <w:tab/>
        </w:r>
        <w:r>
          <w:rPr>
            <w:noProof/>
            <w:webHidden/>
          </w:rPr>
          <w:fldChar w:fldCharType="begin"/>
        </w:r>
        <w:r>
          <w:rPr>
            <w:noProof/>
            <w:webHidden/>
          </w:rPr>
          <w:instrText xml:space="preserve"> PAGEREF _Toc52795928 \h </w:instrText>
        </w:r>
        <w:r>
          <w:rPr>
            <w:noProof/>
            <w:webHidden/>
          </w:rPr>
        </w:r>
        <w:r>
          <w:rPr>
            <w:noProof/>
            <w:webHidden/>
          </w:rPr>
          <w:fldChar w:fldCharType="separate"/>
        </w:r>
        <w:r w:rsidR="002B7819">
          <w:rPr>
            <w:noProof/>
            <w:webHidden/>
          </w:rPr>
          <w:t>11</w:t>
        </w:r>
        <w:r>
          <w:rPr>
            <w:noProof/>
            <w:webHidden/>
          </w:rPr>
          <w:fldChar w:fldCharType="end"/>
        </w:r>
      </w:hyperlink>
    </w:p>
    <w:p w14:paraId="54956074" w14:textId="1ED561F0" w:rsidR="00AC5355" w:rsidRDefault="00AC5355">
      <w:pPr>
        <w:pStyle w:val="TOC1"/>
        <w:rPr>
          <w:rFonts w:asciiTheme="minorHAnsi" w:eastAsiaTheme="minorEastAsia" w:hAnsiTheme="minorHAnsi" w:cstheme="minorBidi"/>
          <w:b w:val="0"/>
          <w:noProof/>
          <w:sz w:val="22"/>
          <w:szCs w:val="22"/>
        </w:rPr>
      </w:pPr>
      <w:hyperlink w:anchor="_Toc52795929" w:history="1">
        <w:r w:rsidRPr="00150CFC">
          <w:rPr>
            <w:rStyle w:val="Hyperlink"/>
            <w:rFonts w:ascii="Times New Roman" w:hAnsi="Times New Roman"/>
            <w:noProof/>
          </w:rPr>
          <w:t>Recommended Changes to the Commonwealth Virtual School Program</w:t>
        </w:r>
        <w:r>
          <w:rPr>
            <w:noProof/>
            <w:webHidden/>
          </w:rPr>
          <w:tab/>
        </w:r>
        <w:r>
          <w:rPr>
            <w:noProof/>
            <w:webHidden/>
          </w:rPr>
          <w:fldChar w:fldCharType="begin"/>
        </w:r>
        <w:r>
          <w:rPr>
            <w:noProof/>
            <w:webHidden/>
          </w:rPr>
          <w:instrText xml:space="preserve"> PAGEREF _Toc52795929 \h </w:instrText>
        </w:r>
        <w:r>
          <w:rPr>
            <w:noProof/>
            <w:webHidden/>
          </w:rPr>
        </w:r>
        <w:r>
          <w:rPr>
            <w:noProof/>
            <w:webHidden/>
          </w:rPr>
          <w:fldChar w:fldCharType="separate"/>
        </w:r>
        <w:r w:rsidR="002B7819">
          <w:rPr>
            <w:noProof/>
            <w:webHidden/>
          </w:rPr>
          <w:t>12</w:t>
        </w:r>
        <w:r>
          <w:rPr>
            <w:noProof/>
            <w:webHidden/>
          </w:rPr>
          <w:fldChar w:fldCharType="end"/>
        </w:r>
      </w:hyperlink>
    </w:p>
    <w:p w14:paraId="01A21F5B" w14:textId="35D49661" w:rsidR="00AC5355" w:rsidRDefault="00AC5355">
      <w:pPr>
        <w:pStyle w:val="TOC1"/>
        <w:rPr>
          <w:rFonts w:asciiTheme="minorHAnsi" w:eastAsiaTheme="minorEastAsia" w:hAnsiTheme="minorHAnsi" w:cstheme="minorBidi"/>
          <w:b w:val="0"/>
          <w:noProof/>
          <w:sz w:val="22"/>
          <w:szCs w:val="22"/>
        </w:rPr>
      </w:pPr>
      <w:hyperlink w:anchor="_Toc52795930" w:history="1">
        <w:r w:rsidRPr="00150CFC">
          <w:rPr>
            <w:rStyle w:val="Hyperlink"/>
            <w:rFonts w:ascii="Times New Roman" w:hAnsi="Times New Roman"/>
            <w:noProof/>
          </w:rPr>
          <w:t>Appendix A: Commonwealth Virtual Schools (G.L. c. 71 §94)</w:t>
        </w:r>
        <w:r>
          <w:rPr>
            <w:noProof/>
            <w:webHidden/>
          </w:rPr>
          <w:tab/>
        </w:r>
        <w:r>
          <w:rPr>
            <w:noProof/>
            <w:webHidden/>
          </w:rPr>
          <w:fldChar w:fldCharType="begin"/>
        </w:r>
        <w:r>
          <w:rPr>
            <w:noProof/>
            <w:webHidden/>
          </w:rPr>
          <w:instrText xml:space="preserve"> PAGEREF _Toc52795930 \h </w:instrText>
        </w:r>
        <w:r>
          <w:rPr>
            <w:noProof/>
            <w:webHidden/>
          </w:rPr>
        </w:r>
        <w:r>
          <w:rPr>
            <w:noProof/>
            <w:webHidden/>
          </w:rPr>
          <w:fldChar w:fldCharType="separate"/>
        </w:r>
        <w:r w:rsidR="002B7819">
          <w:rPr>
            <w:noProof/>
            <w:webHidden/>
          </w:rPr>
          <w:t>13</w:t>
        </w:r>
        <w:r>
          <w:rPr>
            <w:noProof/>
            <w:webHidden/>
          </w:rPr>
          <w:fldChar w:fldCharType="end"/>
        </w:r>
      </w:hyperlink>
    </w:p>
    <w:p w14:paraId="43999809" w14:textId="2D794291" w:rsidR="00AC5355" w:rsidRDefault="00AC5355">
      <w:pPr>
        <w:pStyle w:val="TOC1"/>
        <w:rPr>
          <w:rFonts w:asciiTheme="minorHAnsi" w:eastAsiaTheme="minorEastAsia" w:hAnsiTheme="minorHAnsi" w:cstheme="minorBidi"/>
          <w:b w:val="0"/>
          <w:noProof/>
          <w:sz w:val="22"/>
          <w:szCs w:val="22"/>
        </w:rPr>
      </w:pPr>
      <w:hyperlink w:anchor="_Toc52795931" w:history="1">
        <w:r w:rsidRPr="00150CFC">
          <w:rPr>
            <w:rStyle w:val="Hyperlink"/>
            <w:rFonts w:ascii="Times New Roman" w:hAnsi="Times New Roman"/>
            <w:noProof/>
          </w:rPr>
          <w:t>Appendix B: CMVS Tuition by Sending District, FY19</w:t>
        </w:r>
        <w:r>
          <w:rPr>
            <w:noProof/>
            <w:webHidden/>
          </w:rPr>
          <w:tab/>
        </w:r>
        <w:r>
          <w:rPr>
            <w:noProof/>
            <w:webHidden/>
          </w:rPr>
          <w:fldChar w:fldCharType="begin"/>
        </w:r>
        <w:r>
          <w:rPr>
            <w:noProof/>
            <w:webHidden/>
          </w:rPr>
          <w:instrText xml:space="preserve"> PAGEREF _Toc52795931 \h </w:instrText>
        </w:r>
        <w:r>
          <w:rPr>
            <w:noProof/>
            <w:webHidden/>
          </w:rPr>
        </w:r>
        <w:r>
          <w:rPr>
            <w:noProof/>
            <w:webHidden/>
          </w:rPr>
          <w:fldChar w:fldCharType="separate"/>
        </w:r>
        <w:r w:rsidR="002B7819">
          <w:rPr>
            <w:noProof/>
            <w:webHidden/>
          </w:rPr>
          <w:t>19</w:t>
        </w:r>
        <w:r>
          <w:rPr>
            <w:noProof/>
            <w:webHidden/>
          </w:rPr>
          <w:fldChar w:fldCharType="end"/>
        </w:r>
      </w:hyperlink>
    </w:p>
    <w:p w14:paraId="766A7107" w14:textId="0F3D1E64" w:rsidR="00AC5355" w:rsidRDefault="00AC5355">
      <w:pPr>
        <w:pStyle w:val="TOC1"/>
        <w:rPr>
          <w:rFonts w:asciiTheme="minorHAnsi" w:eastAsiaTheme="minorEastAsia" w:hAnsiTheme="minorHAnsi" w:cstheme="minorBidi"/>
          <w:b w:val="0"/>
          <w:noProof/>
          <w:sz w:val="22"/>
          <w:szCs w:val="22"/>
        </w:rPr>
      </w:pPr>
      <w:hyperlink w:anchor="_Toc52795932" w:history="1">
        <w:r w:rsidRPr="00150CFC">
          <w:rPr>
            <w:rStyle w:val="Hyperlink"/>
            <w:rFonts w:ascii="Times New Roman" w:hAnsi="Times New Roman"/>
            <w:noProof/>
          </w:rPr>
          <w:t>Appendix C: Academic Achievement Data</w:t>
        </w:r>
        <w:r>
          <w:rPr>
            <w:noProof/>
            <w:webHidden/>
          </w:rPr>
          <w:tab/>
        </w:r>
        <w:r>
          <w:rPr>
            <w:noProof/>
            <w:webHidden/>
          </w:rPr>
          <w:fldChar w:fldCharType="begin"/>
        </w:r>
        <w:r>
          <w:rPr>
            <w:noProof/>
            <w:webHidden/>
          </w:rPr>
          <w:instrText xml:space="preserve"> PAGEREF _Toc52795932 \h </w:instrText>
        </w:r>
        <w:r>
          <w:rPr>
            <w:noProof/>
            <w:webHidden/>
          </w:rPr>
        </w:r>
        <w:r>
          <w:rPr>
            <w:noProof/>
            <w:webHidden/>
          </w:rPr>
          <w:fldChar w:fldCharType="separate"/>
        </w:r>
        <w:r w:rsidR="002B7819">
          <w:rPr>
            <w:noProof/>
            <w:webHidden/>
          </w:rPr>
          <w:t>25</w:t>
        </w:r>
        <w:r>
          <w:rPr>
            <w:noProof/>
            <w:webHidden/>
          </w:rPr>
          <w:fldChar w:fldCharType="end"/>
        </w:r>
      </w:hyperlink>
    </w:p>
    <w:p w14:paraId="59C3A30A" w14:textId="41529438" w:rsidR="006D573C" w:rsidRPr="00912CDC" w:rsidRDefault="009A7C47">
      <w:pPr>
        <w:sectPr w:rsidR="006D573C" w:rsidRPr="00912CDC" w:rsidSect="007102D5">
          <w:footerReference w:type="default" r:id="rId14"/>
          <w:pgSz w:w="12240" w:h="15840"/>
          <w:pgMar w:top="1440" w:right="1440" w:bottom="1440" w:left="1440" w:header="720" w:footer="720" w:gutter="0"/>
          <w:cols w:space="720"/>
          <w:docGrid w:linePitch="326"/>
        </w:sectPr>
      </w:pPr>
      <w:r w:rsidRPr="00912CDC">
        <w:rPr>
          <w:sz w:val="14"/>
        </w:rPr>
        <w:fldChar w:fldCharType="end"/>
      </w:r>
    </w:p>
    <w:p w14:paraId="22DF87E6" w14:textId="77777777" w:rsidR="00144CB4" w:rsidRPr="009850D5" w:rsidRDefault="00144CB4" w:rsidP="00600163">
      <w:pPr>
        <w:pStyle w:val="Heading1"/>
        <w:rPr>
          <w:rFonts w:ascii="Times New Roman" w:hAnsi="Times New Roman" w:cs="Times New Roman"/>
        </w:rPr>
      </w:pPr>
      <w:bookmarkStart w:id="0" w:name="_Toc51853593"/>
      <w:bookmarkStart w:id="1" w:name="_Toc52795919"/>
      <w:r w:rsidRPr="009850D5">
        <w:rPr>
          <w:rFonts w:ascii="Times New Roman" w:hAnsi="Times New Roman" w:cs="Times New Roman"/>
        </w:rPr>
        <w:t>Introduction</w:t>
      </w:r>
      <w:bookmarkEnd w:id="0"/>
      <w:bookmarkEnd w:id="1"/>
    </w:p>
    <w:p w14:paraId="746D4C5B" w14:textId="77777777" w:rsidR="00750148" w:rsidRPr="009850D5" w:rsidRDefault="00144CB4" w:rsidP="005E00CC">
      <w:r w:rsidRPr="009850D5">
        <w:t xml:space="preserve">The Department of Elementary and Secondary Education respectfully submits this </w:t>
      </w:r>
      <w:r w:rsidR="00750148" w:rsidRPr="009850D5">
        <w:t xml:space="preserve">Report to the Legislature: Commonwealth Virtual Schools </w:t>
      </w:r>
      <w:r w:rsidR="00B8164D" w:rsidRPr="009850D5">
        <w:t xml:space="preserve">pursuant </w:t>
      </w:r>
      <w:r w:rsidR="00750148" w:rsidRPr="009850D5">
        <w:t>to G.L. c. 71 §</w:t>
      </w:r>
      <w:r w:rsidR="00505EB4" w:rsidRPr="009850D5">
        <w:t xml:space="preserve"> </w:t>
      </w:r>
      <w:r w:rsidR="00750148" w:rsidRPr="009850D5">
        <w:t>94(</w:t>
      </w:r>
      <w:r w:rsidR="005E3C3F" w:rsidRPr="009850D5">
        <w:t>p</w:t>
      </w:r>
      <w:r w:rsidR="00750148" w:rsidRPr="009850D5">
        <w:t>):</w:t>
      </w:r>
    </w:p>
    <w:p w14:paraId="20173C0B" w14:textId="77777777" w:rsidR="00750148" w:rsidRPr="009850D5" w:rsidRDefault="00750148" w:rsidP="00750148"/>
    <w:p w14:paraId="36672493" w14:textId="77777777" w:rsidR="00144CB4" w:rsidRPr="009850D5" w:rsidRDefault="00750148" w:rsidP="00750148">
      <w:pPr>
        <w:ind w:left="720"/>
      </w:pPr>
      <w:r w:rsidRPr="009850D5">
        <w:rPr>
          <w:i/>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14:paraId="2DF2E62F" w14:textId="77777777" w:rsidR="00144CB4" w:rsidRPr="009850D5" w:rsidRDefault="00144CB4" w:rsidP="00144CB4"/>
    <w:p w14:paraId="2E806F5D" w14:textId="5C35F0A2" w:rsidR="001D5F4E" w:rsidRDefault="0000723D" w:rsidP="00144CB4">
      <w:r w:rsidRPr="009850D5">
        <w:t xml:space="preserve">A </w:t>
      </w:r>
      <w:r w:rsidR="00750148" w:rsidRPr="009850D5">
        <w:t xml:space="preserve">Commonwealth </w:t>
      </w:r>
      <w:r w:rsidRPr="009850D5">
        <w:t>Virtual School (CMVS) is a public school</w:t>
      </w:r>
      <w:r w:rsidR="00750148" w:rsidRPr="009850D5">
        <w:t xml:space="preserve"> operated by a board of trustees where Massachusetts-licensed teachers primarily teach from a remote location using the Internet or other computer-based methods</w:t>
      </w:r>
      <w:r w:rsidRPr="009850D5">
        <w:t>,</w:t>
      </w:r>
      <w:r w:rsidR="00750148" w:rsidRPr="009850D5">
        <w:t xml:space="preserve"> and where students are not required to be located at the physical premises of the school. The statute permits up to ten virtual schools to operate </w:t>
      </w:r>
      <w:r w:rsidR="00600163" w:rsidRPr="009850D5">
        <w:t>in the Commonwealth at any time:</w:t>
      </w:r>
      <w:r w:rsidR="00750148" w:rsidRPr="009850D5">
        <w:t xml:space="preserve"> three virtual schools </w:t>
      </w:r>
      <w:r w:rsidR="007C39D9" w:rsidRPr="009850D5">
        <w:t>were</w:t>
      </w:r>
      <w:r w:rsidR="00750148" w:rsidRPr="009850D5">
        <w:t xml:space="preserve"> allow</w:t>
      </w:r>
      <w:r w:rsidR="006D5B45" w:rsidRPr="009850D5">
        <w:t>ed to operate during the 2013-</w:t>
      </w:r>
      <w:r w:rsidR="00D33798" w:rsidRPr="009850D5">
        <w:t>20</w:t>
      </w:r>
      <w:r w:rsidR="00750148" w:rsidRPr="009850D5">
        <w:t xml:space="preserve">16 school years; three additional certificates </w:t>
      </w:r>
      <w:r w:rsidR="00610192" w:rsidRPr="009850D5">
        <w:t>were</w:t>
      </w:r>
      <w:r w:rsidR="00750148" w:rsidRPr="009850D5">
        <w:t xml:space="preserve"> available from</w:t>
      </w:r>
      <w:r w:rsidR="006D5B45" w:rsidRPr="009850D5">
        <w:t xml:space="preserve"> 2016-</w:t>
      </w:r>
      <w:r w:rsidR="00AC5355">
        <w:t>20</w:t>
      </w:r>
      <w:r w:rsidR="00750148" w:rsidRPr="009850D5">
        <w:t xml:space="preserve">19; and four additional certificates </w:t>
      </w:r>
      <w:r w:rsidR="00603311">
        <w:t>were</w:t>
      </w:r>
      <w:r w:rsidR="00750148" w:rsidRPr="009850D5">
        <w:t xml:space="preserve"> available starting in 2020</w:t>
      </w:r>
      <w:r w:rsidR="002A5820">
        <w:t>.</w:t>
      </w:r>
      <w:r w:rsidR="00880693">
        <w:t xml:space="preserve"> </w:t>
      </w:r>
    </w:p>
    <w:p w14:paraId="629EBC87" w14:textId="77777777" w:rsidR="00750148" w:rsidRPr="009850D5" w:rsidRDefault="00750148" w:rsidP="00144CB4"/>
    <w:p w14:paraId="7EB37D0D" w14:textId="52772871" w:rsidR="005E00CC" w:rsidRPr="009850D5" w:rsidRDefault="00750148" w:rsidP="00F97BA7">
      <w:pPr>
        <w:rPr>
          <w:szCs w:val="22"/>
        </w:rPr>
      </w:pPr>
      <w:r w:rsidRPr="009850D5">
        <w:t>A</w:t>
      </w:r>
      <w:r w:rsidR="0004160B" w:rsidRPr="009850D5">
        <w:t>s of</w:t>
      </w:r>
      <w:r w:rsidRPr="009850D5">
        <w:t xml:space="preserve"> this writing, the Board </w:t>
      </w:r>
      <w:r w:rsidR="00E9508F" w:rsidRPr="009850D5">
        <w:t xml:space="preserve">of Elementary and Secondary Education </w:t>
      </w:r>
      <w:r w:rsidR="0000723D" w:rsidRPr="009850D5">
        <w:t xml:space="preserve">(Board) </w:t>
      </w:r>
      <w:r w:rsidR="00175C05" w:rsidRPr="009850D5">
        <w:rPr>
          <w:szCs w:val="22"/>
        </w:rPr>
        <w:t>has granted two virtual school certificates, one to the Greenfield Commonwealth Virtual School (GCVS) and one to the TEC Connections Academy Commonwealth Virtual School (TECCA).</w:t>
      </w:r>
      <w:r w:rsidR="00906137" w:rsidRPr="009850D5">
        <w:rPr>
          <w:rStyle w:val="FootnoteReference"/>
          <w:szCs w:val="22"/>
        </w:rPr>
        <w:t xml:space="preserve"> </w:t>
      </w:r>
      <w:r w:rsidR="00906137" w:rsidRPr="009850D5">
        <w:rPr>
          <w:rStyle w:val="FootnoteReference"/>
          <w:szCs w:val="22"/>
        </w:rPr>
        <w:footnoteReference w:id="1"/>
      </w:r>
      <w:r w:rsidR="00175C05" w:rsidRPr="009850D5">
        <w:rPr>
          <w:szCs w:val="22"/>
        </w:rPr>
        <w:t xml:space="preserve"> Both schools enroll students </w:t>
      </w:r>
      <w:r w:rsidR="00610192" w:rsidRPr="009850D5">
        <w:rPr>
          <w:szCs w:val="22"/>
        </w:rPr>
        <w:t>statewide. As of October 1, 201</w:t>
      </w:r>
      <w:r w:rsidR="0024532A">
        <w:rPr>
          <w:szCs w:val="22"/>
        </w:rPr>
        <w:t>8</w:t>
      </w:r>
      <w:r w:rsidR="00175C05" w:rsidRPr="009850D5">
        <w:rPr>
          <w:szCs w:val="22"/>
        </w:rPr>
        <w:t xml:space="preserve">, these schools enrolled a total of </w:t>
      </w:r>
      <w:r w:rsidR="0024532A" w:rsidRPr="0024532A">
        <w:t>2,806</w:t>
      </w:r>
      <w:r w:rsidR="0024532A">
        <w:t xml:space="preserve"> </w:t>
      </w:r>
      <w:r w:rsidR="00175C05" w:rsidRPr="009850D5">
        <w:rPr>
          <w:szCs w:val="22"/>
        </w:rPr>
        <w:t>students</w:t>
      </w:r>
      <w:r w:rsidR="00610192" w:rsidRPr="009850D5">
        <w:rPr>
          <w:szCs w:val="22"/>
        </w:rPr>
        <w:t xml:space="preserve"> (FY1</w:t>
      </w:r>
      <w:r w:rsidR="0024532A">
        <w:rPr>
          <w:szCs w:val="22"/>
        </w:rPr>
        <w:t>9</w:t>
      </w:r>
      <w:r w:rsidR="00906137" w:rsidRPr="009850D5">
        <w:rPr>
          <w:szCs w:val="22"/>
        </w:rPr>
        <w:t>, the period addressed in this report).</w:t>
      </w:r>
    </w:p>
    <w:p w14:paraId="46D15F26" w14:textId="77777777" w:rsidR="005E00CC" w:rsidRPr="009850D5" w:rsidRDefault="001011CF" w:rsidP="00B8164D">
      <w:pPr>
        <w:pStyle w:val="Heading1"/>
        <w:rPr>
          <w:rFonts w:ascii="Times New Roman" w:hAnsi="Times New Roman" w:cs="Times New Roman"/>
          <w:sz w:val="22"/>
        </w:rPr>
      </w:pPr>
      <w:bookmarkStart w:id="2" w:name="_Toc51853594"/>
      <w:bookmarkStart w:id="3" w:name="_Toc52795920"/>
      <w:r w:rsidRPr="009850D5">
        <w:rPr>
          <w:rFonts w:ascii="Times New Roman" w:hAnsi="Times New Roman" w:cs="Times New Roman"/>
        </w:rPr>
        <w:t>Greenfield Commonwealth Virtual School</w:t>
      </w:r>
      <w:bookmarkEnd w:id="2"/>
      <w:bookmarkEnd w:id="3"/>
    </w:p>
    <w:p w14:paraId="693BFF5B" w14:textId="423D3E53" w:rsidR="00906137" w:rsidRPr="009850D5" w:rsidRDefault="00906137" w:rsidP="00906137">
      <w:pPr>
        <w:autoSpaceDE w:val="0"/>
        <w:autoSpaceDN w:val="0"/>
        <w:adjustRightInd w:val="0"/>
      </w:pPr>
      <w:r w:rsidRPr="009850D5">
        <w:t xml:space="preserve">The Greenfield Commonwealth Virtual School (GCVS), formerly known as Massachusetts Virtual Academy of Greenfield (MAVA), opened in 2010 under the innovation school law (G.L. c. 71, § 92) as a Greenfield Public School. On June 25, 2013, the Board granted a three-year certificate to operate the re-named Massachusetts Virtual Academy at </w:t>
      </w:r>
      <w:r w:rsidR="00596551" w:rsidRPr="009850D5">
        <w:t>Greenfi</w:t>
      </w:r>
      <w:r w:rsidR="00596551">
        <w:t>e</w:t>
      </w:r>
      <w:r w:rsidR="00596551" w:rsidRPr="009850D5">
        <w:t>ld</w:t>
      </w:r>
      <w:r w:rsidRPr="009850D5">
        <w:t xml:space="preserve"> Commonwealth Virtual Schoo</w:t>
      </w:r>
      <w:bookmarkStart w:id="4" w:name="_Hlk52881933"/>
      <w:r w:rsidR="00596551">
        <w:t xml:space="preserve">l </w:t>
      </w:r>
      <w:r w:rsidRPr="009850D5">
        <w:t xml:space="preserve">to a Board of Trustees (GCVS Board) </w:t>
      </w:r>
      <w:bookmarkEnd w:id="4"/>
      <w:r w:rsidRPr="009850D5">
        <w:t xml:space="preserve">formed to assume governance of MAVA from the Greenfield Public Schools. Educational courses and teaching services, including management software, learning materials, and technical support services were provided by K12, Inc. (K12) – a virtual school provider based in Herndon, Virginia. </w:t>
      </w:r>
    </w:p>
    <w:p w14:paraId="3DC03BFF" w14:textId="581F6A93" w:rsidR="00906137" w:rsidRPr="009850D5" w:rsidRDefault="00906137" w:rsidP="00906137">
      <w:pPr>
        <w:autoSpaceDE w:val="0"/>
        <w:autoSpaceDN w:val="0"/>
        <w:adjustRightInd w:val="0"/>
      </w:pPr>
    </w:p>
    <w:p w14:paraId="12CA7BBB" w14:textId="75C989A4" w:rsidR="00906137" w:rsidRPr="009850D5" w:rsidRDefault="00906137" w:rsidP="00906137">
      <w:pPr>
        <w:autoSpaceDE w:val="0"/>
        <w:autoSpaceDN w:val="0"/>
        <w:adjustRightInd w:val="0"/>
      </w:pPr>
      <w:r w:rsidRPr="009850D5">
        <w:t xml:space="preserve">On June 5, 2014, the Department conducted an accountability review of GCVS in accordance with CMR 52.08. The report documented concerns about the school’s faithfulness to its certificate, the quality of the academic program, the quality and amount of supports for diverse learners, and the school's lack of compliance with regulatory requirements and the Department’s guidance. Due to these concerns, on October 20, 2014, pursuant to the virtual school regulations </w:t>
      </w:r>
      <w:r w:rsidR="00287736" w:rsidRPr="009850D5">
        <w:t xml:space="preserve">with </w:t>
      </w:r>
      <w:r w:rsidRPr="009850D5">
        <w:t xml:space="preserve">603 CMR 52.12(2) and on the recommendation of the Commissioner, the Board placed GCVS on probation for the remainder of its certificate term, which expired on June 30, 2016. </w:t>
      </w:r>
    </w:p>
    <w:p w14:paraId="7CF98374" w14:textId="4FB25C14" w:rsidR="00906137" w:rsidRPr="009850D5" w:rsidRDefault="00906137" w:rsidP="00906137">
      <w:pPr>
        <w:autoSpaceDE w:val="0"/>
        <w:autoSpaceDN w:val="0"/>
        <w:adjustRightInd w:val="0"/>
      </w:pPr>
    </w:p>
    <w:p w14:paraId="0B350722" w14:textId="667EA59D" w:rsidR="00906137" w:rsidRPr="009850D5" w:rsidRDefault="00906137" w:rsidP="00906137">
      <w:pPr>
        <w:autoSpaceDE w:val="0"/>
        <w:autoSpaceDN w:val="0"/>
        <w:adjustRightInd w:val="0"/>
      </w:pPr>
      <w:r w:rsidRPr="009850D5">
        <w:t>The Department conducted a second review of GCVS on March 2, 2015. The report indicated that GCVS made progress toward meeting the terms of its probation and noted that the GCVS Board and school leadership took affirmative steps to improve instruction and professional learning. However, the review identified a dependency on teacher-developed materials to ensure curriculum alignment, the lack of a formal curriculum for English learner (EL) students, the lack of a formal inclusion model for students with disabilities, variation in the execution of the school’s expectations for teaching higher order thinking skills, and uneven instruction. In a June 29, 2015 response to the review, GCVS described the additional steps it planned to take to address these concerns, including researching EL curricula for the fall of 2015 and how, in the estimation of school leadership, online interventions presented a clear picture of the performance of students who were experiencing academic difficulties.</w:t>
      </w:r>
    </w:p>
    <w:p w14:paraId="0C5F5EEC" w14:textId="23A4533A" w:rsidR="00906137" w:rsidRPr="009850D5" w:rsidRDefault="00906137" w:rsidP="00906137">
      <w:pPr>
        <w:autoSpaceDE w:val="0"/>
        <w:autoSpaceDN w:val="0"/>
        <w:adjustRightInd w:val="0"/>
      </w:pPr>
    </w:p>
    <w:p w14:paraId="41C946B8" w14:textId="4A1394A1" w:rsidR="00906137" w:rsidRPr="009850D5" w:rsidRDefault="00906137" w:rsidP="00906137">
      <w:pPr>
        <w:autoSpaceDE w:val="0"/>
        <w:autoSpaceDN w:val="0"/>
        <w:adjustRightInd w:val="0"/>
      </w:pPr>
      <w:r w:rsidRPr="003159E4">
        <w:t>Pursuant to CMR 52.11, and in accordance with the Department’s guidelines, on June 28, 2015, GCVS applied to renew its</w:t>
      </w:r>
      <w:r w:rsidRPr="00B0573F">
        <w:t xml:space="preserve"> certificate</w:t>
      </w:r>
      <w:r w:rsidRPr="00B844BA">
        <w:t>. T</w:t>
      </w:r>
      <w:r w:rsidRPr="009850D5">
        <w:t xml:space="preserve">he Department conducted a renewal inspection in November 2015; the report from this inspection was issued to the school on December 14, 2015. As previously noted, at its February 23, 2016 meeting, in accordance with </w:t>
      </w:r>
      <w:r w:rsidR="00785AA1" w:rsidRPr="009850D5">
        <w:t>G.L. c. 71, §94</w:t>
      </w:r>
      <w:r w:rsidRPr="009850D5">
        <w:t xml:space="preserve">, and 603 CMR 52.00, the </w:t>
      </w:r>
      <w:r w:rsidRPr="009850D5">
        <w:rPr>
          <w:bCs/>
        </w:rPr>
        <w:t xml:space="preserve">Board </w:t>
      </w:r>
      <w:r w:rsidRPr="009850D5">
        <w:t xml:space="preserve">renewed the certificate of GCVS for an additional three-year period from July 1, 2016 through June 30, 2019 with a maximum enrollment of 750 students. Further, pursuant to 603 CMR 52.12(2), the Board extended the school’s probationary status and directed it to meet specified terms of probation, as recommended by former Commissioner </w:t>
      </w:r>
      <w:r w:rsidR="00184F60">
        <w:t xml:space="preserve">Mitchell </w:t>
      </w:r>
      <w:r w:rsidRPr="009850D5">
        <w:t>Chester in his memorandum to the Board dated February 12, 2016.</w:t>
      </w:r>
    </w:p>
    <w:p w14:paraId="61AAE984" w14:textId="6C39B170" w:rsidR="00906137" w:rsidRPr="009850D5" w:rsidRDefault="00906137" w:rsidP="00906137">
      <w:pPr>
        <w:autoSpaceDE w:val="0"/>
        <w:autoSpaceDN w:val="0"/>
        <w:adjustRightInd w:val="0"/>
      </w:pPr>
    </w:p>
    <w:p w14:paraId="74CD63A3" w14:textId="05765EC6" w:rsidR="00906137" w:rsidRPr="009850D5" w:rsidRDefault="00610192" w:rsidP="00906137">
      <w:pPr>
        <w:rPr>
          <w:color w:val="000000"/>
        </w:rPr>
      </w:pPr>
      <w:r w:rsidRPr="009850D5">
        <w:rPr>
          <w:color w:val="000000"/>
        </w:rPr>
        <w:t>Since it opened</w:t>
      </w:r>
      <w:r w:rsidR="00906137" w:rsidRPr="009850D5">
        <w:rPr>
          <w:color w:val="000000"/>
        </w:rPr>
        <w:t xml:space="preserve">, the school’s educational courses and teaching services, including management software, learning materials, and technical support services, were provided by K12. At its May 22, 2017 meeting, the GCVS </w:t>
      </w:r>
      <w:r w:rsidR="00596551">
        <w:rPr>
          <w:color w:val="000000"/>
        </w:rPr>
        <w:t>B</w:t>
      </w:r>
      <w:r w:rsidR="00906137" w:rsidRPr="009850D5">
        <w:rPr>
          <w:color w:val="000000"/>
        </w:rPr>
        <w:t xml:space="preserve">oard of </w:t>
      </w:r>
      <w:r w:rsidR="00596551">
        <w:rPr>
          <w:color w:val="000000"/>
        </w:rPr>
        <w:t>T</w:t>
      </w:r>
      <w:r w:rsidR="00906137" w:rsidRPr="009850D5">
        <w:rPr>
          <w:color w:val="000000"/>
        </w:rPr>
        <w:t>rustees voted to formally terminate the school’s contract with K12, effective June 30, 2017. The reasons given for the change were concerns about the affordability of K12’s products and services, and the opportunity for GCVS to provide more flexible learning options for students through new software and curriculum. In addition, the cost savings would enable the school to hire additional teachers.</w:t>
      </w:r>
    </w:p>
    <w:p w14:paraId="067459A2" w14:textId="4EC881D9" w:rsidR="00906137" w:rsidRPr="009850D5" w:rsidRDefault="00906137" w:rsidP="00906137">
      <w:pPr>
        <w:autoSpaceDE w:val="0"/>
        <w:autoSpaceDN w:val="0"/>
        <w:adjustRightInd w:val="0"/>
      </w:pPr>
    </w:p>
    <w:p w14:paraId="389F413E" w14:textId="6605BFA8" w:rsidR="00906137" w:rsidRPr="009850D5" w:rsidRDefault="00906137" w:rsidP="007360FF">
      <w:pPr>
        <w:tabs>
          <w:tab w:val="left" w:pos="2055"/>
        </w:tabs>
        <w:rPr>
          <w:sz w:val="22"/>
        </w:rPr>
      </w:pPr>
      <w:r w:rsidRPr="009850D5">
        <w:t xml:space="preserve">GCVS submitted a formal request to amend its certificate on June 8, 2017. </w:t>
      </w:r>
      <w:r w:rsidR="007360FF" w:rsidRPr="009850D5">
        <w:t>After careful review by Department staff</w:t>
      </w:r>
      <w:r w:rsidR="00764894" w:rsidRPr="009850D5">
        <w:t>, the Commissioner</w:t>
      </w:r>
      <w:r w:rsidR="007360FF" w:rsidRPr="009850D5">
        <w:t xml:space="preserve"> approved these amendments on October 19, 2017. </w:t>
      </w:r>
      <w:r w:rsidRPr="009850D5">
        <w:t xml:space="preserve">The </w:t>
      </w:r>
      <w:r w:rsidR="007360FF" w:rsidRPr="009850D5">
        <w:t>request</w:t>
      </w:r>
      <w:r w:rsidRPr="009850D5">
        <w:t xml:space="preserve"> included the following key changes to the school’s education program and operations</w:t>
      </w:r>
      <w:r w:rsidR="00D2739F" w:rsidRPr="009850D5">
        <w:t>:</w:t>
      </w:r>
    </w:p>
    <w:p w14:paraId="5096B380" w14:textId="05968BAB" w:rsidR="00906137" w:rsidRPr="009850D5" w:rsidRDefault="00906137" w:rsidP="00906137">
      <w:pPr>
        <w:pStyle w:val="ListParagraph"/>
        <w:ind w:left="0"/>
      </w:pPr>
    </w:p>
    <w:p w14:paraId="40711662" w14:textId="77F7D47F" w:rsidR="00906137" w:rsidRPr="009850D5" w:rsidRDefault="00906137" w:rsidP="00906137">
      <w:pPr>
        <w:pStyle w:val="ListParagraph"/>
        <w:numPr>
          <w:ilvl w:val="0"/>
          <w:numId w:val="23"/>
        </w:numPr>
      </w:pPr>
      <w:r w:rsidRPr="009850D5">
        <w:t>A new learning management system (Canvas by</w:t>
      </w:r>
      <w:r w:rsidR="00610192" w:rsidRPr="009850D5">
        <w:t xml:space="preserve"> Instructure, Inc.) that enabled</w:t>
      </w:r>
      <w:r w:rsidRPr="009850D5">
        <w:t xml:space="preserve"> teachers, parents/guardians, and students to access the curriculum from any computer, tablet, or mobile device.</w:t>
      </w:r>
    </w:p>
    <w:p w14:paraId="4D74821F" w14:textId="0F0E67BC" w:rsidR="00906137" w:rsidRPr="009850D5" w:rsidRDefault="00906137" w:rsidP="00906137">
      <w:pPr>
        <w:pStyle w:val="ListParagraph"/>
        <w:numPr>
          <w:ilvl w:val="0"/>
          <w:numId w:val="23"/>
        </w:numPr>
      </w:pPr>
      <w:r w:rsidRPr="009850D5">
        <w:t>EngageNY as the core curriculum for grades K-5 English Language Arts (ELA) and mathematics. The school’s social studies and science curriculum will be curated from EngageNY, National Geographic, PBS, and other sources.</w:t>
      </w:r>
    </w:p>
    <w:p w14:paraId="09B0B4E9" w14:textId="5EBA01D0" w:rsidR="00906137" w:rsidRPr="009850D5" w:rsidRDefault="00906137" w:rsidP="00906137">
      <w:pPr>
        <w:pStyle w:val="ListParagraph"/>
        <w:numPr>
          <w:ilvl w:val="0"/>
          <w:numId w:val="23"/>
        </w:numPr>
      </w:pPr>
      <w:r w:rsidRPr="009850D5">
        <w:t>Florida Virtual School Global (FLVS) as the core curriculum for all subjects in grades 6-12.</w:t>
      </w:r>
    </w:p>
    <w:p w14:paraId="5B18F35C" w14:textId="62432522" w:rsidR="00906137" w:rsidRPr="009850D5" w:rsidRDefault="00906137" w:rsidP="00906137">
      <w:pPr>
        <w:pStyle w:val="ListParagraph"/>
        <w:numPr>
          <w:ilvl w:val="0"/>
          <w:numId w:val="23"/>
        </w:numPr>
      </w:pPr>
      <w:r w:rsidRPr="009850D5">
        <w:t>The hiring of approximately 10 additional staff members, including classroom teachers, special educators, and visual arts, music, health/wellness, and world language teachers.</w:t>
      </w:r>
    </w:p>
    <w:p w14:paraId="673CEA69" w14:textId="49C10411" w:rsidR="00906137" w:rsidRPr="009850D5" w:rsidRDefault="00906137" w:rsidP="007360FF">
      <w:pPr>
        <w:pStyle w:val="ListParagraph"/>
        <w:numPr>
          <w:ilvl w:val="0"/>
          <w:numId w:val="23"/>
        </w:numPr>
      </w:pPr>
      <w:r w:rsidRPr="009850D5">
        <w:t>Technical support for students, parents/guardians, and staff will be provided by an in-house technology support team.</w:t>
      </w:r>
    </w:p>
    <w:p w14:paraId="10210EC5" w14:textId="77777777" w:rsidR="00C82963" w:rsidRDefault="00C82963" w:rsidP="002E2C0D"/>
    <w:p w14:paraId="06713E62" w14:textId="3C0B6DF2" w:rsidR="00512263" w:rsidRDefault="00FA3B93" w:rsidP="00512263">
      <w:pPr>
        <w:widowControl w:val="0"/>
        <w:rPr>
          <w:snapToGrid w:val="0"/>
          <w:szCs w:val="20"/>
        </w:rPr>
      </w:pPr>
      <w:r>
        <w:rPr>
          <w:snapToGrid w:val="0"/>
        </w:rPr>
        <w:t xml:space="preserve">In March 2018, the Board </w:t>
      </w:r>
      <w:r w:rsidR="00512263" w:rsidRPr="00512263">
        <w:rPr>
          <w:snapToGrid w:val="0"/>
          <w:szCs w:val="20"/>
        </w:rPr>
        <w:t xml:space="preserve">extended the school’s probationary status, maintained the prior probationary conditions, and added a new condition related to the provision of services for English learners. The Acting Commissioner recommended this action in his </w:t>
      </w:r>
      <w:hyperlink r:id="rId15" w:history="1">
        <w:r w:rsidR="00512263" w:rsidRPr="00512263">
          <w:rPr>
            <w:snapToGrid w:val="0"/>
            <w:color w:val="0000FF"/>
            <w:szCs w:val="20"/>
            <w:u w:val="single"/>
          </w:rPr>
          <w:t xml:space="preserve">memorandum to the Board dated March 16, 2018, </w:t>
        </w:r>
      </w:hyperlink>
      <w:r w:rsidR="00512263" w:rsidRPr="00512263">
        <w:rPr>
          <w:snapToGrid w:val="0"/>
          <w:szCs w:val="20"/>
        </w:rPr>
        <w:t>based on evidence collected during accountability reviews in February and December 2017.</w:t>
      </w:r>
    </w:p>
    <w:p w14:paraId="6455C595" w14:textId="4989E3E8" w:rsidR="00512263" w:rsidRDefault="00512263" w:rsidP="00512263">
      <w:pPr>
        <w:widowControl w:val="0"/>
        <w:rPr>
          <w:snapToGrid w:val="0"/>
          <w:szCs w:val="20"/>
        </w:rPr>
      </w:pPr>
    </w:p>
    <w:p w14:paraId="5DA1B746" w14:textId="50F20754" w:rsidR="00FA3B93" w:rsidRDefault="00512263" w:rsidP="00FA3B93">
      <w:r w:rsidRPr="00DF0444">
        <w:t xml:space="preserve">Pursuant to CMR 52.11, and in accordance with the Department’s guidelines, on </w:t>
      </w:r>
      <w:r w:rsidRPr="00F85E85">
        <w:t>June 27, 2018</w:t>
      </w:r>
      <w:r w:rsidRPr="00DF0444">
        <w:t>, GCVS applied to renew its certificate</w:t>
      </w:r>
      <w:r w:rsidRPr="00F85E85">
        <w:t>.</w:t>
      </w:r>
      <w:r w:rsidRPr="000276CD">
        <w:t xml:space="preserve"> The Department conducted a renewal inspection in</w:t>
      </w:r>
      <w:r w:rsidRPr="00B429BF">
        <w:t xml:space="preserve"> October 2018; the report from this inspection was issued to the school </w:t>
      </w:r>
      <w:r w:rsidR="00FA3B93">
        <w:t>in December 2018.</w:t>
      </w:r>
      <w:r w:rsidR="00FA3B93" w:rsidRPr="00F001F7">
        <w:rPr>
          <w:snapToGrid w:val="0"/>
        </w:rPr>
        <w:t>The Department evaluated the performance of GCVS against the</w:t>
      </w:r>
      <w:r w:rsidR="00FA3B93">
        <w:rPr>
          <w:snapToGrid w:val="0"/>
        </w:rPr>
        <w:t xml:space="preserve"> Commonwealth Virtual School Performance Criteria</w:t>
      </w:r>
      <w:r w:rsidR="00FA3B93">
        <w:rPr>
          <w:rStyle w:val="FootnoteReference"/>
          <w:snapToGrid w:val="0"/>
        </w:rPr>
        <w:footnoteReference w:id="2"/>
      </w:r>
      <w:r w:rsidR="00FA3B93">
        <w:rPr>
          <w:snapToGrid w:val="0"/>
        </w:rPr>
        <w:t xml:space="preserve"> using quantitative and qualitative evidence reported by the school and collected by the Department throughout the school’s second certificate term, 2016-2017 through 2018-2019. The evaluation was presented to the Commissioner and Board in the February 2019 Summary of Review. </w:t>
      </w:r>
    </w:p>
    <w:p w14:paraId="529A86DE" w14:textId="2000D891" w:rsidR="00FA3B93" w:rsidRDefault="00FA3B93" w:rsidP="00F85E85"/>
    <w:p w14:paraId="796D4DF8" w14:textId="2FDE4290" w:rsidR="006C7AC6" w:rsidRPr="003A4C0B" w:rsidRDefault="006C7AC6" w:rsidP="00F85E85">
      <w:pPr>
        <w:rPr>
          <w:color w:val="000000"/>
        </w:rPr>
      </w:pPr>
      <w:r w:rsidRPr="00B429BF">
        <w:rPr>
          <w:color w:val="000000"/>
        </w:rPr>
        <w:t xml:space="preserve">Pursuant to the regulations for Commonwealth of Massachusetts Virtual Schools at 603 CMR 52.12(2), </w:t>
      </w:r>
      <w:r w:rsidRPr="00662E46">
        <w:rPr>
          <w:color w:val="000000"/>
        </w:rPr>
        <w:t xml:space="preserve">the Board renewed the certificate for GCVS for an additional three-year period </w:t>
      </w:r>
      <w:r w:rsidR="0008134E" w:rsidRPr="00662E46">
        <w:t>from July 1, 2019</w:t>
      </w:r>
      <w:r w:rsidR="00F85E85" w:rsidRPr="00662E46">
        <w:t>,</w:t>
      </w:r>
      <w:r w:rsidR="0008134E" w:rsidRPr="00662E46">
        <w:t xml:space="preserve"> through June 30, 20</w:t>
      </w:r>
      <w:r w:rsidR="0008134E" w:rsidRPr="0062156A">
        <w:t>22</w:t>
      </w:r>
      <w:r w:rsidR="00F85E85" w:rsidRPr="0062156A">
        <w:t xml:space="preserve">, with a maximum enrollment of 750 students in grades K through 12. </w:t>
      </w:r>
      <w:r w:rsidR="00F85E85" w:rsidRPr="00DF0444">
        <w:t xml:space="preserve">Further, pursuant to 603 CMR 52.12, the Board removed probation from the school’s certificate, </w:t>
      </w:r>
      <w:r w:rsidR="003A4C0B">
        <w:rPr>
          <w:color w:val="000000"/>
        </w:rPr>
        <w:t>but imposed conditions that the school is required to meet, a</w:t>
      </w:r>
      <w:r w:rsidRPr="00F85E85">
        <w:rPr>
          <w:color w:val="000000"/>
        </w:rPr>
        <w:t>s rec</w:t>
      </w:r>
      <w:r w:rsidRPr="003A4C0B">
        <w:rPr>
          <w:color w:val="000000"/>
        </w:rPr>
        <w:t xml:space="preserve">ommended by </w:t>
      </w:r>
      <w:r w:rsidR="0008134E" w:rsidRPr="003A4C0B">
        <w:rPr>
          <w:color w:val="000000"/>
        </w:rPr>
        <w:t xml:space="preserve">the Commissioner of Elementary and Secondary Education, </w:t>
      </w:r>
      <w:r w:rsidR="003E5121" w:rsidRPr="003A4C0B">
        <w:rPr>
          <w:bCs/>
          <w:snapToGrid w:val="0"/>
        </w:rPr>
        <w:t xml:space="preserve">Jeffrey C. Riley, </w:t>
      </w:r>
      <w:r w:rsidRPr="003A4C0B">
        <w:rPr>
          <w:color w:val="000000"/>
        </w:rPr>
        <w:t xml:space="preserve">in his memorandum to the Board dated </w:t>
      </w:r>
      <w:r w:rsidR="0008134E" w:rsidRPr="003A4C0B">
        <w:rPr>
          <w:color w:val="000000"/>
        </w:rPr>
        <w:t>March 15, 2019</w:t>
      </w:r>
      <w:r w:rsidRPr="003A4C0B">
        <w:rPr>
          <w:color w:val="000000"/>
        </w:rPr>
        <w:t xml:space="preserve">. </w:t>
      </w:r>
    </w:p>
    <w:p w14:paraId="7C44DDF4" w14:textId="77777777" w:rsidR="00FA3B93" w:rsidRPr="009850D5" w:rsidRDefault="00FA3B93" w:rsidP="002E2C0D"/>
    <w:p w14:paraId="7DDEE806" w14:textId="22C32E5C" w:rsidR="00FA3B93" w:rsidRPr="00CF2CD7" w:rsidRDefault="00FA3B93" w:rsidP="00B65900">
      <w:pPr>
        <w:tabs>
          <w:tab w:val="left" w:pos="2055"/>
        </w:tabs>
      </w:pPr>
      <w:bookmarkStart w:id="5" w:name="_Toc51853596"/>
      <w:r w:rsidRPr="009850D5">
        <w:t xml:space="preserve">GCVS </w:t>
      </w:r>
      <w:r w:rsidRPr="00FA3B93">
        <w:t xml:space="preserve">submitted a formal request to amend its certificate on July 23, 2019. After careful review by Department staff, the Commissioner approved these amendments on </w:t>
      </w:r>
      <w:r w:rsidRPr="00D53970">
        <w:t xml:space="preserve">September 8, 2019. The request included the following key changes to the school’s education </w:t>
      </w:r>
      <w:r w:rsidRPr="00B65900">
        <w:t>program by adding an in-person support center for students, adopting two new curricula (Accelerate Education for K-5; Edgenuity for 9-12), and offering students dual enrollment at Greenfield Community College (GCC).</w:t>
      </w:r>
      <w:r w:rsidRPr="008040A3">
        <w:rPr>
          <w:sz w:val="22"/>
          <w:szCs w:val="22"/>
        </w:rPr>
        <w:t xml:space="preserve"> </w:t>
      </w:r>
    </w:p>
    <w:p w14:paraId="26F99DC1" w14:textId="77777777" w:rsidR="00447AC3" w:rsidRPr="009850D5" w:rsidRDefault="00447AC3" w:rsidP="00B8164D">
      <w:pPr>
        <w:pStyle w:val="Heading1"/>
        <w:rPr>
          <w:rFonts w:ascii="Times New Roman" w:hAnsi="Times New Roman" w:cs="Times New Roman"/>
        </w:rPr>
      </w:pPr>
      <w:bookmarkStart w:id="6" w:name="_Toc52795921"/>
      <w:r w:rsidRPr="009850D5">
        <w:rPr>
          <w:rFonts w:ascii="Times New Roman" w:hAnsi="Times New Roman" w:cs="Times New Roman"/>
        </w:rPr>
        <w:t>TEC Connections Academy Commonwealth Virtual School</w:t>
      </w:r>
      <w:bookmarkEnd w:id="5"/>
      <w:bookmarkEnd w:id="6"/>
    </w:p>
    <w:p w14:paraId="5125C643" w14:textId="3DCDE1C4" w:rsidR="00B304E6" w:rsidRPr="009850D5" w:rsidRDefault="002E2C0D" w:rsidP="00600163">
      <w:pPr>
        <w:pStyle w:val="NormalWeb"/>
        <w:spacing w:before="0" w:beforeAutospacing="0"/>
      </w:pPr>
      <w:r w:rsidRPr="009850D5">
        <w:t>The Education Cooperative (TEC) as “founder entity” submitted an application for a virtual certificate to the Department in the spring of 2013; on February 25, 2014, the Board approved a 3-year operating certificate for TEC Connections Academy Commonwealth Virtual School (TECCA) under the state's virtual school legislation (</w:t>
      </w:r>
      <w:hyperlink r:id="rId16" w:history="1">
        <w:r w:rsidRPr="009850D5">
          <w:rPr>
            <w:rStyle w:val="Hyperlink"/>
          </w:rPr>
          <w:t>Chapter 379 of the Acts of 2012</w:t>
        </w:r>
      </w:hyperlink>
      <w:r w:rsidRPr="009850D5">
        <w:t xml:space="preserve">). TECCA opened in 2014 as a virtual public school serving students in grades K-12. </w:t>
      </w:r>
    </w:p>
    <w:p w14:paraId="11E62337" w14:textId="51B34CDA" w:rsidR="002E2C0D" w:rsidRPr="009850D5" w:rsidRDefault="002E2C0D" w:rsidP="001B1B62">
      <w:pPr>
        <w:pStyle w:val="NormalWeb"/>
      </w:pPr>
      <w:r w:rsidRPr="009850D5">
        <w:t xml:space="preserve">The school has made various amendments since its founding. On June 25, 2014, two new board members were approved. On August 27, 2014, one new board member was approved. In November 2015, the school amended </w:t>
      </w:r>
      <w:r w:rsidR="000725A3">
        <w:t>its</w:t>
      </w:r>
      <w:r w:rsidRPr="009850D5">
        <w:t xml:space="preserve"> financial and operational arrangement between TECCA and C</w:t>
      </w:r>
      <w:r w:rsidR="000725A3">
        <w:t xml:space="preserve">onnections </w:t>
      </w:r>
      <w:r w:rsidRPr="009850D5">
        <w:t>E</w:t>
      </w:r>
      <w:r w:rsidR="000725A3">
        <w:t>ducation</w:t>
      </w:r>
      <w:r w:rsidRPr="009850D5">
        <w:t>. On April 18, 2016, the school amended its bylaws. On September 28, 2016, the school amended its contract with C</w:t>
      </w:r>
      <w:r w:rsidR="00596551">
        <w:t>onnections Education</w:t>
      </w:r>
      <w:r w:rsidRPr="009850D5">
        <w:t xml:space="preserve"> in regard to human resources management.</w:t>
      </w:r>
    </w:p>
    <w:p w14:paraId="3133C751" w14:textId="6FC486E5" w:rsidR="000D6DFA" w:rsidRPr="009850D5" w:rsidRDefault="00E41CD4" w:rsidP="001B1B62">
      <w:pPr>
        <w:pStyle w:val="NormalWeb"/>
      </w:pPr>
      <w:r w:rsidRPr="009850D5">
        <w:t xml:space="preserve">The Department conducted </w:t>
      </w:r>
      <w:r w:rsidR="001B1B62" w:rsidRPr="009850D5">
        <w:t>an</w:t>
      </w:r>
      <w:r w:rsidR="00626375" w:rsidRPr="009850D5">
        <w:t xml:space="preserve"> accountability review</w:t>
      </w:r>
      <w:r w:rsidRPr="009850D5">
        <w:t xml:space="preserve"> of TECCA o</w:t>
      </w:r>
      <w:r w:rsidR="001D2590" w:rsidRPr="009850D5">
        <w:t xml:space="preserve">n </w:t>
      </w:r>
      <w:r w:rsidR="00626375" w:rsidRPr="009850D5">
        <w:t>February 24, 2016</w:t>
      </w:r>
      <w:r w:rsidR="001B1B62" w:rsidRPr="009850D5">
        <w:t xml:space="preserve"> and a renewal inspection review </w:t>
      </w:r>
      <w:r w:rsidR="00272B69" w:rsidRPr="009850D5">
        <w:t xml:space="preserve">on November 3, 2016. </w:t>
      </w:r>
      <w:r w:rsidR="000D6DFA" w:rsidRPr="009850D5">
        <w:t>While both</w:t>
      </w:r>
      <w:r w:rsidR="00272B69" w:rsidRPr="009850D5">
        <w:t xml:space="preserve"> reports </w:t>
      </w:r>
      <w:r w:rsidR="00262D3A" w:rsidRPr="009850D5">
        <w:t>found</w:t>
      </w:r>
      <w:r w:rsidR="00272B69" w:rsidRPr="009850D5">
        <w:t xml:space="preserve"> that TECCA </w:t>
      </w:r>
      <w:r w:rsidR="000D6DFA" w:rsidRPr="009850D5">
        <w:t>deliver</w:t>
      </w:r>
      <w:r w:rsidR="00262D3A" w:rsidRPr="009850D5">
        <w:t>ed</w:t>
      </w:r>
      <w:r w:rsidR="00272B69" w:rsidRPr="009850D5">
        <w:t xml:space="preserve"> an instructional program consistent with its certificate</w:t>
      </w:r>
      <w:r w:rsidR="000D6DFA" w:rsidRPr="009850D5">
        <w:t xml:space="preserve">, the renewal inspection noted that TECCA had been classified into Level 3 of the state's accountability and assistance system for very low </w:t>
      </w:r>
      <w:r w:rsidR="00596551">
        <w:t>Massachusetts Comprehensive Assessment System (</w:t>
      </w:r>
      <w:r w:rsidR="000D6DFA" w:rsidRPr="009850D5">
        <w:t>MCAS</w:t>
      </w:r>
      <w:r w:rsidR="00596551">
        <w:t>)</w:t>
      </w:r>
      <w:r w:rsidR="000D6DFA" w:rsidRPr="009850D5">
        <w:t xml:space="preserve"> participation (less than 90</w:t>
      </w:r>
      <w:r w:rsidR="00FE152E">
        <w:t xml:space="preserve"> percent</w:t>
      </w:r>
      <w:r w:rsidR="000D6DFA" w:rsidRPr="009850D5">
        <w:t>) in the aggregate and for multiple subgroups. The review also found that TECCA lacked an English language education curriculum to support its growing EL population.</w:t>
      </w:r>
    </w:p>
    <w:p w14:paraId="2A723323" w14:textId="299A527D" w:rsidR="000D6DFA" w:rsidRPr="009850D5" w:rsidRDefault="000D6DFA" w:rsidP="001B1B62">
      <w:pPr>
        <w:pStyle w:val="NormalWeb"/>
      </w:pPr>
      <w:r w:rsidRPr="009850D5">
        <w:t xml:space="preserve">On February 17, 2017, the Board voted to renew the certificate for TECCA for an additional five years and place conditions on the school’s certificate to address the concerns related to student participation in MCAS tests and supports for ELs. In recommending that the Board renew the certificate for TECCA for an additional five years, rather than the minimum of three years, </w:t>
      </w:r>
      <w:r w:rsidR="007360FF" w:rsidRPr="009850D5">
        <w:t xml:space="preserve">then </w:t>
      </w:r>
      <w:r w:rsidR="00262D3A" w:rsidRPr="009850D5">
        <w:t xml:space="preserve">Commissioner Chester gave the </w:t>
      </w:r>
      <w:r w:rsidR="00DB617F" w:rsidRPr="009850D5">
        <w:t>school the opportunity to build on its early gains and demonstrate a solid track record of performance.</w:t>
      </w:r>
      <w:r w:rsidR="002E2C0D" w:rsidRPr="009850D5">
        <w:t xml:space="preserve"> TECCA’s current certificate expires on June 30, 2022.</w:t>
      </w:r>
    </w:p>
    <w:p w14:paraId="1DD40E16" w14:textId="77777777" w:rsidR="00A9758F" w:rsidRDefault="002E2C0D" w:rsidP="00A9758F">
      <w:pPr>
        <w:pStyle w:val="NormalWeb"/>
      </w:pPr>
      <w:r w:rsidRPr="009850D5">
        <w:t>During the 2017-</w:t>
      </w:r>
      <w:r w:rsidR="0080380F">
        <w:t>20</w:t>
      </w:r>
      <w:r w:rsidRPr="009850D5">
        <w:t>18 school year, the district leadership was comprised of the superintendent (formerly known as the lead school administrator, in his fourth year in the role); K12 principal; director of pupil services; director and assistant directors of special education; ELL coordinator; and chief administrative officer. The school leadership was comprised of the principal; four core subject department heads; dean of students; assistant principal (grades K-5); K12 curriculum director; and K12 Response-to-Intervention (RT) Director.</w:t>
      </w:r>
    </w:p>
    <w:p w14:paraId="100A5094" w14:textId="4E8230A0" w:rsidR="0062156A" w:rsidRPr="00B26AC7" w:rsidRDefault="0062156A" w:rsidP="00DF0444">
      <w:pPr>
        <w:pStyle w:val="NormalWeb"/>
      </w:pPr>
      <w:r w:rsidRPr="00B26AC7">
        <w:t xml:space="preserve">TECCA submitted a formal request to amend its certificate on April 5, 2018, as well as additional evidence and materials submitted by the school on July 30, 2018. After careful review by Department staff, the Commissioner, approved </w:t>
      </w:r>
      <w:r w:rsidR="00D53970">
        <w:t xml:space="preserve">the following: an increase in the school’s </w:t>
      </w:r>
      <w:r w:rsidR="00CF2CD7" w:rsidRPr="00B26AC7">
        <w:t>maximum enrollment</w:t>
      </w:r>
      <w:r w:rsidR="00CF2CD7">
        <w:t xml:space="preserve"> </w:t>
      </w:r>
      <w:r w:rsidR="00D53970">
        <w:t xml:space="preserve">of 300 seats (from 2,000 </w:t>
      </w:r>
      <w:r w:rsidR="00CF2CD7">
        <w:t>to 2,</w:t>
      </w:r>
      <w:r w:rsidR="00D53970">
        <w:t>3</w:t>
      </w:r>
      <w:r w:rsidR="00CF2CD7">
        <w:t>00</w:t>
      </w:r>
      <w:r w:rsidR="00D53970">
        <w:t xml:space="preserve">); a change to the school’s </w:t>
      </w:r>
      <w:r w:rsidR="00CF2CD7" w:rsidRPr="00B26AC7">
        <w:t xml:space="preserve">education program by adding </w:t>
      </w:r>
      <w:r w:rsidR="00CF2CD7" w:rsidRPr="00B26AC7">
        <w:rPr>
          <w:color w:val="38383B"/>
          <w:w w:val="105"/>
        </w:rPr>
        <w:t>"acc</w:t>
      </w:r>
      <w:r w:rsidR="00CF2CD7" w:rsidRPr="00B26AC7">
        <w:rPr>
          <w:color w:val="38383B"/>
          <w:spacing w:val="6"/>
          <w:w w:val="105"/>
        </w:rPr>
        <w:t>e</w:t>
      </w:r>
      <w:r w:rsidR="00CF2CD7" w:rsidRPr="00B26AC7">
        <w:rPr>
          <w:color w:val="161618"/>
          <w:w w:val="105"/>
        </w:rPr>
        <w:t>lerate</w:t>
      </w:r>
      <w:r w:rsidR="00CF2CD7" w:rsidRPr="00B26AC7">
        <w:rPr>
          <w:color w:val="161618"/>
          <w:spacing w:val="18"/>
          <w:w w:val="105"/>
        </w:rPr>
        <w:t>d</w:t>
      </w:r>
      <w:r w:rsidR="00CF2CD7" w:rsidRPr="00B26AC7">
        <w:rPr>
          <w:color w:val="38383B"/>
          <w:w w:val="105"/>
        </w:rPr>
        <w:t>"</w:t>
      </w:r>
      <w:r w:rsidR="00CF2CD7" w:rsidRPr="00B26AC7">
        <w:rPr>
          <w:color w:val="38383B"/>
          <w:w w:val="145"/>
        </w:rPr>
        <w:t xml:space="preserve"> </w:t>
      </w:r>
      <w:r w:rsidR="00CF2CD7" w:rsidRPr="00B26AC7">
        <w:rPr>
          <w:color w:val="28282A"/>
          <w:w w:val="105"/>
        </w:rPr>
        <w:t>and</w:t>
      </w:r>
      <w:r w:rsidR="00CF2CD7" w:rsidRPr="00B26AC7">
        <w:rPr>
          <w:color w:val="28282A"/>
          <w:spacing w:val="-10"/>
          <w:w w:val="105"/>
        </w:rPr>
        <w:t xml:space="preserve"> </w:t>
      </w:r>
      <w:r w:rsidR="00CF2CD7" w:rsidRPr="00B26AC7">
        <w:rPr>
          <w:color w:val="38383B"/>
          <w:spacing w:val="-19"/>
          <w:w w:val="105"/>
        </w:rPr>
        <w:t>"</w:t>
      </w:r>
      <w:r w:rsidR="00CF2CD7" w:rsidRPr="00B26AC7">
        <w:rPr>
          <w:color w:val="161618"/>
          <w:w w:val="105"/>
        </w:rPr>
        <w:t>extended</w:t>
      </w:r>
      <w:r w:rsidR="00CF2CD7" w:rsidRPr="00B26AC7">
        <w:rPr>
          <w:color w:val="161618"/>
          <w:spacing w:val="-39"/>
          <w:w w:val="105"/>
        </w:rPr>
        <w:t xml:space="preserve"> </w:t>
      </w:r>
      <w:r w:rsidR="00CF2CD7" w:rsidRPr="00B26AC7">
        <w:rPr>
          <w:color w:val="38383B"/>
          <w:w w:val="115"/>
        </w:rPr>
        <w:t>"</w:t>
      </w:r>
      <w:r w:rsidR="00CF2CD7" w:rsidRPr="00B26AC7">
        <w:rPr>
          <w:color w:val="38383B"/>
          <w:spacing w:val="-42"/>
          <w:w w:val="115"/>
        </w:rPr>
        <w:t xml:space="preserve"> </w:t>
      </w:r>
      <w:r w:rsidR="00CF2CD7" w:rsidRPr="00B26AC7">
        <w:rPr>
          <w:color w:val="161618"/>
          <w:w w:val="105"/>
        </w:rPr>
        <w:t>prog</w:t>
      </w:r>
      <w:r w:rsidR="00CF2CD7" w:rsidRPr="00B26AC7">
        <w:rPr>
          <w:color w:val="161618"/>
          <w:spacing w:val="10"/>
          <w:w w:val="105"/>
        </w:rPr>
        <w:t>r</w:t>
      </w:r>
      <w:r w:rsidR="00CF2CD7" w:rsidRPr="00B26AC7">
        <w:rPr>
          <w:color w:val="38383B"/>
          <w:w w:val="105"/>
        </w:rPr>
        <w:t>am</w:t>
      </w:r>
      <w:r w:rsidR="00CF2CD7" w:rsidRPr="00B26AC7">
        <w:rPr>
          <w:color w:val="38383B"/>
          <w:spacing w:val="-6"/>
          <w:w w:val="105"/>
        </w:rPr>
        <w:t xml:space="preserve"> </w:t>
      </w:r>
      <w:r w:rsidR="00CF2CD7" w:rsidRPr="00B26AC7">
        <w:rPr>
          <w:color w:val="28282A"/>
          <w:w w:val="105"/>
        </w:rPr>
        <w:t>options</w:t>
      </w:r>
      <w:r w:rsidR="00CF2CD7" w:rsidRPr="00B26AC7">
        <w:rPr>
          <w:color w:val="28282A"/>
          <w:spacing w:val="-9"/>
          <w:w w:val="105"/>
        </w:rPr>
        <w:t xml:space="preserve"> </w:t>
      </w:r>
      <w:r w:rsidR="00CF2CD7" w:rsidRPr="00B26AC7">
        <w:rPr>
          <w:color w:val="161618"/>
          <w:w w:val="105"/>
        </w:rPr>
        <w:t>for</w:t>
      </w:r>
      <w:r w:rsidR="00CF2CD7" w:rsidRPr="00B26AC7">
        <w:rPr>
          <w:color w:val="161618"/>
          <w:spacing w:val="-15"/>
          <w:w w:val="105"/>
        </w:rPr>
        <w:t xml:space="preserve"> </w:t>
      </w:r>
      <w:r w:rsidR="00CF2CD7" w:rsidRPr="00B26AC7">
        <w:rPr>
          <w:color w:val="28282A"/>
          <w:w w:val="105"/>
        </w:rPr>
        <w:t>students</w:t>
      </w:r>
    </w:p>
    <w:p w14:paraId="0802B9B6" w14:textId="205E0D16" w:rsidR="00742480" w:rsidRPr="009850D5" w:rsidRDefault="00742480" w:rsidP="00742480">
      <w:pPr>
        <w:autoSpaceDE w:val="0"/>
        <w:autoSpaceDN w:val="0"/>
        <w:adjustRightInd w:val="0"/>
      </w:pPr>
      <w:r w:rsidRPr="009850D5">
        <w:t xml:space="preserve">On </w:t>
      </w:r>
      <w:r>
        <w:t>November 27</w:t>
      </w:r>
      <w:r w:rsidRPr="009850D5">
        <w:t>, 20</w:t>
      </w:r>
      <w:r>
        <w:t>18</w:t>
      </w:r>
      <w:r w:rsidRPr="009850D5">
        <w:t xml:space="preserve">, the Department conducted an accountability review of </w:t>
      </w:r>
      <w:r w:rsidR="007E6673">
        <w:t xml:space="preserve">TECCA </w:t>
      </w:r>
      <w:r w:rsidRPr="009850D5">
        <w:t xml:space="preserve">in accordance with CMR 52.08. The report </w:t>
      </w:r>
      <w:r w:rsidR="007E6673">
        <w:t xml:space="preserve">was issued in January 2019 and </w:t>
      </w:r>
      <w:r w:rsidRPr="009850D5">
        <w:t>documented concerns about the school’s faithfulness to its certificate</w:t>
      </w:r>
      <w:r w:rsidR="00541D64">
        <w:t xml:space="preserve">, </w:t>
      </w:r>
      <w:r w:rsidRPr="009850D5">
        <w:t xml:space="preserve">the quality of the academic program, </w:t>
      </w:r>
      <w:r w:rsidR="00541D64">
        <w:t xml:space="preserve">and specifically, </w:t>
      </w:r>
      <w:r w:rsidRPr="009850D5">
        <w:t>the quality and amount of supports for diverse learners</w:t>
      </w:r>
      <w:r w:rsidR="00541D64">
        <w:t>.</w:t>
      </w:r>
      <w:r w:rsidRPr="009850D5">
        <w:t xml:space="preserve"> </w:t>
      </w:r>
      <w:r w:rsidR="00E81AF3">
        <w:t>The school will submit an application to renew its certificate by June 30, 202</w:t>
      </w:r>
      <w:r w:rsidR="00BE2205">
        <w:t>0</w:t>
      </w:r>
      <w:r w:rsidR="00E81AF3">
        <w:t xml:space="preserve">.  </w:t>
      </w:r>
    </w:p>
    <w:p w14:paraId="7A208ED7" w14:textId="77777777" w:rsidR="00F25708" w:rsidRPr="009850D5" w:rsidRDefault="00F25708" w:rsidP="00B8164D">
      <w:pPr>
        <w:pStyle w:val="Heading1"/>
        <w:rPr>
          <w:rFonts w:ascii="Times New Roman" w:hAnsi="Times New Roman" w:cs="Times New Roman"/>
        </w:rPr>
      </w:pPr>
      <w:bookmarkStart w:id="7" w:name="_Toc51853597"/>
      <w:bookmarkStart w:id="8" w:name="_Toc52795922"/>
      <w:r w:rsidRPr="009850D5">
        <w:rPr>
          <w:rFonts w:ascii="Times New Roman" w:hAnsi="Times New Roman" w:cs="Times New Roman"/>
        </w:rPr>
        <w:t>Fiscal Impact on Sending Districts</w:t>
      </w:r>
      <w:bookmarkEnd w:id="7"/>
      <w:bookmarkEnd w:id="8"/>
    </w:p>
    <w:p w14:paraId="4E14D919" w14:textId="77777777" w:rsidR="00AE5941" w:rsidRPr="009850D5" w:rsidRDefault="00AE5941" w:rsidP="00AE5941">
      <w:r w:rsidRPr="009850D5">
        <w:rPr>
          <w:color w:val="000000"/>
        </w:rPr>
        <w:t xml:space="preserve">The virtual school statute, at </w:t>
      </w:r>
      <w:r w:rsidRPr="009850D5">
        <w:t>G.L. c. 71, § 94(k), funds a CMVS based upon the funding for school choice under G.L. c. 76, § 12B: the school district of residence of each student enrolled in the CMVS is charged a set tuition, and the Department transfers the funds from the district to the CMVS. Tuition is based on full year enrollment and is prorated if a student is enrolled in the CMVS for only a portion of the school year.</w:t>
      </w:r>
    </w:p>
    <w:p w14:paraId="10D96BD4" w14:textId="77777777" w:rsidR="00AE5941" w:rsidRPr="009850D5" w:rsidRDefault="00AE5941" w:rsidP="00AE5941"/>
    <w:p w14:paraId="6676B24F" w14:textId="58F8A24C" w:rsidR="000F2597" w:rsidRPr="009850D5" w:rsidRDefault="00AE5941" w:rsidP="000F2597">
      <w:pPr>
        <w:autoSpaceDE w:val="0"/>
        <w:autoSpaceDN w:val="0"/>
        <w:adjustRightInd w:val="0"/>
        <w:rPr>
          <w:color w:val="000000"/>
          <w:shd w:val="clear" w:color="auto" w:fill="FFFFFF"/>
        </w:rPr>
      </w:pPr>
      <w:r w:rsidRPr="009850D5">
        <w:t xml:space="preserve">The default tuition rate for a student enrolled in a CVMS is the school choice tuition rate of </w:t>
      </w:r>
      <w:r w:rsidRPr="009850D5">
        <w:rPr>
          <w:color w:val="000000"/>
        </w:rPr>
        <w:t>$5,000</w:t>
      </w:r>
      <w:r w:rsidRPr="009850D5">
        <w:t>.</w:t>
      </w:r>
      <w:r w:rsidRPr="009850D5">
        <w:rPr>
          <w:rStyle w:val="FootnoteReference"/>
        </w:rPr>
        <w:footnoteReference w:id="3"/>
      </w:r>
      <w:r w:rsidRPr="009850D5">
        <w:t xml:space="preserve"> The Board, in consultation with the Operational Services Division (OSD), may </w:t>
      </w:r>
      <w:r w:rsidRPr="009850D5">
        <w:rPr>
          <w:color w:val="000000"/>
        </w:rPr>
        <w:t xml:space="preserve">approve a rate higher than $5,000 in CMVS certificates </w:t>
      </w:r>
      <w:r w:rsidRPr="009850D5">
        <w:t xml:space="preserve">provided the rate does not exceed the state average per pupil foundation budget for students of the same classification and grade level. </w:t>
      </w:r>
      <w:r w:rsidRPr="009850D5">
        <w:rPr>
          <w:color w:val="000000"/>
        </w:rPr>
        <w:t xml:space="preserve">G.L. c. 71, § 94(k); </w:t>
      </w:r>
      <w:bookmarkStart w:id="9" w:name="_Hlk498350835"/>
      <w:r w:rsidRPr="009850D5">
        <w:rPr>
          <w:color w:val="000000"/>
        </w:rPr>
        <w:t>603 CMR 52.07(1)</w:t>
      </w:r>
      <w:bookmarkEnd w:id="9"/>
      <w:r w:rsidRPr="009850D5">
        <w:rPr>
          <w:color w:val="000000"/>
        </w:rPr>
        <w:t xml:space="preserve">. </w:t>
      </w:r>
      <w:r w:rsidR="000F2597" w:rsidRPr="009850D5">
        <w:t xml:space="preserve">At its December 7, 2017 meeting, the Board voted to </w:t>
      </w:r>
      <w:r w:rsidR="000F2597" w:rsidRPr="009850D5">
        <w:rPr>
          <w:color w:val="000000"/>
          <w:shd w:val="clear" w:color="auto" w:fill="FFFFFF"/>
        </w:rPr>
        <w:t xml:space="preserve">amend the certificates of </w:t>
      </w:r>
      <w:r w:rsidR="00596551">
        <w:rPr>
          <w:color w:val="000000"/>
          <w:shd w:val="clear" w:color="auto" w:fill="FFFFFF"/>
        </w:rPr>
        <w:t>GCVS and TECCA</w:t>
      </w:r>
      <w:r w:rsidR="000F2597" w:rsidRPr="003E4CC0">
        <w:rPr>
          <w:color w:val="000000"/>
          <w:shd w:val="clear" w:color="auto" w:fill="FFFFFF"/>
        </w:rPr>
        <w:t xml:space="preserve"> to specify a tuition rate</w:t>
      </w:r>
      <w:r w:rsidR="000F2597" w:rsidRPr="003E4CC0">
        <w:rPr>
          <w:rStyle w:val="FootnoteReference"/>
          <w:color w:val="000000"/>
          <w:shd w:val="clear" w:color="auto" w:fill="FFFFFF"/>
        </w:rPr>
        <w:footnoteReference w:id="4"/>
      </w:r>
      <w:r w:rsidR="000F2597" w:rsidRPr="003E4CC0">
        <w:rPr>
          <w:color w:val="000000"/>
          <w:shd w:val="clear" w:color="auto" w:fill="FFFFFF"/>
          <w:vertAlign w:val="superscript"/>
        </w:rPr>
        <w:t xml:space="preserve"> </w:t>
      </w:r>
      <w:r w:rsidR="000F2597" w:rsidRPr="003E4CC0">
        <w:rPr>
          <w:color w:val="000000"/>
          <w:shd w:val="clear" w:color="auto" w:fill="FFFFFF"/>
        </w:rPr>
        <w:t xml:space="preserve">of $8,265 per pupil, effective for </w:t>
      </w:r>
      <w:r w:rsidR="002B7819">
        <w:rPr>
          <w:color w:val="000000"/>
          <w:shd w:val="clear" w:color="auto" w:fill="FFFFFF"/>
        </w:rPr>
        <w:t>FY19</w:t>
      </w:r>
      <w:r w:rsidR="000F2597" w:rsidRPr="003E4CC0">
        <w:rPr>
          <w:color w:val="000000"/>
          <w:shd w:val="clear" w:color="auto" w:fill="FFFFFF"/>
        </w:rPr>
        <w:t>, with $75 per pupil retained by the Department for program</w:t>
      </w:r>
      <w:r w:rsidR="000F2597" w:rsidRPr="009850D5">
        <w:rPr>
          <w:color w:val="000000"/>
          <w:shd w:val="clear" w:color="auto" w:fill="FFFFFF"/>
        </w:rPr>
        <w:t xml:space="preserve"> administration. Additionally, the Board voted to delegate to the Commissioner authority to adjust this rate annually for inflation for the remainder of the schools' current </w:t>
      </w:r>
      <w:r w:rsidR="00596551" w:rsidRPr="009850D5">
        <w:rPr>
          <w:color w:val="000000"/>
          <w:shd w:val="clear" w:color="auto" w:fill="FFFFFF"/>
        </w:rPr>
        <w:t>certificates and</w:t>
      </w:r>
      <w:r w:rsidR="000F2597" w:rsidRPr="009850D5">
        <w:rPr>
          <w:color w:val="000000"/>
          <w:shd w:val="clear" w:color="auto" w:fill="FFFFFF"/>
        </w:rPr>
        <w:t xml:space="preserve"> amend their certificates accordingly.</w:t>
      </w:r>
      <w:r w:rsidR="000F2597" w:rsidRPr="009850D5">
        <w:t xml:space="preserve"> The Board-approved C</w:t>
      </w:r>
      <w:r w:rsidR="00596551">
        <w:t xml:space="preserve">MVS </w:t>
      </w:r>
      <w:r w:rsidR="000F2597" w:rsidRPr="009850D5">
        <w:t xml:space="preserve">tuition rate does not change over the course of </w:t>
      </w:r>
      <w:r w:rsidR="00D53970">
        <w:t>a fiscal</w:t>
      </w:r>
      <w:r w:rsidR="000F2597" w:rsidRPr="009850D5">
        <w:t xml:space="preserve"> year.</w:t>
      </w:r>
    </w:p>
    <w:p w14:paraId="7D8E383D" w14:textId="77777777" w:rsidR="000F2597" w:rsidRDefault="000F2597" w:rsidP="00064EC5"/>
    <w:p w14:paraId="33041E90" w14:textId="3FC281B9" w:rsidR="00064EC5" w:rsidRPr="009850D5" w:rsidRDefault="000F2597" w:rsidP="00064EC5">
      <w:r>
        <w:t>In FY</w:t>
      </w:r>
      <w:bookmarkStart w:id="10" w:name="_Hlk53582539"/>
      <w:r w:rsidR="00F001F7">
        <w:t>2019</w:t>
      </w:r>
      <w:bookmarkEnd w:id="10"/>
      <w:r>
        <w:t>, t</w:t>
      </w:r>
      <w:r w:rsidR="00AE5941" w:rsidRPr="009850D5">
        <w:t xml:space="preserve">he state average per pupil foundation budget </w:t>
      </w:r>
      <w:r>
        <w:t xml:space="preserve">was </w:t>
      </w:r>
      <w:r w:rsidR="00AE5941" w:rsidRPr="003E4CC0">
        <w:t>$1</w:t>
      </w:r>
      <w:r w:rsidR="00F82802">
        <w:t>1,448</w:t>
      </w:r>
      <w:r w:rsidR="00AE5941" w:rsidRPr="009850D5">
        <w:t xml:space="preserve"> </w:t>
      </w:r>
      <w:r w:rsidR="00A006F5">
        <w:t xml:space="preserve">As stated above, </w:t>
      </w:r>
      <w:r w:rsidR="00D53970">
        <w:t>in F</w:t>
      </w:r>
      <w:r w:rsidR="00F001F7">
        <w:t>F2019</w:t>
      </w:r>
      <w:r w:rsidR="00D53970">
        <w:t xml:space="preserve"> </w:t>
      </w:r>
      <w:r w:rsidR="00064EC5" w:rsidRPr="009850D5">
        <w:rPr>
          <w:color w:val="000000"/>
        </w:rPr>
        <w:t xml:space="preserve">GCVS and TECCA received a per pupil tuition amount </w:t>
      </w:r>
      <w:r w:rsidR="00064EC5" w:rsidRPr="009850D5">
        <w:t xml:space="preserve">of </w:t>
      </w:r>
      <w:r w:rsidR="00F40AB0" w:rsidRPr="003E4CC0">
        <w:t>$</w:t>
      </w:r>
      <w:r w:rsidR="00A006F5">
        <w:t>8,</w:t>
      </w:r>
      <w:r w:rsidR="00561F55">
        <w:t>265</w:t>
      </w:r>
      <w:r w:rsidR="00064EC5" w:rsidRPr="003E4CC0">
        <w:t>, less $75 per pupil retained by the Department for program administration, as permitted by statute ($</w:t>
      </w:r>
      <w:r w:rsidR="00A006F5">
        <w:t>8,</w:t>
      </w:r>
      <w:r w:rsidR="00561F55">
        <w:t>190</w:t>
      </w:r>
      <w:r w:rsidR="00064EC5" w:rsidRPr="003E4CC0">
        <w:t>).</w:t>
      </w:r>
    </w:p>
    <w:p w14:paraId="20CCB81E" w14:textId="77777777" w:rsidR="00064EC5" w:rsidRPr="009850D5" w:rsidRDefault="00064EC5" w:rsidP="00064EC5"/>
    <w:p w14:paraId="5577FB88" w14:textId="4357A122" w:rsidR="00AF1F06" w:rsidRPr="009850D5" w:rsidRDefault="00394ADD" w:rsidP="00394ADD">
      <w:r w:rsidRPr="003E4CC0">
        <w:t xml:space="preserve">In </w:t>
      </w:r>
      <w:r w:rsidR="002B7819">
        <w:t>FY</w:t>
      </w:r>
      <w:r w:rsidR="00F001F7">
        <w:t>2019</w:t>
      </w:r>
      <w:r w:rsidRPr="003E4CC0">
        <w:t xml:space="preserve">, </w:t>
      </w:r>
      <w:r w:rsidR="00887461" w:rsidRPr="009850D5">
        <w:t>the virtual schools</w:t>
      </w:r>
      <w:r w:rsidR="003F717F" w:rsidRPr="009850D5">
        <w:t xml:space="preserve"> received</w:t>
      </w:r>
      <w:r w:rsidR="003607AC" w:rsidRPr="009850D5">
        <w:t xml:space="preserve"> </w:t>
      </w:r>
      <w:r w:rsidR="003607AC" w:rsidRPr="003E4CC0">
        <w:t>$</w:t>
      </w:r>
      <w:r w:rsidR="002F05FE">
        <w:t>24,092,092</w:t>
      </w:r>
      <w:r w:rsidR="00887461" w:rsidRPr="009850D5">
        <w:t xml:space="preserve"> in tuition payments from </w:t>
      </w:r>
      <w:r w:rsidR="003607AC" w:rsidRPr="003E4CC0">
        <w:t>2</w:t>
      </w:r>
      <w:r w:rsidR="002B212E">
        <w:t>49</w:t>
      </w:r>
      <w:r w:rsidR="00BB461F" w:rsidRPr="009850D5">
        <w:t xml:space="preserve"> </w:t>
      </w:r>
      <w:r w:rsidR="00887461" w:rsidRPr="009850D5">
        <w:t>districts of residence</w:t>
      </w:r>
      <w:r w:rsidR="00AB52BF" w:rsidRPr="009850D5">
        <w:t xml:space="preserve">. </w:t>
      </w:r>
      <w:r w:rsidR="007360FF" w:rsidRPr="003E4CC0">
        <w:t>While enrollment varies from district to district, the</w:t>
      </w:r>
      <w:r w:rsidR="00AB52BF" w:rsidRPr="003E4CC0">
        <w:t xml:space="preserve"> following six districts accounted for approximately 2</w:t>
      </w:r>
      <w:r w:rsidR="0090364F">
        <w:t>3</w:t>
      </w:r>
      <w:r w:rsidR="00D33798" w:rsidRPr="003E4CC0">
        <w:t xml:space="preserve"> percent</w:t>
      </w:r>
      <w:r w:rsidR="00AB52BF" w:rsidRPr="003E4CC0">
        <w:t xml:space="preserve"> of virtual school tuitio</w:t>
      </w:r>
      <w:r w:rsidR="003607AC" w:rsidRPr="003E4CC0">
        <w:t>n and enrollment: Springfield (6</w:t>
      </w:r>
      <w:r w:rsidR="00D33798" w:rsidRPr="003E4CC0">
        <w:t xml:space="preserve"> percent</w:t>
      </w:r>
      <w:r w:rsidR="003607AC" w:rsidRPr="003E4CC0">
        <w:t>), Boston (</w:t>
      </w:r>
      <w:r w:rsidR="0090364F">
        <w:t>6</w:t>
      </w:r>
      <w:r w:rsidR="00D33798" w:rsidRPr="003E4CC0">
        <w:t xml:space="preserve"> percent</w:t>
      </w:r>
      <w:r w:rsidR="003607AC" w:rsidRPr="003E4CC0">
        <w:t>), Worcester (4</w:t>
      </w:r>
      <w:r w:rsidR="00D33798" w:rsidRPr="003E4CC0">
        <w:t xml:space="preserve"> percent</w:t>
      </w:r>
      <w:r w:rsidR="00AB52BF" w:rsidRPr="003E4CC0">
        <w:t>), New Bedford (3</w:t>
      </w:r>
      <w:r w:rsidR="00D33798" w:rsidRPr="003E4CC0">
        <w:t xml:space="preserve"> percent</w:t>
      </w:r>
      <w:r w:rsidR="00AB52BF" w:rsidRPr="003E4CC0">
        <w:t>), Fall River (2</w:t>
      </w:r>
      <w:r w:rsidR="00D33798" w:rsidRPr="003E4CC0">
        <w:t xml:space="preserve"> percent</w:t>
      </w:r>
      <w:r w:rsidR="00D40ED3" w:rsidRPr="003E4CC0">
        <w:t xml:space="preserve">), and </w:t>
      </w:r>
      <w:r w:rsidR="0090364F">
        <w:t>Lowell</w:t>
      </w:r>
      <w:r w:rsidR="00AB52BF" w:rsidRPr="003E4CC0">
        <w:t xml:space="preserve"> (2</w:t>
      </w:r>
      <w:r w:rsidR="00D33798" w:rsidRPr="003E4CC0">
        <w:t xml:space="preserve"> percent</w:t>
      </w:r>
      <w:r w:rsidR="00AB52BF" w:rsidRPr="003E4CC0">
        <w:t xml:space="preserve">). </w:t>
      </w:r>
      <w:r w:rsidR="00AE5941" w:rsidRPr="003E4CC0">
        <w:t xml:space="preserve">A </w:t>
      </w:r>
      <w:r w:rsidR="00AB52BF" w:rsidRPr="003E4CC0">
        <w:t xml:space="preserve">summary of </w:t>
      </w:r>
      <w:r w:rsidR="003607AC" w:rsidRPr="003E4CC0">
        <w:t>FY1</w:t>
      </w:r>
      <w:r w:rsidR="002F05FE">
        <w:t>9</w:t>
      </w:r>
      <w:r w:rsidR="00AB52BF" w:rsidRPr="003E4CC0">
        <w:t xml:space="preserve"> tuition payments</w:t>
      </w:r>
      <w:r w:rsidR="00AE5941" w:rsidRPr="003E4CC0">
        <w:t xml:space="preserve"> is provided in </w:t>
      </w:r>
      <w:r w:rsidR="00AB52BF" w:rsidRPr="003E4CC0">
        <w:t>Appendix B.</w:t>
      </w:r>
    </w:p>
    <w:p w14:paraId="76F97FAC" w14:textId="568BC084" w:rsidR="003D6F34" w:rsidRPr="009850D5" w:rsidRDefault="003D6F34" w:rsidP="00B8164D">
      <w:pPr>
        <w:pStyle w:val="Heading1"/>
        <w:rPr>
          <w:rFonts w:ascii="Times New Roman" w:hAnsi="Times New Roman" w:cs="Times New Roman"/>
        </w:rPr>
      </w:pPr>
      <w:bookmarkStart w:id="11" w:name="_Toc51853598"/>
      <w:bookmarkStart w:id="12" w:name="_Toc52795923"/>
      <w:r w:rsidRPr="009850D5">
        <w:rPr>
          <w:rFonts w:ascii="Times New Roman" w:hAnsi="Times New Roman" w:cs="Times New Roman"/>
        </w:rPr>
        <w:t>Course Completion and Student Attendance and Participation Rates</w:t>
      </w:r>
      <w:bookmarkEnd w:id="11"/>
      <w:bookmarkEnd w:id="12"/>
    </w:p>
    <w:p w14:paraId="5CA3DF92" w14:textId="77777777" w:rsidR="004B1FCF" w:rsidRPr="009850D5" w:rsidRDefault="001B7AC0" w:rsidP="003D6F34">
      <w:r w:rsidRPr="009850D5">
        <w:t>GCVS and TECCA provide</w:t>
      </w:r>
      <w:r w:rsidR="000F6FD3" w:rsidRPr="009850D5">
        <w:t xml:space="preserve"> 425 inst</w:t>
      </w:r>
      <w:r w:rsidR="004B1FCF" w:rsidRPr="009850D5">
        <w:t xml:space="preserve">ructional hours in kindergarten, 900 hours </w:t>
      </w:r>
      <w:r w:rsidRPr="009850D5">
        <w:t>in</w:t>
      </w:r>
      <w:r w:rsidR="004B1FCF" w:rsidRPr="009850D5">
        <w:t xml:space="preserve"> grades 1-8, and 990 hours </w:t>
      </w:r>
      <w:r w:rsidRPr="009850D5">
        <w:t>in</w:t>
      </w:r>
      <w:r w:rsidR="004B1FCF" w:rsidRPr="009850D5">
        <w:t xml:space="preserve"> grades 9-12 in accordance with state regulations.</w:t>
      </w:r>
    </w:p>
    <w:p w14:paraId="15C4C812" w14:textId="77777777" w:rsidR="004B1FCF" w:rsidRPr="009850D5" w:rsidRDefault="004B1FCF" w:rsidP="003D6F34"/>
    <w:p w14:paraId="393C20D3" w14:textId="0800C290" w:rsidR="00CC4E97" w:rsidRPr="009850D5" w:rsidRDefault="00AB52BF" w:rsidP="003D6F34">
      <w:r w:rsidRPr="009850D5">
        <w:t>Both schools offer</w:t>
      </w:r>
      <w:r w:rsidR="000F6FD3" w:rsidRPr="009850D5">
        <w:t xml:space="preserve"> flexibility in terms of the time of day when students participate</w:t>
      </w:r>
      <w:r w:rsidRPr="009850D5">
        <w:t>. T</w:t>
      </w:r>
      <w:r w:rsidR="000F6FD3" w:rsidRPr="009850D5">
        <w:t xml:space="preserve">eachers </w:t>
      </w:r>
      <w:r w:rsidRPr="009850D5">
        <w:t>and “learning coaches” (students’ parent</w:t>
      </w:r>
      <w:r w:rsidR="00A53468" w:rsidRPr="009850D5">
        <w:t>s</w:t>
      </w:r>
      <w:r w:rsidRPr="009850D5">
        <w:t>/guardian</w:t>
      </w:r>
      <w:r w:rsidR="00A53468" w:rsidRPr="009850D5">
        <w:t>s</w:t>
      </w:r>
      <w:r w:rsidRPr="009850D5">
        <w:t xml:space="preserve">) </w:t>
      </w:r>
      <w:r w:rsidR="000F6FD3" w:rsidRPr="009850D5">
        <w:t xml:space="preserve">take daily attendance and </w:t>
      </w:r>
      <w:r w:rsidR="001B7AC0" w:rsidRPr="009850D5">
        <w:t>monitor</w:t>
      </w:r>
      <w:r w:rsidR="00B9524F" w:rsidRPr="009850D5">
        <w:t xml:space="preserve"> the hours of school</w:t>
      </w:r>
      <w:r w:rsidR="000F6FD3" w:rsidRPr="009850D5">
        <w:t xml:space="preserve">work completed. </w:t>
      </w:r>
      <w:r w:rsidR="00CC4E97" w:rsidRPr="009850D5">
        <w:t xml:space="preserve">In </w:t>
      </w:r>
      <w:r w:rsidR="002B7819">
        <w:t>FY</w:t>
      </w:r>
      <w:r w:rsidR="00F001F7">
        <w:t>2019</w:t>
      </w:r>
      <w:r w:rsidR="00CC4E97" w:rsidRPr="009850D5">
        <w:t xml:space="preserve">, GCVS reported an attendance rate of </w:t>
      </w:r>
      <w:r w:rsidR="00263E4D">
        <w:t xml:space="preserve">90.1 </w:t>
      </w:r>
      <w:r w:rsidR="00CC4E97" w:rsidRPr="009850D5">
        <w:t xml:space="preserve">percent and TECCA reported an attendance rate of </w:t>
      </w:r>
      <w:r w:rsidR="00263E4D">
        <w:t>89.3</w:t>
      </w:r>
      <w:r w:rsidR="00CC4E97" w:rsidRPr="009850D5">
        <w:t xml:space="preserve"> percent.</w:t>
      </w:r>
    </w:p>
    <w:p w14:paraId="52C400AA" w14:textId="77777777" w:rsidR="00CC4E97" w:rsidRPr="009850D5" w:rsidRDefault="00CC4E97" w:rsidP="003D6F34"/>
    <w:p w14:paraId="445A5492" w14:textId="77777777" w:rsidR="008B4A05" w:rsidRPr="009850D5" w:rsidRDefault="00A53468" w:rsidP="003D6F34">
      <w:r w:rsidRPr="009850D5">
        <w:t>While e</w:t>
      </w:r>
      <w:r w:rsidR="00B9524F" w:rsidRPr="009850D5">
        <w:t>ach</w:t>
      </w:r>
      <w:r w:rsidR="000F6FD3" w:rsidRPr="009850D5">
        <w:t xml:space="preserve"> school</w:t>
      </w:r>
      <w:r w:rsidR="003F717F" w:rsidRPr="009850D5">
        <w:t>’</w:t>
      </w:r>
      <w:r w:rsidR="00B9524F" w:rsidRPr="009850D5">
        <w:t>s</w:t>
      </w:r>
      <w:r w:rsidR="000F6FD3" w:rsidRPr="009850D5">
        <w:t xml:space="preserve"> </w:t>
      </w:r>
      <w:r w:rsidR="00803501" w:rsidRPr="009850D5">
        <w:t>calendar provides for holidays and vacation</w:t>
      </w:r>
      <w:r w:rsidRPr="009850D5">
        <w:t xml:space="preserve">s </w:t>
      </w:r>
      <w:r w:rsidR="00803501" w:rsidRPr="009850D5">
        <w:t>during which teachers are not available</w:t>
      </w:r>
      <w:r w:rsidR="00AB52BF" w:rsidRPr="009850D5">
        <w:t>, s</w:t>
      </w:r>
      <w:r w:rsidR="00803501" w:rsidRPr="009850D5">
        <w:t>tu</w:t>
      </w:r>
      <w:r w:rsidR="00B9524F" w:rsidRPr="009850D5">
        <w:t>dents may continue to do school</w:t>
      </w:r>
      <w:r w:rsidR="00803501" w:rsidRPr="009850D5">
        <w:t>work and access the online learning management system at a</w:t>
      </w:r>
      <w:r w:rsidR="008B4A05" w:rsidRPr="009850D5">
        <w:t>ny time during the school year.</w:t>
      </w:r>
      <w:r w:rsidR="00B9524F" w:rsidRPr="009850D5">
        <w:t xml:space="preserve"> Attendance is based on </w:t>
      </w:r>
      <w:r w:rsidRPr="009850D5">
        <w:t xml:space="preserve">courses </w:t>
      </w:r>
      <w:r w:rsidR="00B9524F" w:rsidRPr="009850D5">
        <w:t>completion and not “seat time”</w:t>
      </w:r>
      <w:r w:rsidR="00CC4E97" w:rsidRPr="009850D5">
        <w:t xml:space="preserve"> – while </w:t>
      </w:r>
      <w:r w:rsidR="00AB52BF" w:rsidRPr="009850D5">
        <w:t>each school expects all students to</w:t>
      </w:r>
      <w:r w:rsidR="00B9524F" w:rsidRPr="009850D5">
        <w:t xml:space="preserve"> complete their coursework by the end of </w:t>
      </w:r>
      <w:r w:rsidR="00AB52BF" w:rsidRPr="009850D5">
        <w:t>a typical</w:t>
      </w:r>
      <w:r w:rsidR="00B9524F" w:rsidRPr="009850D5">
        <w:t xml:space="preserve"> semester or school year</w:t>
      </w:r>
      <w:r w:rsidR="00CC4E97" w:rsidRPr="009850D5">
        <w:t>, students may proceed through the curriculum at their own pace.</w:t>
      </w:r>
      <w:r w:rsidR="00B9524F" w:rsidRPr="009850D5">
        <w:t xml:space="preserve"> </w:t>
      </w:r>
    </w:p>
    <w:p w14:paraId="586B4492" w14:textId="77777777" w:rsidR="00B9524F" w:rsidRPr="009850D5" w:rsidRDefault="00B9524F" w:rsidP="003D6F34"/>
    <w:p w14:paraId="0709969F" w14:textId="54CB84E4" w:rsidR="001053EB" w:rsidRPr="009850D5" w:rsidRDefault="00B9524F" w:rsidP="00025287">
      <w:r w:rsidRPr="009850D5">
        <w:t xml:space="preserve">Course completion data for </w:t>
      </w:r>
      <w:r w:rsidR="00FF11C9" w:rsidRPr="009850D5">
        <w:t xml:space="preserve">GCVS and </w:t>
      </w:r>
      <w:r w:rsidRPr="009850D5">
        <w:t>TECCA are provided in Table</w:t>
      </w:r>
      <w:r w:rsidR="00FF11C9" w:rsidRPr="009850D5">
        <w:t>s</w:t>
      </w:r>
      <w:r w:rsidRPr="009850D5">
        <w:t xml:space="preserve"> </w:t>
      </w:r>
      <w:r w:rsidR="00606CD6" w:rsidRPr="009850D5">
        <w:t>1</w:t>
      </w:r>
      <w:r w:rsidR="00FF11C9" w:rsidRPr="009850D5">
        <w:t xml:space="preserve"> and 2</w:t>
      </w:r>
      <w:r w:rsidRPr="009850D5">
        <w:t>.</w:t>
      </w:r>
      <w:r w:rsidR="00FF11C9" w:rsidRPr="009850D5">
        <w:t xml:space="preserve"> </w:t>
      </w:r>
      <w:r w:rsidR="00025287" w:rsidRPr="009850D5">
        <w:t>Because many students arrive in school after the beginning of the school year or transferred out of the school prior to the end of the school year, course completion data</w:t>
      </w:r>
      <w:r w:rsidR="00606CD6" w:rsidRPr="009850D5">
        <w:t xml:space="preserve"> </w:t>
      </w:r>
      <w:r w:rsidR="00025287" w:rsidRPr="009850D5">
        <w:t xml:space="preserve">are only reported for students enrolled in the schools for a full academic year, as </w:t>
      </w:r>
      <w:r w:rsidR="00025287" w:rsidRPr="00F001F7">
        <w:t xml:space="preserve">defined </w:t>
      </w:r>
      <w:r w:rsidR="002009C6" w:rsidRPr="00F001F7">
        <w:t xml:space="preserve">in Table 1 </w:t>
      </w:r>
      <w:r w:rsidR="00F001F7" w:rsidRPr="00F001F7">
        <w:t xml:space="preserve">on next page. </w:t>
      </w:r>
    </w:p>
    <w:p w14:paraId="4A4563E1" w14:textId="16FB51AE" w:rsidR="00D4119C" w:rsidRPr="009850D5" w:rsidRDefault="009850D5" w:rsidP="00D4119C">
      <w:r w:rsidRPr="009850D5">
        <w:br w:type="page"/>
      </w:r>
      <w:r w:rsidR="00D4119C" w:rsidRPr="009850D5">
        <w:rPr>
          <w:b/>
          <w:bCs/>
          <w:color w:val="000000"/>
        </w:rPr>
        <w:t xml:space="preserve">Table 1: </w:t>
      </w:r>
      <w:r w:rsidR="002B7819">
        <w:rPr>
          <w:b/>
          <w:bCs/>
          <w:color w:val="000000"/>
        </w:rPr>
        <w:t>FY19</w:t>
      </w:r>
      <w:r w:rsidR="00D4119C" w:rsidRPr="009850D5">
        <w:rPr>
          <w:b/>
          <w:bCs/>
          <w:color w:val="000000"/>
        </w:rPr>
        <w:t xml:space="preserve"> Course Completion Data, GCVS</w:t>
      </w:r>
    </w:p>
    <w:p w14:paraId="1F4CDC65" w14:textId="77777777" w:rsidR="00D80404" w:rsidRPr="009850D5" w:rsidRDefault="00D80404"/>
    <w:tbl>
      <w:tblPr>
        <w:tblW w:w="10198" w:type="dxa"/>
        <w:jc w:val="center"/>
        <w:tblLook w:val="04A0" w:firstRow="1" w:lastRow="0" w:firstColumn="1" w:lastColumn="0" w:noHBand="0" w:noVBand="1"/>
      </w:tblPr>
      <w:tblGrid>
        <w:gridCol w:w="861"/>
        <w:gridCol w:w="9"/>
        <w:gridCol w:w="1390"/>
        <w:gridCol w:w="145"/>
        <w:gridCol w:w="1210"/>
        <w:gridCol w:w="1363"/>
        <w:gridCol w:w="1350"/>
        <w:gridCol w:w="1530"/>
        <w:gridCol w:w="1080"/>
        <w:gridCol w:w="1260"/>
      </w:tblGrid>
      <w:tr w:rsidR="00D4119C" w:rsidRPr="009850D5" w14:paraId="43827185" w14:textId="77777777" w:rsidTr="00E56086">
        <w:trPr>
          <w:trHeight w:val="323"/>
          <w:jc w:val="center"/>
        </w:trPr>
        <w:tc>
          <w:tcPr>
            <w:tcW w:w="10198"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C25D4F" w14:textId="556DAD4A" w:rsidR="00D4119C" w:rsidRPr="00E80E2F" w:rsidRDefault="00D4119C">
            <w:pPr>
              <w:jc w:val="center"/>
              <w:rPr>
                <w:b/>
                <w:bCs/>
                <w:i/>
                <w:iCs/>
                <w:color w:val="000000"/>
              </w:rPr>
            </w:pPr>
            <w:bookmarkStart w:id="13" w:name="OLE_LINK1"/>
            <w:r w:rsidRPr="00E80E2F">
              <w:rPr>
                <w:b/>
                <w:bCs/>
                <w:i/>
                <w:iCs/>
                <w:color w:val="000000"/>
              </w:rPr>
              <w:t>Table 1: FY1</w:t>
            </w:r>
            <w:r w:rsidR="00E56086" w:rsidRPr="00E80E2F">
              <w:rPr>
                <w:b/>
                <w:bCs/>
                <w:i/>
                <w:iCs/>
                <w:color w:val="000000"/>
              </w:rPr>
              <w:t>9</w:t>
            </w:r>
            <w:r w:rsidRPr="00E80E2F">
              <w:rPr>
                <w:b/>
                <w:bCs/>
                <w:i/>
                <w:iCs/>
                <w:color w:val="000000"/>
              </w:rPr>
              <w:t xml:space="preserve"> Course Completion Data, GCVS</w:t>
            </w:r>
          </w:p>
        </w:tc>
      </w:tr>
      <w:tr w:rsidR="00D4119C" w:rsidRPr="009850D5" w14:paraId="6763534B" w14:textId="77777777" w:rsidTr="00E56086">
        <w:trPr>
          <w:trHeight w:val="323"/>
          <w:jc w:val="center"/>
        </w:trPr>
        <w:tc>
          <w:tcPr>
            <w:tcW w:w="870" w:type="dxa"/>
            <w:gridSpan w:val="2"/>
            <w:vMerge w:val="restart"/>
            <w:tcBorders>
              <w:top w:val="single" w:sz="8" w:space="0" w:color="auto"/>
              <w:left w:val="single" w:sz="8" w:space="0" w:color="auto"/>
              <w:bottom w:val="single" w:sz="12" w:space="0" w:color="000000"/>
              <w:right w:val="single" w:sz="8" w:space="0" w:color="000000"/>
            </w:tcBorders>
            <w:shd w:val="clear" w:color="auto" w:fill="auto"/>
            <w:noWrap/>
            <w:vAlign w:val="center"/>
            <w:hideMark/>
          </w:tcPr>
          <w:p w14:paraId="7E49E2A4" w14:textId="77777777" w:rsidR="00D4119C" w:rsidRPr="009850D5" w:rsidRDefault="00D4119C">
            <w:pPr>
              <w:jc w:val="center"/>
              <w:rPr>
                <w:b/>
                <w:bCs/>
                <w:color w:val="000000"/>
              </w:rPr>
            </w:pPr>
            <w:r w:rsidRPr="009850D5">
              <w:rPr>
                <w:b/>
                <w:bCs/>
                <w:color w:val="000000"/>
              </w:rPr>
              <w:t>Grade</w:t>
            </w:r>
          </w:p>
        </w:tc>
        <w:tc>
          <w:tcPr>
            <w:tcW w:w="1390" w:type="dxa"/>
            <w:tcBorders>
              <w:top w:val="single" w:sz="8" w:space="0" w:color="auto"/>
              <w:left w:val="nil"/>
              <w:bottom w:val="single" w:sz="8" w:space="0" w:color="auto"/>
              <w:right w:val="single" w:sz="8" w:space="0" w:color="000000"/>
            </w:tcBorders>
            <w:shd w:val="clear" w:color="auto" w:fill="auto"/>
            <w:vAlign w:val="center"/>
            <w:hideMark/>
          </w:tcPr>
          <w:p w14:paraId="738899EC" w14:textId="77777777" w:rsidR="00D4119C" w:rsidRPr="009850D5" w:rsidRDefault="00D4119C">
            <w:pPr>
              <w:jc w:val="center"/>
              <w:rPr>
                <w:b/>
                <w:bCs/>
                <w:color w:val="000000"/>
              </w:rPr>
            </w:pPr>
            <w:r w:rsidRPr="009850D5">
              <w:rPr>
                <w:b/>
                <w:bCs/>
                <w:color w:val="000000"/>
              </w:rPr>
              <w:t>A.</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5A85E5BF" w14:textId="77777777" w:rsidR="00D4119C" w:rsidRPr="009850D5" w:rsidRDefault="00D4119C">
            <w:pPr>
              <w:jc w:val="center"/>
              <w:rPr>
                <w:b/>
                <w:bCs/>
                <w:color w:val="000000"/>
              </w:rPr>
            </w:pPr>
            <w:r w:rsidRPr="009850D5">
              <w:rPr>
                <w:b/>
                <w:bCs/>
                <w:color w:val="000000"/>
              </w:rPr>
              <w:t>B.</w:t>
            </w:r>
          </w:p>
        </w:tc>
        <w:tc>
          <w:tcPr>
            <w:tcW w:w="1363" w:type="dxa"/>
            <w:tcBorders>
              <w:top w:val="nil"/>
              <w:left w:val="nil"/>
              <w:bottom w:val="single" w:sz="8" w:space="0" w:color="auto"/>
              <w:right w:val="single" w:sz="8" w:space="0" w:color="auto"/>
            </w:tcBorders>
            <w:shd w:val="clear" w:color="auto" w:fill="auto"/>
            <w:noWrap/>
            <w:vAlign w:val="center"/>
            <w:hideMark/>
          </w:tcPr>
          <w:p w14:paraId="5DCBC9B2" w14:textId="77777777" w:rsidR="00D4119C" w:rsidRPr="009850D5" w:rsidRDefault="00D4119C">
            <w:pPr>
              <w:jc w:val="center"/>
              <w:rPr>
                <w:b/>
                <w:bCs/>
                <w:color w:val="000000"/>
              </w:rPr>
            </w:pPr>
            <w:r w:rsidRPr="009850D5">
              <w:rPr>
                <w:b/>
                <w:bCs/>
                <w:color w:val="000000"/>
              </w:rPr>
              <w:t>C.</w:t>
            </w:r>
          </w:p>
        </w:tc>
        <w:tc>
          <w:tcPr>
            <w:tcW w:w="1350" w:type="dxa"/>
            <w:tcBorders>
              <w:top w:val="nil"/>
              <w:left w:val="nil"/>
              <w:bottom w:val="single" w:sz="8" w:space="0" w:color="auto"/>
              <w:right w:val="single" w:sz="8" w:space="0" w:color="auto"/>
            </w:tcBorders>
            <w:shd w:val="clear" w:color="auto" w:fill="auto"/>
            <w:noWrap/>
            <w:vAlign w:val="center"/>
            <w:hideMark/>
          </w:tcPr>
          <w:p w14:paraId="6E058E6C" w14:textId="77777777" w:rsidR="00D4119C" w:rsidRPr="009850D5" w:rsidRDefault="00D4119C">
            <w:pPr>
              <w:jc w:val="center"/>
              <w:rPr>
                <w:b/>
                <w:bCs/>
                <w:color w:val="000000"/>
              </w:rPr>
            </w:pPr>
            <w:r w:rsidRPr="009850D5">
              <w:rPr>
                <w:b/>
                <w:bCs/>
                <w:color w:val="000000"/>
              </w:rPr>
              <w:t>D.</w:t>
            </w:r>
          </w:p>
        </w:tc>
        <w:tc>
          <w:tcPr>
            <w:tcW w:w="1530" w:type="dxa"/>
            <w:tcBorders>
              <w:top w:val="nil"/>
              <w:left w:val="nil"/>
              <w:bottom w:val="single" w:sz="8" w:space="0" w:color="auto"/>
              <w:right w:val="single" w:sz="8" w:space="0" w:color="auto"/>
            </w:tcBorders>
            <w:shd w:val="clear" w:color="000000" w:fill="F2F2F2"/>
            <w:noWrap/>
            <w:vAlign w:val="center"/>
            <w:hideMark/>
          </w:tcPr>
          <w:p w14:paraId="6635C07D" w14:textId="77777777" w:rsidR="00D4119C" w:rsidRPr="009850D5" w:rsidRDefault="00D4119C">
            <w:pPr>
              <w:jc w:val="center"/>
              <w:rPr>
                <w:b/>
                <w:bCs/>
                <w:color w:val="000000"/>
              </w:rPr>
            </w:pPr>
            <w:r w:rsidRPr="009850D5">
              <w:rPr>
                <w:b/>
                <w:bCs/>
                <w:color w:val="000000"/>
              </w:rPr>
              <w:t>E.</w:t>
            </w:r>
          </w:p>
        </w:tc>
        <w:tc>
          <w:tcPr>
            <w:tcW w:w="1080" w:type="dxa"/>
            <w:tcBorders>
              <w:top w:val="nil"/>
              <w:left w:val="nil"/>
              <w:bottom w:val="single" w:sz="8" w:space="0" w:color="auto"/>
              <w:right w:val="single" w:sz="8" w:space="0" w:color="auto"/>
            </w:tcBorders>
            <w:shd w:val="clear" w:color="auto" w:fill="auto"/>
            <w:vAlign w:val="center"/>
            <w:hideMark/>
          </w:tcPr>
          <w:p w14:paraId="372673F8" w14:textId="77777777" w:rsidR="00D4119C" w:rsidRPr="009850D5" w:rsidRDefault="00D4119C">
            <w:pPr>
              <w:jc w:val="center"/>
              <w:rPr>
                <w:b/>
                <w:bCs/>
                <w:color w:val="000000"/>
              </w:rPr>
            </w:pPr>
            <w:r w:rsidRPr="009850D5">
              <w:rPr>
                <w:b/>
                <w:bCs/>
                <w:color w:val="000000"/>
              </w:rPr>
              <w:t>F.</w:t>
            </w:r>
          </w:p>
        </w:tc>
        <w:tc>
          <w:tcPr>
            <w:tcW w:w="1260" w:type="dxa"/>
            <w:tcBorders>
              <w:top w:val="nil"/>
              <w:left w:val="nil"/>
              <w:bottom w:val="single" w:sz="8" w:space="0" w:color="auto"/>
              <w:right w:val="single" w:sz="8" w:space="0" w:color="auto"/>
            </w:tcBorders>
            <w:shd w:val="clear" w:color="000000" w:fill="F2F2F2"/>
            <w:vAlign w:val="center"/>
            <w:hideMark/>
          </w:tcPr>
          <w:p w14:paraId="593BD4E6" w14:textId="77777777" w:rsidR="00D4119C" w:rsidRPr="009850D5" w:rsidRDefault="00D4119C">
            <w:pPr>
              <w:jc w:val="center"/>
              <w:rPr>
                <w:b/>
                <w:bCs/>
                <w:color w:val="000000"/>
              </w:rPr>
            </w:pPr>
            <w:r w:rsidRPr="009850D5">
              <w:rPr>
                <w:b/>
                <w:bCs/>
                <w:color w:val="000000"/>
              </w:rPr>
              <w:t>G.</w:t>
            </w:r>
          </w:p>
        </w:tc>
      </w:tr>
      <w:tr w:rsidR="00D4119C" w:rsidRPr="009850D5" w14:paraId="6C5FA1AE" w14:textId="77777777" w:rsidTr="00E56086">
        <w:trPr>
          <w:trHeight w:val="801"/>
          <w:jc w:val="center"/>
        </w:trPr>
        <w:tc>
          <w:tcPr>
            <w:tcW w:w="870" w:type="dxa"/>
            <w:gridSpan w:val="2"/>
            <w:vMerge/>
            <w:tcBorders>
              <w:top w:val="single" w:sz="8" w:space="0" w:color="auto"/>
              <w:left w:val="single" w:sz="8" w:space="0" w:color="auto"/>
              <w:bottom w:val="single" w:sz="12" w:space="0" w:color="000000"/>
              <w:right w:val="single" w:sz="8" w:space="0" w:color="000000"/>
            </w:tcBorders>
            <w:vAlign w:val="center"/>
            <w:hideMark/>
          </w:tcPr>
          <w:p w14:paraId="687F58FB" w14:textId="77777777" w:rsidR="00D4119C" w:rsidRPr="009850D5" w:rsidRDefault="00D4119C">
            <w:pPr>
              <w:rPr>
                <w:b/>
                <w:bCs/>
                <w:color w:val="000000"/>
              </w:rPr>
            </w:pPr>
          </w:p>
        </w:tc>
        <w:tc>
          <w:tcPr>
            <w:tcW w:w="1390" w:type="dxa"/>
            <w:tcBorders>
              <w:top w:val="single" w:sz="8" w:space="0" w:color="auto"/>
              <w:left w:val="nil"/>
              <w:bottom w:val="single" w:sz="12" w:space="0" w:color="auto"/>
              <w:right w:val="single" w:sz="8" w:space="0" w:color="000000"/>
            </w:tcBorders>
            <w:shd w:val="clear" w:color="auto" w:fill="auto"/>
            <w:noWrap/>
            <w:vAlign w:val="center"/>
            <w:hideMark/>
          </w:tcPr>
          <w:p w14:paraId="7885953C" w14:textId="77777777" w:rsidR="00D4119C" w:rsidRPr="009850D5" w:rsidRDefault="00D4119C">
            <w:pPr>
              <w:jc w:val="center"/>
              <w:rPr>
                <w:b/>
                <w:bCs/>
                <w:color w:val="000000"/>
              </w:rPr>
            </w:pPr>
            <w:r w:rsidRPr="009850D5">
              <w:rPr>
                <w:b/>
                <w:bCs/>
                <w:color w:val="000000"/>
              </w:rPr>
              <w:t>Enrollment</w:t>
            </w:r>
          </w:p>
        </w:tc>
        <w:tc>
          <w:tcPr>
            <w:tcW w:w="1355" w:type="dxa"/>
            <w:gridSpan w:val="2"/>
            <w:tcBorders>
              <w:top w:val="nil"/>
              <w:left w:val="nil"/>
              <w:bottom w:val="single" w:sz="12" w:space="0" w:color="auto"/>
              <w:right w:val="single" w:sz="8" w:space="0" w:color="auto"/>
            </w:tcBorders>
            <w:shd w:val="clear" w:color="auto" w:fill="auto"/>
            <w:noWrap/>
            <w:vAlign w:val="center"/>
            <w:hideMark/>
          </w:tcPr>
          <w:p w14:paraId="37BB08E5" w14:textId="77777777" w:rsidR="00D4119C" w:rsidRPr="009850D5" w:rsidRDefault="00D4119C">
            <w:pPr>
              <w:jc w:val="center"/>
              <w:rPr>
                <w:b/>
                <w:bCs/>
                <w:color w:val="000000"/>
              </w:rPr>
            </w:pPr>
            <w:r w:rsidRPr="009850D5">
              <w:rPr>
                <w:b/>
                <w:bCs/>
                <w:color w:val="000000"/>
              </w:rPr>
              <w:t>Courses Attempted</w:t>
            </w:r>
          </w:p>
        </w:tc>
        <w:tc>
          <w:tcPr>
            <w:tcW w:w="1363" w:type="dxa"/>
            <w:tcBorders>
              <w:top w:val="nil"/>
              <w:left w:val="nil"/>
              <w:bottom w:val="single" w:sz="12" w:space="0" w:color="auto"/>
              <w:right w:val="single" w:sz="8" w:space="0" w:color="auto"/>
            </w:tcBorders>
            <w:shd w:val="clear" w:color="auto" w:fill="auto"/>
            <w:noWrap/>
            <w:vAlign w:val="center"/>
            <w:hideMark/>
          </w:tcPr>
          <w:p w14:paraId="1D511AD3" w14:textId="77777777" w:rsidR="00D4119C" w:rsidRPr="009850D5" w:rsidRDefault="00D4119C">
            <w:pPr>
              <w:jc w:val="center"/>
              <w:rPr>
                <w:b/>
                <w:bCs/>
                <w:color w:val="000000"/>
              </w:rPr>
            </w:pPr>
            <w:r w:rsidRPr="009850D5">
              <w:rPr>
                <w:b/>
                <w:bCs/>
                <w:color w:val="000000"/>
              </w:rPr>
              <w:t>Courses Incomplete</w:t>
            </w:r>
          </w:p>
        </w:tc>
        <w:tc>
          <w:tcPr>
            <w:tcW w:w="1350" w:type="dxa"/>
            <w:tcBorders>
              <w:top w:val="nil"/>
              <w:left w:val="nil"/>
              <w:bottom w:val="single" w:sz="12" w:space="0" w:color="auto"/>
              <w:right w:val="single" w:sz="8" w:space="0" w:color="auto"/>
            </w:tcBorders>
            <w:shd w:val="clear" w:color="auto" w:fill="auto"/>
            <w:noWrap/>
            <w:vAlign w:val="center"/>
            <w:hideMark/>
          </w:tcPr>
          <w:p w14:paraId="4B7EDE21" w14:textId="77777777" w:rsidR="00D4119C" w:rsidRPr="009850D5" w:rsidRDefault="00D4119C">
            <w:pPr>
              <w:jc w:val="center"/>
              <w:rPr>
                <w:b/>
                <w:bCs/>
                <w:color w:val="000000"/>
              </w:rPr>
            </w:pPr>
            <w:r w:rsidRPr="009850D5">
              <w:rPr>
                <w:b/>
                <w:bCs/>
                <w:color w:val="000000"/>
              </w:rPr>
              <w:t>Courses Completed</w:t>
            </w:r>
          </w:p>
        </w:tc>
        <w:tc>
          <w:tcPr>
            <w:tcW w:w="1530" w:type="dxa"/>
            <w:tcBorders>
              <w:top w:val="nil"/>
              <w:left w:val="nil"/>
              <w:bottom w:val="single" w:sz="12" w:space="0" w:color="auto"/>
              <w:right w:val="single" w:sz="8" w:space="0" w:color="auto"/>
            </w:tcBorders>
            <w:shd w:val="clear" w:color="000000" w:fill="F2F2F2"/>
            <w:noWrap/>
            <w:vAlign w:val="center"/>
            <w:hideMark/>
          </w:tcPr>
          <w:p w14:paraId="5D1C6AC8" w14:textId="77777777" w:rsidR="00D4119C" w:rsidRPr="009850D5" w:rsidRDefault="00D4119C">
            <w:pPr>
              <w:jc w:val="center"/>
              <w:rPr>
                <w:b/>
                <w:bCs/>
                <w:color w:val="000000"/>
              </w:rPr>
            </w:pPr>
            <w:r w:rsidRPr="009850D5">
              <w:rPr>
                <w:b/>
                <w:bCs/>
                <w:color w:val="000000"/>
              </w:rPr>
              <w:t>Courses Completed (%)</w:t>
            </w:r>
          </w:p>
        </w:tc>
        <w:tc>
          <w:tcPr>
            <w:tcW w:w="1080" w:type="dxa"/>
            <w:tcBorders>
              <w:top w:val="nil"/>
              <w:left w:val="nil"/>
              <w:bottom w:val="single" w:sz="12" w:space="0" w:color="auto"/>
              <w:right w:val="single" w:sz="8" w:space="0" w:color="auto"/>
            </w:tcBorders>
            <w:shd w:val="clear" w:color="auto" w:fill="auto"/>
            <w:vAlign w:val="center"/>
            <w:hideMark/>
          </w:tcPr>
          <w:p w14:paraId="26396FD9" w14:textId="77777777" w:rsidR="00D4119C" w:rsidRPr="009850D5" w:rsidRDefault="00D4119C">
            <w:pPr>
              <w:jc w:val="center"/>
              <w:rPr>
                <w:b/>
                <w:bCs/>
                <w:color w:val="000000"/>
              </w:rPr>
            </w:pPr>
            <w:r w:rsidRPr="009850D5">
              <w:rPr>
                <w:b/>
                <w:bCs/>
                <w:color w:val="000000"/>
              </w:rPr>
              <w:t>Courses Passed</w:t>
            </w:r>
          </w:p>
        </w:tc>
        <w:tc>
          <w:tcPr>
            <w:tcW w:w="1260" w:type="dxa"/>
            <w:tcBorders>
              <w:top w:val="nil"/>
              <w:left w:val="nil"/>
              <w:bottom w:val="single" w:sz="12" w:space="0" w:color="auto"/>
              <w:right w:val="single" w:sz="8" w:space="0" w:color="auto"/>
            </w:tcBorders>
            <w:shd w:val="clear" w:color="000000" w:fill="F2F2F2"/>
            <w:vAlign w:val="center"/>
            <w:hideMark/>
          </w:tcPr>
          <w:p w14:paraId="04848E9C" w14:textId="77777777" w:rsidR="00D4119C" w:rsidRPr="009850D5" w:rsidRDefault="00D4119C">
            <w:pPr>
              <w:jc w:val="center"/>
              <w:rPr>
                <w:b/>
                <w:bCs/>
                <w:color w:val="000000"/>
              </w:rPr>
            </w:pPr>
            <w:r w:rsidRPr="009850D5">
              <w:rPr>
                <w:b/>
                <w:bCs/>
                <w:color w:val="000000"/>
              </w:rPr>
              <w:t>Courses Passed (%)</w:t>
            </w:r>
          </w:p>
        </w:tc>
      </w:tr>
      <w:tr w:rsidR="00CE2C39" w:rsidRPr="009850D5" w14:paraId="271CADB5" w14:textId="77777777" w:rsidTr="00FE7E27">
        <w:trPr>
          <w:trHeight w:val="338"/>
          <w:jc w:val="center"/>
        </w:trPr>
        <w:tc>
          <w:tcPr>
            <w:tcW w:w="870" w:type="dxa"/>
            <w:gridSpan w:val="2"/>
            <w:tcBorders>
              <w:top w:val="single" w:sz="12" w:space="0" w:color="auto"/>
              <w:left w:val="single" w:sz="8" w:space="0" w:color="auto"/>
              <w:bottom w:val="single" w:sz="8" w:space="0" w:color="auto"/>
              <w:right w:val="single" w:sz="8" w:space="0" w:color="000000"/>
            </w:tcBorders>
            <w:shd w:val="clear" w:color="auto" w:fill="auto"/>
            <w:noWrap/>
            <w:vAlign w:val="center"/>
            <w:hideMark/>
          </w:tcPr>
          <w:p w14:paraId="2BCA7418" w14:textId="77777777" w:rsidR="00CE2C39" w:rsidRPr="009850D5" w:rsidRDefault="00CE2C39" w:rsidP="00CE2C39">
            <w:pPr>
              <w:jc w:val="center"/>
              <w:rPr>
                <w:b/>
                <w:bCs/>
                <w:color w:val="000000"/>
              </w:rPr>
            </w:pPr>
            <w:r w:rsidRPr="009850D5">
              <w:rPr>
                <w:b/>
                <w:bCs/>
                <w:color w:val="000000"/>
              </w:rPr>
              <w:t>K</w:t>
            </w:r>
          </w:p>
        </w:tc>
        <w:tc>
          <w:tcPr>
            <w:tcW w:w="1390" w:type="dxa"/>
            <w:tcBorders>
              <w:top w:val="nil"/>
              <w:left w:val="nil"/>
              <w:bottom w:val="single" w:sz="8" w:space="0" w:color="auto"/>
              <w:right w:val="single" w:sz="8" w:space="0" w:color="auto"/>
            </w:tcBorders>
            <w:shd w:val="clear" w:color="000000" w:fill="FFFFFF"/>
            <w:noWrap/>
            <w:vAlign w:val="center"/>
            <w:hideMark/>
          </w:tcPr>
          <w:p w14:paraId="10D47525" w14:textId="6462670C" w:rsidR="00CE2C39" w:rsidRPr="009850D5" w:rsidRDefault="00CE2C39" w:rsidP="00CE2C39">
            <w:pPr>
              <w:jc w:val="center"/>
              <w:rPr>
                <w:color w:val="000000"/>
              </w:rPr>
            </w:pPr>
            <w:r>
              <w:rPr>
                <w:color w:val="000000"/>
                <w:sz w:val="22"/>
                <w:szCs w:val="22"/>
              </w:rPr>
              <w:t>11</w:t>
            </w:r>
          </w:p>
        </w:tc>
        <w:tc>
          <w:tcPr>
            <w:tcW w:w="1355" w:type="dxa"/>
            <w:gridSpan w:val="2"/>
            <w:tcBorders>
              <w:top w:val="single" w:sz="12" w:space="0" w:color="000000"/>
              <w:left w:val="nil"/>
              <w:bottom w:val="single" w:sz="8" w:space="0" w:color="000000"/>
              <w:right w:val="single" w:sz="8" w:space="0" w:color="000000"/>
            </w:tcBorders>
            <w:shd w:val="clear" w:color="000000" w:fill="FFFFFF"/>
            <w:noWrap/>
            <w:vAlign w:val="center"/>
            <w:hideMark/>
          </w:tcPr>
          <w:p w14:paraId="419EB74D" w14:textId="711E4C3C" w:rsidR="00CE2C39" w:rsidRPr="009850D5" w:rsidRDefault="00CE2C39" w:rsidP="00CE2C39">
            <w:pPr>
              <w:jc w:val="center"/>
              <w:rPr>
                <w:color w:val="000000"/>
              </w:rPr>
            </w:pPr>
            <w:r>
              <w:rPr>
                <w:color w:val="000000"/>
                <w:sz w:val="22"/>
                <w:szCs w:val="22"/>
              </w:rPr>
              <w:t>44</w:t>
            </w:r>
          </w:p>
        </w:tc>
        <w:tc>
          <w:tcPr>
            <w:tcW w:w="1363" w:type="dxa"/>
            <w:tcBorders>
              <w:top w:val="single" w:sz="12" w:space="0" w:color="000000"/>
              <w:left w:val="nil"/>
              <w:bottom w:val="single" w:sz="8" w:space="0" w:color="000000"/>
              <w:right w:val="single" w:sz="8" w:space="0" w:color="000000"/>
            </w:tcBorders>
            <w:shd w:val="clear" w:color="000000" w:fill="FFFFFF"/>
            <w:noWrap/>
            <w:vAlign w:val="center"/>
            <w:hideMark/>
          </w:tcPr>
          <w:p w14:paraId="00EADAEB" w14:textId="14CF8FED" w:rsidR="00CE2C39" w:rsidRPr="009850D5" w:rsidRDefault="00CE2C39" w:rsidP="00CE2C39">
            <w:pPr>
              <w:jc w:val="center"/>
              <w:rPr>
                <w:color w:val="000000"/>
              </w:rPr>
            </w:pPr>
            <w:r>
              <w:rPr>
                <w:color w:val="000000"/>
                <w:sz w:val="22"/>
                <w:szCs w:val="22"/>
              </w:rPr>
              <w:t>16</w:t>
            </w:r>
          </w:p>
        </w:tc>
        <w:tc>
          <w:tcPr>
            <w:tcW w:w="1350" w:type="dxa"/>
            <w:tcBorders>
              <w:top w:val="single" w:sz="12" w:space="0" w:color="000000"/>
              <w:left w:val="single" w:sz="12" w:space="0" w:color="000000"/>
              <w:bottom w:val="single" w:sz="8" w:space="0" w:color="000000"/>
              <w:right w:val="single" w:sz="8" w:space="0" w:color="000000"/>
            </w:tcBorders>
            <w:shd w:val="clear" w:color="000000" w:fill="FFFFFF"/>
            <w:noWrap/>
            <w:vAlign w:val="center"/>
            <w:hideMark/>
          </w:tcPr>
          <w:p w14:paraId="4CDD29F5" w14:textId="68413C3C" w:rsidR="00CE2C39" w:rsidRPr="009850D5" w:rsidRDefault="00CE2C39" w:rsidP="00CE2C39">
            <w:pPr>
              <w:jc w:val="center"/>
              <w:rPr>
                <w:color w:val="000000"/>
              </w:rPr>
            </w:pPr>
            <w:r>
              <w:rPr>
                <w:color w:val="000000"/>
                <w:sz w:val="22"/>
                <w:szCs w:val="22"/>
              </w:rPr>
              <w:t>28</w:t>
            </w:r>
          </w:p>
        </w:tc>
        <w:tc>
          <w:tcPr>
            <w:tcW w:w="1530" w:type="dxa"/>
            <w:tcBorders>
              <w:top w:val="nil"/>
              <w:left w:val="nil"/>
              <w:bottom w:val="single" w:sz="8" w:space="0" w:color="auto"/>
              <w:right w:val="single" w:sz="8" w:space="0" w:color="auto"/>
            </w:tcBorders>
            <w:shd w:val="clear" w:color="000000" w:fill="FFFFFF"/>
            <w:noWrap/>
            <w:vAlign w:val="center"/>
            <w:hideMark/>
          </w:tcPr>
          <w:p w14:paraId="5B9F8BDF" w14:textId="7E02F683" w:rsidR="00CE2C39" w:rsidRPr="009850D5" w:rsidRDefault="00CE2C39" w:rsidP="00CE2C39">
            <w:pPr>
              <w:jc w:val="center"/>
              <w:rPr>
                <w:color w:val="000000"/>
              </w:rPr>
            </w:pPr>
            <w:r>
              <w:rPr>
                <w:color w:val="000000"/>
                <w:sz w:val="22"/>
                <w:szCs w:val="22"/>
              </w:rPr>
              <w:t>64%</w:t>
            </w:r>
          </w:p>
        </w:tc>
        <w:tc>
          <w:tcPr>
            <w:tcW w:w="1080" w:type="dxa"/>
            <w:tcBorders>
              <w:top w:val="single" w:sz="12" w:space="0" w:color="000000"/>
              <w:left w:val="nil"/>
              <w:bottom w:val="single" w:sz="8" w:space="0" w:color="000000"/>
              <w:right w:val="single" w:sz="8" w:space="0" w:color="000000"/>
            </w:tcBorders>
            <w:shd w:val="clear" w:color="000000" w:fill="FFFFFF"/>
            <w:vAlign w:val="center"/>
            <w:hideMark/>
          </w:tcPr>
          <w:p w14:paraId="12C5D696" w14:textId="79E24936" w:rsidR="00CE2C39" w:rsidRPr="009850D5" w:rsidRDefault="00CE2C39" w:rsidP="00CE2C39">
            <w:pPr>
              <w:jc w:val="center"/>
              <w:rPr>
                <w:color w:val="000000"/>
              </w:rPr>
            </w:pPr>
            <w:r>
              <w:rPr>
                <w:color w:val="000000"/>
                <w:sz w:val="22"/>
                <w:szCs w:val="22"/>
              </w:rPr>
              <w:t>28</w:t>
            </w:r>
          </w:p>
        </w:tc>
        <w:tc>
          <w:tcPr>
            <w:tcW w:w="1260" w:type="dxa"/>
            <w:tcBorders>
              <w:top w:val="nil"/>
              <w:left w:val="nil"/>
              <w:bottom w:val="single" w:sz="8" w:space="0" w:color="auto"/>
              <w:right w:val="single" w:sz="8" w:space="0" w:color="auto"/>
            </w:tcBorders>
            <w:shd w:val="clear" w:color="000000" w:fill="F2F2F2"/>
            <w:vAlign w:val="center"/>
            <w:hideMark/>
          </w:tcPr>
          <w:p w14:paraId="4AC5F389" w14:textId="4BDBA11A" w:rsidR="00CE2C39" w:rsidRPr="009850D5" w:rsidRDefault="00CE2C39" w:rsidP="00CE2C39">
            <w:pPr>
              <w:jc w:val="center"/>
              <w:rPr>
                <w:color w:val="000000"/>
              </w:rPr>
            </w:pPr>
            <w:r>
              <w:rPr>
                <w:color w:val="000000"/>
                <w:sz w:val="22"/>
                <w:szCs w:val="22"/>
              </w:rPr>
              <w:t>100%</w:t>
            </w:r>
          </w:p>
        </w:tc>
      </w:tr>
      <w:tr w:rsidR="00CE2C39" w:rsidRPr="009850D5" w14:paraId="414F992D"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40B18D" w14:textId="77777777" w:rsidR="00CE2C39" w:rsidRPr="009850D5" w:rsidRDefault="00CE2C39" w:rsidP="00CE2C39">
            <w:pPr>
              <w:jc w:val="center"/>
              <w:rPr>
                <w:b/>
                <w:bCs/>
                <w:color w:val="000000"/>
              </w:rPr>
            </w:pPr>
            <w:r w:rsidRPr="009850D5">
              <w:rPr>
                <w:b/>
                <w:bCs/>
                <w:color w:val="000000"/>
              </w:rPr>
              <w:t>1</w:t>
            </w:r>
          </w:p>
        </w:tc>
        <w:tc>
          <w:tcPr>
            <w:tcW w:w="1390" w:type="dxa"/>
            <w:tcBorders>
              <w:top w:val="nil"/>
              <w:left w:val="nil"/>
              <w:bottom w:val="single" w:sz="8" w:space="0" w:color="auto"/>
              <w:right w:val="single" w:sz="8" w:space="0" w:color="auto"/>
            </w:tcBorders>
            <w:shd w:val="clear" w:color="000000" w:fill="FFFFFF"/>
            <w:noWrap/>
            <w:vAlign w:val="center"/>
            <w:hideMark/>
          </w:tcPr>
          <w:p w14:paraId="56E83BEC" w14:textId="439E6E1E" w:rsidR="00CE2C39" w:rsidRPr="009850D5" w:rsidRDefault="00CE2C39" w:rsidP="00CE2C39">
            <w:pPr>
              <w:jc w:val="center"/>
              <w:rPr>
                <w:color w:val="000000"/>
              </w:rPr>
            </w:pPr>
            <w:r>
              <w:rPr>
                <w:color w:val="000000"/>
                <w:sz w:val="22"/>
                <w:szCs w:val="22"/>
              </w:rPr>
              <w:t>24</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264FB470" w14:textId="26202350" w:rsidR="00CE2C39" w:rsidRPr="009850D5" w:rsidRDefault="00CE2C39" w:rsidP="00CE2C39">
            <w:pPr>
              <w:jc w:val="center"/>
              <w:rPr>
                <w:color w:val="000000"/>
              </w:rPr>
            </w:pPr>
            <w:r>
              <w:rPr>
                <w:color w:val="000000"/>
                <w:sz w:val="22"/>
                <w:szCs w:val="22"/>
              </w:rPr>
              <w:t>96</w:t>
            </w:r>
          </w:p>
        </w:tc>
        <w:tc>
          <w:tcPr>
            <w:tcW w:w="1363" w:type="dxa"/>
            <w:tcBorders>
              <w:top w:val="nil"/>
              <w:left w:val="nil"/>
              <w:bottom w:val="single" w:sz="8" w:space="0" w:color="000000"/>
              <w:right w:val="single" w:sz="8" w:space="0" w:color="000000"/>
            </w:tcBorders>
            <w:shd w:val="clear" w:color="000000" w:fill="FFFFFF"/>
            <w:noWrap/>
            <w:vAlign w:val="center"/>
            <w:hideMark/>
          </w:tcPr>
          <w:p w14:paraId="5AC9EF26" w14:textId="68483162" w:rsidR="00CE2C39" w:rsidRPr="009850D5" w:rsidRDefault="00CE2C39" w:rsidP="00CE2C39">
            <w:pPr>
              <w:jc w:val="center"/>
              <w:rPr>
                <w:color w:val="000000"/>
              </w:rPr>
            </w:pPr>
            <w:r>
              <w:rPr>
                <w:color w:val="000000"/>
                <w:sz w:val="22"/>
                <w:szCs w:val="22"/>
              </w:rPr>
              <w:t>0</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0FE86311" w14:textId="47FF2B53" w:rsidR="00CE2C39" w:rsidRPr="009850D5" w:rsidRDefault="00CE2C39" w:rsidP="00CE2C39">
            <w:pPr>
              <w:jc w:val="center"/>
              <w:rPr>
                <w:color w:val="000000"/>
              </w:rPr>
            </w:pPr>
            <w:r>
              <w:rPr>
                <w:color w:val="000000"/>
                <w:sz w:val="22"/>
                <w:szCs w:val="22"/>
              </w:rPr>
              <w:t>96</w:t>
            </w:r>
          </w:p>
        </w:tc>
        <w:tc>
          <w:tcPr>
            <w:tcW w:w="1530" w:type="dxa"/>
            <w:tcBorders>
              <w:top w:val="nil"/>
              <w:left w:val="nil"/>
              <w:bottom w:val="single" w:sz="8" w:space="0" w:color="auto"/>
              <w:right w:val="single" w:sz="8" w:space="0" w:color="auto"/>
            </w:tcBorders>
            <w:shd w:val="clear" w:color="000000" w:fill="FFFFFF"/>
            <w:noWrap/>
            <w:vAlign w:val="center"/>
            <w:hideMark/>
          </w:tcPr>
          <w:p w14:paraId="612D49FB" w14:textId="32983239" w:rsidR="00CE2C39" w:rsidRPr="009850D5" w:rsidRDefault="00CE2C39" w:rsidP="00CE2C39">
            <w:pPr>
              <w:jc w:val="center"/>
              <w:rPr>
                <w:color w:val="000000"/>
              </w:rPr>
            </w:pPr>
            <w:r>
              <w:rPr>
                <w:color w:val="000000"/>
                <w:sz w:val="22"/>
                <w:szCs w:val="22"/>
              </w:rPr>
              <w:t>100%</w:t>
            </w:r>
          </w:p>
        </w:tc>
        <w:tc>
          <w:tcPr>
            <w:tcW w:w="1080" w:type="dxa"/>
            <w:tcBorders>
              <w:top w:val="nil"/>
              <w:left w:val="nil"/>
              <w:bottom w:val="single" w:sz="8" w:space="0" w:color="000000"/>
              <w:right w:val="single" w:sz="8" w:space="0" w:color="000000"/>
            </w:tcBorders>
            <w:shd w:val="clear" w:color="000000" w:fill="FFFFFF"/>
            <w:vAlign w:val="center"/>
            <w:hideMark/>
          </w:tcPr>
          <w:p w14:paraId="217C14FA" w14:textId="025F2B97" w:rsidR="00CE2C39" w:rsidRPr="009850D5" w:rsidRDefault="00CE2C39" w:rsidP="00CE2C39">
            <w:pPr>
              <w:jc w:val="center"/>
              <w:rPr>
                <w:color w:val="000000"/>
              </w:rPr>
            </w:pPr>
            <w:r>
              <w:rPr>
                <w:color w:val="000000"/>
                <w:sz w:val="22"/>
                <w:szCs w:val="22"/>
              </w:rPr>
              <w:t>96</w:t>
            </w:r>
          </w:p>
        </w:tc>
        <w:tc>
          <w:tcPr>
            <w:tcW w:w="1260" w:type="dxa"/>
            <w:tcBorders>
              <w:top w:val="nil"/>
              <w:left w:val="nil"/>
              <w:bottom w:val="single" w:sz="8" w:space="0" w:color="auto"/>
              <w:right w:val="single" w:sz="8" w:space="0" w:color="auto"/>
            </w:tcBorders>
            <w:shd w:val="clear" w:color="000000" w:fill="F2F2F2"/>
            <w:vAlign w:val="center"/>
            <w:hideMark/>
          </w:tcPr>
          <w:p w14:paraId="303D78CA" w14:textId="670A7624" w:rsidR="00CE2C39" w:rsidRPr="009850D5" w:rsidRDefault="00CE2C39" w:rsidP="00CE2C39">
            <w:pPr>
              <w:jc w:val="center"/>
              <w:rPr>
                <w:color w:val="000000"/>
              </w:rPr>
            </w:pPr>
            <w:r>
              <w:rPr>
                <w:color w:val="000000"/>
                <w:sz w:val="22"/>
                <w:szCs w:val="22"/>
              </w:rPr>
              <w:t>100%</w:t>
            </w:r>
          </w:p>
        </w:tc>
      </w:tr>
      <w:tr w:rsidR="00CE2C39" w:rsidRPr="009850D5" w14:paraId="284F12F7"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B42B3E" w14:textId="77777777" w:rsidR="00CE2C39" w:rsidRPr="009850D5" w:rsidRDefault="00CE2C39" w:rsidP="00CE2C39">
            <w:pPr>
              <w:jc w:val="center"/>
              <w:rPr>
                <w:b/>
                <w:bCs/>
                <w:color w:val="000000"/>
              </w:rPr>
            </w:pPr>
            <w:r w:rsidRPr="009850D5">
              <w:rPr>
                <w:b/>
                <w:bCs/>
                <w:color w:val="000000"/>
              </w:rPr>
              <w:t>2</w:t>
            </w:r>
          </w:p>
        </w:tc>
        <w:tc>
          <w:tcPr>
            <w:tcW w:w="1390" w:type="dxa"/>
            <w:tcBorders>
              <w:top w:val="nil"/>
              <w:left w:val="nil"/>
              <w:bottom w:val="single" w:sz="8" w:space="0" w:color="auto"/>
              <w:right w:val="single" w:sz="8" w:space="0" w:color="auto"/>
            </w:tcBorders>
            <w:shd w:val="clear" w:color="000000" w:fill="FFFFFF"/>
            <w:noWrap/>
            <w:vAlign w:val="center"/>
            <w:hideMark/>
          </w:tcPr>
          <w:p w14:paraId="0BEB9F7A" w14:textId="5421E976" w:rsidR="00CE2C39" w:rsidRPr="009850D5" w:rsidRDefault="00CE2C39" w:rsidP="00CE2C39">
            <w:pPr>
              <w:jc w:val="center"/>
              <w:rPr>
                <w:color w:val="000000"/>
              </w:rPr>
            </w:pPr>
            <w:r>
              <w:rPr>
                <w:color w:val="000000"/>
                <w:sz w:val="22"/>
                <w:szCs w:val="22"/>
              </w:rPr>
              <w:t>26</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6951B667" w14:textId="6ADAF885" w:rsidR="00CE2C39" w:rsidRPr="009850D5" w:rsidRDefault="00CE2C39" w:rsidP="00CE2C39">
            <w:pPr>
              <w:jc w:val="center"/>
              <w:rPr>
                <w:color w:val="000000"/>
              </w:rPr>
            </w:pPr>
            <w:r>
              <w:rPr>
                <w:color w:val="000000"/>
                <w:sz w:val="22"/>
                <w:szCs w:val="22"/>
              </w:rPr>
              <w:t>104</w:t>
            </w:r>
          </w:p>
        </w:tc>
        <w:tc>
          <w:tcPr>
            <w:tcW w:w="1363" w:type="dxa"/>
            <w:tcBorders>
              <w:top w:val="nil"/>
              <w:left w:val="nil"/>
              <w:bottom w:val="single" w:sz="8" w:space="0" w:color="000000"/>
              <w:right w:val="single" w:sz="8" w:space="0" w:color="000000"/>
            </w:tcBorders>
            <w:shd w:val="clear" w:color="000000" w:fill="FFFFFF"/>
            <w:noWrap/>
            <w:vAlign w:val="center"/>
            <w:hideMark/>
          </w:tcPr>
          <w:p w14:paraId="7ECF7843" w14:textId="6EB26208" w:rsidR="00CE2C39" w:rsidRPr="009850D5" w:rsidRDefault="00CE2C39" w:rsidP="00CE2C39">
            <w:pPr>
              <w:jc w:val="center"/>
              <w:rPr>
                <w:color w:val="000000"/>
              </w:rPr>
            </w:pPr>
            <w:r>
              <w:rPr>
                <w:color w:val="000000"/>
                <w:sz w:val="22"/>
                <w:szCs w:val="22"/>
              </w:rPr>
              <w:t>0</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7845A34A" w14:textId="432394B7" w:rsidR="00CE2C39" w:rsidRPr="009850D5" w:rsidRDefault="00CE2C39" w:rsidP="00CE2C39">
            <w:pPr>
              <w:jc w:val="center"/>
              <w:rPr>
                <w:color w:val="000000"/>
              </w:rPr>
            </w:pPr>
            <w:r>
              <w:rPr>
                <w:color w:val="000000"/>
                <w:sz w:val="22"/>
                <w:szCs w:val="22"/>
              </w:rPr>
              <w:t>104</w:t>
            </w:r>
          </w:p>
        </w:tc>
        <w:tc>
          <w:tcPr>
            <w:tcW w:w="1530" w:type="dxa"/>
            <w:tcBorders>
              <w:top w:val="nil"/>
              <w:left w:val="nil"/>
              <w:bottom w:val="single" w:sz="8" w:space="0" w:color="auto"/>
              <w:right w:val="single" w:sz="8" w:space="0" w:color="auto"/>
            </w:tcBorders>
            <w:shd w:val="clear" w:color="000000" w:fill="FFFFFF"/>
            <w:noWrap/>
            <w:vAlign w:val="center"/>
            <w:hideMark/>
          </w:tcPr>
          <w:p w14:paraId="22963EF4" w14:textId="59F2E1BA" w:rsidR="00CE2C39" w:rsidRPr="009850D5" w:rsidRDefault="00CE2C39" w:rsidP="00CE2C39">
            <w:pPr>
              <w:jc w:val="center"/>
              <w:rPr>
                <w:color w:val="000000"/>
              </w:rPr>
            </w:pPr>
            <w:r>
              <w:rPr>
                <w:color w:val="000000"/>
                <w:sz w:val="22"/>
                <w:szCs w:val="22"/>
              </w:rPr>
              <w:t>100%</w:t>
            </w:r>
          </w:p>
        </w:tc>
        <w:tc>
          <w:tcPr>
            <w:tcW w:w="1080" w:type="dxa"/>
            <w:tcBorders>
              <w:top w:val="nil"/>
              <w:left w:val="nil"/>
              <w:bottom w:val="single" w:sz="8" w:space="0" w:color="000000"/>
              <w:right w:val="single" w:sz="8" w:space="0" w:color="000000"/>
            </w:tcBorders>
            <w:shd w:val="clear" w:color="000000" w:fill="FFFFFF"/>
            <w:vAlign w:val="center"/>
            <w:hideMark/>
          </w:tcPr>
          <w:p w14:paraId="78F9CDDC" w14:textId="563E2882" w:rsidR="00CE2C39" w:rsidRPr="009850D5" w:rsidRDefault="00CE2C39" w:rsidP="00CE2C39">
            <w:pPr>
              <w:jc w:val="center"/>
              <w:rPr>
                <w:color w:val="000000"/>
              </w:rPr>
            </w:pPr>
            <w:r>
              <w:rPr>
                <w:color w:val="000000"/>
                <w:sz w:val="22"/>
                <w:szCs w:val="22"/>
              </w:rPr>
              <w:t>104</w:t>
            </w:r>
          </w:p>
        </w:tc>
        <w:tc>
          <w:tcPr>
            <w:tcW w:w="1260" w:type="dxa"/>
            <w:tcBorders>
              <w:top w:val="nil"/>
              <w:left w:val="nil"/>
              <w:bottom w:val="single" w:sz="8" w:space="0" w:color="auto"/>
              <w:right w:val="single" w:sz="8" w:space="0" w:color="auto"/>
            </w:tcBorders>
            <w:shd w:val="clear" w:color="000000" w:fill="F2F2F2"/>
            <w:vAlign w:val="center"/>
            <w:hideMark/>
          </w:tcPr>
          <w:p w14:paraId="225B6C1B" w14:textId="38901B02" w:rsidR="00CE2C39" w:rsidRPr="009850D5" w:rsidRDefault="00CE2C39" w:rsidP="00CE2C39">
            <w:pPr>
              <w:jc w:val="center"/>
              <w:rPr>
                <w:color w:val="000000"/>
              </w:rPr>
            </w:pPr>
            <w:r>
              <w:rPr>
                <w:color w:val="000000"/>
                <w:sz w:val="22"/>
                <w:szCs w:val="22"/>
              </w:rPr>
              <w:t>100%</w:t>
            </w:r>
          </w:p>
        </w:tc>
      </w:tr>
      <w:tr w:rsidR="00CE2C39" w:rsidRPr="009850D5" w14:paraId="042D6594"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974852" w14:textId="77777777" w:rsidR="00CE2C39" w:rsidRPr="009850D5" w:rsidRDefault="00CE2C39" w:rsidP="00CE2C39">
            <w:pPr>
              <w:jc w:val="center"/>
              <w:rPr>
                <w:b/>
                <w:bCs/>
                <w:color w:val="000000"/>
              </w:rPr>
            </w:pPr>
            <w:r w:rsidRPr="009850D5">
              <w:rPr>
                <w:b/>
                <w:bCs/>
                <w:color w:val="000000"/>
              </w:rPr>
              <w:t>3</w:t>
            </w:r>
          </w:p>
        </w:tc>
        <w:tc>
          <w:tcPr>
            <w:tcW w:w="1390" w:type="dxa"/>
            <w:tcBorders>
              <w:top w:val="nil"/>
              <w:left w:val="nil"/>
              <w:bottom w:val="single" w:sz="8" w:space="0" w:color="auto"/>
              <w:right w:val="single" w:sz="8" w:space="0" w:color="auto"/>
            </w:tcBorders>
            <w:shd w:val="clear" w:color="000000" w:fill="FFFFFF"/>
            <w:noWrap/>
            <w:vAlign w:val="center"/>
            <w:hideMark/>
          </w:tcPr>
          <w:p w14:paraId="52BE73A4" w14:textId="522C09AB" w:rsidR="00CE2C39" w:rsidRPr="009850D5" w:rsidRDefault="00CE2C39" w:rsidP="00CE2C39">
            <w:pPr>
              <w:jc w:val="center"/>
              <w:rPr>
                <w:color w:val="000000"/>
              </w:rPr>
            </w:pPr>
            <w:r>
              <w:rPr>
                <w:color w:val="000000"/>
                <w:sz w:val="22"/>
                <w:szCs w:val="22"/>
              </w:rPr>
              <w:t>28</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6F672C2C" w14:textId="6F4DB306" w:rsidR="00CE2C39" w:rsidRPr="009850D5" w:rsidRDefault="00CE2C39" w:rsidP="00CE2C39">
            <w:pPr>
              <w:jc w:val="center"/>
              <w:rPr>
                <w:color w:val="000000"/>
              </w:rPr>
            </w:pPr>
            <w:r>
              <w:rPr>
                <w:color w:val="000000"/>
                <w:sz w:val="22"/>
                <w:szCs w:val="22"/>
              </w:rPr>
              <w:t>112</w:t>
            </w:r>
          </w:p>
        </w:tc>
        <w:tc>
          <w:tcPr>
            <w:tcW w:w="1363" w:type="dxa"/>
            <w:tcBorders>
              <w:top w:val="nil"/>
              <w:left w:val="nil"/>
              <w:bottom w:val="single" w:sz="8" w:space="0" w:color="000000"/>
              <w:right w:val="single" w:sz="8" w:space="0" w:color="000000"/>
            </w:tcBorders>
            <w:shd w:val="clear" w:color="000000" w:fill="FFFFFF"/>
            <w:noWrap/>
            <w:vAlign w:val="center"/>
            <w:hideMark/>
          </w:tcPr>
          <w:p w14:paraId="64168CC4" w14:textId="4BF36BAD" w:rsidR="00CE2C39" w:rsidRPr="009850D5" w:rsidRDefault="00CE2C39" w:rsidP="00CE2C39">
            <w:pPr>
              <w:jc w:val="center"/>
              <w:rPr>
                <w:color w:val="000000"/>
              </w:rPr>
            </w:pPr>
            <w:r>
              <w:rPr>
                <w:color w:val="000000"/>
                <w:sz w:val="22"/>
                <w:szCs w:val="22"/>
              </w:rPr>
              <w:t>0</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502333E9" w14:textId="69FDDD3B" w:rsidR="00CE2C39" w:rsidRPr="009850D5" w:rsidRDefault="00CE2C39" w:rsidP="00CE2C39">
            <w:pPr>
              <w:jc w:val="center"/>
              <w:rPr>
                <w:color w:val="000000"/>
              </w:rPr>
            </w:pPr>
            <w:r>
              <w:rPr>
                <w:color w:val="000000"/>
                <w:sz w:val="22"/>
                <w:szCs w:val="22"/>
              </w:rPr>
              <w:t>112</w:t>
            </w:r>
          </w:p>
        </w:tc>
        <w:tc>
          <w:tcPr>
            <w:tcW w:w="1530" w:type="dxa"/>
            <w:tcBorders>
              <w:top w:val="nil"/>
              <w:left w:val="nil"/>
              <w:bottom w:val="single" w:sz="8" w:space="0" w:color="auto"/>
              <w:right w:val="single" w:sz="8" w:space="0" w:color="auto"/>
            </w:tcBorders>
            <w:shd w:val="clear" w:color="000000" w:fill="FFFFFF"/>
            <w:noWrap/>
            <w:vAlign w:val="center"/>
            <w:hideMark/>
          </w:tcPr>
          <w:p w14:paraId="718B6362" w14:textId="372682A3" w:rsidR="00CE2C39" w:rsidRPr="009850D5" w:rsidRDefault="00CE2C39" w:rsidP="00CE2C39">
            <w:pPr>
              <w:jc w:val="center"/>
              <w:rPr>
                <w:color w:val="000000"/>
              </w:rPr>
            </w:pPr>
            <w:r>
              <w:rPr>
                <w:color w:val="000000"/>
                <w:sz w:val="22"/>
                <w:szCs w:val="22"/>
              </w:rPr>
              <w:t>100%</w:t>
            </w:r>
          </w:p>
        </w:tc>
        <w:tc>
          <w:tcPr>
            <w:tcW w:w="1080" w:type="dxa"/>
            <w:tcBorders>
              <w:top w:val="nil"/>
              <w:left w:val="nil"/>
              <w:bottom w:val="single" w:sz="8" w:space="0" w:color="000000"/>
              <w:right w:val="single" w:sz="8" w:space="0" w:color="000000"/>
            </w:tcBorders>
            <w:shd w:val="clear" w:color="000000" w:fill="FFFFFF"/>
            <w:vAlign w:val="center"/>
            <w:hideMark/>
          </w:tcPr>
          <w:p w14:paraId="0B709C78" w14:textId="39F220E7" w:rsidR="00CE2C39" w:rsidRPr="009850D5" w:rsidRDefault="00CE2C39" w:rsidP="00CE2C39">
            <w:pPr>
              <w:jc w:val="center"/>
              <w:rPr>
                <w:color w:val="000000"/>
              </w:rPr>
            </w:pPr>
            <w:r>
              <w:rPr>
                <w:color w:val="000000"/>
                <w:sz w:val="22"/>
                <w:szCs w:val="22"/>
              </w:rPr>
              <w:t>112</w:t>
            </w:r>
          </w:p>
        </w:tc>
        <w:tc>
          <w:tcPr>
            <w:tcW w:w="1260" w:type="dxa"/>
            <w:tcBorders>
              <w:top w:val="nil"/>
              <w:left w:val="nil"/>
              <w:bottom w:val="single" w:sz="8" w:space="0" w:color="auto"/>
              <w:right w:val="single" w:sz="8" w:space="0" w:color="auto"/>
            </w:tcBorders>
            <w:shd w:val="clear" w:color="000000" w:fill="F2F2F2"/>
            <w:vAlign w:val="center"/>
            <w:hideMark/>
          </w:tcPr>
          <w:p w14:paraId="7A2F506D" w14:textId="297F4B9F" w:rsidR="00CE2C39" w:rsidRPr="009850D5" w:rsidRDefault="00CE2C39" w:rsidP="00CE2C39">
            <w:pPr>
              <w:jc w:val="center"/>
              <w:rPr>
                <w:color w:val="000000"/>
              </w:rPr>
            </w:pPr>
            <w:r>
              <w:rPr>
                <w:color w:val="000000"/>
                <w:sz w:val="22"/>
                <w:szCs w:val="22"/>
              </w:rPr>
              <w:t>100%</w:t>
            </w:r>
          </w:p>
        </w:tc>
      </w:tr>
      <w:tr w:rsidR="00CE2C39" w:rsidRPr="009850D5" w14:paraId="7C433020"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9E9B88" w14:textId="77777777" w:rsidR="00CE2C39" w:rsidRPr="009850D5" w:rsidRDefault="00CE2C39" w:rsidP="00CE2C39">
            <w:pPr>
              <w:jc w:val="center"/>
              <w:rPr>
                <w:b/>
                <w:bCs/>
                <w:color w:val="000000"/>
              </w:rPr>
            </w:pPr>
            <w:r w:rsidRPr="009850D5">
              <w:rPr>
                <w:b/>
                <w:bCs/>
                <w:color w:val="000000"/>
              </w:rPr>
              <w:t>4</w:t>
            </w:r>
          </w:p>
        </w:tc>
        <w:tc>
          <w:tcPr>
            <w:tcW w:w="1390" w:type="dxa"/>
            <w:tcBorders>
              <w:top w:val="nil"/>
              <w:left w:val="nil"/>
              <w:bottom w:val="single" w:sz="8" w:space="0" w:color="auto"/>
              <w:right w:val="single" w:sz="8" w:space="0" w:color="auto"/>
            </w:tcBorders>
            <w:shd w:val="clear" w:color="000000" w:fill="FFFFFF"/>
            <w:noWrap/>
            <w:vAlign w:val="center"/>
            <w:hideMark/>
          </w:tcPr>
          <w:p w14:paraId="4BC19629" w14:textId="6C1F9101" w:rsidR="00CE2C39" w:rsidRPr="009850D5" w:rsidRDefault="00CE2C39" w:rsidP="00CE2C39">
            <w:pPr>
              <w:jc w:val="center"/>
              <w:rPr>
                <w:color w:val="000000"/>
              </w:rPr>
            </w:pPr>
            <w:r>
              <w:rPr>
                <w:color w:val="000000"/>
                <w:sz w:val="22"/>
                <w:szCs w:val="22"/>
              </w:rPr>
              <w:t>33</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5CAA6FFF" w14:textId="4312E2A1" w:rsidR="00CE2C39" w:rsidRPr="009850D5" w:rsidRDefault="00CE2C39" w:rsidP="00CE2C39">
            <w:pPr>
              <w:jc w:val="center"/>
              <w:rPr>
                <w:color w:val="000000"/>
              </w:rPr>
            </w:pPr>
            <w:r>
              <w:rPr>
                <w:color w:val="000000"/>
                <w:sz w:val="22"/>
                <w:szCs w:val="22"/>
              </w:rPr>
              <w:t>132</w:t>
            </w:r>
          </w:p>
        </w:tc>
        <w:tc>
          <w:tcPr>
            <w:tcW w:w="1363" w:type="dxa"/>
            <w:tcBorders>
              <w:top w:val="nil"/>
              <w:left w:val="nil"/>
              <w:bottom w:val="single" w:sz="8" w:space="0" w:color="000000"/>
              <w:right w:val="single" w:sz="8" w:space="0" w:color="000000"/>
            </w:tcBorders>
            <w:shd w:val="clear" w:color="000000" w:fill="FFFFFF"/>
            <w:noWrap/>
            <w:vAlign w:val="center"/>
            <w:hideMark/>
          </w:tcPr>
          <w:p w14:paraId="11975FF5" w14:textId="2CDBD17E" w:rsidR="00CE2C39" w:rsidRPr="009850D5" w:rsidRDefault="00CE2C39" w:rsidP="00CE2C39">
            <w:pPr>
              <w:jc w:val="center"/>
              <w:rPr>
                <w:color w:val="000000"/>
              </w:rPr>
            </w:pPr>
            <w:r>
              <w:rPr>
                <w:color w:val="000000"/>
                <w:sz w:val="22"/>
                <w:szCs w:val="22"/>
              </w:rPr>
              <w:t>0</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7748F711" w14:textId="18D368EE" w:rsidR="00CE2C39" w:rsidRPr="009850D5" w:rsidRDefault="00CE2C39" w:rsidP="00CE2C39">
            <w:pPr>
              <w:jc w:val="center"/>
              <w:rPr>
                <w:color w:val="000000"/>
              </w:rPr>
            </w:pPr>
            <w:r>
              <w:rPr>
                <w:color w:val="000000"/>
                <w:sz w:val="22"/>
                <w:szCs w:val="22"/>
              </w:rPr>
              <w:t>132</w:t>
            </w:r>
          </w:p>
        </w:tc>
        <w:tc>
          <w:tcPr>
            <w:tcW w:w="1530" w:type="dxa"/>
            <w:tcBorders>
              <w:top w:val="nil"/>
              <w:left w:val="nil"/>
              <w:bottom w:val="single" w:sz="8" w:space="0" w:color="auto"/>
              <w:right w:val="single" w:sz="8" w:space="0" w:color="auto"/>
            </w:tcBorders>
            <w:shd w:val="clear" w:color="000000" w:fill="FFFFFF"/>
            <w:noWrap/>
            <w:vAlign w:val="center"/>
            <w:hideMark/>
          </w:tcPr>
          <w:p w14:paraId="453B48CD" w14:textId="559CBF9B" w:rsidR="00CE2C39" w:rsidRPr="009850D5" w:rsidRDefault="00CE2C39" w:rsidP="00CE2C39">
            <w:pPr>
              <w:jc w:val="center"/>
              <w:rPr>
                <w:color w:val="000000"/>
              </w:rPr>
            </w:pPr>
            <w:r>
              <w:rPr>
                <w:color w:val="000000"/>
                <w:sz w:val="22"/>
                <w:szCs w:val="22"/>
              </w:rPr>
              <w:t>100%</w:t>
            </w:r>
          </w:p>
        </w:tc>
        <w:tc>
          <w:tcPr>
            <w:tcW w:w="1080" w:type="dxa"/>
            <w:tcBorders>
              <w:top w:val="nil"/>
              <w:left w:val="nil"/>
              <w:bottom w:val="single" w:sz="8" w:space="0" w:color="000000"/>
              <w:right w:val="single" w:sz="8" w:space="0" w:color="000000"/>
            </w:tcBorders>
            <w:shd w:val="clear" w:color="000000" w:fill="FFFFFF"/>
            <w:vAlign w:val="center"/>
            <w:hideMark/>
          </w:tcPr>
          <w:p w14:paraId="0E64C39B" w14:textId="45461DEA" w:rsidR="00CE2C39" w:rsidRPr="009850D5" w:rsidRDefault="00CE2C39" w:rsidP="00CE2C39">
            <w:pPr>
              <w:jc w:val="center"/>
              <w:rPr>
                <w:color w:val="000000"/>
              </w:rPr>
            </w:pPr>
            <w:r>
              <w:rPr>
                <w:color w:val="000000"/>
                <w:sz w:val="22"/>
                <w:szCs w:val="22"/>
              </w:rPr>
              <w:t>132</w:t>
            </w:r>
          </w:p>
        </w:tc>
        <w:tc>
          <w:tcPr>
            <w:tcW w:w="1260" w:type="dxa"/>
            <w:tcBorders>
              <w:top w:val="nil"/>
              <w:left w:val="nil"/>
              <w:bottom w:val="single" w:sz="8" w:space="0" w:color="auto"/>
              <w:right w:val="single" w:sz="8" w:space="0" w:color="auto"/>
            </w:tcBorders>
            <w:shd w:val="clear" w:color="000000" w:fill="F2F2F2"/>
            <w:vAlign w:val="center"/>
            <w:hideMark/>
          </w:tcPr>
          <w:p w14:paraId="4AB0D0B3" w14:textId="6190AB78" w:rsidR="00CE2C39" w:rsidRPr="009850D5" w:rsidRDefault="00CE2C39" w:rsidP="00CE2C39">
            <w:pPr>
              <w:jc w:val="center"/>
              <w:rPr>
                <w:color w:val="000000"/>
              </w:rPr>
            </w:pPr>
            <w:r>
              <w:rPr>
                <w:color w:val="000000"/>
                <w:sz w:val="22"/>
                <w:szCs w:val="22"/>
              </w:rPr>
              <w:t>100%</w:t>
            </w:r>
          </w:p>
        </w:tc>
      </w:tr>
      <w:tr w:rsidR="00CE2C39" w:rsidRPr="009850D5" w14:paraId="17717E4C"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9A384E" w14:textId="77777777" w:rsidR="00CE2C39" w:rsidRPr="009850D5" w:rsidRDefault="00CE2C39" w:rsidP="00CE2C39">
            <w:pPr>
              <w:jc w:val="center"/>
              <w:rPr>
                <w:b/>
                <w:bCs/>
                <w:color w:val="000000"/>
              </w:rPr>
            </w:pPr>
            <w:r w:rsidRPr="009850D5">
              <w:rPr>
                <w:b/>
                <w:bCs/>
                <w:color w:val="000000"/>
              </w:rPr>
              <w:t>5</w:t>
            </w:r>
          </w:p>
        </w:tc>
        <w:tc>
          <w:tcPr>
            <w:tcW w:w="1390" w:type="dxa"/>
            <w:tcBorders>
              <w:top w:val="nil"/>
              <w:left w:val="nil"/>
              <w:bottom w:val="single" w:sz="8" w:space="0" w:color="auto"/>
              <w:right w:val="single" w:sz="8" w:space="0" w:color="auto"/>
            </w:tcBorders>
            <w:shd w:val="clear" w:color="000000" w:fill="FFFFFF"/>
            <w:noWrap/>
            <w:vAlign w:val="center"/>
            <w:hideMark/>
          </w:tcPr>
          <w:p w14:paraId="0F6EEBC5" w14:textId="0A2830F1" w:rsidR="00CE2C39" w:rsidRPr="009850D5" w:rsidRDefault="00CE2C39" w:rsidP="00CE2C39">
            <w:pPr>
              <w:jc w:val="center"/>
              <w:rPr>
                <w:color w:val="000000"/>
              </w:rPr>
            </w:pPr>
            <w:r>
              <w:rPr>
                <w:color w:val="000000"/>
                <w:sz w:val="22"/>
                <w:szCs w:val="22"/>
              </w:rPr>
              <w:t>50</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2D579978" w14:textId="32F25701" w:rsidR="00CE2C39" w:rsidRPr="009850D5" w:rsidRDefault="00CE2C39" w:rsidP="00CE2C39">
            <w:pPr>
              <w:jc w:val="center"/>
              <w:rPr>
                <w:color w:val="000000"/>
              </w:rPr>
            </w:pPr>
            <w:r>
              <w:rPr>
                <w:color w:val="000000"/>
                <w:sz w:val="22"/>
                <w:szCs w:val="22"/>
              </w:rPr>
              <w:t>200</w:t>
            </w:r>
          </w:p>
        </w:tc>
        <w:tc>
          <w:tcPr>
            <w:tcW w:w="1363" w:type="dxa"/>
            <w:tcBorders>
              <w:top w:val="nil"/>
              <w:left w:val="nil"/>
              <w:bottom w:val="single" w:sz="8" w:space="0" w:color="000000"/>
              <w:right w:val="single" w:sz="8" w:space="0" w:color="000000"/>
            </w:tcBorders>
            <w:shd w:val="clear" w:color="000000" w:fill="FFFFFF"/>
            <w:noWrap/>
            <w:vAlign w:val="center"/>
            <w:hideMark/>
          </w:tcPr>
          <w:p w14:paraId="14A74D37" w14:textId="2FCAB183" w:rsidR="00CE2C39" w:rsidRPr="009850D5" w:rsidRDefault="00CE2C39" w:rsidP="00CE2C39">
            <w:pPr>
              <w:jc w:val="center"/>
              <w:rPr>
                <w:color w:val="000000"/>
              </w:rPr>
            </w:pPr>
            <w:r>
              <w:rPr>
                <w:color w:val="000000"/>
                <w:sz w:val="22"/>
                <w:szCs w:val="22"/>
              </w:rPr>
              <w:t>0</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7149E86E" w14:textId="01967A4B" w:rsidR="00CE2C39" w:rsidRPr="009850D5" w:rsidRDefault="00CE2C39" w:rsidP="00CE2C39">
            <w:pPr>
              <w:jc w:val="center"/>
              <w:rPr>
                <w:color w:val="000000"/>
              </w:rPr>
            </w:pPr>
            <w:r>
              <w:rPr>
                <w:color w:val="000000"/>
                <w:sz w:val="22"/>
                <w:szCs w:val="22"/>
              </w:rPr>
              <w:t>200</w:t>
            </w:r>
          </w:p>
        </w:tc>
        <w:tc>
          <w:tcPr>
            <w:tcW w:w="1530" w:type="dxa"/>
            <w:tcBorders>
              <w:top w:val="nil"/>
              <w:left w:val="nil"/>
              <w:bottom w:val="single" w:sz="8" w:space="0" w:color="auto"/>
              <w:right w:val="single" w:sz="8" w:space="0" w:color="auto"/>
            </w:tcBorders>
            <w:shd w:val="clear" w:color="000000" w:fill="FFFFFF"/>
            <w:noWrap/>
            <w:vAlign w:val="center"/>
            <w:hideMark/>
          </w:tcPr>
          <w:p w14:paraId="3B66BFAB" w14:textId="5CDDCE73" w:rsidR="00CE2C39" w:rsidRPr="009850D5" w:rsidRDefault="00CE2C39" w:rsidP="00CE2C39">
            <w:pPr>
              <w:jc w:val="center"/>
              <w:rPr>
                <w:color w:val="000000"/>
              </w:rPr>
            </w:pPr>
            <w:r>
              <w:rPr>
                <w:color w:val="000000"/>
                <w:sz w:val="22"/>
                <w:szCs w:val="22"/>
              </w:rPr>
              <w:t>100%</w:t>
            </w:r>
          </w:p>
        </w:tc>
        <w:tc>
          <w:tcPr>
            <w:tcW w:w="1080" w:type="dxa"/>
            <w:tcBorders>
              <w:top w:val="nil"/>
              <w:left w:val="nil"/>
              <w:bottom w:val="single" w:sz="8" w:space="0" w:color="000000"/>
              <w:right w:val="single" w:sz="8" w:space="0" w:color="000000"/>
            </w:tcBorders>
            <w:shd w:val="clear" w:color="000000" w:fill="FFFFFF"/>
            <w:vAlign w:val="center"/>
            <w:hideMark/>
          </w:tcPr>
          <w:p w14:paraId="6FD3D8C3" w14:textId="4AC9F063" w:rsidR="00CE2C39" w:rsidRPr="009850D5" w:rsidRDefault="00CE2C39" w:rsidP="00CE2C39">
            <w:pPr>
              <w:jc w:val="center"/>
              <w:rPr>
                <w:color w:val="000000"/>
              </w:rPr>
            </w:pPr>
            <w:r>
              <w:rPr>
                <w:color w:val="000000"/>
                <w:sz w:val="22"/>
                <w:szCs w:val="22"/>
              </w:rPr>
              <w:t>200</w:t>
            </w:r>
          </w:p>
        </w:tc>
        <w:tc>
          <w:tcPr>
            <w:tcW w:w="1260" w:type="dxa"/>
            <w:tcBorders>
              <w:top w:val="nil"/>
              <w:left w:val="nil"/>
              <w:bottom w:val="single" w:sz="8" w:space="0" w:color="auto"/>
              <w:right w:val="single" w:sz="8" w:space="0" w:color="auto"/>
            </w:tcBorders>
            <w:shd w:val="clear" w:color="000000" w:fill="F2F2F2"/>
            <w:vAlign w:val="center"/>
            <w:hideMark/>
          </w:tcPr>
          <w:p w14:paraId="2D2FA248" w14:textId="71D19266" w:rsidR="00CE2C39" w:rsidRPr="009850D5" w:rsidRDefault="00CE2C39" w:rsidP="00CE2C39">
            <w:pPr>
              <w:jc w:val="center"/>
              <w:rPr>
                <w:color w:val="000000"/>
              </w:rPr>
            </w:pPr>
            <w:r>
              <w:rPr>
                <w:color w:val="000000"/>
                <w:sz w:val="22"/>
                <w:szCs w:val="22"/>
              </w:rPr>
              <w:t>100%</w:t>
            </w:r>
          </w:p>
        </w:tc>
      </w:tr>
      <w:tr w:rsidR="00CE2C39" w:rsidRPr="009850D5" w14:paraId="3E11343E"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06F0CA" w14:textId="77777777" w:rsidR="00CE2C39" w:rsidRPr="009850D5" w:rsidRDefault="00CE2C39" w:rsidP="00CE2C39">
            <w:pPr>
              <w:jc w:val="center"/>
              <w:rPr>
                <w:b/>
                <w:bCs/>
                <w:color w:val="000000"/>
              </w:rPr>
            </w:pPr>
            <w:r w:rsidRPr="009850D5">
              <w:rPr>
                <w:b/>
                <w:bCs/>
                <w:color w:val="000000"/>
              </w:rPr>
              <w:t>6</w:t>
            </w:r>
          </w:p>
        </w:tc>
        <w:tc>
          <w:tcPr>
            <w:tcW w:w="1390" w:type="dxa"/>
            <w:tcBorders>
              <w:top w:val="nil"/>
              <w:left w:val="nil"/>
              <w:bottom w:val="single" w:sz="8" w:space="0" w:color="auto"/>
              <w:right w:val="single" w:sz="8" w:space="0" w:color="auto"/>
            </w:tcBorders>
            <w:shd w:val="clear" w:color="000000" w:fill="FFFFFF"/>
            <w:noWrap/>
            <w:vAlign w:val="center"/>
            <w:hideMark/>
          </w:tcPr>
          <w:p w14:paraId="3D5064A7" w14:textId="2897BE9C" w:rsidR="00CE2C39" w:rsidRPr="009850D5" w:rsidRDefault="00CE2C39" w:rsidP="00CE2C39">
            <w:pPr>
              <w:jc w:val="center"/>
              <w:rPr>
                <w:color w:val="000000"/>
              </w:rPr>
            </w:pPr>
            <w:r>
              <w:rPr>
                <w:color w:val="000000"/>
                <w:sz w:val="22"/>
                <w:szCs w:val="22"/>
              </w:rPr>
              <w:t>44</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50322A77" w14:textId="7C5EC0A7" w:rsidR="00CE2C39" w:rsidRPr="009850D5" w:rsidRDefault="00CE2C39" w:rsidP="00CE2C39">
            <w:pPr>
              <w:jc w:val="center"/>
              <w:rPr>
                <w:color w:val="000000"/>
              </w:rPr>
            </w:pPr>
            <w:r>
              <w:rPr>
                <w:color w:val="000000"/>
                <w:sz w:val="22"/>
                <w:szCs w:val="22"/>
              </w:rPr>
              <w:t>168</w:t>
            </w:r>
          </w:p>
        </w:tc>
        <w:tc>
          <w:tcPr>
            <w:tcW w:w="1363" w:type="dxa"/>
            <w:tcBorders>
              <w:top w:val="nil"/>
              <w:left w:val="nil"/>
              <w:bottom w:val="single" w:sz="8" w:space="0" w:color="000000"/>
              <w:right w:val="single" w:sz="8" w:space="0" w:color="000000"/>
            </w:tcBorders>
            <w:shd w:val="clear" w:color="000000" w:fill="FFFFFF"/>
            <w:noWrap/>
            <w:vAlign w:val="center"/>
            <w:hideMark/>
          </w:tcPr>
          <w:p w14:paraId="2F94023B" w14:textId="7543DF22" w:rsidR="00CE2C39" w:rsidRPr="009850D5" w:rsidRDefault="00CE2C39" w:rsidP="00CE2C39">
            <w:pPr>
              <w:jc w:val="center"/>
              <w:rPr>
                <w:color w:val="000000"/>
              </w:rPr>
            </w:pPr>
            <w:r>
              <w:rPr>
                <w:color w:val="000000"/>
                <w:sz w:val="22"/>
                <w:szCs w:val="22"/>
              </w:rPr>
              <w:t>8</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5C265398" w14:textId="3070FA0E" w:rsidR="00CE2C39" w:rsidRPr="009850D5" w:rsidRDefault="00CE2C39" w:rsidP="00CE2C39">
            <w:pPr>
              <w:jc w:val="center"/>
              <w:rPr>
                <w:color w:val="000000"/>
              </w:rPr>
            </w:pPr>
            <w:r>
              <w:rPr>
                <w:color w:val="000000"/>
                <w:sz w:val="22"/>
                <w:szCs w:val="22"/>
              </w:rPr>
              <w:t>160</w:t>
            </w:r>
          </w:p>
        </w:tc>
        <w:tc>
          <w:tcPr>
            <w:tcW w:w="1530" w:type="dxa"/>
            <w:tcBorders>
              <w:top w:val="nil"/>
              <w:left w:val="nil"/>
              <w:bottom w:val="single" w:sz="8" w:space="0" w:color="auto"/>
              <w:right w:val="single" w:sz="8" w:space="0" w:color="auto"/>
            </w:tcBorders>
            <w:shd w:val="clear" w:color="000000" w:fill="FFFFFF"/>
            <w:noWrap/>
            <w:vAlign w:val="center"/>
            <w:hideMark/>
          </w:tcPr>
          <w:p w14:paraId="4561D6F8" w14:textId="1B864FAA" w:rsidR="00CE2C39" w:rsidRPr="009850D5" w:rsidRDefault="00CE2C39" w:rsidP="00CE2C39">
            <w:pPr>
              <w:jc w:val="center"/>
              <w:rPr>
                <w:color w:val="000000"/>
              </w:rPr>
            </w:pPr>
            <w:r>
              <w:rPr>
                <w:color w:val="000000"/>
                <w:sz w:val="22"/>
                <w:szCs w:val="22"/>
              </w:rPr>
              <w:t>95%</w:t>
            </w:r>
          </w:p>
        </w:tc>
        <w:tc>
          <w:tcPr>
            <w:tcW w:w="1080" w:type="dxa"/>
            <w:tcBorders>
              <w:top w:val="nil"/>
              <w:left w:val="nil"/>
              <w:bottom w:val="single" w:sz="8" w:space="0" w:color="000000"/>
              <w:right w:val="single" w:sz="8" w:space="0" w:color="000000"/>
            </w:tcBorders>
            <w:shd w:val="clear" w:color="000000" w:fill="FFFFFF"/>
            <w:vAlign w:val="center"/>
            <w:hideMark/>
          </w:tcPr>
          <w:p w14:paraId="5580BF62" w14:textId="5B1550B0" w:rsidR="00CE2C39" w:rsidRPr="009850D5" w:rsidRDefault="00CE2C39" w:rsidP="00CE2C39">
            <w:pPr>
              <w:jc w:val="center"/>
              <w:rPr>
                <w:color w:val="000000"/>
              </w:rPr>
            </w:pPr>
            <w:r>
              <w:rPr>
                <w:color w:val="000000"/>
                <w:sz w:val="22"/>
                <w:szCs w:val="22"/>
              </w:rPr>
              <w:t>160</w:t>
            </w:r>
          </w:p>
        </w:tc>
        <w:tc>
          <w:tcPr>
            <w:tcW w:w="1260" w:type="dxa"/>
            <w:tcBorders>
              <w:top w:val="nil"/>
              <w:left w:val="nil"/>
              <w:bottom w:val="single" w:sz="8" w:space="0" w:color="auto"/>
              <w:right w:val="single" w:sz="8" w:space="0" w:color="auto"/>
            </w:tcBorders>
            <w:shd w:val="clear" w:color="000000" w:fill="F2F2F2"/>
            <w:vAlign w:val="center"/>
            <w:hideMark/>
          </w:tcPr>
          <w:p w14:paraId="473B03E5" w14:textId="3D190D08" w:rsidR="00CE2C39" w:rsidRPr="009850D5" w:rsidRDefault="00CE2C39" w:rsidP="00CE2C39">
            <w:pPr>
              <w:jc w:val="center"/>
              <w:rPr>
                <w:color w:val="000000"/>
              </w:rPr>
            </w:pPr>
            <w:r>
              <w:rPr>
                <w:color w:val="000000"/>
                <w:sz w:val="22"/>
                <w:szCs w:val="22"/>
              </w:rPr>
              <w:t>100%</w:t>
            </w:r>
          </w:p>
        </w:tc>
      </w:tr>
      <w:tr w:rsidR="00CE2C39" w:rsidRPr="009850D5" w14:paraId="2410426C"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0E1660" w14:textId="77777777" w:rsidR="00CE2C39" w:rsidRPr="009850D5" w:rsidRDefault="00CE2C39" w:rsidP="00CE2C39">
            <w:pPr>
              <w:jc w:val="center"/>
              <w:rPr>
                <w:b/>
                <w:bCs/>
                <w:color w:val="000000"/>
              </w:rPr>
            </w:pPr>
            <w:r w:rsidRPr="009850D5">
              <w:rPr>
                <w:b/>
                <w:bCs/>
                <w:color w:val="000000"/>
              </w:rPr>
              <w:t>7</w:t>
            </w:r>
          </w:p>
        </w:tc>
        <w:tc>
          <w:tcPr>
            <w:tcW w:w="1390" w:type="dxa"/>
            <w:tcBorders>
              <w:top w:val="nil"/>
              <w:left w:val="nil"/>
              <w:bottom w:val="single" w:sz="8" w:space="0" w:color="auto"/>
              <w:right w:val="single" w:sz="8" w:space="0" w:color="auto"/>
            </w:tcBorders>
            <w:shd w:val="clear" w:color="000000" w:fill="FFFFFF"/>
            <w:noWrap/>
            <w:vAlign w:val="center"/>
            <w:hideMark/>
          </w:tcPr>
          <w:p w14:paraId="787D3145" w14:textId="2E13D049" w:rsidR="00CE2C39" w:rsidRPr="009850D5" w:rsidRDefault="00CE2C39" w:rsidP="00CE2C39">
            <w:pPr>
              <w:jc w:val="center"/>
              <w:rPr>
                <w:color w:val="000000"/>
              </w:rPr>
            </w:pPr>
            <w:r>
              <w:rPr>
                <w:color w:val="000000"/>
                <w:sz w:val="22"/>
                <w:szCs w:val="22"/>
              </w:rPr>
              <w:t>50</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75D82072" w14:textId="77B9DA06" w:rsidR="00CE2C39" w:rsidRPr="009850D5" w:rsidRDefault="00CE2C39" w:rsidP="00CE2C39">
            <w:pPr>
              <w:jc w:val="center"/>
              <w:rPr>
                <w:color w:val="000000"/>
              </w:rPr>
            </w:pPr>
            <w:r>
              <w:rPr>
                <w:color w:val="000000"/>
                <w:sz w:val="22"/>
                <w:szCs w:val="22"/>
              </w:rPr>
              <w:t>192</w:t>
            </w:r>
          </w:p>
        </w:tc>
        <w:tc>
          <w:tcPr>
            <w:tcW w:w="1363" w:type="dxa"/>
            <w:tcBorders>
              <w:top w:val="nil"/>
              <w:left w:val="nil"/>
              <w:bottom w:val="single" w:sz="8" w:space="0" w:color="000000"/>
              <w:right w:val="single" w:sz="8" w:space="0" w:color="000000"/>
            </w:tcBorders>
            <w:shd w:val="clear" w:color="000000" w:fill="FFFFFF"/>
            <w:noWrap/>
            <w:vAlign w:val="center"/>
            <w:hideMark/>
          </w:tcPr>
          <w:p w14:paraId="7F61A355" w14:textId="5A9D8B32" w:rsidR="00CE2C39" w:rsidRPr="009850D5" w:rsidRDefault="00CE2C39" w:rsidP="00CE2C39">
            <w:pPr>
              <w:jc w:val="center"/>
              <w:rPr>
                <w:color w:val="000000"/>
              </w:rPr>
            </w:pPr>
            <w:r>
              <w:rPr>
                <w:color w:val="000000"/>
                <w:sz w:val="22"/>
                <w:szCs w:val="22"/>
              </w:rPr>
              <w:t>8</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5FC3DFB3" w14:textId="20C9736D" w:rsidR="00CE2C39" w:rsidRPr="009850D5" w:rsidRDefault="00CE2C39" w:rsidP="00CE2C39">
            <w:pPr>
              <w:jc w:val="center"/>
              <w:rPr>
                <w:color w:val="000000"/>
              </w:rPr>
            </w:pPr>
            <w:r>
              <w:rPr>
                <w:color w:val="000000"/>
                <w:sz w:val="22"/>
                <w:szCs w:val="22"/>
              </w:rPr>
              <w:t>184</w:t>
            </w:r>
          </w:p>
        </w:tc>
        <w:tc>
          <w:tcPr>
            <w:tcW w:w="1530" w:type="dxa"/>
            <w:tcBorders>
              <w:top w:val="nil"/>
              <w:left w:val="nil"/>
              <w:bottom w:val="single" w:sz="8" w:space="0" w:color="auto"/>
              <w:right w:val="single" w:sz="8" w:space="0" w:color="auto"/>
            </w:tcBorders>
            <w:shd w:val="clear" w:color="000000" w:fill="FFFFFF"/>
            <w:noWrap/>
            <w:vAlign w:val="center"/>
            <w:hideMark/>
          </w:tcPr>
          <w:p w14:paraId="7869BE8D" w14:textId="0ACD4604" w:rsidR="00CE2C39" w:rsidRPr="009850D5" w:rsidRDefault="00CE2C39" w:rsidP="00CE2C39">
            <w:pPr>
              <w:jc w:val="center"/>
              <w:rPr>
                <w:color w:val="000000"/>
              </w:rPr>
            </w:pPr>
            <w:r>
              <w:rPr>
                <w:color w:val="000000"/>
                <w:sz w:val="22"/>
                <w:szCs w:val="22"/>
              </w:rPr>
              <w:t>96%</w:t>
            </w:r>
          </w:p>
        </w:tc>
        <w:tc>
          <w:tcPr>
            <w:tcW w:w="1080" w:type="dxa"/>
            <w:tcBorders>
              <w:top w:val="nil"/>
              <w:left w:val="nil"/>
              <w:bottom w:val="single" w:sz="8" w:space="0" w:color="000000"/>
              <w:right w:val="single" w:sz="8" w:space="0" w:color="000000"/>
            </w:tcBorders>
            <w:shd w:val="clear" w:color="000000" w:fill="FFFFFF"/>
            <w:vAlign w:val="center"/>
            <w:hideMark/>
          </w:tcPr>
          <w:p w14:paraId="0BC00FFA" w14:textId="29A2D415" w:rsidR="00CE2C39" w:rsidRPr="009850D5" w:rsidRDefault="00CE2C39" w:rsidP="00CE2C39">
            <w:pPr>
              <w:jc w:val="center"/>
              <w:rPr>
                <w:color w:val="000000"/>
              </w:rPr>
            </w:pPr>
            <w:r>
              <w:rPr>
                <w:color w:val="000000"/>
                <w:sz w:val="22"/>
                <w:szCs w:val="22"/>
              </w:rPr>
              <w:t>184</w:t>
            </w:r>
          </w:p>
        </w:tc>
        <w:tc>
          <w:tcPr>
            <w:tcW w:w="1260" w:type="dxa"/>
            <w:tcBorders>
              <w:top w:val="nil"/>
              <w:left w:val="nil"/>
              <w:bottom w:val="single" w:sz="8" w:space="0" w:color="auto"/>
              <w:right w:val="single" w:sz="8" w:space="0" w:color="auto"/>
            </w:tcBorders>
            <w:shd w:val="clear" w:color="000000" w:fill="F2F2F2"/>
            <w:vAlign w:val="center"/>
            <w:hideMark/>
          </w:tcPr>
          <w:p w14:paraId="62319AE6" w14:textId="62BD76BE" w:rsidR="00CE2C39" w:rsidRPr="009850D5" w:rsidRDefault="00CE2C39" w:rsidP="00CE2C39">
            <w:pPr>
              <w:jc w:val="center"/>
              <w:rPr>
                <w:color w:val="000000"/>
              </w:rPr>
            </w:pPr>
            <w:r>
              <w:rPr>
                <w:color w:val="000000"/>
                <w:sz w:val="22"/>
                <w:szCs w:val="22"/>
              </w:rPr>
              <w:t>100%</w:t>
            </w:r>
          </w:p>
        </w:tc>
      </w:tr>
      <w:tr w:rsidR="00CE2C39" w:rsidRPr="009850D5" w14:paraId="0E00D2D1"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D0ED0C" w14:textId="77777777" w:rsidR="00CE2C39" w:rsidRPr="009850D5" w:rsidRDefault="00CE2C39" w:rsidP="00CE2C39">
            <w:pPr>
              <w:jc w:val="center"/>
              <w:rPr>
                <w:b/>
                <w:bCs/>
                <w:color w:val="000000"/>
              </w:rPr>
            </w:pPr>
            <w:r w:rsidRPr="009850D5">
              <w:rPr>
                <w:b/>
                <w:bCs/>
                <w:color w:val="000000"/>
              </w:rPr>
              <w:t>8</w:t>
            </w:r>
          </w:p>
        </w:tc>
        <w:tc>
          <w:tcPr>
            <w:tcW w:w="1390" w:type="dxa"/>
            <w:tcBorders>
              <w:top w:val="nil"/>
              <w:left w:val="nil"/>
              <w:bottom w:val="single" w:sz="8" w:space="0" w:color="auto"/>
              <w:right w:val="single" w:sz="8" w:space="0" w:color="auto"/>
            </w:tcBorders>
            <w:shd w:val="clear" w:color="000000" w:fill="FFFFFF"/>
            <w:noWrap/>
            <w:vAlign w:val="center"/>
            <w:hideMark/>
          </w:tcPr>
          <w:p w14:paraId="5022A798" w14:textId="113B8669" w:rsidR="00CE2C39" w:rsidRPr="009850D5" w:rsidRDefault="00CE2C39" w:rsidP="00CE2C39">
            <w:pPr>
              <w:jc w:val="center"/>
              <w:rPr>
                <w:color w:val="000000"/>
              </w:rPr>
            </w:pPr>
            <w:r>
              <w:rPr>
                <w:color w:val="000000"/>
                <w:sz w:val="22"/>
                <w:szCs w:val="22"/>
              </w:rPr>
              <w:t>73</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5C8461EF" w14:textId="21AE4226" w:rsidR="00CE2C39" w:rsidRPr="009850D5" w:rsidRDefault="00CE2C39" w:rsidP="00CE2C39">
            <w:pPr>
              <w:jc w:val="center"/>
              <w:rPr>
                <w:color w:val="000000"/>
              </w:rPr>
            </w:pPr>
            <w:r>
              <w:rPr>
                <w:color w:val="000000"/>
                <w:sz w:val="22"/>
                <w:szCs w:val="22"/>
              </w:rPr>
              <w:t>284</w:t>
            </w:r>
          </w:p>
        </w:tc>
        <w:tc>
          <w:tcPr>
            <w:tcW w:w="1363" w:type="dxa"/>
            <w:tcBorders>
              <w:top w:val="nil"/>
              <w:left w:val="nil"/>
              <w:bottom w:val="single" w:sz="8" w:space="0" w:color="000000"/>
              <w:right w:val="single" w:sz="8" w:space="0" w:color="000000"/>
            </w:tcBorders>
            <w:shd w:val="clear" w:color="000000" w:fill="FFFFFF"/>
            <w:noWrap/>
            <w:vAlign w:val="center"/>
            <w:hideMark/>
          </w:tcPr>
          <w:p w14:paraId="5DAE075B" w14:textId="06D0CAF9" w:rsidR="00CE2C39" w:rsidRPr="009850D5" w:rsidRDefault="00CE2C39" w:rsidP="00CE2C39">
            <w:pPr>
              <w:jc w:val="center"/>
              <w:rPr>
                <w:color w:val="000000"/>
              </w:rPr>
            </w:pPr>
            <w:r>
              <w:rPr>
                <w:color w:val="000000"/>
                <w:sz w:val="22"/>
                <w:szCs w:val="22"/>
              </w:rPr>
              <w:t>8</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785D1FB9" w14:textId="1D5CF951" w:rsidR="00CE2C39" w:rsidRPr="009850D5" w:rsidRDefault="00CE2C39" w:rsidP="00CE2C39">
            <w:pPr>
              <w:jc w:val="center"/>
              <w:rPr>
                <w:color w:val="000000"/>
              </w:rPr>
            </w:pPr>
            <w:r>
              <w:rPr>
                <w:color w:val="000000"/>
                <w:sz w:val="22"/>
                <w:szCs w:val="22"/>
              </w:rPr>
              <w:t>276</w:t>
            </w:r>
          </w:p>
        </w:tc>
        <w:tc>
          <w:tcPr>
            <w:tcW w:w="1530" w:type="dxa"/>
            <w:tcBorders>
              <w:top w:val="nil"/>
              <w:left w:val="nil"/>
              <w:bottom w:val="single" w:sz="8" w:space="0" w:color="auto"/>
              <w:right w:val="single" w:sz="8" w:space="0" w:color="auto"/>
            </w:tcBorders>
            <w:shd w:val="clear" w:color="000000" w:fill="FFFFFF"/>
            <w:noWrap/>
            <w:vAlign w:val="center"/>
            <w:hideMark/>
          </w:tcPr>
          <w:p w14:paraId="2796EB1A" w14:textId="2087D825" w:rsidR="00CE2C39" w:rsidRPr="009850D5" w:rsidRDefault="00CE2C39" w:rsidP="00CE2C39">
            <w:pPr>
              <w:jc w:val="center"/>
              <w:rPr>
                <w:color w:val="000000"/>
              </w:rPr>
            </w:pPr>
            <w:r>
              <w:rPr>
                <w:color w:val="000000"/>
                <w:sz w:val="22"/>
                <w:szCs w:val="22"/>
              </w:rPr>
              <w:t>97%</w:t>
            </w:r>
          </w:p>
        </w:tc>
        <w:tc>
          <w:tcPr>
            <w:tcW w:w="1080" w:type="dxa"/>
            <w:tcBorders>
              <w:top w:val="nil"/>
              <w:left w:val="nil"/>
              <w:bottom w:val="single" w:sz="8" w:space="0" w:color="000000"/>
              <w:right w:val="single" w:sz="8" w:space="0" w:color="000000"/>
            </w:tcBorders>
            <w:shd w:val="clear" w:color="000000" w:fill="FFFFFF"/>
            <w:vAlign w:val="center"/>
            <w:hideMark/>
          </w:tcPr>
          <w:p w14:paraId="63C617B0" w14:textId="2789147A" w:rsidR="00CE2C39" w:rsidRPr="009850D5" w:rsidRDefault="00CE2C39" w:rsidP="00CE2C39">
            <w:pPr>
              <w:jc w:val="center"/>
              <w:rPr>
                <w:color w:val="000000"/>
              </w:rPr>
            </w:pPr>
            <w:r>
              <w:rPr>
                <w:color w:val="000000"/>
                <w:sz w:val="22"/>
                <w:szCs w:val="22"/>
              </w:rPr>
              <w:t>276</w:t>
            </w:r>
          </w:p>
        </w:tc>
        <w:tc>
          <w:tcPr>
            <w:tcW w:w="1260" w:type="dxa"/>
            <w:tcBorders>
              <w:top w:val="nil"/>
              <w:left w:val="nil"/>
              <w:bottom w:val="single" w:sz="8" w:space="0" w:color="auto"/>
              <w:right w:val="single" w:sz="8" w:space="0" w:color="auto"/>
            </w:tcBorders>
            <w:shd w:val="clear" w:color="000000" w:fill="F2F2F2"/>
            <w:vAlign w:val="center"/>
            <w:hideMark/>
          </w:tcPr>
          <w:p w14:paraId="4187B393" w14:textId="3EBEE579" w:rsidR="00CE2C39" w:rsidRPr="009850D5" w:rsidRDefault="00CE2C39" w:rsidP="00CE2C39">
            <w:pPr>
              <w:jc w:val="center"/>
              <w:rPr>
                <w:color w:val="000000"/>
              </w:rPr>
            </w:pPr>
            <w:r>
              <w:rPr>
                <w:color w:val="000000"/>
                <w:sz w:val="22"/>
                <w:szCs w:val="22"/>
              </w:rPr>
              <w:t>100%</w:t>
            </w:r>
          </w:p>
        </w:tc>
      </w:tr>
      <w:tr w:rsidR="00CE2C39" w:rsidRPr="009850D5" w14:paraId="7FFD428D"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A4492F" w14:textId="77777777" w:rsidR="00CE2C39" w:rsidRPr="009850D5" w:rsidRDefault="00CE2C39" w:rsidP="00CE2C39">
            <w:pPr>
              <w:jc w:val="center"/>
              <w:rPr>
                <w:b/>
                <w:bCs/>
                <w:color w:val="000000"/>
              </w:rPr>
            </w:pPr>
            <w:r w:rsidRPr="009850D5">
              <w:rPr>
                <w:b/>
                <w:bCs/>
                <w:color w:val="000000"/>
              </w:rPr>
              <w:t>9</w:t>
            </w:r>
          </w:p>
        </w:tc>
        <w:tc>
          <w:tcPr>
            <w:tcW w:w="1390" w:type="dxa"/>
            <w:tcBorders>
              <w:top w:val="nil"/>
              <w:left w:val="nil"/>
              <w:bottom w:val="single" w:sz="8" w:space="0" w:color="auto"/>
              <w:right w:val="single" w:sz="8" w:space="0" w:color="auto"/>
            </w:tcBorders>
            <w:shd w:val="clear" w:color="000000" w:fill="FFFFFF"/>
            <w:noWrap/>
            <w:vAlign w:val="center"/>
            <w:hideMark/>
          </w:tcPr>
          <w:p w14:paraId="49985ED3" w14:textId="1B2310FC" w:rsidR="00CE2C39" w:rsidRPr="009850D5" w:rsidRDefault="00CE2C39" w:rsidP="00CE2C39">
            <w:pPr>
              <w:jc w:val="center"/>
              <w:rPr>
                <w:color w:val="000000"/>
              </w:rPr>
            </w:pPr>
            <w:r>
              <w:rPr>
                <w:color w:val="000000"/>
                <w:sz w:val="22"/>
                <w:szCs w:val="22"/>
              </w:rPr>
              <w:t>88</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757A9AD1" w14:textId="1CF9D09E" w:rsidR="00CE2C39" w:rsidRPr="009850D5" w:rsidRDefault="00CE2C39" w:rsidP="00CE2C39">
            <w:pPr>
              <w:jc w:val="center"/>
              <w:rPr>
                <w:color w:val="000000"/>
              </w:rPr>
            </w:pPr>
            <w:r>
              <w:rPr>
                <w:color w:val="000000"/>
                <w:sz w:val="22"/>
                <w:szCs w:val="22"/>
              </w:rPr>
              <w:t>352</w:t>
            </w:r>
          </w:p>
        </w:tc>
        <w:tc>
          <w:tcPr>
            <w:tcW w:w="1363" w:type="dxa"/>
            <w:tcBorders>
              <w:top w:val="nil"/>
              <w:left w:val="nil"/>
              <w:bottom w:val="single" w:sz="8" w:space="0" w:color="000000"/>
              <w:right w:val="single" w:sz="8" w:space="0" w:color="000000"/>
            </w:tcBorders>
            <w:shd w:val="clear" w:color="000000" w:fill="FFFFFF"/>
            <w:noWrap/>
            <w:vAlign w:val="center"/>
            <w:hideMark/>
          </w:tcPr>
          <w:p w14:paraId="7B923FC7" w14:textId="41307B4F" w:rsidR="00CE2C39" w:rsidRPr="009850D5" w:rsidRDefault="00CE2C39" w:rsidP="00CE2C39">
            <w:pPr>
              <w:jc w:val="center"/>
              <w:rPr>
                <w:color w:val="000000"/>
              </w:rPr>
            </w:pPr>
            <w:r>
              <w:rPr>
                <w:color w:val="000000"/>
                <w:sz w:val="22"/>
                <w:szCs w:val="22"/>
              </w:rPr>
              <w:t>58</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34A5BF3D" w14:textId="5A4FF75E" w:rsidR="00CE2C39" w:rsidRPr="009850D5" w:rsidRDefault="00CE2C39" w:rsidP="00CE2C39">
            <w:pPr>
              <w:jc w:val="center"/>
              <w:rPr>
                <w:color w:val="000000"/>
              </w:rPr>
            </w:pPr>
            <w:r>
              <w:rPr>
                <w:color w:val="000000"/>
                <w:sz w:val="22"/>
                <w:szCs w:val="22"/>
              </w:rPr>
              <w:t>294</w:t>
            </w:r>
          </w:p>
        </w:tc>
        <w:tc>
          <w:tcPr>
            <w:tcW w:w="1530" w:type="dxa"/>
            <w:tcBorders>
              <w:top w:val="nil"/>
              <w:left w:val="nil"/>
              <w:bottom w:val="single" w:sz="8" w:space="0" w:color="auto"/>
              <w:right w:val="single" w:sz="8" w:space="0" w:color="auto"/>
            </w:tcBorders>
            <w:shd w:val="clear" w:color="000000" w:fill="FFFFFF"/>
            <w:noWrap/>
            <w:vAlign w:val="center"/>
            <w:hideMark/>
          </w:tcPr>
          <w:p w14:paraId="55A64A12" w14:textId="2F00F8ED" w:rsidR="00CE2C39" w:rsidRPr="009850D5" w:rsidRDefault="00CE2C39" w:rsidP="00CE2C39">
            <w:pPr>
              <w:jc w:val="center"/>
              <w:rPr>
                <w:color w:val="000000"/>
              </w:rPr>
            </w:pPr>
            <w:r>
              <w:rPr>
                <w:color w:val="000000"/>
                <w:sz w:val="22"/>
                <w:szCs w:val="22"/>
              </w:rPr>
              <w:t>84%</w:t>
            </w:r>
          </w:p>
        </w:tc>
        <w:tc>
          <w:tcPr>
            <w:tcW w:w="1080" w:type="dxa"/>
            <w:tcBorders>
              <w:top w:val="nil"/>
              <w:left w:val="nil"/>
              <w:bottom w:val="single" w:sz="8" w:space="0" w:color="000000"/>
              <w:right w:val="single" w:sz="8" w:space="0" w:color="000000"/>
            </w:tcBorders>
            <w:shd w:val="clear" w:color="000000" w:fill="FFFFFF"/>
            <w:vAlign w:val="center"/>
            <w:hideMark/>
          </w:tcPr>
          <w:p w14:paraId="6774763E" w14:textId="511D81D7" w:rsidR="00CE2C39" w:rsidRPr="009850D5" w:rsidRDefault="00CE2C39" w:rsidP="00CE2C39">
            <w:pPr>
              <w:jc w:val="center"/>
              <w:rPr>
                <w:color w:val="000000"/>
              </w:rPr>
            </w:pPr>
            <w:r>
              <w:rPr>
                <w:color w:val="000000"/>
                <w:sz w:val="22"/>
                <w:szCs w:val="22"/>
              </w:rPr>
              <w:t>294</w:t>
            </w:r>
          </w:p>
        </w:tc>
        <w:tc>
          <w:tcPr>
            <w:tcW w:w="1260" w:type="dxa"/>
            <w:tcBorders>
              <w:top w:val="nil"/>
              <w:left w:val="nil"/>
              <w:bottom w:val="single" w:sz="8" w:space="0" w:color="auto"/>
              <w:right w:val="single" w:sz="8" w:space="0" w:color="auto"/>
            </w:tcBorders>
            <w:shd w:val="clear" w:color="000000" w:fill="F2F2F2"/>
            <w:vAlign w:val="center"/>
            <w:hideMark/>
          </w:tcPr>
          <w:p w14:paraId="79E92354" w14:textId="646075DB" w:rsidR="00CE2C39" w:rsidRPr="009850D5" w:rsidRDefault="00CE2C39" w:rsidP="00CE2C39">
            <w:pPr>
              <w:jc w:val="center"/>
              <w:rPr>
                <w:color w:val="000000"/>
              </w:rPr>
            </w:pPr>
            <w:r>
              <w:rPr>
                <w:color w:val="000000"/>
                <w:sz w:val="22"/>
                <w:szCs w:val="22"/>
              </w:rPr>
              <w:t>100%</w:t>
            </w:r>
          </w:p>
        </w:tc>
      </w:tr>
      <w:tr w:rsidR="00CE2C39" w:rsidRPr="009850D5" w14:paraId="48BBBCF1"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EF10F0" w14:textId="77777777" w:rsidR="00CE2C39" w:rsidRPr="009850D5" w:rsidRDefault="00CE2C39" w:rsidP="00CE2C39">
            <w:pPr>
              <w:jc w:val="center"/>
              <w:rPr>
                <w:b/>
                <w:bCs/>
                <w:color w:val="000000"/>
              </w:rPr>
            </w:pPr>
            <w:r w:rsidRPr="009850D5">
              <w:rPr>
                <w:b/>
                <w:bCs/>
                <w:color w:val="000000"/>
              </w:rPr>
              <w:t>10</w:t>
            </w:r>
          </w:p>
        </w:tc>
        <w:tc>
          <w:tcPr>
            <w:tcW w:w="1390" w:type="dxa"/>
            <w:tcBorders>
              <w:top w:val="nil"/>
              <w:left w:val="nil"/>
              <w:bottom w:val="single" w:sz="8" w:space="0" w:color="auto"/>
              <w:right w:val="single" w:sz="8" w:space="0" w:color="auto"/>
            </w:tcBorders>
            <w:shd w:val="clear" w:color="000000" w:fill="FFFFFF"/>
            <w:noWrap/>
            <w:vAlign w:val="center"/>
            <w:hideMark/>
          </w:tcPr>
          <w:p w14:paraId="3B698873" w14:textId="18A15823" w:rsidR="00CE2C39" w:rsidRPr="009850D5" w:rsidRDefault="00CE2C39" w:rsidP="00CE2C39">
            <w:pPr>
              <w:jc w:val="center"/>
              <w:rPr>
                <w:color w:val="000000"/>
              </w:rPr>
            </w:pPr>
            <w:r>
              <w:rPr>
                <w:color w:val="000000"/>
                <w:sz w:val="22"/>
                <w:szCs w:val="22"/>
              </w:rPr>
              <w:t>73</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5AA485A2" w14:textId="37256BBB" w:rsidR="00CE2C39" w:rsidRPr="009850D5" w:rsidRDefault="00CE2C39" w:rsidP="00CE2C39">
            <w:pPr>
              <w:jc w:val="center"/>
              <w:rPr>
                <w:color w:val="000000"/>
              </w:rPr>
            </w:pPr>
            <w:r>
              <w:rPr>
                <w:color w:val="000000"/>
                <w:sz w:val="22"/>
                <w:szCs w:val="22"/>
              </w:rPr>
              <w:t>292</w:t>
            </w:r>
          </w:p>
        </w:tc>
        <w:tc>
          <w:tcPr>
            <w:tcW w:w="1363" w:type="dxa"/>
            <w:tcBorders>
              <w:top w:val="nil"/>
              <w:left w:val="nil"/>
              <w:bottom w:val="single" w:sz="8" w:space="0" w:color="000000"/>
              <w:right w:val="single" w:sz="8" w:space="0" w:color="000000"/>
            </w:tcBorders>
            <w:shd w:val="clear" w:color="000000" w:fill="FFFFFF"/>
            <w:noWrap/>
            <w:vAlign w:val="center"/>
            <w:hideMark/>
          </w:tcPr>
          <w:p w14:paraId="74A77A3B" w14:textId="4CA8819D" w:rsidR="00CE2C39" w:rsidRPr="009850D5" w:rsidRDefault="00CE2C39" w:rsidP="00CE2C39">
            <w:pPr>
              <w:jc w:val="center"/>
              <w:rPr>
                <w:color w:val="000000"/>
              </w:rPr>
            </w:pPr>
            <w:r>
              <w:rPr>
                <w:color w:val="000000"/>
                <w:sz w:val="22"/>
                <w:szCs w:val="22"/>
              </w:rPr>
              <w:t>54</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5809163A" w14:textId="37AD83D4" w:rsidR="00CE2C39" w:rsidRPr="009850D5" w:rsidRDefault="00CE2C39" w:rsidP="00CE2C39">
            <w:pPr>
              <w:jc w:val="center"/>
              <w:rPr>
                <w:color w:val="000000"/>
              </w:rPr>
            </w:pPr>
            <w:r>
              <w:rPr>
                <w:color w:val="000000"/>
                <w:sz w:val="22"/>
                <w:szCs w:val="22"/>
              </w:rPr>
              <w:t>238</w:t>
            </w:r>
          </w:p>
        </w:tc>
        <w:tc>
          <w:tcPr>
            <w:tcW w:w="1530" w:type="dxa"/>
            <w:tcBorders>
              <w:top w:val="nil"/>
              <w:left w:val="nil"/>
              <w:bottom w:val="single" w:sz="8" w:space="0" w:color="auto"/>
              <w:right w:val="single" w:sz="8" w:space="0" w:color="auto"/>
            </w:tcBorders>
            <w:shd w:val="clear" w:color="000000" w:fill="FFFFFF"/>
            <w:noWrap/>
            <w:vAlign w:val="center"/>
            <w:hideMark/>
          </w:tcPr>
          <w:p w14:paraId="6FA6A561" w14:textId="2562BFE8" w:rsidR="00CE2C39" w:rsidRPr="009850D5" w:rsidRDefault="00CE2C39" w:rsidP="00CE2C39">
            <w:pPr>
              <w:jc w:val="center"/>
              <w:rPr>
                <w:color w:val="000000"/>
              </w:rPr>
            </w:pPr>
            <w:r>
              <w:rPr>
                <w:color w:val="000000"/>
                <w:sz w:val="22"/>
                <w:szCs w:val="22"/>
              </w:rPr>
              <w:t>82%</w:t>
            </w:r>
          </w:p>
        </w:tc>
        <w:tc>
          <w:tcPr>
            <w:tcW w:w="1080" w:type="dxa"/>
            <w:tcBorders>
              <w:top w:val="nil"/>
              <w:left w:val="nil"/>
              <w:bottom w:val="single" w:sz="8" w:space="0" w:color="000000"/>
              <w:right w:val="single" w:sz="8" w:space="0" w:color="000000"/>
            </w:tcBorders>
            <w:shd w:val="clear" w:color="000000" w:fill="FFFFFF"/>
            <w:vAlign w:val="center"/>
            <w:hideMark/>
          </w:tcPr>
          <w:p w14:paraId="6723732C" w14:textId="4F3A557C" w:rsidR="00CE2C39" w:rsidRPr="009850D5" w:rsidRDefault="00CE2C39" w:rsidP="00CE2C39">
            <w:pPr>
              <w:jc w:val="center"/>
              <w:rPr>
                <w:color w:val="000000"/>
              </w:rPr>
            </w:pPr>
            <w:r>
              <w:rPr>
                <w:color w:val="000000"/>
                <w:sz w:val="22"/>
                <w:szCs w:val="22"/>
              </w:rPr>
              <w:t>238</w:t>
            </w:r>
          </w:p>
        </w:tc>
        <w:tc>
          <w:tcPr>
            <w:tcW w:w="1260" w:type="dxa"/>
            <w:tcBorders>
              <w:top w:val="nil"/>
              <w:left w:val="nil"/>
              <w:bottom w:val="single" w:sz="8" w:space="0" w:color="auto"/>
              <w:right w:val="single" w:sz="8" w:space="0" w:color="auto"/>
            </w:tcBorders>
            <w:shd w:val="clear" w:color="000000" w:fill="F2F2F2"/>
            <w:vAlign w:val="center"/>
            <w:hideMark/>
          </w:tcPr>
          <w:p w14:paraId="56063F6B" w14:textId="5213B6C6" w:rsidR="00CE2C39" w:rsidRPr="009850D5" w:rsidRDefault="00CE2C39" w:rsidP="00CE2C39">
            <w:pPr>
              <w:jc w:val="center"/>
              <w:rPr>
                <w:color w:val="000000"/>
              </w:rPr>
            </w:pPr>
            <w:r>
              <w:rPr>
                <w:color w:val="000000"/>
                <w:sz w:val="22"/>
                <w:szCs w:val="22"/>
              </w:rPr>
              <w:t>100%</w:t>
            </w:r>
          </w:p>
        </w:tc>
      </w:tr>
      <w:tr w:rsidR="00CE2C39" w:rsidRPr="009850D5" w14:paraId="265129A9" w14:textId="77777777" w:rsidTr="00FE7E27">
        <w:trPr>
          <w:trHeight w:val="323"/>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4C57EB" w14:textId="77777777" w:rsidR="00CE2C39" w:rsidRPr="009850D5" w:rsidRDefault="00CE2C39" w:rsidP="00CE2C39">
            <w:pPr>
              <w:jc w:val="center"/>
              <w:rPr>
                <w:b/>
                <w:bCs/>
                <w:color w:val="000000"/>
              </w:rPr>
            </w:pPr>
            <w:r w:rsidRPr="009850D5">
              <w:rPr>
                <w:b/>
                <w:bCs/>
                <w:color w:val="000000"/>
              </w:rPr>
              <w:t>11</w:t>
            </w:r>
          </w:p>
        </w:tc>
        <w:tc>
          <w:tcPr>
            <w:tcW w:w="1390" w:type="dxa"/>
            <w:tcBorders>
              <w:top w:val="nil"/>
              <w:left w:val="nil"/>
              <w:bottom w:val="single" w:sz="8" w:space="0" w:color="auto"/>
              <w:right w:val="single" w:sz="8" w:space="0" w:color="auto"/>
            </w:tcBorders>
            <w:shd w:val="clear" w:color="000000" w:fill="FFFFFF"/>
            <w:noWrap/>
            <w:vAlign w:val="center"/>
            <w:hideMark/>
          </w:tcPr>
          <w:p w14:paraId="3CD5C191" w14:textId="10AB9FD4" w:rsidR="00CE2C39" w:rsidRPr="009850D5" w:rsidRDefault="00CE2C39" w:rsidP="00CE2C39">
            <w:pPr>
              <w:jc w:val="center"/>
              <w:rPr>
                <w:color w:val="000000"/>
              </w:rPr>
            </w:pPr>
            <w:r>
              <w:rPr>
                <w:color w:val="000000"/>
                <w:sz w:val="22"/>
                <w:szCs w:val="22"/>
              </w:rPr>
              <w:t>51</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6F6FA06E" w14:textId="03A9BAE0" w:rsidR="00CE2C39" w:rsidRPr="009850D5" w:rsidRDefault="00CE2C39" w:rsidP="00CE2C39">
            <w:pPr>
              <w:jc w:val="center"/>
              <w:rPr>
                <w:color w:val="000000"/>
              </w:rPr>
            </w:pPr>
            <w:r>
              <w:rPr>
                <w:color w:val="000000"/>
                <w:sz w:val="22"/>
                <w:szCs w:val="22"/>
              </w:rPr>
              <w:t>204</w:t>
            </w:r>
          </w:p>
        </w:tc>
        <w:tc>
          <w:tcPr>
            <w:tcW w:w="1363" w:type="dxa"/>
            <w:tcBorders>
              <w:top w:val="nil"/>
              <w:left w:val="nil"/>
              <w:bottom w:val="single" w:sz="8" w:space="0" w:color="000000"/>
              <w:right w:val="single" w:sz="8" w:space="0" w:color="000000"/>
            </w:tcBorders>
            <w:shd w:val="clear" w:color="000000" w:fill="FFFFFF"/>
            <w:noWrap/>
            <w:vAlign w:val="center"/>
            <w:hideMark/>
          </w:tcPr>
          <w:p w14:paraId="286A841D" w14:textId="4E55B31B" w:rsidR="00CE2C39" w:rsidRPr="009850D5" w:rsidRDefault="00CE2C39" w:rsidP="00CE2C39">
            <w:pPr>
              <w:jc w:val="center"/>
              <w:rPr>
                <w:color w:val="000000"/>
              </w:rPr>
            </w:pPr>
            <w:r>
              <w:rPr>
                <w:color w:val="000000"/>
                <w:sz w:val="22"/>
                <w:szCs w:val="22"/>
              </w:rPr>
              <w:t>22</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195B1299" w14:textId="48D68A06" w:rsidR="00CE2C39" w:rsidRPr="009850D5" w:rsidRDefault="00CE2C39" w:rsidP="00CE2C39">
            <w:pPr>
              <w:jc w:val="center"/>
              <w:rPr>
                <w:color w:val="000000"/>
              </w:rPr>
            </w:pPr>
            <w:r>
              <w:rPr>
                <w:color w:val="000000"/>
                <w:sz w:val="22"/>
                <w:szCs w:val="22"/>
              </w:rPr>
              <w:t>182</w:t>
            </w:r>
          </w:p>
        </w:tc>
        <w:tc>
          <w:tcPr>
            <w:tcW w:w="1530" w:type="dxa"/>
            <w:tcBorders>
              <w:top w:val="nil"/>
              <w:left w:val="nil"/>
              <w:bottom w:val="single" w:sz="8" w:space="0" w:color="auto"/>
              <w:right w:val="single" w:sz="8" w:space="0" w:color="auto"/>
            </w:tcBorders>
            <w:shd w:val="clear" w:color="000000" w:fill="FFFFFF"/>
            <w:noWrap/>
            <w:vAlign w:val="center"/>
            <w:hideMark/>
          </w:tcPr>
          <w:p w14:paraId="55E524B0" w14:textId="0498A337" w:rsidR="00CE2C39" w:rsidRPr="009850D5" w:rsidRDefault="00CE2C39" w:rsidP="00CE2C39">
            <w:pPr>
              <w:jc w:val="center"/>
              <w:rPr>
                <w:color w:val="000000"/>
              </w:rPr>
            </w:pPr>
            <w:r>
              <w:rPr>
                <w:color w:val="000000"/>
                <w:sz w:val="22"/>
                <w:szCs w:val="22"/>
              </w:rPr>
              <w:t>89%</w:t>
            </w:r>
          </w:p>
        </w:tc>
        <w:tc>
          <w:tcPr>
            <w:tcW w:w="1080" w:type="dxa"/>
            <w:tcBorders>
              <w:top w:val="nil"/>
              <w:left w:val="nil"/>
              <w:bottom w:val="single" w:sz="8" w:space="0" w:color="000000"/>
              <w:right w:val="single" w:sz="8" w:space="0" w:color="000000"/>
            </w:tcBorders>
            <w:shd w:val="clear" w:color="000000" w:fill="FFFFFF"/>
            <w:vAlign w:val="center"/>
            <w:hideMark/>
          </w:tcPr>
          <w:p w14:paraId="52BD5B1D" w14:textId="77559AAC" w:rsidR="00CE2C39" w:rsidRPr="009850D5" w:rsidRDefault="00CE2C39" w:rsidP="00CE2C39">
            <w:pPr>
              <w:jc w:val="center"/>
              <w:rPr>
                <w:color w:val="000000"/>
              </w:rPr>
            </w:pPr>
            <w:r>
              <w:rPr>
                <w:color w:val="000000"/>
                <w:sz w:val="22"/>
                <w:szCs w:val="22"/>
              </w:rPr>
              <w:t>182</w:t>
            </w:r>
          </w:p>
        </w:tc>
        <w:tc>
          <w:tcPr>
            <w:tcW w:w="1260" w:type="dxa"/>
            <w:tcBorders>
              <w:top w:val="nil"/>
              <w:left w:val="nil"/>
              <w:bottom w:val="single" w:sz="8" w:space="0" w:color="auto"/>
              <w:right w:val="single" w:sz="8" w:space="0" w:color="auto"/>
            </w:tcBorders>
            <w:shd w:val="clear" w:color="000000" w:fill="F2F2F2"/>
            <w:vAlign w:val="center"/>
            <w:hideMark/>
          </w:tcPr>
          <w:p w14:paraId="455D45F2" w14:textId="032499BA" w:rsidR="00CE2C39" w:rsidRPr="009850D5" w:rsidRDefault="00CE2C39" w:rsidP="00CE2C39">
            <w:pPr>
              <w:jc w:val="center"/>
              <w:rPr>
                <w:color w:val="000000"/>
              </w:rPr>
            </w:pPr>
            <w:r>
              <w:rPr>
                <w:color w:val="000000"/>
                <w:sz w:val="22"/>
                <w:szCs w:val="22"/>
              </w:rPr>
              <w:t>100%</w:t>
            </w:r>
          </w:p>
        </w:tc>
      </w:tr>
      <w:tr w:rsidR="00CE2C39" w:rsidRPr="009850D5" w14:paraId="209FE8E3" w14:textId="77777777" w:rsidTr="00FE7E27">
        <w:trPr>
          <w:trHeight w:val="323"/>
          <w:jc w:val="center"/>
        </w:trPr>
        <w:tc>
          <w:tcPr>
            <w:tcW w:w="870" w:type="dxa"/>
            <w:gridSpan w:val="2"/>
            <w:tcBorders>
              <w:top w:val="single" w:sz="8" w:space="0" w:color="auto"/>
              <w:left w:val="single" w:sz="8" w:space="0" w:color="auto"/>
              <w:bottom w:val="single" w:sz="12" w:space="0" w:color="auto"/>
              <w:right w:val="single" w:sz="8" w:space="0" w:color="000000"/>
            </w:tcBorders>
            <w:shd w:val="clear" w:color="auto" w:fill="auto"/>
            <w:noWrap/>
            <w:vAlign w:val="center"/>
            <w:hideMark/>
          </w:tcPr>
          <w:p w14:paraId="12B7FC95" w14:textId="77777777" w:rsidR="00CE2C39" w:rsidRPr="009850D5" w:rsidRDefault="00CE2C39" w:rsidP="00CE2C39">
            <w:pPr>
              <w:jc w:val="center"/>
              <w:rPr>
                <w:b/>
                <w:bCs/>
                <w:color w:val="000000"/>
              </w:rPr>
            </w:pPr>
            <w:r w:rsidRPr="009850D5">
              <w:rPr>
                <w:b/>
                <w:bCs/>
                <w:color w:val="000000"/>
              </w:rPr>
              <w:t>12</w:t>
            </w:r>
          </w:p>
        </w:tc>
        <w:tc>
          <w:tcPr>
            <w:tcW w:w="1390" w:type="dxa"/>
            <w:tcBorders>
              <w:top w:val="nil"/>
              <w:left w:val="nil"/>
              <w:bottom w:val="single" w:sz="12" w:space="0" w:color="auto"/>
              <w:right w:val="single" w:sz="8" w:space="0" w:color="auto"/>
            </w:tcBorders>
            <w:shd w:val="clear" w:color="000000" w:fill="FFFFFF"/>
            <w:noWrap/>
            <w:vAlign w:val="center"/>
            <w:hideMark/>
          </w:tcPr>
          <w:p w14:paraId="37619ED8" w14:textId="1F60E7CA" w:rsidR="00CE2C39" w:rsidRPr="009850D5" w:rsidRDefault="00CE2C39" w:rsidP="00CE2C39">
            <w:pPr>
              <w:jc w:val="center"/>
              <w:rPr>
                <w:color w:val="000000"/>
              </w:rPr>
            </w:pPr>
            <w:r>
              <w:rPr>
                <w:color w:val="000000"/>
                <w:sz w:val="22"/>
                <w:szCs w:val="22"/>
              </w:rPr>
              <w:t>45</w:t>
            </w:r>
          </w:p>
        </w:tc>
        <w:tc>
          <w:tcPr>
            <w:tcW w:w="1355" w:type="dxa"/>
            <w:gridSpan w:val="2"/>
            <w:tcBorders>
              <w:top w:val="nil"/>
              <w:left w:val="nil"/>
              <w:bottom w:val="single" w:sz="8" w:space="0" w:color="000000"/>
              <w:right w:val="single" w:sz="8" w:space="0" w:color="000000"/>
            </w:tcBorders>
            <w:shd w:val="clear" w:color="000000" w:fill="FFFFFF"/>
            <w:noWrap/>
            <w:vAlign w:val="center"/>
            <w:hideMark/>
          </w:tcPr>
          <w:p w14:paraId="37179F95" w14:textId="64D21735" w:rsidR="00CE2C39" w:rsidRPr="009850D5" w:rsidRDefault="00CE2C39" w:rsidP="00CE2C39">
            <w:pPr>
              <w:jc w:val="center"/>
              <w:rPr>
                <w:color w:val="000000"/>
              </w:rPr>
            </w:pPr>
            <w:r>
              <w:rPr>
                <w:color w:val="000000"/>
                <w:sz w:val="22"/>
                <w:szCs w:val="22"/>
              </w:rPr>
              <w:t>180</w:t>
            </w:r>
          </w:p>
        </w:tc>
        <w:tc>
          <w:tcPr>
            <w:tcW w:w="1363" w:type="dxa"/>
            <w:tcBorders>
              <w:top w:val="nil"/>
              <w:left w:val="nil"/>
              <w:bottom w:val="single" w:sz="8" w:space="0" w:color="000000"/>
              <w:right w:val="single" w:sz="8" w:space="0" w:color="000000"/>
            </w:tcBorders>
            <w:shd w:val="clear" w:color="000000" w:fill="FFFFFF"/>
            <w:noWrap/>
            <w:vAlign w:val="center"/>
            <w:hideMark/>
          </w:tcPr>
          <w:p w14:paraId="2051EC2D" w14:textId="7835CFC7" w:rsidR="00CE2C39" w:rsidRPr="009850D5" w:rsidRDefault="00CE2C39" w:rsidP="00CE2C39">
            <w:pPr>
              <w:jc w:val="center"/>
              <w:rPr>
                <w:color w:val="000000"/>
              </w:rPr>
            </w:pPr>
            <w:r>
              <w:rPr>
                <w:color w:val="000000"/>
                <w:sz w:val="22"/>
                <w:szCs w:val="22"/>
              </w:rPr>
              <w:t>8</w:t>
            </w:r>
          </w:p>
        </w:tc>
        <w:tc>
          <w:tcPr>
            <w:tcW w:w="1350" w:type="dxa"/>
            <w:tcBorders>
              <w:top w:val="nil"/>
              <w:left w:val="single" w:sz="12" w:space="0" w:color="000000"/>
              <w:bottom w:val="single" w:sz="8" w:space="0" w:color="000000"/>
              <w:right w:val="single" w:sz="8" w:space="0" w:color="000000"/>
            </w:tcBorders>
            <w:shd w:val="clear" w:color="000000" w:fill="FFFFFF"/>
            <w:noWrap/>
            <w:vAlign w:val="center"/>
            <w:hideMark/>
          </w:tcPr>
          <w:p w14:paraId="01DE340C" w14:textId="636819D0" w:rsidR="00CE2C39" w:rsidRPr="009850D5" w:rsidRDefault="00CE2C39" w:rsidP="00CE2C39">
            <w:pPr>
              <w:jc w:val="center"/>
              <w:rPr>
                <w:color w:val="000000"/>
              </w:rPr>
            </w:pPr>
            <w:r>
              <w:rPr>
                <w:color w:val="000000"/>
                <w:sz w:val="22"/>
                <w:szCs w:val="22"/>
              </w:rPr>
              <w:t>172</w:t>
            </w:r>
          </w:p>
        </w:tc>
        <w:tc>
          <w:tcPr>
            <w:tcW w:w="1530" w:type="dxa"/>
            <w:tcBorders>
              <w:top w:val="nil"/>
              <w:left w:val="nil"/>
              <w:bottom w:val="single" w:sz="8" w:space="0" w:color="auto"/>
              <w:right w:val="single" w:sz="8" w:space="0" w:color="auto"/>
            </w:tcBorders>
            <w:shd w:val="clear" w:color="000000" w:fill="FFFFFF"/>
            <w:noWrap/>
            <w:vAlign w:val="center"/>
            <w:hideMark/>
          </w:tcPr>
          <w:p w14:paraId="447F5E97" w14:textId="10FA53BD" w:rsidR="00CE2C39" w:rsidRPr="009850D5" w:rsidRDefault="00CE2C39" w:rsidP="00CE2C39">
            <w:pPr>
              <w:jc w:val="center"/>
              <w:rPr>
                <w:color w:val="000000"/>
              </w:rPr>
            </w:pPr>
            <w:r>
              <w:rPr>
                <w:color w:val="000000"/>
                <w:sz w:val="22"/>
                <w:szCs w:val="22"/>
              </w:rPr>
              <w:t>96%</w:t>
            </w:r>
          </w:p>
        </w:tc>
        <w:tc>
          <w:tcPr>
            <w:tcW w:w="1080" w:type="dxa"/>
            <w:tcBorders>
              <w:top w:val="nil"/>
              <w:left w:val="nil"/>
              <w:bottom w:val="single" w:sz="8" w:space="0" w:color="000000"/>
              <w:right w:val="single" w:sz="8" w:space="0" w:color="000000"/>
            </w:tcBorders>
            <w:shd w:val="clear" w:color="000000" w:fill="FFFFFF"/>
            <w:vAlign w:val="center"/>
            <w:hideMark/>
          </w:tcPr>
          <w:p w14:paraId="655CA378" w14:textId="23B4A69A" w:rsidR="00CE2C39" w:rsidRPr="009850D5" w:rsidRDefault="00CE2C39" w:rsidP="00CE2C39">
            <w:pPr>
              <w:jc w:val="center"/>
              <w:rPr>
                <w:color w:val="000000"/>
              </w:rPr>
            </w:pPr>
            <w:r>
              <w:rPr>
                <w:color w:val="000000"/>
                <w:sz w:val="22"/>
                <w:szCs w:val="22"/>
              </w:rPr>
              <w:t>172</w:t>
            </w:r>
          </w:p>
        </w:tc>
        <w:tc>
          <w:tcPr>
            <w:tcW w:w="1260" w:type="dxa"/>
            <w:tcBorders>
              <w:top w:val="nil"/>
              <w:left w:val="nil"/>
              <w:bottom w:val="single" w:sz="8" w:space="0" w:color="auto"/>
              <w:right w:val="single" w:sz="8" w:space="0" w:color="auto"/>
            </w:tcBorders>
            <w:shd w:val="clear" w:color="000000" w:fill="F2F2F2"/>
            <w:vAlign w:val="center"/>
            <w:hideMark/>
          </w:tcPr>
          <w:p w14:paraId="2DF8108E" w14:textId="08949BB4" w:rsidR="00CE2C39" w:rsidRPr="009850D5" w:rsidRDefault="00CE2C39" w:rsidP="00CE2C39">
            <w:pPr>
              <w:jc w:val="center"/>
              <w:rPr>
                <w:color w:val="000000"/>
              </w:rPr>
            </w:pPr>
            <w:r>
              <w:rPr>
                <w:color w:val="000000"/>
                <w:sz w:val="22"/>
                <w:szCs w:val="22"/>
              </w:rPr>
              <w:t>100%</w:t>
            </w:r>
          </w:p>
        </w:tc>
      </w:tr>
      <w:tr w:rsidR="00CE2C39" w:rsidRPr="009850D5" w14:paraId="521DE0B3" w14:textId="77777777" w:rsidTr="00FE7E27">
        <w:trPr>
          <w:trHeight w:val="338"/>
          <w:jc w:val="center"/>
        </w:trPr>
        <w:tc>
          <w:tcPr>
            <w:tcW w:w="870" w:type="dxa"/>
            <w:gridSpan w:val="2"/>
            <w:tcBorders>
              <w:top w:val="single" w:sz="12" w:space="0" w:color="auto"/>
              <w:left w:val="single" w:sz="8" w:space="0" w:color="auto"/>
              <w:bottom w:val="single" w:sz="12" w:space="0" w:color="auto"/>
              <w:right w:val="single" w:sz="8" w:space="0" w:color="000000"/>
            </w:tcBorders>
            <w:shd w:val="clear" w:color="auto" w:fill="auto"/>
            <w:noWrap/>
            <w:vAlign w:val="center"/>
            <w:hideMark/>
          </w:tcPr>
          <w:p w14:paraId="31B60304" w14:textId="77777777" w:rsidR="00CE2C39" w:rsidRPr="009850D5" w:rsidRDefault="00CE2C39" w:rsidP="00CE2C39">
            <w:pPr>
              <w:jc w:val="center"/>
              <w:rPr>
                <w:b/>
                <w:bCs/>
                <w:color w:val="000000"/>
              </w:rPr>
            </w:pPr>
            <w:r w:rsidRPr="009850D5">
              <w:rPr>
                <w:b/>
                <w:bCs/>
                <w:color w:val="000000"/>
              </w:rPr>
              <w:t>Totals</w:t>
            </w:r>
          </w:p>
        </w:tc>
        <w:tc>
          <w:tcPr>
            <w:tcW w:w="1390" w:type="dxa"/>
            <w:tcBorders>
              <w:top w:val="nil"/>
              <w:left w:val="nil"/>
              <w:bottom w:val="single" w:sz="12" w:space="0" w:color="auto"/>
              <w:right w:val="single" w:sz="8" w:space="0" w:color="auto"/>
            </w:tcBorders>
            <w:shd w:val="clear" w:color="auto" w:fill="auto"/>
            <w:noWrap/>
            <w:vAlign w:val="center"/>
            <w:hideMark/>
          </w:tcPr>
          <w:p w14:paraId="2E9E6CEC" w14:textId="73451071" w:rsidR="00CE2C39" w:rsidRPr="009850D5" w:rsidRDefault="00CE2C39" w:rsidP="00CE2C39">
            <w:pPr>
              <w:jc w:val="center"/>
              <w:rPr>
                <w:b/>
                <w:bCs/>
                <w:color w:val="000000"/>
              </w:rPr>
            </w:pPr>
            <w:r>
              <w:rPr>
                <w:b/>
                <w:bCs/>
                <w:color w:val="000000"/>
                <w:sz w:val="22"/>
                <w:szCs w:val="22"/>
              </w:rPr>
              <w:t>596</w:t>
            </w:r>
          </w:p>
        </w:tc>
        <w:tc>
          <w:tcPr>
            <w:tcW w:w="1355" w:type="dxa"/>
            <w:gridSpan w:val="2"/>
            <w:tcBorders>
              <w:top w:val="nil"/>
              <w:left w:val="nil"/>
              <w:bottom w:val="single" w:sz="12" w:space="0" w:color="auto"/>
              <w:right w:val="single" w:sz="8" w:space="0" w:color="auto"/>
            </w:tcBorders>
            <w:shd w:val="clear" w:color="auto" w:fill="auto"/>
            <w:noWrap/>
            <w:vAlign w:val="center"/>
            <w:hideMark/>
          </w:tcPr>
          <w:p w14:paraId="0EC5639E" w14:textId="5007A593" w:rsidR="00CE2C39" w:rsidRPr="009850D5" w:rsidRDefault="00CE2C39" w:rsidP="00CE2C39">
            <w:pPr>
              <w:jc w:val="center"/>
              <w:rPr>
                <w:b/>
                <w:bCs/>
                <w:color w:val="000000"/>
              </w:rPr>
            </w:pPr>
            <w:r>
              <w:rPr>
                <w:b/>
                <w:bCs/>
                <w:color w:val="000000"/>
                <w:sz w:val="22"/>
                <w:szCs w:val="22"/>
              </w:rPr>
              <w:t>2360</w:t>
            </w:r>
          </w:p>
        </w:tc>
        <w:tc>
          <w:tcPr>
            <w:tcW w:w="1363" w:type="dxa"/>
            <w:tcBorders>
              <w:top w:val="nil"/>
              <w:left w:val="nil"/>
              <w:bottom w:val="single" w:sz="12" w:space="0" w:color="auto"/>
              <w:right w:val="single" w:sz="8" w:space="0" w:color="auto"/>
            </w:tcBorders>
            <w:shd w:val="clear" w:color="auto" w:fill="auto"/>
            <w:noWrap/>
            <w:vAlign w:val="center"/>
            <w:hideMark/>
          </w:tcPr>
          <w:p w14:paraId="458B5B9F" w14:textId="384D1977" w:rsidR="00CE2C39" w:rsidRPr="009850D5" w:rsidRDefault="00CE2C39" w:rsidP="00CE2C39">
            <w:pPr>
              <w:jc w:val="center"/>
              <w:rPr>
                <w:b/>
                <w:bCs/>
                <w:color w:val="000000"/>
              </w:rPr>
            </w:pPr>
            <w:r>
              <w:rPr>
                <w:b/>
                <w:bCs/>
                <w:color w:val="000000"/>
                <w:sz w:val="22"/>
                <w:szCs w:val="22"/>
              </w:rPr>
              <w:t>182</w:t>
            </w:r>
          </w:p>
        </w:tc>
        <w:tc>
          <w:tcPr>
            <w:tcW w:w="1350" w:type="dxa"/>
            <w:tcBorders>
              <w:top w:val="nil"/>
              <w:left w:val="nil"/>
              <w:bottom w:val="single" w:sz="12" w:space="0" w:color="auto"/>
              <w:right w:val="single" w:sz="8" w:space="0" w:color="auto"/>
            </w:tcBorders>
            <w:shd w:val="clear" w:color="auto" w:fill="auto"/>
            <w:noWrap/>
            <w:vAlign w:val="center"/>
            <w:hideMark/>
          </w:tcPr>
          <w:p w14:paraId="0E46B795" w14:textId="4A241899" w:rsidR="00CE2C39" w:rsidRPr="009850D5" w:rsidRDefault="00CE2C39" w:rsidP="00CE2C39">
            <w:pPr>
              <w:jc w:val="center"/>
              <w:rPr>
                <w:b/>
                <w:bCs/>
                <w:color w:val="000000"/>
              </w:rPr>
            </w:pPr>
            <w:r>
              <w:rPr>
                <w:b/>
                <w:bCs/>
                <w:color w:val="000000"/>
                <w:sz w:val="22"/>
                <w:szCs w:val="22"/>
              </w:rPr>
              <w:t>2178</w:t>
            </w:r>
          </w:p>
        </w:tc>
        <w:tc>
          <w:tcPr>
            <w:tcW w:w="1530" w:type="dxa"/>
            <w:tcBorders>
              <w:top w:val="nil"/>
              <w:left w:val="nil"/>
              <w:bottom w:val="single" w:sz="8" w:space="0" w:color="auto"/>
              <w:right w:val="single" w:sz="8" w:space="0" w:color="auto"/>
            </w:tcBorders>
            <w:shd w:val="clear" w:color="000000" w:fill="F2F2F2"/>
            <w:noWrap/>
            <w:vAlign w:val="center"/>
            <w:hideMark/>
          </w:tcPr>
          <w:p w14:paraId="49FD9A48" w14:textId="0C7E3AD0" w:rsidR="00CE2C39" w:rsidRPr="009850D5" w:rsidRDefault="00CE2C39" w:rsidP="00CE2C39">
            <w:pPr>
              <w:jc w:val="center"/>
              <w:rPr>
                <w:b/>
                <w:bCs/>
                <w:color w:val="000000"/>
              </w:rPr>
            </w:pPr>
            <w:r>
              <w:rPr>
                <w:b/>
                <w:bCs/>
                <w:color w:val="000000"/>
                <w:sz w:val="22"/>
                <w:szCs w:val="22"/>
              </w:rPr>
              <w:t>92%</w:t>
            </w:r>
          </w:p>
        </w:tc>
        <w:tc>
          <w:tcPr>
            <w:tcW w:w="1080" w:type="dxa"/>
            <w:tcBorders>
              <w:top w:val="nil"/>
              <w:left w:val="nil"/>
              <w:bottom w:val="single" w:sz="12" w:space="0" w:color="auto"/>
              <w:right w:val="single" w:sz="8" w:space="0" w:color="auto"/>
            </w:tcBorders>
            <w:shd w:val="clear" w:color="auto" w:fill="auto"/>
            <w:noWrap/>
            <w:vAlign w:val="center"/>
            <w:hideMark/>
          </w:tcPr>
          <w:p w14:paraId="21149D1E" w14:textId="414B3239" w:rsidR="00CE2C39" w:rsidRPr="009850D5" w:rsidRDefault="00CE2C39" w:rsidP="00CE2C39">
            <w:pPr>
              <w:jc w:val="center"/>
              <w:rPr>
                <w:b/>
                <w:bCs/>
                <w:color w:val="000000"/>
              </w:rPr>
            </w:pPr>
            <w:r>
              <w:rPr>
                <w:b/>
                <w:bCs/>
                <w:color w:val="000000"/>
                <w:sz w:val="22"/>
                <w:szCs w:val="22"/>
              </w:rPr>
              <w:t>2178</w:t>
            </w:r>
          </w:p>
        </w:tc>
        <w:tc>
          <w:tcPr>
            <w:tcW w:w="1260" w:type="dxa"/>
            <w:tcBorders>
              <w:top w:val="nil"/>
              <w:left w:val="nil"/>
              <w:bottom w:val="single" w:sz="8" w:space="0" w:color="auto"/>
              <w:right w:val="single" w:sz="8" w:space="0" w:color="auto"/>
            </w:tcBorders>
            <w:shd w:val="clear" w:color="000000" w:fill="F2F2F2"/>
            <w:vAlign w:val="center"/>
            <w:hideMark/>
          </w:tcPr>
          <w:p w14:paraId="2EDC3D06" w14:textId="32018192" w:rsidR="00CE2C39" w:rsidRPr="009850D5" w:rsidRDefault="00CE2C39" w:rsidP="00CE2C39">
            <w:pPr>
              <w:jc w:val="center"/>
              <w:rPr>
                <w:color w:val="000000"/>
              </w:rPr>
            </w:pPr>
            <w:r>
              <w:rPr>
                <w:b/>
                <w:bCs/>
                <w:color w:val="000000"/>
                <w:sz w:val="22"/>
                <w:szCs w:val="22"/>
              </w:rPr>
              <w:t>100%</w:t>
            </w:r>
          </w:p>
        </w:tc>
      </w:tr>
      <w:tr w:rsidR="00D4119C" w:rsidRPr="009850D5" w14:paraId="078C48F1" w14:textId="77777777" w:rsidTr="00297C49">
        <w:trPr>
          <w:trHeight w:val="323"/>
          <w:jc w:val="center"/>
        </w:trPr>
        <w:tc>
          <w:tcPr>
            <w:tcW w:w="10198" w:type="dxa"/>
            <w:gridSpan w:val="10"/>
            <w:tcBorders>
              <w:top w:val="single" w:sz="12" w:space="0" w:color="auto"/>
              <w:left w:val="single" w:sz="8" w:space="0" w:color="auto"/>
              <w:bottom w:val="single" w:sz="4" w:space="0" w:color="auto"/>
              <w:right w:val="single" w:sz="8" w:space="0" w:color="000000"/>
            </w:tcBorders>
            <w:shd w:val="clear" w:color="auto" w:fill="auto"/>
            <w:noWrap/>
            <w:vAlign w:val="center"/>
            <w:hideMark/>
          </w:tcPr>
          <w:p w14:paraId="5F4224D8" w14:textId="77777777" w:rsidR="00D4119C" w:rsidRPr="009850D5" w:rsidRDefault="00D4119C">
            <w:pPr>
              <w:rPr>
                <w:b/>
                <w:bCs/>
                <w:color w:val="000000"/>
                <w:sz w:val="20"/>
                <w:szCs w:val="20"/>
              </w:rPr>
            </w:pPr>
            <w:r w:rsidRPr="009850D5">
              <w:rPr>
                <w:b/>
                <w:bCs/>
                <w:color w:val="000000"/>
                <w:sz w:val="20"/>
                <w:szCs w:val="20"/>
              </w:rPr>
              <w:t>Legend</w:t>
            </w:r>
          </w:p>
        </w:tc>
      </w:tr>
      <w:tr w:rsidR="00D4119C" w:rsidRPr="009850D5" w14:paraId="2BAC88AA" w14:textId="77777777" w:rsidTr="00297C49">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6EA31" w14:textId="77777777" w:rsidR="00D4119C" w:rsidRPr="009850D5" w:rsidRDefault="00D4119C">
            <w:pPr>
              <w:jc w:val="center"/>
              <w:rPr>
                <w:b/>
                <w:bCs/>
                <w:color w:val="000000"/>
                <w:sz w:val="20"/>
                <w:szCs w:val="20"/>
              </w:rPr>
            </w:pPr>
            <w:r w:rsidRPr="009850D5">
              <w:rPr>
                <w:b/>
                <w:bCs/>
                <w:color w:val="000000"/>
                <w:sz w:val="20"/>
                <w:szCs w:val="20"/>
              </w:rPr>
              <w:t>A</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2CD2" w14:textId="77777777" w:rsidR="00D4119C" w:rsidRPr="00297C49" w:rsidRDefault="00D4119C">
            <w:pPr>
              <w:rPr>
                <w:i/>
                <w:iCs/>
                <w:color w:val="000000"/>
                <w:sz w:val="20"/>
                <w:szCs w:val="20"/>
              </w:rPr>
            </w:pPr>
            <w:r w:rsidRPr="00297C49">
              <w:rPr>
                <w:i/>
                <w:iCs/>
                <w:color w:val="000000"/>
                <w:sz w:val="20"/>
                <w:szCs w:val="20"/>
              </w:rPr>
              <w:t>Enrollment</w:t>
            </w:r>
          </w:p>
        </w:tc>
        <w:tc>
          <w:tcPr>
            <w:tcW w:w="77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B5805" w14:textId="77777777" w:rsidR="00D4119C" w:rsidRPr="00297C49" w:rsidRDefault="00D4119C">
            <w:pPr>
              <w:rPr>
                <w:rFonts w:asciiTheme="minorHAnsi" w:hAnsiTheme="minorHAnsi" w:cstheme="minorHAnsi"/>
                <w:color w:val="000000"/>
                <w:sz w:val="20"/>
                <w:szCs w:val="20"/>
              </w:rPr>
            </w:pPr>
            <w:r w:rsidRPr="00297C49">
              <w:rPr>
                <w:rFonts w:asciiTheme="minorHAnsi" w:hAnsiTheme="minorHAnsi" w:cstheme="minorHAnsi"/>
                <w:color w:val="000000"/>
                <w:sz w:val="20"/>
                <w:szCs w:val="20"/>
              </w:rPr>
              <w:t>Students enrolled in the CMVS as of October 1 of the prior school year, excluding transfers out and transfers in after October 1.</w:t>
            </w:r>
          </w:p>
        </w:tc>
      </w:tr>
      <w:tr w:rsidR="00D4119C" w:rsidRPr="009850D5" w14:paraId="646CDC93" w14:textId="77777777" w:rsidTr="00297C49">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3BB3A" w14:textId="77777777" w:rsidR="00D4119C" w:rsidRPr="009850D5" w:rsidRDefault="00D4119C">
            <w:pPr>
              <w:jc w:val="center"/>
              <w:rPr>
                <w:b/>
                <w:bCs/>
                <w:color w:val="000000"/>
                <w:sz w:val="20"/>
                <w:szCs w:val="20"/>
              </w:rPr>
            </w:pPr>
            <w:r w:rsidRPr="009850D5">
              <w:rPr>
                <w:b/>
                <w:bCs/>
                <w:color w:val="000000"/>
                <w:sz w:val="20"/>
                <w:szCs w:val="20"/>
              </w:rPr>
              <w:t>B</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4EE6" w14:textId="77777777" w:rsidR="00D4119C" w:rsidRPr="00297C49" w:rsidRDefault="00D4119C">
            <w:pPr>
              <w:rPr>
                <w:i/>
                <w:iCs/>
                <w:color w:val="000000"/>
                <w:sz w:val="20"/>
                <w:szCs w:val="20"/>
              </w:rPr>
            </w:pPr>
            <w:r w:rsidRPr="00297C49">
              <w:rPr>
                <w:i/>
                <w:iCs/>
                <w:color w:val="000000"/>
                <w:sz w:val="20"/>
                <w:szCs w:val="20"/>
              </w:rPr>
              <w:t>Courses Attempted</w:t>
            </w:r>
          </w:p>
        </w:tc>
        <w:tc>
          <w:tcPr>
            <w:tcW w:w="77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9BB8C" w14:textId="77777777" w:rsidR="00D4119C" w:rsidRPr="00297C49" w:rsidRDefault="00D4119C">
            <w:pPr>
              <w:rPr>
                <w:rFonts w:asciiTheme="minorHAnsi" w:hAnsiTheme="minorHAnsi" w:cstheme="minorHAnsi"/>
                <w:color w:val="000000"/>
                <w:sz w:val="20"/>
                <w:szCs w:val="20"/>
              </w:rPr>
            </w:pPr>
            <w:r w:rsidRPr="00297C49">
              <w:rPr>
                <w:rFonts w:asciiTheme="minorHAnsi" w:hAnsiTheme="minorHAnsi" w:cstheme="minorHAnsi"/>
                <w:color w:val="000000"/>
                <w:sz w:val="20"/>
                <w:szCs w:val="20"/>
              </w:rPr>
              <w:t>Courses in which the students in Column A were enrolled during the school year (full-year and semester-based courses).</w:t>
            </w:r>
          </w:p>
        </w:tc>
      </w:tr>
      <w:tr w:rsidR="00D4119C" w:rsidRPr="009850D5" w14:paraId="10546758" w14:textId="77777777" w:rsidTr="00297C49">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6D0C3" w14:textId="77777777" w:rsidR="00D4119C" w:rsidRPr="009850D5" w:rsidRDefault="00D4119C">
            <w:pPr>
              <w:jc w:val="center"/>
              <w:rPr>
                <w:b/>
                <w:bCs/>
                <w:color w:val="000000"/>
                <w:sz w:val="20"/>
                <w:szCs w:val="20"/>
              </w:rPr>
            </w:pPr>
            <w:r w:rsidRPr="009850D5">
              <w:rPr>
                <w:b/>
                <w:bCs/>
                <w:color w:val="000000"/>
                <w:sz w:val="20"/>
                <w:szCs w:val="20"/>
              </w:rPr>
              <w:t>C</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3AF1F" w14:textId="77777777" w:rsidR="00D4119C" w:rsidRPr="00297C49" w:rsidRDefault="00D4119C">
            <w:pPr>
              <w:rPr>
                <w:i/>
                <w:iCs/>
                <w:color w:val="000000"/>
                <w:sz w:val="20"/>
                <w:szCs w:val="20"/>
              </w:rPr>
            </w:pPr>
            <w:r w:rsidRPr="00297C49">
              <w:rPr>
                <w:i/>
                <w:iCs/>
                <w:color w:val="000000"/>
                <w:sz w:val="20"/>
                <w:szCs w:val="20"/>
              </w:rPr>
              <w:t>Courses Incomplete</w:t>
            </w:r>
          </w:p>
        </w:tc>
        <w:tc>
          <w:tcPr>
            <w:tcW w:w="77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E96A" w14:textId="77777777" w:rsidR="00D4119C" w:rsidRPr="00297C49" w:rsidRDefault="00D4119C">
            <w:pPr>
              <w:rPr>
                <w:rFonts w:asciiTheme="minorHAnsi" w:hAnsiTheme="minorHAnsi" w:cstheme="minorHAnsi"/>
                <w:color w:val="000000"/>
                <w:sz w:val="20"/>
                <w:szCs w:val="20"/>
              </w:rPr>
            </w:pPr>
            <w:r w:rsidRPr="00297C49">
              <w:rPr>
                <w:rFonts w:asciiTheme="minorHAnsi" w:hAnsiTheme="minorHAnsi" w:cstheme="minorHAnsi"/>
                <w:color w:val="000000"/>
                <w:sz w:val="20"/>
                <w:szCs w:val="20"/>
              </w:rPr>
              <w:t>Courses from which students withdrew, regardless of the grade they earned in the course at the time of course wit</w:t>
            </w:r>
            <w:r w:rsidRPr="00297C49">
              <w:rPr>
                <w:rFonts w:asciiTheme="minorHAnsi" w:hAnsiTheme="minorHAnsi" w:cstheme="minorHAnsi"/>
                <w:color w:val="000000"/>
                <w:sz w:val="20"/>
                <w:szCs w:val="20"/>
              </w:rPr>
              <w:softHyphen/>
            </w:r>
            <w:r w:rsidRPr="00297C49">
              <w:rPr>
                <w:rFonts w:asciiTheme="minorHAnsi" w:hAnsiTheme="minorHAnsi" w:cstheme="minorHAnsi"/>
                <w:color w:val="000000"/>
                <w:sz w:val="20"/>
                <w:szCs w:val="20"/>
              </w:rPr>
              <w:softHyphen/>
            </w:r>
            <w:r w:rsidRPr="00297C49">
              <w:rPr>
                <w:rFonts w:asciiTheme="minorHAnsi" w:hAnsiTheme="minorHAnsi" w:cstheme="minorHAnsi"/>
                <w:color w:val="000000"/>
                <w:sz w:val="20"/>
                <w:szCs w:val="20"/>
              </w:rPr>
              <w:softHyphen/>
            </w:r>
            <w:r w:rsidRPr="00297C49">
              <w:rPr>
                <w:rFonts w:asciiTheme="minorHAnsi" w:hAnsiTheme="minorHAnsi" w:cstheme="minorHAnsi"/>
                <w:color w:val="000000"/>
                <w:sz w:val="20"/>
                <w:szCs w:val="20"/>
              </w:rPr>
              <w:softHyphen/>
            </w:r>
            <w:r w:rsidRPr="00297C49">
              <w:rPr>
                <w:rFonts w:asciiTheme="minorHAnsi" w:hAnsiTheme="minorHAnsi" w:cstheme="minorHAnsi"/>
                <w:color w:val="000000"/>
                <w:sz w:val="20"/>
                <w:szCs w:val="20"/>
              </w:rPr>
              <w:softHyphen/>
              <w:t>hdrawal.</w:t>
            </w:r>
          </w:p>
        </w:tc>
      </w:tr>
      <w:tr w:rsidR="00D4119C" w:rsidRPr="009850D5" w14:paraId="22E1D3E7" w14:textId="77777777" w:rsidTr="00297C49">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D6620" w14:textId="77777777" w:rsidR="00D4119C" w:rsidRPr="009850D5" w:rsidRDefault="00D4119C">
            <w:pPr>
              <w:jc w:val="center"/>
              <w:rPr>
                <w:b/>
                <w:bCs/>
                <w:color w:val="000000"/>
                <w:sz w:val="20"/>
                <w:szCs w:val="20"/>
              </w:rPr>
            </w:pPr>
            <w:r w:rsidRPr="009850D5">
              <w:rPr>
                <w:b/>
                <w:bCs/>
                <w:color w:val="000000"/>
                <w:sz w:val="20"/>
                <w:szCs w:val="20"/>
              </w:rPr>
              <w:t>D</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39438" w14:textId="77777777" w:rsidR="00D4119C" w:rsidRPr="00297C49" w:rsidRDefault="00D4119C">
            <w:pPr>
              <w:rPr>
                <w:i/>
                <w:iCs/>
                <w:color w:val="000000"/>
                <w:sz w:val="20"/>
                <w:szCs w:val="20"/>
              </w:rPr>
            </w:pPr>
            <w:r w:rsidRPr="00297C49">
              <w:rPr>
                <w:i/>
                <w:iCs/>
                <w:color w:val="000000"/>
                <w:sz w:val="20"/>
                <w:szCs w:val="20"/>
              </w:rPr>
              <w:t>Courses Completed</w:t>
            </w:r>
          </w:p>
        </w:tc>
        <w:tc>
          <w:tcPr>
            <w:tcW w:w="77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03D4" w14:textId="77777777" w:rsidR="00D4119C" w:rsidRPr="00297C49" w:rsidRDefault="00D4119C">
            <w:pPr>
              <w:rPr>
                <w:rFonts w:asciiTheme="minorHAnsi" w:hAnsiTheme="minorHAnsi" w:cstheme="minorHAnsi"/>
                <w:color w:val="000000"/>
                <w:sz w:val="20"/>
                <w:szCs w:val="20"/>
              </w:rPr>
            </w:pPr>
            <w:r w:rsidRPr="00297C49">
              <w:rPr>
                <w:rFonts w:asciiTheme="minorHAnsi" w:hAnsiTheme="minorHAnsi" w:cstheme="minorHAnsi"/>
                <w:color w:val="000000"/>
                <w:sz w:val="20"/>
                <w:szCs w:val="20"/>
              </w:rPr>
              <w:t>Courses completed by students, regardless of the grade they earned in the course.</w:t>
            </w:r>
          </w:p>
        </w:tc>
      </w:tr>
      <w:tr w:rsidR="00D4119C" w:rsidRPr="009850D5" w14:paraId="7D963E74" w14:textId="77777777" w:rsidTr="00297C49">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105F" w14:textId="77777777" w:rsidR="00D4119C" w:rsidRPr="009850D5" w:rsidRDefault="00D4119C">
            <w:pPr>
              <w:jc w:val="center"/>
              <w:rPr>
                <w:b/>
                <w:bCs/>
                <w:color w:val="000000"/>
                <w:sz w:val="20"/>
                <w:szCs w:val="20"/>
              </w:rPr>
            </w:pPr>
            <w:r w:rsidRPr="009850D5">
              <w:rPr>
                <w:b/>
                <w:bCs/>
                <w:color w:val="000000"/>
                <w:sz w:val="20"/>
                <w:szCs w:val="20"/>
              </w:rPr>
              <w:t>E</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FE2FB" w14:textId="77777777" w:rsidR="00D4119C" w:rsidRPr="00297C49" w:rsidRDefault="00D4119C">
            <w:pPr>
              <w:rPr>
                <w:i/>
                <w:iCs/>
                <w:color w:val="000000"/>
                <w:sz w:val="20"/>
                <w:szCs w:val="20"/>
              </w:rPr>
            </w:pPr>
            <w:r w:rsidRPr="00297C49">
              <w:rPr>
                <w:i/>
                <w:iCs/>
                <w:color w:val="000000"/>
                <w:sz w:val="20"/>
                <w:szCs w:val="20"/>
              </w:rPr>
              <w:t>Courses Completed (%)</w:t>
            </w:r>
          </w:p>
        </w:tc>
        <w:tc>
          <w:tcPr>
            <w:tcW w:w="77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38230" w14:textId="77777777" w:rsidR="00D4119C" w:rsidRPr="00297C49" w:rsidRDefault="00D4119C">
            <w:pPr>
              <w:rPr>
                <w:rFonts w:asciiTheme="minorHAnsi" w:hAnsiTheme="minorHAnsi" w:cstheme="minorHAnsi"/>
                <w:color w:val="000000"/>
                <w:sz w:val="20"/>
                <w:szCs w:val="20"/>
              </w:rPr>
            </w:pPr>
            <w:r w:rsidRPr="00297C49">
              <w:rPr>
                <w:rFonts w:asciiTheme="minorHAnsi" w:hAnsiTheme="minorHAnsi" w:cstheme="minorHAnsi"/>
                <w:color w:val="000000"/>
                <w:sz w:val="20"/>
                <w:szCs w:val="20"/>
              </w:rPr>
              <w:t>Column D (Courses Completed) ÷ Column B (Courses Attempted)</w:t>
            </w:r>
          </w:p>
        </w:tc>
      </w:tr>
      <w:tr w:rsidR="00D4119C" w:rsidRPr="009850D5" w14:paraId="255C49FA" w14:textId="77777777" w:rsidTr="00297C49">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6F23D" w14:textId="77777777" w:rsidR="00D4119C" w:rsidRPr="009850D5" w:rsidRDefault="00D4119C">
            <w:pPr>
              <w:jc w:val="center"/>
              <w:rPr>
                <w:b/>
                <w:bCs/>
                <w:color w:val="000000"/>
                <w:sz w:val="20"/>
                <w:szCs w:val="20"/>
              </w:rPr>
            </w:pPr>
            <w:r w:rsidRPr="009850D5">
              <w:rPr>
                <w:b/>
                <w:bCs/>
                <w:color w:val="000000"/>
                <w:sz w:val="20"/>
                <w:szCs w:val="20"/>
              </w:rPr>
              <w:t>F</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7B8A5" w14:textId="77777777" w:rsidR="00D4119C" w:rsidRPr="00297C49" w:rsidRDefault="00D4119C">
            <w:pPr>
              <w:rPr>
                <w:i/>
                <w:iCs/>
                <w:color w:val="000000"/>
                <w:sz w:val="20"/>
                <w:szCs w:val="20"/>
              </w:rPr>
            </w:pPr>
            <w:r w:rsidRPr="00297C49">
              <w:rPr>
                <w:i/>
                <w:iCs/>
                <w:color w:val="000000"/>
                <w:sz w:val="20"/>
                <w:szCs w:val="20"/>
              </w:rPr>
              <w:t>Courses Passed</w:t>
            </w:r>
          </w:p>
        </w:tc>
        <w:tc>
          <w:tcPr>
            <w:tcW w:w="77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6B67" w14:textId="77777777" w:rsidR="00D4119C" w:rsidRPr="00297C49" w:rsidRDefault="00D4119C">
            <w:pPr>
              <w:rPr>
                <w:rFonts w:asciiTheme="minorHAnsi" w:hAnsiTheme="minorHAnsi" w:cstheme="minorHAnsi"/>
                <w:color w:val="000000"/>
                <w:sz w:val="20"/>
                <w:szCs w:val="20"/>
              </w:rPr>
            </w:pPr>
            <w:r w:rsidRPr="00297C49">
              <w:rPr>
                <w:rFonts w:asciiTheme="minorHAnsi" w:hAnsiTheme="minorHAnsi" w:cstheme="minorHAnsi"/>
                <w:color w:val="000000"/>
                <w:sz w:val="20"/>
                <w:szCs w:val="20"/>
              </w:rPr>
              <w:t>Courses completed by students in which they earned a passing grade.</w:t>
            </w:r>
          </w:p>
        </w:tc>
      </w:tr>
      <w:tr w:rsidR="00D4119C" w:rsidRPr="009850D5" w14:paraId="380A9ED5" w14:textId="77777777" w:rsidTr="00297C49">
        <w:trPr>
          <w:trHeight w:val="323"/>
          <w:jc w:val="cent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C386" w14:textId="77777777" w:rsidR="00D4119C" w:rsidRPr="009850D5" w:rsidRDefault="00D4119C">
            <w:pPr>
              <w:jc w:val="center"/>
              <w:rPr>
                <w:b/>
                <w:bCs/>
                <w:color w:val="000000"/>
                <w:sz w:val="20"/>
                <w:szCs w:val="20"/>
              </w:rPr>
            </w:pPr>
            <w:r w:rsidRPr="009850D5">
              <w:rPr>
                <w:b/>
                <w:bCs/>
                <w:color w:val="000000"/>
                <w:sz w:val="20"/>
                <w:szCs w:val="20"/>
              </w:rPr>
              <w:t>G</w:t>
            </w: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FE55D" w14:textId="77777777" w:rsidR="00D4119C" w:rsidRPr="00297C49" w:rsidRDefault="00D4119C">
            <w:pPr>
              <w:rPr>
                <w:i/>
                <w:iCs/>
                <w:color w:val="000000"/>
                <w:sz w:val="20"/>
                <w:szCs w:val="20"/>
              </w:rPr>
            </w:pPr>
            <w:r w:rsidRPr="00297C49">
              <w:rPr>
                <w:i/>
                <w:iCs/>
                <w:color w:val="000000"/>
                <w:sz w:val="20"/>
                <w:szCs w:val="20"/>
              </w:rPr>
              <w:t>Courses Passed (%)</w:t>
            </w:r>
          </w:p>
        </w:tc>
        <w:tc>
          <w:tcPr>
            <w:tcW w:w="77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FA07" w14:textId="77777777" w:rsidR="00D4119C" w:rsidRPr="00297C49" w:rsidRDefault="00D4119C">
            <w:pPr>
              <w:rPr>
                <w:rFonts w:asciiTheme="minorHAnsi" w:hAnsiTheme="minorHAnsi" w:cstheme="minorHAnsi"/>
                <w:color w:val="000000"/>
                <w:sz w:val="20"/>
                <w:szCs w:val="20"/>
              </w:rPr>
            </w:pPr>
            <w:r w:rsidRPr="00297C49">
              <w:rPr>
                <w:rFonts w:asciiTheme="minorHAnsi" w:hAnsiTheme="minorHAnsi" w:cstheme="minorHAnsi"/>
                <w:color w:val="000000"/>
                <w:sz w:val="20"/>
                <w:szCs w:val="20"/>
              </w:rPr>
              <w:t>Column F (Courses passed) ÷ Column D (Courses Completed)</w:t>
            </w:r>
          </w:p>
        </w:tc>
      </w:tr>
      <w:bookmarkEnd w:id="13"/>
    </w:tbl>
    <w:p w14:paraId="6A814F92" w14:textId="77777777" w:rsidR="00D80404" w:rsidRPr="009850D5" w:rsidRDefault="00D80404"/>
    <w:p w14:paraId="268B65E1" w14:textId="77777777" w:rsidR="009850D5" w:rsidRPr="009850D5" w:rsidRDefault="009850D5">
      <w:pPr>
        <w:rPr>
          <w:b/>
          <w:bCs/>
          <w:color w:val="000000"/>
        </w:rPr>
      </w:pPr>
      <w:r w:rsidRPr="009850D5">
        <w:rPr>
          <w:b/>
          <w:bCs/>
          <w:color w:val="000000"/>
        </w:rPr>
        <w:br w:type="page"/>
      </w:r>
    </w:p>
    <w:p w14:paraId="50BC2150" w14:textId="08B54BD0" w:rsidR="00D340D4" w:rsidRPr="009850D5" w:rsidRDefault="00D340D4" w:rsidP="00D340D4">
      <w:pPr>
        <w:rPr>
          <w:b/>
          <w:bCs/>
          <w:color w:val="000000"/>
        </w:rPr>
      </w:pPr>
      <w:r w:rsidRPr="009850D5">
        <w:rPr>
          <w:b/>
          <w:bCs/>
          <w:color w:val="000000"/>
        </w:rPr>
        <w:t xml:space="preserve">Table 2: </w:t>
      </w:r>
      <w:r w:rsidR="002B7819">
        <w:rPr>
          <w:b/>
          <w:bCs/>
          <w:color w:val="000000"/>
        </w:rPr>
        <w:t>FY19</w:t>
      </w:r>
      <w:r w:rsidRPr="009850D5">
        <w:rPr>
          <w:b/>
          <w:bCs/>
          <w:color w:val="000000"/>
        </w:rPr>
        <w:t xml:space="preserve"> Course Completion Data, TECCA</w:t>
      </w:r>
    </w:p>
    <w:p w14:paraId="300825ED" w14:textId="43A3CD23" w:rsidR="00D4119C" w:rsidRPr="009850D5" w:rsidRDefault="00D4119C" w:rsidP="00D340D4">
      <w:pPr>
        <w:rPr>
          <w:b/>
          <w:bCs/>
          <w:color w:val="000000"/>
        </w:rPr>
      </w:pPr>
    </w:p>
    <w:tbl>
      <w:tblPr>
        <w:tblW w:w="10095" w:type="dxa"/>
        <w:jc w:val="center"/>
        <w:tblLook w:val="04A0" w:firstRow="1" w:lastRow="0" w:firstColumn="1" w:lastColumn="0" w:noHBand="0" w:noVBand="1"/>
      </w:tblPr>
      <w:tblGrid>
        <w:gridCol w:w="862"/>
        <w:gridCol w:w="8"/>
        <w:gridCol w:w="1550"/>
        <w:gridCol w:w="1310"/>
        <w:gridCol w:w="1363"/>
        <w:gridCol w:w="1336"/>
        <w:gridCol w:w="1336"/>
        <w:gridCol w:w="1260"/>
        <w:gridCol w:w="1070"/>
      </w:tblGrid>
      <w:tr w:rsidR="00D4119C" w:rsidRPr="009850D5" w14:paraId="1621FADE" w14:textId="77777777" w:rsidTr="00DF5482">
        <w:trPr>
          <w:trHeight w:val="321"/>
          <w:jc w:val="center"/>
        </w:trPr>
        <w:tc>
          <w:tcPr>
            <w:tcW w:w="10095"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4EB927" w14:textId="5E20A9B3" w:rsidR="00D4119C" w:rsidRPr="00E80E2F" w:rsidRDefault="00D4119C">
            <w:pPr>
              <w:jc w:val="center"/>
              <w:rPr>
                <w:b/>
                <w:bCs/>
                <w:i/>
                <w:iCs/>
                <w:color w:val="000000"/>
              </w:rPr>
            </w:pPr>
            <w:bookmarkStart w:id="14" w:name="RANGE!A31"/>
            <w:r w:rsidRPr="00E80E2F">
              <w:rPr>
                <w:b/>
                <w:bCs/>
                <w:i/>
                <w:iCs/>
                <w:color w:val="000000"/>
              </w:rPr>
              <w:t xml:space="preserve">Table </w:t>
            </w:r>
            <w:r w:rsidR="00E80E2F" w:rsidRPr="00E80E2F">
              <w:rPr>
                <w:b/>
                <w:bCs/>
                <w:i/>
                <w:iCs/>
                <w:color w:val="000000"/>
              </w:rPr>
              <w:t>2</w:t>
            </w:r>
            <w:r w:rsidRPr="00E80E2F">
              <w:rPr>
                <w:b/>
                <w:bCs/>
                <w:i/>
                <w:iCs/>
                <w:color w:val="000000"/>
              </w:rPr>
              <w:t>: FY1</w:t>
            </w:r>
            <w:r w:rsidR="003D581C" w:rsidRPr="00E80E2F">
              <w:rPr>
                <w:b/>
                <w:bCs/>
                <w:i/>
                <w:iCs/>
                <w:color w:val="000000"/>
              </w:rPr>
              <w:t>9</w:t>
            </w:r>
            <w:r w:rsidRPr="00E80E2F">
              <w:rPr>
                <w:b/>
                <w:bCs/>
                <w:i/>
                <w:iCs/>
                <w:color w:val="000000"/>
              </w:rPr>
              <w:t xml:space="preserve"> Course Completion Data, TECCA</w:t>
            </w:r>
            <w:bookmarkEnd w:id="14"/>
          </w:p>
        </w:tc>
      </w:tr>
      <w:tr w:rsidR="00D4119C" w:rsidRPr="009850D5" w14:paraId="5CF1FAA2" w14:textId="77777777" w:rsidTr="00DF5482">
        <w:trPr>
          <w:trHeight w:val="321"/>
          <w:jc w:val="center"/>
        </w:trPr>
        <w:tc>
          <w:tcPr>
            <w:tcW w:w="870" w:type="dxa"/>
            <w:gridSpan w:val="2"/>
            <w:vMerge w:val="restart"/>
            <w:tcBorders>
              <w:top w:val="single" w:sz="8" w:space="0" w:color="auto"/>
              <w:left w:val="single" w:sz="8" w:space="0" w:color="auto"/>
              <w:bottom w:val="single" w:sz="12" w:space="0" w:color="000000"/>
              <w:right w:val="single" w:sz="8" w:space="0" w:color="000000"/>
            </w:tcBorders>
            <w:shd w:val="clear" w:color="auto" w:fill="auto"/>
            <w:noWrap/>
            <w:vAlign w:val="center"/>
            <w:hideMark/>
          </w:tcPr>
          <w:p w14:paraId="30A1C721" w14:textId="77777777" w:rsidR="00D4119C" w:rsidRPr="009850D5" w:rsidRDefault="00D4119C">
            <w:pPr>
              <w:jc w:val="center"/>
              <w:rPr>
                <w:b/>
                <w:bCs/>
                <w:color w:val="000000"/>
              </w:rPr>
            </w:pPr>
            <w:r w:rsidRPr="009850D5">
              <w:rPr>
                <w:b/>
                <w:bCs/>
                <w:color w:val="000000"/>
              </w:rPr>
              <w:t>Grade</w:t>
            </w:r>
          </w:p>
        </w:tc>
        <w:tc>
          <w:tcPr>
            <w:tcW w:w="1550" w:type="dxa"/>
            <w:tcBorders>
              <w:top w:val="single" w:sz="8" w:space="0" w:color="auto"/>
              <w:left w:val="nil"/>
              <w:bottom w:val="single" w:sz="8" w:space="0" w:color="auto"/>
              <w:right w:val="single" w:sz="8" w:space="0" w:color="000000"/>
            </w:tcBorders>
            <w:shd w:val="clear" w:color="auto" w:fill="auto"/>
            <w:vAlign w:val="center"/>
            <w:hideMark/>
          </w:tcPr>
          <w:p w14:paraId="49610478" w14:textId="77777777" w:rsidR="00D4119C" w:rsidRPr="009850D5" w:rsidRDefault="00D4119C">
            <w:pPr>
              <w:jc w:val="center"/>
              <w:rPr>
                <w:b/>
                <w:bCs/>
                <w:color w:val="000000"/>
              </w:rPr>
            </w:pPr>
            <w:r w:rsidRPr="009850D5">
              <w:rPr>
                <w:b/>
                <w:bCs/>
                <w:color w:val="000000"/>
              </w:rPr>
              <w:t>A.</w:t>
            </w:r>
          </w:p>
        </w:tc>
        <w:tc>
          <w:tcPr>
            <w:tcW w:w="1310" w:type="dxa"/>
            <w:tcBorders>
              <w:top w:val="nil"/>
              <w:left w:val="nil"/>
              <w:bottom w:val="single" w:sz="8" w:space="0" w:color="auto"/>
              <w:right w:val="single" w:sz="8" w:space="0" w:color="auto"/>
            </w:tcBorders>
            <w:shd w:val="clear" w:color="auto" w:fill="auto"/>
            <w:noWrap/>
            <w:vAlign w:val="center"/>
            <w:hideMark/>
          </w:tcPr>
          <w:p w14:paraId="29F55460" w14:textId="77777777" w:rsidR="00D4119C" w:rsidRPr="009850D5" w:rsidRDefault="00D4119C">
            <w:pPr>
              <w:jc w:val="center"/>
              <w:rPr>
                <w:b/>
                <w:bCs/>
                <w:color w:val="000000"/>
              </w:rPr>
            </w:pPr>
            <w:r w:rsidRPr="009850D5">
              <w:rPr>
                <w:b/>
                <w:bCs/>
                <w:color w:val="000000"/>
              </w:rPr>
              <w:t>B.</w:t>
            </w:r>
          </w:p>
        </w:tc>
        <w:tc>
          <w:tcPr>
            <w:tcW w:w="1363" w:type="dxa"/>
            <w:tcBorders>
              <w:top w:val="nil"/>
              <w:left w:val="nil"/>
              <w:bottom w:val="single" w:sz="8" w:space="0" w:color="auto"/>
              <w:right w:val="single" w:sz="8" w:space="0" w:color="auto"/>
            </w:tcBorders>
            <w:shd w:val="clear" w:color="auto" w:fill="auto"/>
            <w:noWrap/>
            <w:vAlign w:val="center"/>
            <w:hideMark/>
          </w:tcPr>
          <w:p w14:paraId="43B2A61D" w14:textId="77777777" w:rsidR="00D4119C" w:rsidRPr="009850D5" w:rsidRDefault="00D4119C">
            <w:pPr>
              <w:jc w:val="center"/>
              <w:rPr>
                <w:b/>
                <w:bCs/>
                <w:color w:val="000000"/>
              </w:rPr>
            </w:pPr>
            <w:r w:rsidRPr="009850D5">
              <w:rPr>
                <w:b/>
                <w:bCs/>
                <w:color w:val="000000"/>
              </w:rPr>
              <w:t>C.</w:t>
            </w:r>
          </w:p>
        </w:tc>
        <w:tc>
          <w:tcPr>
            <w:tcW w:w="1336" w:type="dxa"/>
            <w:tcBorders>
              <w:top w:val="nil"/>
              <w:left w:val="nil"/>
              <w:bottom w:val="single" w:sz="8" w:space="0" w:color="auto"/>
              <w:right w:val="single" w:sz="8" w:space="0" w:color="auto"/>
            </w:tcBorders>
            <w:shd w:val="clear" w:color="auto" w:fill="auto"/>
            <w:noWrap/>
            <w:vAlign w:val="center"/>
            <w:hideMark/>
          </w:tcPr>
          <w:p w14:paraId="379B8C10" w14:textId="77777777" w:rsidR="00D4119C" w:rsidRPr="009850D5" w:rsidRDefault="00D4119C">
            <w:pPr>
              <w:jc w:val="center"/>
              <w:rPr>
                <w:b/>
                <w:bCs/>
                <w:color w:val="000000"/>
              </w:rPr>
            </w:pPr>
            <w:r w:rsidRPr="009850D5">
              <w:rPr>
                <w:b/>
                <w:bCs/>
                <w:color w:val="000000"/>
              </w:rPr>
              <w:t>D.</w:t>
            </w:r>
          </w:p>
        </w:tc>
        <w:tc>
          <w:tcPr>
            <w:tcW w:w="1336" w:type="dxa"/>
            <w:tcBorders>
              <w:top w:val="nil"/>
              <w:left w:val="nil"/>
              <w:bottom w:val="single" w:sz="8" w:space="0" w:color="auto"/>
              <w:right w:val="single" w:sz="8" w:space="0" w:color="auto"/>
            </w:tcBorders>
            <w:shd w:val="clear" w:color="000000" w:fill="F2F2F2"/>
            <w:noWrap/>
            <w:vAlign w:val="center"/>
            <w:hideMark/>
          </w:tcPr>
          <w:p w14:paraId="6559205F" w14:textId="77777777" w:rsidR="00D4119C" w:rsidRPr="009850D5" w:rsidRDefault="00D4119C">
            <w:pPr>
              <w:jc w:val="center"/>
              <w:rPr>
                <w:b/>
                <w:bCs/>
                <w:color w:val="000000"/>
              </w:rPr>
            </w:pPr>
            <w:r w:rsidRPr="009850D5">
              <w:rPr>
                <w:b/>
                <w:bCs/>
                <w:color w:val="000000"/>
              </w:rPr>
              <w:t>E.</w:t>
            </w:r>
          </w:p>
        </w:tc>
        <w:tc>
          <w:tcPr>
            <w:tcW w:w="1260" w:type="dxa"/>
            <w:tcBorders>
              <w:top w:val="nil"/>
              <w:left w:val="nil"/>
              <w:bottom w:val="single" w:sz="8" w:space="0" w:color="auto"/>
              <w:right w:val="single" w:sz="8" w:space="0" w:color="auto"/>
            </w:tcBorders>
            <w:shd w:val="clear" w:color="auto" w:fill="auto"/>
            <w:vAlign w:val="center"/>
            <w:hideMark/>
          </w:tcPr>
          <w:p w14:paraId="273BBF32" w14:textId="77777777" w:rsidR="00D4119C" w:rsidRPr="009850D5" w:rsidRDefault="00D4119C">
            <w:pPr>
              <w:jc w:val="center"/>
              <w:rPr>
                <w:b/>
                <w:bCs/>
                <w:color w:val="000000"/>
              </w:rPr>
            </w:pPr>
            <w:r w:rsidRPr="009850D5">
              <w:rPr>
                <w:b/>
                <w:bCs/>
                <w:color w:val="000000"/>
              </w:rPr>
              <w:t>F.</w:t>
            </w:r>
          </w:p>
        </w:tc>
        <w:tc>
          <w:tcPr>
            <w:tcW w:w="1070" w:type="dxa"/>
            <w:tcBorders>
              <w:top w:val="nil"/>
              <w:left w:val="nil"/>
              <w:bottom w:val="single" w:sz="8" w:space="0" w:color="auto"/>
              <w:right w:val="single" w:sz="8" w:space="0" w:color="auto"/>
            </w:tcBorders>
            <w:shd w:val="clear" w:color="000000" w:fill="F2F2F2"/>
            <w:vAlign w:val="center"/>
            <w:hideMark/>
          </w:tcPr>
          <w:p w14:paraId="3A229D1B" w14:textId="77777777" w:rsidR="00D4119C" w:rsidRPr="009850D5" w:rsidRDefault="00D4119C">
            <w:pPr>
              <w:jc w:val="center"/>
              <w:rPr>
                <w:b/>
                <w:bCs/>
                <w:color w:val="000000"/>
              </w:rPr>
            </w:pPr>
            <w:r w:rsidRPr="009850D5">
              <w:rPr>
                <w:b/>
                <w:bCs/>
                <w:color w:val="000000"/>
              </w:rPr>
              <w:t>G.</w:t>
            </w:r>
          </w:p>
        </w:tc>
      </w:tr>
      <w:tr w:rsidR="00D4119C" w:rsidRPr="009850D5" w14:paraId="52F44ECC" w14:textId="77777777" w:rsidTr="00DF5482">
        <w:trPr>
          <w:trHeight w:val="797"/>
          <w:jc w:val="center"/>
        </w:trPr>
        <w:tc>
          <w:tcPr>
            <w:tcW w:w="870" w:type="dxa"/>
            <w:gridSpan w:val="2"/>
            <w:vMerge/>
            <w:tcBorders>
              <w:top w:val="single" w:sz="8" w:space="0" w:color="auto"/>
              <w:left w:val="single" w:sz="8" w:space="0" w:color="auto"/>
              <w:bottom w:val="single" w:sz="12" w:space="0" w:color="000000"/>
              <w:right w:val="single" w:sz="8" w:space="0" w:color="000000"/>
            </w:tcBorders>
            <w:vAlign w:val="center"/>
            <w:hideMark/>
          </w:tcPr>
          <w:p w14:paraId="4A291349" w14:textId="77777777" w:rsidR="00D4119C" w:rsidRPr="009850D5" w:rsidRDefault="00D4119C">
            <w:pPr>
              <w:rPr>
                <w:b/>
                <w:bCs/>
                <w:color w:val="000000"/>
              </w:rPr>
            </w:pPr>
          </w:p>
        </w:tc>
        <w:tc>
          <w:tcPr>
            <w:tcW w:w="1550" w:type="dxa"/>
            <w:tcBorders>
              <w:top w:val="single" w:sz="8" w:space="0" w:color="auto"/>
              <w:left w:val="nil"/>
              <w:bottom w:val="single" w:sz="12" w:space="0" w:color="auto"/>
              <w:right w:val="single" w:sz="8" w:space="0" w:color="000000"/>
            </w:tcBorders>
            <w:shd w:val="clear" w:color="auto" w:fill="auto"/>
            <w:noWrap/>
            <w:vAlign w:val="center"/>
            <w:hideMark/>
          </w:tcPr>
          <w:p w14:paraId="24D5A9B8" w14:textId="77777777" w:rsidR="00D4119C" w:rsidRPr="009850D5" w:rsidRDefault="00D4119C">
            <w:pPr>
              <w:jc w:val="center"/>
              <w:rPr>
                <w:b/>
                <w:bCs/>
                <w:color w:val="000000"/>
              </w:rPr>
            </w:pPr>
            <w:r w:rsidRPr="009850D5">
              <w:rPr>
                <w:b/>
                <w:bCs/>
                <w:color w:val="000000"/>
              </w:rPr>
              <w:t>Enrollment</w:t>
            </w:r>
          </w:p>
        </w:tc>
        <w:tc>
          <w:tcPr>
            <w:tcW w:w="1310" w:type="dxa"/>
            <w:tcBorders>
              <w:top w:val="nil"/>
              <w:left w:val="nil"/>
              <w:bottom w:val="single" w:sz="12" w:space="0" w:color="auto"/>
              <w:right w:val="single" w:sz="8" w:space="0" w:color="auto"/>
            </w:tcBorders>
            <w:shd w:val="clear" w:color="auto" w:fill="auto"/>
            <w:noWrap/>
            <w:vAlign w:val="center"/>
            <w:hideMark/>
          </w:tcPr>
          <w:p w14:paraId="33DCB549" w14:textId="77777777" w:rsidR="00D4119C" w:rsidRPr="009850D5" w:rsidRDefault="00D4119C">
            <w:pPr>
              <w:jc w:val="center"/>
              <w:rPr>
                <w:b/>
                <w:bCs/>
                <w:color w:val="000000"/>
              </w:rPr>
            </w:pPr>
            <w:r w:rsidRPr="009850D5">
              <w:rPr>
                <w:b/>
                <w:bCs/>
                <w:color w:val="000000"/>
              </w:rPr>
              <w:t>Courses Attempted</w:t>
            </w:r>
          </w:p>
        </w:tc>
        <w:tc>
          <w:tcPr>
            <w:tcW w:w="1363" w:type="dxa"/>
            <w:tcBorders>
              <w:top w:val="nil"/>
              <w:left w:val="nil"/>
              <w:bottom w:val="single" w:sz="12" w:space="0" w:color="auto"/>
              <w:right w:val="single" w:sz="8" w:space="0" w:color="auto"/>
            </w:tcBorders>
            <w:shd w:val="clear" w:color="auto" w:fill="auto"/>
            <w:noWrap/>
            <w:vAlign w:val="center"/>
            <w:hideMark/>
          </w:tcPr>
          <w:p w14:paraId="35238943" w14:textId="77777777" w:rsidR="00D4119C" w:rsidRPr="009850D5" w:rsidRDefault="00D4119C">
            <w:pPr>
              <w:jc w:val="center"/>
              <w:rPr>
                <w:b/>
                <w:bCs/>
                <w:color w:val="000000"/>
              </w:rPr>
            </w:pPr>
            <w:r w:rsidRPr="009850D5">
              <w:rPr>
                <w:b/>
                <w:bCs/>
                <w:color w:val="000000"/>
              </w:rPr>
              <w:t>Courses Incomplete</w:t>
            </w:r>
          </w:p>
        </w:tc>
        <w:tc>
          <w:tcPr>
            <w:tcW w:w="1336" w:type="dxa"/>
            <w:tcBorders>
              <w:top w:val="nil"/>
              <w:left w:val="nil"/>
              <w:bottom w:val="single" w:sz="12" w:space="0" w:color="auto"/>
              <w:right w:val="single" w:sz="8" w:space="0" w:color="auto"/>
            </w:tcBorders>
            <w:shd w:val="clear" w:color="auto" w:fill="auto"/>
            <w:noWrap/>
            <w:vAlign w:val="center"/>
            <w:hideMark/>
          </w:tcPr>
          <w:p w14:paraId="2F559DB7" w14:textId="77777777" w:rsidR="00D4119C" w:rsidRPr="009850D5" w:rsidRDefault="00D4119C">
            <w:pPr>
              <w:jc w:val="center"/>
              <w:rPr>
                <w:b/>
                <w:bCs/>
                <w:color w:val="000000"/>
              </w:rPr>
            </w:pPr>
            <w:r w:rsidRPr="009850D5">
              <w:rPr>
                <w:b/>
                <w:bCs/>
                <w:color w:val="000000"/>
              </w:rPr>
              <w:t>Courses Completed</w:t>
            </w:r>
          </w:p>
        </w:tc>
        <w:tc>
          <w:tcPr>
            <w:tcW w:w="1336" w:type="dxa"/>
            <w:tcBorders>
              <w:top w:val="nil"/>
              <w:left w:val="nil"/>
              <w:bottom w:val="single" w:sz="12" w:space="0" w:color="auto"/>
              <w:right w:val="single" w:sz="8" w:space="0" w:color="auto"/>
            </w:tcBorders>
            <w:shd w:val="clear" w:color="000000" w:fill="F2F2F2"/>
            <w:noWrap/>
            <w:vAlign w:val="center"/>
            <w:hideMark/>
          </w:tcPr>
          <w:p w14:paraId="02904F2C" w14:textId="77777777" w:rsidR="00D4119C" w:rsidRPr="009850D5" w:rsidRDefault="00D4119C">
            <w:pPr>
              <w:jc w:val="center"/>
              <w:rPr>
                <w:b/>
                <w:bCs/>
                <w:color w:val="000000"/>
              </w:rPr>
            </w:pPr>
            <w:r w:rsidRPr="009850D5">
              <w:rPr>
                <w:b/>
                <w:bCs/>
                <w:color w:val="000000"/>
              </w:rPr>
              <w:t>Courses Completed (%)</w:t>
            </w:r>
          </w:p>
        </w:tc>
        <w:tc>
          <w:tcPr>
            <w:tcW w:w="1260" w:type="dxa"/>
            <w:tcBorders>
              <w:top w:val="nil"/>
              <w:left w:val="nil"/>
              <w:bottom w:val="single" w:sz="12" w:space="0" w:color="auto"/>
              <w:right w:val="single" w:sz="8" w:space="0" w:color="auto"/>
            </w:tcBorders>
            <w:shd w:val="clear" w:color="auto" w:fill="auto"/>
            <w:vAlign w:val="center"/>
            <w:hideMark/>
          </w:tcPr>
          <w:p w14:paraId="753A0EB7" w14:textId="77777777" w:rsidR="00D4119C" w:rsidRPr="009850D5" w:rsidRDefault="00D4119C">
            <w:pPr>
              <w:jc w:val="center"/>
              <w:rPr>
                <w:b/>
                <w:bCs/>
                <w:color w:val="000000"/>
              </w:rPr>
            </w:pPr>
            <w:r w:rsidRPr="009850D5">
              <w:rPr>
                <w:b/>
                <w:bCs/>
                <w:color w:val="000000"/>
              </w:rPr>
              <w:t>Courses Passed</w:t>
            </w:r>
          </w:p>
        </w:tc>
        <w:tc>
          <w:tcPr>
            <w:tcW w:w="1070" w:type="dxa"/>
            <w:tcBorders>
              <w:top w:val="nil"/>
              <w:left w:val="nil"/>
              <w:bottom w:val="single" w:sz="12" w:space="0" w:color="auto"/>
              <w:right w:val="single" w:sz="8" w:space="0" w:color="auto"/>
            </w:tcBorders>
            <w:shd w:val="clear" w:color="000000" w:fill="F2F2F2"/>
            <w:vAlign w:val="center"/>
            <w:hideMark/>
          </w:tcPr>
          <w:p w14:paraId="4F538A7A" w14:textId="77777777" w:rsidR="00D4119C" w:rsidRPr="009850D5" w:rsidRDefault="00D4119C">
            <w:pPr>
              <w:jc w:val="center"/>
              <w:rPr>
                <w:b/>
                <w:bCs/>
                <w:color w:val="000000"/>
              </w:rPr>
            </w:pPr>
            <w:r w:rsidRPr="009850D5">
              <w:rPr>
                <w:b/>
                <w:bCs/>
                <w:color w:val="000000"/>
              </w:rPr>
              <w:t>Courses Passed (%)</w:t>
            </w:r>
          </w:p>
        </w:tc>
      </w:tr>
      <w:tr w:rsidR="00D722E0" w:rsidRPr="009850D5" w14:paraId="243253EB" w14:textId="77777777" w:rsidTr="00FE7E27">
        <w:trPr>
          <w:trHeight w:val="337"/>
          <w:jc w:val="center"/>
        </w:trPr>
        <w:tc>
          <w:tcPr>
            <w:tcW w:w="870" w:type="dxa"/>
            <w:gridSpan w:val="2"/>
            <w:tcBorders>
              <w:top w:val="single" w:sz="12" w:space="0" w:color="auto"/>
              <w:left w:val="single" w:sz="8" w:space="0" w:color="auto"/>
              <w:bottom w:val="single" w:sz="8" w:space="0" w:color="auto"/>
              <w:right w:val="single" w:sz="8" w:space="0" w:color="000000"/>
            </w:tcBorders>
            <w:shd w:val="clear" w:color="auto" w:fill="auto"/>
            <w:noWrap/>
            <w:vAlign w:val="center"/>
            <w:hideMark/>
          </w:tcPr>
          <w:p w14:paraId="017FD835" w14:textId="77777777" w:rsidR="00D722E0" w:rsidRPr="009850D5" w:rsidRDefault="00D722E0" w:rsidP="00D722E0">
            <w:pPr>
              <w:jc w:val="center"/>
              <w:rPr>
                <w:b/>
                <w:bCs/>
                <w:color w:val="000000"/>
              </w:rPr>
            </w:pPr>
            <w:r w:rsidRPr="009850D5">
              <w:rPr>
                <w:b/>
                <w:bCs/>
                <w:color w:val="000000"/>
              </w:rPr>
              <w:t>K</w:t>
            </w:r>
          </w:p>
        </w:tc>
        <w:tc>
          <w:tcPr>
            <w:tcW w:w="1550" w:type="dxa"/>
            <w:tcBorders>
              <w:top w:val="nil"/>
              <w:left w:val="nil"/>
              <w:bottom w:val="single" w:sz="8" w:space="0" w:color="auto"/>
              <w:right w:val="single" w:sz="8" w:space="0" w:color="auto"/>
            </w:tcBorders>
            <w:shd w:val="clear" w:color="000000" w:fill="FFFFFF"/>
            <w:noWrap/>
            <w:vAlign w:val="center"/>
            <w:hideMark/>
          </w:tcPr>
          <w:p w14:paraId="2096128B" w14:textId="23CF4448" w:rsidR="00D722E0" w:rsidRPr="009850D5" w:rsidRDefault="00D722E0" w:rsidP="00D722E0">
            <w:pPr>
              <w:jc w:val="center"/>
              <w:rPr>
                <w:color w:val="000000"/>
              </w:rPr>
            </w:pPr>
            <w:r>
              <w:rPr>
                <w:color w:val="000000"/>
                <w:sz w:val="22"/>
                <w:szCs w:val="22"/>
              </w:rPr>
              <w:t>45</w:t>
            </w:r>
          </w:p>
        </w:tc>
        <w:tc>
          <w:tcPr>
            <w:tcW w:w="1310" w:type="dxa"/>
            <w:tcBorders>
              <w:top w:val="single" w:sz="12" w:space="0" w:color="000000"/>
              <w:left w:val="nil"/>
              <w:bottom w:val="single" w:sz="8" w:space="0" w:color="000000"/>
              <w:right w:val="single" w:sz="8" w:space="0" w:color="000000"/>
            </w:tcBorders>
            <w:shd w:val="clear" w:color="000000" w:fill="FFFFFF"/>
            <w:noWrap/>
            <w:vAlign w:val="center"/>
            <w:hideMark/>
          </w:tcPr>
          <w:p w14:paraId="38521532" w14:textId="5167C047" w:rsidR="00D722E0" w:rsidRPr="009850D5" w:rsidRDefault="00D722E0" w:rsidP="00D722E0">
            <w:pPr>
              <w:jc w:val="center"/>
              <w:rPr>
                <w:color w:val="000000"/>
              </w:rPr>
            </w:pPr>
            <w:r>
              <w:rPr>
                <w:color w:val="000000"/>
                <w:sz w:val="22"/>
                <w:szCs w:val="22"/>
              </w:rPr>
              <w:t>453</w:t>
            </w:r>
          </w:p>
        </w:tc>
        <w:tc>
          <w:tcPr>
            <w:tcW w:w="1363" w:type="dxa"/>
            <w:tcBorders>
              <w:top w:val="single" w:sz="12" w:space="0" w:color="000000"/>
              <w:left w:val="nil"/>
              <w:bottom w:val="single" w:sz="8" w:space="0" w:color="000000"/>
              <w:right w:val="single" w:sz="8" w:space="0" w:color="000000"/>
            </w:tcBorders>
            <w:shd w:val="clear" w:color="000000" w:fill="FFFFFF"/>
            <w:noWrap/>
            <w:vAlign w:val="center"/>
            <w:hideMark/>
          </w:tcPr>
          <w:p w14:paraId="4003F512" w14:textId="32BBFE29" w:rsidR="00D722E0" w:rsidRPr="009850D5" w:rsidRDefault="00D722E0" w:rsidP="00D722E0">
            <w:pPr>
              <w:jc w:val="center"/>
              <w:rPr>
                <w:color w:val="000000"/>
              </w:rPr>
            </w:pPr>
            <w:r>
              <w:rPr>
                <w:color w:val="000000"/>
                <w:sz w:val="22"/>
                <w:szCs w:val="22"/>
              </w:rPr>
              <w:t>7</w:t>
            </w:r>
          </w:p>
        </w:tc>
        <w:tc>
          <w:tcPr>
            <w:tcW w:w="1336" w:type="dxa"/>
            <w:tcBorders>
              <w:top w:val="single" w:sz="12" w:space="0" w:color="000000"/>
              <w:left w:val="single" w:sz="12" w:space="0" w:color="000000"/>
              <w:bottom w:val="single" w:sz="8" w:space="0" w:color="000000"/>
              <w:right w:val="single" w:sz="8" w:space="0" w:color="000000"/>
            </w:tcBorders>
            <w:shd w:val="clear" w:color="000000" w:fill="FFFFFF"/>
            <w:noWrap/>
            <w:vAlign w:val="center"/>
            <w:hideMark/>
          </w:tcPr>
          <w:p w14:paraId="72DD83DC" w14:textId="66032509" w:rsidR="00D722E0" w:rsidRPr="009850D5" w:rsidRDefault="00D722E0" w:rsidP="00D722E0">
            <w:pPr>
              <w:jc w:val="center"/>
              <w:rPr>
                <w:color w:val="000000"/>
              </w:rPr>
            </w:pPr>
            <w:r>
              <w:rPr>
                <w:color w:val="000000"/>
                <w:sz w:val="22"/>
                <w:szCs w:val="22"/>
              </w:rPr>
              <w:t>446</w:t>
            </w:r>
          </w:p>
        </w:tc>
        <w:tc>
          <w:tcPr>
            <w:tcW w:w="1336" w:type="dxa"/>
            <w:tcBorders>
              <w:top w:val="nil"/>
              <w:left w:val="nil"/>
              <w:bottom w:val="single" w:sz="8" w:space="0" w:color="auto"/>
              <w:right w:val="single" w:sz="8" w:space="0" w:color="auto"/>
            </w:tcBorders>
            <w:shd w:val="clear" w:color="000000" w:fill="FFFFFF"/>
            <w:noWrap/>
            <w:vAlign w:val="center"/>
            <w:hideMark/>
          </w:tcPr>
          <w:p w14:paraId="37188456" w14:textId="1204874B" w:rsidR="00D722E0" w:rsidRPr="009850D5" w:rsidRDefault="00D722E0" w:rsidP="00D722E0">
            <w:pPr>
              <w:jc w:val="center"/>
              <w:rPr>
                <w:color w:val="000000"/>
              </w:rPr>
            </w:pPr>
            <w:r>
              <w:rPr>
                <w:color w:val="000000"/>
                <w:sz w:val="22"/>
                <w:szCs w:val="22"/>
              </w:rPr>
              <w:t>98%</w:t>
            </w:r>
          </w:p>
        </w:tc>
        <w:tc>
          <w:tcPr>
            <w:tcW w:w="1260" w:type="dxa"/>
            <w:tcBorders>
              <w:top w:val="single" w:sz="12" w:space="0" w:color="000000"/>
              <w:left w:val="nil"/>
              <w:bottom w:val="single" w:sz="8" w:space="0" w:color="000000"/>
              <w:right w:val="single" w:sz="8" w:space="0" w:color="000000"/>
            </w:tcBorders>
            <w:shd w:val="clear" w:color="000000" w:fill="FFFFFF"/>
            <w:vAlign w:val="center"/>
            <w:hideMark/>
          </w:tcPr>
          <w:p w14:paraId="4299A2FF" w14:textId="38126A1A" w:rsidR="00D722E0" w:rsidRPr="009850D5" w:rsidRDefault="00D722E0" w:rsidP="00D722E0">
            <w:pPr>
              <w:jc w:val="center"/>
              <w:rPr>
                <w:color w:val="000000"/>
              </w:rPr>
            </w:pPr>
            <w:r>
              <w:rPr>
                <w:color w:val="000000"/>
                <w:sz w:val="22"/>
                <w:szCs w:val="22"/>
              </w:rPr>
              <w:t>430</w:t>
            </w:r>
          </w:p>
        </w:tc>
        <w:tc>
          <w:tcPr>
            <w:tcW w:w="1070" w:type="dxa"/>
            <w:tcBorders>
              <w:top w:val="nil"/>
              <w:left w:val="nil"/>
              <w:bottom w:val="single" w:sz="8" w:space="0" w:color="auto"/>
              <w:right w:val="single" w:sz="8" w:space="0" w:color="auto"/>
            </w:tcBorders>
            <w:shd w:val="clear" w:color="000000" w:fill="F2F2F2"/>
            <w:vAlign w:val="center"/>
            <w:hideMark/>
          </w:tcPr>
          <w:p w14:paraId="1B0EDC9E" w14:textId="2091E6F4" w:rsidR="00D722E0" w:rsidRPr="009850D5" w:rsidRDefault="00D722E0" w:rsidP="00D722E0">
            <w:pPr>
              <w:jc w:val="center"/>
              <w:rPr>
                <w:color w:val="000000"/>
              </w:rPr>
            </w:pPr>
            <w:r>
              <w:rPr>
                <w:color w:val="000000"/>
                <w:sz w:val="22"/>
                <w:szCs w:val="22"/>
              </w:rPr>
              <w:t>96%</w:t>
            </w:r>
          </w:p>
        </w:tc>
      </w:tr>
      <w:tr w:rsidR="00D722E0" w:rsidRPr="009850D5" w14:paraId="38A7F2BD"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CA32E4" w14:textId="77777777" w:rsidR="00D722E0" w:rsidRPr="009850D5" w:rsidRDefault="00D722E0" w:rsidP="00D722E0">
            <w:pPr>
              <w:jc w:val="center"/>
              <w:rPr>
                <w:b/>
                <w:bCs/>
                <w:color w:val="000000"/>
              </w:rPr>
            </w:pPr>
            <w:r w:rsidRPr="009850D5">
              <w:rPr>
                <w:b/>
                <w:bCs/>
                <w:color w:val="000000"/>
              </w:rPr>
              <w:t>1</w:t>
            </w:r>
          </w:p>
        </w:tc>
        <w:tc>
          <w:tcPr>
            <w:tcW w:w="1550" w:type="dxa"/>
            <w:tcBorders>
              <w:top w:val="nil"/>
              <w:left w:val="nil"/>
              <w:bottom w:val="single" w:sz="8" w:space="0" w:color="auto"/>
              <w:right w:val="single" w:sz="8" w:space="0" w:color="auto"/>
            </w:tcBorders>
            <w:shd w:val="clear" w:color="000000" w:fill="FFFFFF"/>
            <w:noWrap/>
            <w:vAlign w:val="center"/>
            <w:hideMark/>
          </w:tcPr>
          <w:p w14:paraId="1D0F2A79" w14:textId="31E8BDDC" w:rsidR="00D722E0" w:rsidRPr="009850D5" w:rsidRDefault="00D722E0" w:rsidP="00D722E0">
            <w:pPr>
              <w:jc w:val="center"/>
              <w:rPr>
                <w:color w:val="000000"/>
              </w:rPr>
            </w:pPr>
            <w:r>
              <w:rPr>
                <w:color w:val="000000"/>
                <w:sz w:val="22"/>
                <w:szCs w:val="22"/>
              </w:rPr>
              <w:t>45</w:t>
            </w:r>
          </w:p>
        </w:tc>
        <w:tc>
          <w:tcPr>
            <w:tcW w:w="1310" w:type="dxa"/>
            <w:tcBorders>
              <w:top w:val="nil"/>
              <w:left w:val="nil"/>
              <w:bottom w:val="single" w:sz="8" w:space="0" w:color="000000"/>
              <w:right w:val="single" w:sz="8" w:space="0" w:color="000000"/>
            </w:tcBorders>
            <w:shd w:val="clear" w:color="000000" w:fill="FFFFFF"/>
            <w:noWrap/>
            <w:vAlign w:val="center"/>
            <w:hideMark/>
          </w:tcPr>
          <w:p w14:paraId="69DD2F08" w14:textId="4EE95333" w:rsidR="00D722E0" w:rsidRPr="009850D5" w:rsidRDefault="00D722E0" w:rsidP="00D722E0">
            <w:pPr>
              <w:jc w:val="center"/>
              <w:rPr>
                <w:color w:val="000000"/>
              </w:rPr>
            </w:pPr>
            <w:r>
              <w:rPr>
                <w:color w:val="000000"/>
                <w:sz w:val="22"/>
                <w:szCs w:val="22"/>
              </w:rPr>
              <w:t>453</w:t>
            </w:r>
          </w:p>
        </w:tc>
        <w:tc>
          <w:tcPr>
            <w:tcW w:w="1363" w:type="dxa"/>
            <w:tcBorders>
              <w:top w:val="nil"/>
              <w:left w:val="nil"/>
              <w:bottom w:val="single" w:sz="8" w:space="0" w:color="000000"/>
              <w:right w:val="single" w:sz="8" w:space="0" w:color="000000"/>
            </w:tcBorders>
            <w:shd w:val="clear" w:color="000000" w:fill="FFFFFF"/>
            <w:noWrap/>
            <w:vAlign w:val="center"/>
            <w:hideMark/>
          </w:tcPr>
          <w:p w14:paraId="65624642" w14:textId="222F8803" w:rsidR="00D722E0" w:rsidRPr="009850D5" w:rsidRDefault="00D722E0" w:rsidP="00D722E0">
            <w:pPr>
              <w:jc w:val="center"/>
              <w:rPr>
                <w:color w:val="000000"/>
              </w:rPr>
            </w:pPr>
            <w:r>
              <w:rPr>
                <w:color w:val="000000"/>
                <w:sz w:val="22"/>
                <w:szCs w:val="22"/>
              </w:rPr>
              <w:t>10</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062E3197" w14:textId="4969A0CC" w:rsidR="00D722E0" w:rsidRPr="009850D5" w:rsidRDefault="00D722E0" w:rsidP="00D722E0">
            <w:pPr>
              <w:jc w:val="center"/>
              <w:rPr>
                <w:color w:val="000000"/>
              </w:rPr>
            </w:pPr>
            <w:r>
              <w:rPr>
                <w:color w:val="000000"/>
                <w:sz w:val="22"/>
                <w:szCs w:val="22"/>
              </w:rPr>
              <w:t>443</w:t>
            </w:r>
          </w:p>
        </w:tc>
        <w:tc>
          <w:tcPr>
            <w:tcW w:w="1336" w:type="dxa"/>
            <w:tcBorders>
              <w:top w:val="nil"/>
              <w:left w:val="nil"/>
              <w:bottom w:val="single" w:sz="8" w:space="0" w:color="auto"/>
              <w:right w:val="single" w:sz="8" w:space="0" w:color="auto"/>
            </w:tcBorders>
            <w:shd w:val="clear" w:color="000000" w:fill="FFFFFF"/>
            <w:noWrap/>
            <w:vAlign w:val="center"/>
            <w:hideMark/>
          </w:tcPr>
          <w:p w14:paraId="353118A4" w14:textId="692D0EDD" w:rsidR="00D722E0" w:rsidRPr="009850D5" w:rsidRDefault="00D722E0" w:rsidP="00D722E0">
            <w:pPr>
              <w:jc w:val="center"/>
              <w:rPr>
                <w:color w:val="000000"/>
              </w:rPr>
            </w:pPr>
            <w:r>
              <w:rPr>
                <w:color w:val="000000"/>
                <w:sz w:val="22"/>
                <w:szCs w:val="22"/>
              </w:rPr>
              <w:t>98%</w:t>
            </w:r>
          </w:p>
        </w:tc>
        <w:tc>
          <w:tcPr>
            <w:tcW w:w="1260" w:type="dxa"/>
            <w:tcBorders>
              <w:top w:val="nil"/>
              <w:left w:val="nil"/>
              <w:bottom w:val="single" w:sz="8" w:space="0" w:color="000000"/>
              <w:right w:val="single" w:sz="8" w:space="0" w:color="000000"/>
            </w:tcBorders>
            <w:shd w:val="clear" w:color="000000" w:fill="FFFFFF"/>
            <w:vAlign w:val="center"/>
            <w:hideMark/>
          </w:tcPr>
          <w:p w14:paraId="378B1A8E" w14:textId="1A58901F" w:rsidR="00D722E0" w:rsidRPr="009850D5" w:rsidRDefault="00D722E0" w:rsidP="00D722E0">
            <w:pPr>
              <w:jc w:val="center"/>
              <w:rPr>
                <w:color w:val="000000"/>
              </w:rPr>
            </w:pPr>
            <w:r>
              <w:rPr>
                <w:color w:val="000000"/>
                <w:sz w:val="22"/>
                <w:szCs w:val="22"/>
              </w:rPr>
              <w:t>441</w:t>
            </w:r>
          </w:p>
        </w:tc>
        <w:tc>
          <w:tcPr>
            <w:tcW w:w="1070" w:type="dxa"/>
            <w:tcBorders>
              <w:top w:val="nil"/>
              <w:left w:val="nil"/>
              <w:bottom w:val="single" w:sz="8" w:space="0" w:color="auto"/>
              <w:right w:val="single" w:sz="8" w:space="0" w:color="auto"/>
            </w:tcBorders>
            <w:shd w:val="clear" w:color="000000" w:fill="F2F2F2"/>
            <w:vAlign w:val="center"/>
            <w:hideMark/>
          </w:tcPr>
          <w:p w14:paraId="6E867E4B" w14:textId="09CBC4E2" w:rsidR="00D722E0" w:rsidRPr="009850D5" w:rsidRDefault="00D722E0" w:rsidP="00D722E0">
            <w:pPr>
              <w:jc w:val="center"/>
              <w:rPr>
                <w:color w:val="000000"/>
              </w:rPr>
            </w:pPr>
            <w:r>
              <w:rPr>
                <w:color w:val="000000"/>
                <w:sz w:val="22"/>
                <w:szCs w:val="22"/>
              </w:rPr>
              <w:t>100%</w:t>
            </w:r>
          </w:p>
        </w:tc>
      </w:tr>
      <w:tr w:rsidR="00D722E0" w:rsidRPr="009850D5" w14:paraId="34F10DAF"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18214B" w14:textId="77777777" w:rsidR="00D722E0" w:rsidRPr="009850D5" w:rsidRDefault="00D722E0" w:rsidP="00D722E0">
            <w:pPr>
              <w:jc w:val="center"/>
              <w:rPr>
                <w:b/>
                <w:bCs/>
                <w:color w:val="000000"/>
              </w:rPr>
            </w:pPr>
            <w:r w:rsidRPr="009850D5">
              <w:rPr>
                <w:b/>
                <w:bCs/>
                <w:color w:val="000000"/>
              </w:rPr>
              <w:t>2</w:t>
            </w:r>
          </w:p>
        </w:tc>
        <w:tc>
          <w:tcPr>
            <w:tcW w:w="1550" w:type="dxa"/>
            <w:tcBorders>
              <w:top w:val="nil"/>
              <w:left w:val="nil"/>
              <w:bottom w:val="single" w:sz="8" w:space="0" w:color="auto"/>
              <w:right w:val="single" w:sz="8" w:space="0" w:color="auto"/>
            </w:tcBorders>
            <w:shd w:val="clear" w:color="000000" w:fill="FFFFFF"/>
            <w:noWrap/>
            <w:vAlign w:val="center"/>
            <w:hideMark/>
          </w:tcPr>
          <w:p w14:paraId="1EC1EB8D" w14:textId="4186AD77" w:rsidR="00D722E0" w:rsidRPr="009850D5" w:rsidRDefault="00D722E0" w:rsidP="00D722E0">
            <w:pPr>
              <w:jc w:val="center"/>
              <w:rPr>
                <w:color w:val="000000"/>
              </w:rPr>
            </w:pPr>
            <w:r>
              <w:rPr>
                <w:color w:val="000000"/>
                <w:sz w:val="22"/>
                <w:szCs w:val="22"/>
              </w:rPr>
              <w:t>47</w:t>
            </w:r>
          </w:p>
        </w:tc>
        <w:tc>
          <w:tcPr>
            <w:tcW w:w="1310" w:type="dxa"/>
            <w:tcBorders>
              <w:top w:val="nil"/>
              <w:left w:val="nil"/>
              <w:bottom w:val="single" w:sz="8" w:space="0" w:color="000000"/>
              <w:right w:val="single" w:sz="8" w:space="0" w:color="000000"/>
            </w:tcBorders>
            <w:shd w:val="clear" w:color="000000" w:fill="FFFFFF"/>
            <w:noWrap/>
            <w:vAlign w:val="center"/>
            <w:hideMark/>
          </w:tcPr>
          <w:p w14:paraId="107647A2" w14:textId="73DFEC27" w:rsidR="00D722E0" w:rsidRPr="009850D5" w:rsidRDefault="00D722E0" w:rsidP="00D722E0">
            <w:pPr>
              <w:jc w:val="center"/>
              <w:rPr>
                <w:color w:val="000000"/>
              </w:rPr>
            </w:pPr>
            <w:r>
              <w:rPr>
                <w:color w:val="000000"/>
                <w:sz w:val="22"/>
                <w:szCs w:val="22"/>
              </w:rPr>
              <w:t>490</w:t>
            </w:r>
          </w:p>
        </w:tc>
        <w:tc>
          <w:tcPr>
            <w:tcW w:w="1363" w:type="dxa"/>
            <w:tcBorders>
              <w:top w:val="nil"/>
              <w:left w:val="nil"/>
              <w:bottom w:val="single" w:sz="8" w:space="0" w:color="000000"/>
              <w:right w:val="single" w:sz="8" w:space="0" w:color="000000"/>
            </w:tcBorders>
            <w:shd w:val="clear" w:color="000000" w:fill="FFFFFF"/>
            <w:noWrap/>
            <w:vAlign w:val="center"/>
            <w:hideMark/>
          </w:tcPr>
          <w:p w14:paraId="24A6C94D" w14:textId="1A4F9205" w:rsidR="00D722E0" w:rsidRPr="009850D5" w:rsidRDefault="00D722E0" w:rsidP="00D722E0">
            <w:pPr>
              <w:jc w:val="center"/>
              <w:rPr>
                <w:color w:val="000000"/>
              </w:rPr>
            </w:pPr>
            <w:r>
              <w:rPr>
                <w:color w:val="000000"/>
                <w:sz w:val="22"/>
                <w:szCs w:val="22"/>
              </w:rPr>
              <w:t>22</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2D855256" w14:textId="472D4B6E" w:rsidR="00D722E0" w:rsidRPr="009850D5" w:rsidRDefault="00D722E0" w:rsidP="00D722E0">
            <w:pPr>
              <w:jc w:val="center"/>
              <w:rPr>
                <w:color w:val="000000"/>
              </w:rPr>
            </w:pPr>
            <w:r>
              <w:rPr>
                <w:color w:val="000000"/>
                <w:sz w:val="22"/>
                <w:szCs w:val="22"/>
              </w:rPr>
              <w:t>468</w:t>
            </w:r>
          </w:p>
        </w:tc>
        <w:tc>
          <w:tcPr>
            <w:tcW w:w="1336" w:type="dxa"/>
            <w:tcBorders>
              <w:top w:val="nil"/>
              <w:left w:val="nil"/>
              <w:bottom w:val="single" w:sz="8" w:space="0" w:color="auto"/>
              <w:right w:val="single" w:sz="8" w:space="0" w:color="auto"/>
            </w:tcBorders>
            <w:shd w:val="clear" w:color="000000" w:fill="FFFFFF"/>
            <w:noWrap/>
            <w:vAlign w:val="center"/>
            <w:hideMark/>
          </w:tcPr>
          <w:p w14:paraId="6EB46C08" w14:textId="1799CB90" w:rsidR="00D722E0" w:rsidRPr="009850D5" w:rsidRDefault="00D722E0" w:rsidP="00D722E0">
            <w:pPr>
              <w:jc w:val="center"/>
              <w:rPr>
                <w:color w:val="000000"/>
              </w:rPr>
            </w:pPr>
            <w:r>
              <w:rPr>
                <w:color w:val="000000"/>
                <w:sz w:val="22"/>
                <w:szCs w:val="22"/>
              </w:rPr>
              <w:t>96%</w:t>
            </w:r>
          </w:p>
        </w:tc>
        <w:tc>
          <w:tcPr>
            <w:tcW w:w="1260" w:type="dxa"/>
            <w:tcBorders>
              <w:top w:val="nil"/>
              <w:left w:val="nil"/>
              <w:bottom w:val="single" w:sz="8" w:space="0" w:color="000000"/>
              <w:right w:val="single" w:sz="8" w:space="0" w:color="000000"/>
            </w:tcBorders>
            <w:shd w:val="clear" w:color="000000" w:fill="FFFFFF"/>
            <w:vAlign w:val="center"/>
            <w:hideMark/>
          </w:tcPr>
          <w:p w14:paraId="1AA150FD" w14:textId="13DC8FAA" w:rsidR="00D722E0" w:rsidRPr="009850D5" w:rsidRDefault="00D722E0" w:rsidP="00D722E0">
            <w:pPr>
              <w:jc w:val="center"/>
              <w:rPr>
                <w:color w:val="000000"/>
              </w:rPr>
            </w:pPr>
            <w:r>
              <w:rPr>
                <w:color w:val="000000"/>
                <w:sz w:val="22"/>
                <w:szCs w:val="22"/>
              </w:rPr>
              <w:t>465</w:t>
            </w:r>
          </w:p>
        </w:tc>
        <w:tc>
          <w:tcPr>
            <w:tcW w:w="1070" w:type="dxa"/>
            <w:tcBorders>
              <w:top w:val="nil"/>
              <w:left w:val="nil"/>
              <w:bottom w:val="single" w:sz="8" w:space="0" w:color="auto"/>
              <w:right w:val="single" w:sz="8" w:space="0" w:color="auto"/>
            </w:tcBorders>
            <w:shd w:val="clear" w:color="000000" w:fill="F2F2F2"/>
            <w:vAlign w:val="center"/>
            <w:hideMark/>
          </w:tcPr>
          <w:p w14:paraId="39ACCAE9" w14:textId="403693EC" w:rsidR="00D722E0" w:rsidRPr="009850D5" w:rsidRDefault="00D722E0" w:rsidP="00D722E0">
            <w:pPr>
              <w:jc w:val="center"/>
              <w:rPr>
                <w:color w:val="000000"/>
              </w:rPr>
            </w:pPr>
            <w:r>
              <w:rPr>
                <w:color w:val="000000"/>
                <w:sz w:val="22"/>
                <w:szCs w:val="22"/>
              </w:rPr>
              <w:t>99%</w:t>
            </w:r>
          </w:p>
        </w:tc>
      </w:tr>
      <w:tr w:rsidR="00D722E0" w:rsidRPr="009850D5" w14:paraId="43F86CFB"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A6BF87" w14:textId="77777777" w:rsidR="00D722E0" w:rsidRPr="009850D5" w:rsidRDefault="00D722E0" w:rsidP="00D722E0">
            <w:pPr>
              <w:jc w:val="center"/>
              <w:rPr>
                <w:b/>
                <w:bCs/>
                <w:color w:val="000000"/>
              </w:rPr>
            </w:pPr>
            <w:r w:rsidRPr="009850D5">
              <w:rPr>
                <w:b/>
                <w:bCs/>
                <w:color w:val="000000"/>
              </w:rPr>
              <w:t>3</w:t>
            </w:r>
          </w:p>
        </w:tc>
        <w:tc>
          <w:tcPr>
            <w:tcW w:w="1550" w:type="dxa"/>
            <w:tcBorders>
              <w:top w:val="nil"/>
              <w:left w:val="nil"/>
              <w:bottom w:val="single" w:sz="8" w:space="0" w:color="auto"/>
              <w:right w:val="single" w:sz="8" w:space="0" w:color="auto"/>
            </w:tcBorders>
            <w:shd w:val="clear" w:color="000000" w:fill="FFFFFF"/>
            <w:noWrap/>
            <w:vAlign w:val="center"/>
            <w:hideMark/>
          </w:tcPr>
          <w:p w14:paraId="7E0E666C" w14:textId="05C1241F" w:rsidR="00D722E0" w:rsidRPr="009850D5" w:rsidRDefault="00D722E0" w:rsidP="00D722E0">
            <w:pPr>
              <w:jc w:val="center"/>
              <w:rPr>
                <w:color w:val="000000"/>
              </w:rPr>
            </w:pPr>
            <w:r>
              <w:rPr>
                <w:color w:val="000000"/>
                <w:sz w:val="22"/>
                <w:szCs w:val="22"/>
              </w:rPr>
              <w:t>49</w:t>
            </w:r>
          </w:p>
        </w:tc>
        <w:tc>
          <w:tcPr>
            <w:tcW w:w="1310" w:type="dxa"/>
            <w:tcBorders>
              <w:top w:val="nil"/>
              <w:left w:val="nil"/>
              <w:bottom w:val="single" w:sz="8" w:space="0" w:color="000000"/>
              <w:right w:val="single" w:sz="8" w:space="0" w:color="000000"/>
            </w:tcBorders>
            <w:shd w:val="clear" w:color="000000" w:fill="FFFFFF"/>
            <w:noWrap/>
            <w:vAlign w:val="center"/>
            <w:hideMark/>
          </w:tcPr>
          <w:p w14:paraId="097C28E9" w14:textId="7CC4F48F" w:rsidR="00D722E0" w:rsidRPr="009850D5" w:rsidRDefault="00D722E0" w:rsidP="00D722E0">
            <w:pPr>
              <w:jc w:val="center"/>
              <w:rPr>
                <w:color w:val="000000"/>
              </w:rPr>
            </w:pPr>
            <w:r>
              <w:rPr>
                <w:color w:val="000000"/>
                <w:sz w:val="22"/>
                <w:szCs w:val="22"/>
              </w:rPr>
              <w:t>491</w:t>
            </w:r>
          </w:p>
        </w:tc>
        <w:tc>
          <w:tcPr>
            <w:tcW w:w="1363" w:type="dxa"/>
            <w:tcBorders>
              <w:top w:val="nil"/>
              <w:left w:val="nil"/>
              <w:bottom w:val="single" w:sz="8" w:space="0" w:color="000000"/>
              <w:right w:val="single" w:sz="8" w:space="0" w:color="000000"/>
            </w:tcBorders>
            <w:shd w:val="clear" w:color="000000" w:fill="FFFFFF"/>
            <w:noWrap/>
            <w:vAlign w:val="center"/>
            <w:hideMark/>
          </w:tcPr>
          <w:p w14:paraId="7B3A26DE" w14:textId="7EE985BD" w:rsidR="00D722E0" w:rsidRPr="009850D5" w:rsidRDefault="00D722E0" w:rsidP="00D722E0">
            <w:pPr>
              <w:jc w:val="center"/>
              <w:rPr>
                <w:color w:val="000000"/>
              </w:rPr>
            </w:pPr>
            <w:r>
              <w:rPr>
                <w:color w:val="000000"/>
                <w:sz w:val="22"/>
                <w:szCs w:val="22"/>
              </w:rPr>
              <w:t>19</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00F203A5" w14:textId="6482349D" w:rsidR="00D722E0" w:rsidRPr="009850D5" w:rsidRDefault="00D722E0" w:rsidP="00D722E0">
            <w:pPr>
              <w:jc w:val="center"/>
              <w:rPr>
                <w:color w:val="000000"/>
              </w:rPr>
            </w:pPr>
            <w:r>
              <w:rPr>
                <w:color w:val="000000"/>
                <w:sz w:val="22"/>
                <w:szCs w:val="22"/>
              </w:rPr>
              <w:t>472</w:t>
            </w:r>
          </w:p>
        </w:tc>
        <w:tc>
          <w:tcPr>
            <w:tcW w:w="1336" w:type="dxa"/>
            <w:tcBorders>
              <w:top w:val="nil"/>
              <w:left w:val="nil"/>
              <w:bottom w:val="single" w:sz="8" w:space="0" w:color="auto"/>
              <w:right w:val="single" w:sz="8" w:space="0" w:color="auto"/>
            </w:tcBorders>
            <w:shd w:val="clear" w:color="000000" w:fill="FFFFFF"/>
            <w:noWrap/>
            <w:vAlign w:val="center"/>
            <w:hideMark/>
          </w:tcPr>
          <w:p w14:paraId="5F82811E" w14:textId="3435B7B2" w:rsidR="00D722E0" w:rsidRPr="009850D5" w:rsidRDefault="00D722E0" w:rsidP="00D722E0">
            <w:pPr>
              <w:jc w:val="center"/>
              <w:rPr>
                <w:color w:val="000000"/>
              </w:rPr>
            </w:pPr>
            <w:r>
              <w:rPr>
                <w:color w:val="000000"/>
                <w:sz w:val="22"/>
                <w:szCs w:val="22"/>
              </w:rPr>
              <w:t>96%</w:t>
            </w:r>
          </w:p>
        </w:tc>
        <w:tc>
          <w:tcPr>
            <w:tcW w:w="1260" w:type="dxa"/>
            <w:tcBorders>
              <w:top w:val="nil"/>
              <w:left w:val="nil"/>
              <w:bottom w:val="single" w:sz="8" w:space="0" w:color="000000"/>
              <w:right w:val="single" w:sz="8" w:space="0" w:color="000000"/>
            </w:tcBorders>
            <w:shd w:val="clear" w:color="000000" w:fill="FFFFFF"/>
            <w:vAlign w:val="center"/>
            <w:hideMark/>
          </w:tcPr>
          <w:p w14:paraId="2CA0543C" w14:textId="02EFE2D6" w:rsidR="00D722E0" w:rsidRPr="009850D5" w:rsidRDefault="00D722E0" w:rsidP="00D722E0">
            <w:pPr>
              <w:jc w:val="center"/>
              <w:rPr>
                <w:color w:val="000000"/>
              </w:rPr>
            </w:pPr>
            <w:r>
              <w:rPr>
                <w:color w:val="000000"/>
                <w:sz w:val="22"/>
                <w:szCs w:val="22"/>
              </w:rPr>
              <w:t>458</w:t>
            </w:r>
          </w:p>
        </w:tc>
        <w:tc>
          <w:tcPr>
            <w:tcW w:w="1070" w:type="dxa"/>
            <w:tcBorders>
              <w:top w:val="nil"/>
              <w:left w:val="nil"/>
              <w:bottom w:val="single" w:sz="8" w:space="0" w:color="auto"/>
              <w:right w:val="single" w:sz="8" w:space="0" w:color="auto"/>
            </w:tcBorders>
            <w:shd w:val="clear" w:color="000000" w:fill="F2F2F2"/>
            <w:vAlign w:val="center"/>
            <w:hideMark/>
          </w:tcPr>
          <w:p w14:paraId="1DCC5C2A" w14:textId="25B23A0E" w:rsidR="00D722E0" w:rsidRPr="009850D5" w:rsidRDefault="00D722E0" w:rsidP="00D722E0">
            <w:pPr>
              <w:jc w:val="center"/>
              <w:rPr>
                <w:color w:val="000000"/>
              </w:rPr>
            </w:pPr>
            <w:r>
              <w:rPr>
                <w:color w:val="000000"/>
                <w:sz w:val="22"/>
                <w:szCs w:val="22"/>
              </w:rPr>
              <w:t>97%</w:t>
            </w:r>
          </w:p>
        </w:tc>
      </w:tr>
      <w:tr w:rsidR="00D722E0" w:rsidRPr="009850D5" w14:paraId="7EE6729F"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79BC17" w14:textId="77777777" w:rsidR="00D722E0" w:rsidRPr="009850D5" w:rsidRDefault="00D722E0" w:rsidP="00D722E0">
            <w:pPr>
              <w:jc w:val="center"/>
              <w:rPr>
                <w:b/>
                <w:bCs/>
                <w:color w:val="000000"/>
              </w:rPr>
            </w:pPr>
            <w:r w:rsidRPr="009850D5">
              <w:rPr>
                <w:b/>
                <w:bCs/>
                <w:color w:val="000000"/>
              </w:rPr>
              <w:t>4</w:t>
            </w:r>
          </w:p>
        </w:tc>
        <w:tc>
          <w:tcPr>
            <w:tcW w:w="1550" w:type="dxa"/>
            <w:tcBorders>
              <w:top w:val="nil"/>
              <w:left w:val="nil"/>
              <w:bottom w:val="single" w:sz="8" w:space="0" w:color="auto"/>
              <w:right w:val="single" w:sz="8" w:space="0" w:color="auto"/>
            </w:tcBorders>
            <w:shd w:val="clear" w:color="000000" w:fill="FFFFFF"/>
            <w:noWrap/>
            <w:vAlign w:val="center"/>
            <w:hideMark/>
          </w:tcPr>
          <w:p w14:paraId="55318F34" w14:textId="181E4E5F" w:rsidR="00D722E0" w:rsidRPr="009850D5" w:rsidRDefault="00D722E0" w:rsidP="00D722E0">
            <w:pPr>
              <w:jc w:val="center"/>
              <w:rPr>
                <w:color w:val="000000"/>
              </w:rPr>
            </w:pPr>
            <w:r>
              <w:rPr>
                <w:color w:val="000000"/>
                <w:sz w:val="22"/>
                <w:szCs w:val="22"/>
              </w:rPr>
              <w:t>54</w:t>
            </w:r>
          </w:p>
        </w:tc>
        <w:tc>
          <w:tcPr>
            <w:tcW w:w="1310" w:type="dxa"/>
            <w:tcBorders>
              <w:top w:val="nil"/>
              <w:left w:val="nil"/>
              <w:bottom w:val="single" w:sz="8" w:space="0" w:color="000000"/>
              <w:right w:val="single" w:sz="8" w:space="0" w:color="000000"/>
            </w:tcBorders>
            <w:shd w:val="clear" w:color="000000" w:fill="FFFFFF"/>
            <w:noWrap/>
            <w:vAlign w:val="center"/>
            <w:hideMark/>
          </w:tcPr>
          <w:p w14:paraId="694F975A" w14:textId="7712D2D8" w:rsidR="00D722E0" w:rsidRPr="009850D5" w:rsidRDefault="00D722E0" w:rsidP="00D722E0">
            <w:pPr>
              <w:jc w:val="center"/>
              <w:rPr>
                <w:color w:val="000000"/>
              </w:rPr>
            </w:pPr>
            <w:r>
              <w:rPr>
                <w:color w:val="000000"/>
                <w:sz w:val="22"/>
                <w:szCs w:val="22"/>
              </w:rPr>
              <w:t>553</w:t>
            </w:r>
          </w:p>
        </w:tc>
        <w:tc>
          <w:tcPr>
            <w:tcW w:w="1363" w:type="dxa"/>
            <w:tcBorders>
              <w:top w:val="nil"/>
              <w:left w:val="nil"/>
              <w:bottom w:val="single" w:sz="8" w:space="0" w:color="000000"/>
              <w:right w:val="single" w:sz="8" w:space="0" w:color="000000"/>
            </w:tcBorders>
            <w:shd w:val="clear" w:color="000000" w:fill="FFFFFF"/>
            <w:noWrap/>
            <w:vAlign w:val="center"/>
            <w:hideMark/>
          </w:tcPr>
          <w:p w14:paraId="2D6E5341" w14:textId="452A99E4" w:rsidR="00D722E0" w:rsidRPr="009850D5" w:rsidRDefault="00D722E0" w:rsidP="00D722E0">
            <w:pPr>
              <w:jc w:val="center"/>
              <w:rPr>
                <w:color w:val="000000"/>
              </w:rPr>
            </w:pPr>
            <w:r>
              <w:rPr>
                <w:color w:val="000000"/>
                <w:sz w:val="22"/>
                <w:szCs w:val="22"/>
              </w:rPr>
              <w:t>28</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7C7CAC3E" w14:textId="60538E9B" w:rsidR="00D722E0" w:rsidRPr="009850D5" w:rsidRDefault="00D722E0" w:rsidP="00D722E0">
            <w:pPr>
              <w:jc w:val="center"/>
              <w:rPr>
                <w:color w:val="000000"/>
              </w:rPr>
            </w:pPr>
            <w:r>
              <w:rPr>
                <w:color w:val="000000"/>
                <w:sz w:val="22"/>
                <w:szCs w:val="22"/>
              </w:rPr>
              <w:t>525</w:t>
            </w:r>
          </w:p>
        </w:tc>
        <w:tc>
          <w:tcPr>
            <w:tcW w:w="1336" w:type="dxa"/>
            <w:tcBorders>
              <w:top w:val="nil"/>
              <w:left w:val="nil"/>
              <w:bottom w:val="single" w:sz="8" w:space="0" w:color="auto"/>
              <w:right w:val="single" w:sz="8" w:space="0" w:color="auto"/>
            </w:tcBorders>
            <w:shd w:val="clear" w:color="000000" w:fill="FFFFFF"/>
            <w:noWrap/>
            <w:vAlign w:val="center"/>
            <w:hideMark/>
          </w:tcPr>
          <w:p w14:paraId="55E8B93D" w14:textId="1AC369DC" w:rsidR="00D722E0" w:rsidRPr="009850D5" w:rsidRDefault="00D722E0" w:rsidP="00D722E0">
            <w:pPr>
              <w:jc w:val="center"/>
              <w:rPr>
                <w:color w:val="000000"/>
              </w:rPr>
            </w:pPr>
            <w:r>
              <w:rPr>
                <w:color w:val="000000"/>
                <w:sz w:val="22"/>
                <w:szCs w:val="22"/>
              </w:rPr>
              <w:t>95%</w:t>
            </w:r>
          </w:p>
        </w:tc>
        <w:tc>
          <w:tcPr>
            <w:tcW w:w="1260" w:type="dxa"/>
            <w:tcBorders>
              <w:top w:val="nil"/>
              <w:left w:val="nil"/>
              <w:bottom w:val="single" w:sz="8" w:space="0" w:color="000000"/>
              <w:right w:val="single" w:sz="8" w:space="0" w:color="000000"/>
            </w:tcBorders>
            <w:shd w:val="clear" w:color="000000" w:fill="FFFFFF"/>
            <w:vAlign w:val="center"/>
            <w:hideMark/>
          </w:tcPr>
          <w:p w14:paraId="5C173698" w14:textId="63B6B751" w:rsidR="00D722E0" w:rsidRPr="009850D5" w:rsidRDefault="00D722E0" w:rsidP="00D722E0">
            <w:pPr>
              <w:jc w:val="center"/>
              <w:rPr>
                <w:color w:val="000000"/>
              </w:rPr>
            </w:pPr>
            <w:r>
              <w:rPr>
                <w:color w:val="000000"/>
                <w:sz w:val="22"/>
                <w:szCs w:val="22"/>
              </w:rPr>
              <w:t>485</w:t>
            </w:r>
          </w:p>
        </w:tc>
        <w:tc>
          <w:tcPr>
            <w:tcW w:w="1070" w:type="dxa"/>
            <w:tcBorders>
              <w:top w:val="nil"/>
              <w:left w:val="nil"/>
              <w:bottom w:val="single" w:sz="8" w:space="0" w:color="auto"/>
              <w:right w:val="single" w:sz="8" w:space="0" w:color="auto"/>
            </w:tcBorders>
            <w:shd w:val="clear" w:color="000000" w:fill="F2F2F2"/>
            <w:vAlign w:val="center"/>
            <w:hideMark/>
          </w:tcPr>
          <w:p w14:paraId="01965278" w14:textId="654BCC34" w:rsidR="00D722E0" w:rsidRPr="009850D5" w:rsidRDefault="00D722E0" w:rsidP="00D722E0">
            <w:pPr>
              <w:jc w:val="center"/>
              <w:rPr>
                <w:color w:val="000000"/>
              </w:rPr>
            </w:pPr>
            <w:r>
              <w:rPr>
                <w:color w:val="000000"/>
                <w:sz w:val="22"/>
                <w:szCs w:val="22"/>
              </w:rPr>
              <w:t>92%</w:t>
            </w:r>
          </w:p>
        </w:tc>
      </w:tr>
      <w:tr w:rsidR="00D722E0" w:rsidRPr="009850D5" w14:paraId="22001825"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C84455" w14:textId="77777777" w:rsidR="00D722E0" w:rsidRPr="009850D5" w:rsidRDefault="00D722E0" w:rsidP="00D722E0">
            <w:pPr>
              <w:jc w:val="center"/>
              <w:rPr>
                <w:b/>
                <w:bCs/>
                <w:color w:val="000000"/>
              </w:rPr>
            </w:pPr>
            <w:r w:rsidRPr="009850D5">
              <w:rPr>
                <w:b/>
                <w:bCs/>
                <w:color w:val="000000"/>
              </w:rPr>
              <w:t>5</w:t>
            </w:r>
          </w:p>
        </w:tc>
        <w:tc>
          <w:tcPr>
            <w:tcW w:w="1550" w:type="dxa"/>
            <w:tcBorders>
              <w:top w:val="nil"/>
              <w:left w:val="nil"/>
              <w:bottom w:val="single" w:sz="8" w:space="0" w:color="auto"/>
              <w:right w:val="single" w:sz="8" w:space="0" w:color="auto"/>
            </w:tcBorders>
            <w:shd w:val="clear" w:color="000000" w:fill="FFFFFF"/>
            <w:noWrap/>
            <w:vAlign w:val="center"/>
            <w:hideMark/>
          </w:tcPr>
          <w:p w14:paraId="42F25EF3" w14:textId="37CE6D30" w:rsidR="00D722E0" w:rsidRPr="009850D5" w:rsidRDefault="00D722E0" w:rsidP="00D722E0">
            <w:pPr>
              <w:jc w:val="center"/>
              <w:rPr>
                <w:color w:val="000000"/>
              </w:rPr>
            </w:pPr>
            <w:r>
              <w:rPr>
                <w:color w:val="000000"/>
                <w:sz w:val="22"/>
                <w:szCs w:val="22"/>
              </w:rPr>
              <w:t>73</w:t>
            </w:r>
          </w:p>
        </w:tc>
        <w:tc>
          <w:tcPr>
            <w:tcW w:w="1310" w:type="dxa"/>
            <w:tcBorders>
              <w:top w:val="nil"/>
              <w:left w:val="nil"/>
              <w:bottom w:val="single" w:sz="8" w:space="0" w:color="000000"/>
              <w:right w:val="single" w:sz="8" w:space="0" w:color="000000"/>
            </w:tcBorders>
            <w:shd w:val="clear" w:color="000000" w:fill="FFFFFF"/>
            <w:noWrap/>
            <w:vAlign w:val="center"/>
            <w:hideMark/>
          </w:tcPr>
          <w:p w14:paraId="67316398" w14:textId="7423D9C2" w:rsidR="00D722E0" w:rsidRPr="009850D5" w:rsidRDefault="00D722E0" w:rsidP="00D722E0">
            <w:pPr>
              <w:jc w:val="center"/>
              <w:rPr>
                <w:color w:val="000000"/>
              </w:rPr>
            </w:pPr>
            <w:r>
              <w:rPr>
                <w:color w:val="000000"/>
                <w:sz w:val="22"/>
                <w:szCs w:val="22"/>
              </w:rPr>
              <w:t>737</w:t>
            </w:r>
          </w:p>
        </w:tc>
        <w:tc>
          <w:tcPr>
            <w:tcW w:w="1363" w:type="dxa"/>
            <w:tcBorders>
              <w:top w:val="nil"/>
              <w:left w:val="nil"/>
              <w:bottom w:val="single" w:sz="8" w:space="0" w:color="000000"/>
              <w:right w:val="single" w:sz="8" w:space="0" w:color="000000"/>
            </w:tcBorders>
            <w:shd w:val="clear" w:color="000000" w:fill="FFFFFF"/>
            <w:noWrap/>
            <w:vAlign w:val="center"/>
            <w:hideMark/>
          </w:tcPr>
          <w:p w14:paraId="6CC6BDD2" w14:textId="43B86F83" w:rsidR="00D722E0" w:rsidRPr="009850D5" w:rsidRDefault="00D722E0" w:rsidP="00D722E0">
            <w:pPr>
              <w:jc w:val="center"/>
              <w:rPr>
                <w:color w:val="000000"/>
              </w:rPr>
            </w:pPr>
            <w:r>
              <w:rPr>
                <w:color w:val="000000"/>
                <w:sz w:val="22"/>
                <w:szCs w:val="22"/>
              </w:rPr>
              <w:t>15</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1F6D07F1" w14:textId="711EAA69" w:rsidR="00D722E0" w:rsidRPr="009850D5" w:rsidRDefault="00D722E0" w:rsidP="00D722E0">
            <w:pPr>
              <w:jc w:val="center"/>
              <w:rPr>
                <w:color w:val="000000"/>
              </w:rPr>
            </w:pPr>
            <w:r>
              <w:rPr>
                <w:color w:val="000000"/>
                <w:sz w:val="22"/>
                <w:szCs w:val="22"/>
              </w:rPr>
              <w:t>722</w:t>
            </w:r>
          </w:p>
        </w:tc>
        <w:tc>
          <w:tcPr>
            <w:tcW w:w="1336" w:type="dxa"/>
            <w:tcBorders>
              <w:top w:val="nil"/>
              <w:left w:val="nil"/>
              <w:bottom w:val="single" w:sz="8" w:space="0" w:color="auto"/>
              <w:right w:val="single" w:sz="8" w:space="0" w:color="auto"/>
            </w:tcBorders>
            <w:shd w:val="clear" w:color="000000" w:fill="FFFFFF"/>
            <w:noWrap/>
            <w:vAlign w:val="center"/>
            <w:hideMark/>
          </w:tcPr>
          <w:p w14:paraId="34D67CB2" w14:textId="03444B4B" w:rsidR="00D722E0" w:rsidRPr="009850D5" w:rsidRDefault="00D722E0" w:rsidP="00D722E0">
            <w:pPr>
              <w:jc w:val="center"/>
              <w:rPr>
                <w:color w:val="000000"/>
              </w:rPr>
            </w:pPr>
            <w:r>
              <w:rPr>
                <w:color w:val="000000"/>
                <w:sz w:val="22"/>
                <w:szCs w:val="22"/>
              </w:rPr>
              <w:t>98%</w:t>
            </w:r>
          </w:p>
        </w:tc>
        <w:tc>
          <w:tcPr>
            <w:tcW w:w="1260" w:type="dxa"/>
            <w:tcBorders>
              <w:top w:val="nil"/>
              <w:left w:val="nil"/>
              <w:bottom w:val="single" w:sz="8" w:space="0" w:color="000000"/>
              <w:right w:val="single" w:sz="8" w:space="0" w:color="000000"/>
            </w:tcBorders>
            <w:shd w:val="clear" w:color="000000" w:fill="FFFFFF"/>
            <w:vAlign w:val="center"/>
            <w:hideMark/>
          </w:tcPr>
          <w:p w14:paraId="237A91D5" w14:textId="6FEECF99" w:rsidR="00D722E0" w:rsidRPr="009850D5" w:rsidRDefault="00D722E0" w:rsidP="00D722E0">
            <w:pPr>
              <w:jc w:val="center"/>
              <w:rPr>
                <w:color w:val="000000"/>
              </w:rPr>
            </w:pPr>
            <w:r>
              <w:rPr>
                <w:color w:val="000000"/>
                <w:sz w:val="22"/>
                <w:szCs w:val="22"/>
              </w:rPr>
              <w:t>676</w:t>
            </w:r>
          </w:p>
        </w:tc>
        <w:tc>
          <w:tcPr>
            <w:tcW w:w="1070" w:type="dxa"/>
            <w:tcBorders>
              <w:top w:val="nil"/>
              <w:left w:val="nil"/>
              <w:bottom w:val="single" w:sz="8" w:space="0" w:color="auto"/>
              <w:right w:val="single" w:sz="8" w:space="0" w:color="auto"/>
            </w:tcBorders>
            <w:shd w:val="clear" w:color="000000" w:fill="F2F2F2"/>
            <w:vAlign w:val="center"/>
            <w:hideMark/>
          </w:tcPr>
          <w:p w14:paraId="303951B3" w14:textId="6ABA3ECE" w:rsidR="00D722E0" w:rsidRPr="009850D5" w:rsidRDefault="00D722E0" w:rsidP="00D722E0">
            <w:pPr>
              <w:jc w:val="center"/>
              <w:rPr>
                <w:color w:val="000000"/>
              </w:rPr>
            </w:pPr>
            <w:r>
              <w:rPr>
                <w:color w:val="000000"/>
                <w:sz w:val="22"/>
                <w:szCs w:val="22"/>
              </w:rPr>
              <w:t>94%</w:t>
            </w:r>
          </w:p>
        </w:tc>
      </w:tr>
      <w:tr w:rsidR="00D722E0" w:rsidRPr="009850D5" w14:paraId="7A7F15C5"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AB0E4B" w14:textId="77777777" w:rsidR="00D722E0" w:rsidRPr="009850D5" w:rsidRDefault="00D722E0" w:rsidP="00D722E0">
            <w:pPr>
              <w:jc w:val="center"/>
              <w:rPr>
                <w:b/>
                <w:bCs/>
                <w:color w:val="000000"/>
              </w:rPr>
            </w:pPr>
            <w:r w:rsidRPr="009850D5">
              <w:rPr>
                <w:b/>
                <w:bCs/>
                <w:color w:val="000000"/>
              </w:rPr>
              <w:t>6</w:t>
            </w:r>
          </w:p>
        </w:tc>
        <w:tc>
          <w:tcPr>
            <w:tcW w:w="1550" w:type="dxa"/>
            <w:tcBorders>
              <w:top w:val="nil"/>
              <w:left w:val="nil"/>
              <w:bottom w:val="single" w:sz="8" w:space="0" w:color="auto"/>
              <w:right w:val="single" w:sz="8" w:space="0" w:color="auto"/>
            </w:tcBorders>
            <w:shd w:val="clear" w:color="000000" w:fill="FFFFFF"/>
            <w:noWrap/>
            <w:vAlign w:val="center"/>
            <w:hideMark/>
          </w:tcPr>
          <w:p w14:paraId="55503EB1" w14:textId="07B7C93C" w:rsidR="00D722E0" w:rsidRPr="009850D5" w:rsidRDefault="00D722E0" w:rsidP="00D722E0">
            <w:pPr>
              <w:jc w:val="center"/>
              <w:rPr>
                <w:color w:val="000000"/>
              </w:rPr>
            </w:pPr>
            <w:r>
              <w:rPr>
                <w:color w:val="000000"/>
                <w:sz w:val="22"/>
                <w:szCs w:val="22"/>
              </w:rPr>
              <w:t>93</w:t>
            </w:r>
          </w:p>
        </w:tc>
        <w:tc>
          <w:tcPr>
            <w:tcW w:w="1310" w:type="dxa"/>
            <w:tcBorders>
              <w:top w:val="nil"/>
              <w:left w:val="nil"/>
              <w:bottom w:val="single" w:sz="8" w:space="0" w:color="000000"/>
              <w:right w:val="single" w:sz="8" w:space="0" w:color="000000"/>
            </w:tcBorders>
            <w:shd w:val="clear" w:color="000000" w:fill="FFFFFF"/>
            <w:noWrap/>
            <w:vAlign w:val="center"/>
            <w:hideMark/>
          </w:tcPr>
          <w:p w14:paraId="0281F86D" w14:textId="61CAB7C3" w:rsidR="00D722E0" w:rsidRPr="009850D5" w:rsidRDefault="00D722E0" w:rsidP="00D722E0">
            <w:pPr>
              <w:jc w:val="center"/>
              <w:rPr>
                <w:color w:val="000000"/>
              </w:rPr>
            </w:pPr>
            <w:r>
              <w:rPr>
                <w:color w:val="000000"/>
                <w:sz w:val="22"/>
                <w:szCs w:val="22"/>
              </w:rPr>
              <w:t>1019</w:t>
            </w:r>
          </w:p>
        </w:tc>
        <w:tc>
          <w:tcPr>
            <w:tcW w:w="1363" w:type="dxa"/>
            <w:tcBorders>
              <w:top w:val="nil"/>
              <w:left w:val="nil"/>
              <w:bottom w:val="single" w:sz="8" w:space="0" w:color="000000"/>
              <w:right w:val="single" w:sz="8" w:space="0" w:color="000000"/>
            </w:tcBorders>
            <w:shd w:val="clear" w:color="000000" w:fill="FFFFFF"/>
            <w:noWrap/>
            <w:vAlign w:val="center"/>
            <w:hideMark/>
          </w:tcPr>
          <w:p w14:paraId="4F242532" w14:textId="33E42C6D" w:rsidR="00D722E0" w:rsidRPr="009850D5" w:rsidRDefault="00D722E0" w:rsidP="00D722E0">
            <w:pPr>
              <w:jc w:val="center"/>
              <w:rPr>
                <w:color w:val="000000"/>
              </w:rPr>
            </w:pPr>
            <w:r>
              <w:rPr>
                <w:color w:val="000000"/>
                <w:sz w:val="22"/>
                <w:szCs w:val="22"/>
              </w:rPr>
              <w:t>45</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38B3C077" w14:textId="4D603B5F" w:rsidR="00D722E0" w:rsidRPr="009850D5" w:rsidRDefault="00D722E0" w:rsidP="00D722E0">
            <w:pPr>
              <w:jc w:val="center"/>
              <w:rPr>
                <w:color w:val="000000"/>
              </w:rPr>
            </w:pPr>
            <w:r>
              <w:rPr>
                <w:color w:val="000000"/>
                <w:sz w:val="22"/>
                <w:szCs w:val="22"/>
              </w:rPr>
              <w:t>974</w:t>
            </w:r>
          </w:p>
        </w:tc>
        <w:tc>
          <w:tcPr>
            <w:tcW w:w="1336" w:type="dxa"/>
            <w:tcBorders>
              <w:top w:val="nil"/>
              <w:left w:val="nil"/>
              <w:bottom w:val="single" w:sz="8" w:space="0" w:color="auto"/>
              <w:right w:val="single" w:sz="8" w:space="0" w:color="auto"/>
            </w:tcBorders>
            <w:shd w:val="clear" w:color="000000" w:fill="FFFFFF"/>
            <w:noWrap/>
            <w:vAlign w:val="center"/>
            <w:hideMark/>
          </w:tcPr>
          <w:p w14:paraId="62EB62C8" w14:textId="4BB42F76" w:rsidR="00D722E0" w:rsidRPr="009850D5" w:rsidRDefault="00D722E0" w:rsidP="00D722E0">
            <w:pPr>
              <w:jc w:val="center"/>
              <w:rPr>
                <w:color w:val="000000"/>
              </w:rPr>
            </w:pPr>
            <w:r>
              <w:rPr>
                <w:color w:val="000000"/>
                <w:sz w:val="22"/>
                <w:szCs w:val="22"/>
              </w:rPr>
              <w:t>96%</w:t>
            </w:r>
          </w:p>
        </w:tc>
        <w:tc>
          <w:tcPr>
            <w:tcW w:w="1260" w:type="dxa"/>
            <w:tcBorders>
              <w:top w:val="nil"/>
              <w:left w:val="nil"/>
              <w:bottom w:val="single" w:sz="8" w:space="0" w:color="000000"/>
              <w:right w:val="single" w:sz="8" w:space="0" w:color="000000"/>
            </w:tcBorders>
            <w:shd w:val="clear" w:color="000000" w:fill="FFFFFF"/>
            <w:vAlign w:val="center"/>
            <w:hideMark/>
          </w:tcPr>
          <w:p w14:paraId="7B396C6B" w14:textId="04538F2C" w:rsidR="00D722E0" w:rsidRPr="009850D5" w:rsidRDefault="00D722E0" w:rsidP="00D722E0">
            <w:pPr>
              <w:jc w:val="center"/>
              <w:rPr>
                <w:color w:val="000000"/>
              </w:rPr>
            </w:pPr>
            <w:r>
              <w:rPr>
                <w:color w:val="000000"/>
                <w:sz w:val="22"/>
                <w:szCs w:val="22"/>
              </w:rPr>
              <w:t>883</w:t>
            </w:r>
          </w:p>
        </w:tc>
        <w:tc>
          <w:tcPr>
            <w:tcW w:w="1070" w:type="dxa"/>
            <w:tcBorders>
              <w:top w:val="nil"/>
              <w:left w:val="nil"/>
              <w:bottom w:val="single" w:sz="8" w:space="0" w:color="auto"/>
              <w:right w:val="single" w:sz="8" w:space="0" w:color="auto"/>
            </w:tcBorders>
            <w:shd w:val="clear" w:color="000000" w:fill="F2F2F2"/>
            <w:vAlign w:val="center"/>
            <w:hideMark/>
          </w:tcPr>
          <w:p w14:paraId="650135F0" w14:textId="16C9F706" w:rsidR="00D722E0" w:rsidRPr="009850D5" w:rsidRDefault="00D722E0" w:rsidP="00D722E0">
            <w:pPr>
              <w:jc w:val="center"/>
              <w:rPr>
                <w:color w:val="000000"/>
              </w:rPr>
            </w:pPr>
            <w:r>
              <w:rPr>
                <w:color w:val="000000"/>
                <w:sz w:val="22"/>
                <w:szCs w:val="22"/>
              </w:rPr>
              <w:t>91%</w:t>
            </w:r>
          </w:p>
        </w:tc>
      </w:tr>
      <w:tr w:rsidR="00D722E0" w:rsidRPr="009850D5" w14:paraId="166CDD69"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7321BF" w14:textId="77777777" w:rsidR="00D722E0" w:rsidRPr="009850D5" w:rsidRDefault="00D722E0" w:rsidP="00D722E0">
            <w:pPr>
              <w:jc w:val="center"/>
              <w:rPr>
                <w:b/>
                <w:bCs/>
                <w:color w:val="000000"/>
              </w:rPr>
            </w:pPr>
            <w:r w:rsidRPr="009850D5">
              <w:rPr>
                <w:b/>
                <w:bCs/>
                <w:color w:val="000000"/>
              </w:rPr>
              <w:t>7</w:t>
            </w:r>
          </w:p>
        </w:tc>
        <w:tc>
          <w:tcPr>
            <w:tcW w:w="1550" w:type="dxa"/>
            <w:tcBorders>
              <w:top w:val="nil"/>
              <w:left w:val="nil"/>
              <w:bottom w:val="single" w:sz="8" w:space="0" w:color="auto"/>
              <w:right w:val="single" w:sz="8" w:space="0" w:color="auto"/>
            </w:tcBorders>
            <w:shd w:val="clear" w:color="000000" w:fill="FFFFFF"/>
            <w:noWrap/>
            <w:vAlign w:val="center"/>
            <w:hideMark/>
          </w:tcPr>
          <w:p w14:paraId="73E28DE6" w14:textId="3D4A3C3D" w:rsidR="00D722E0" w:rsidRPr="009850D5" w:rsidRDefault="00D722E0" w:rsidP="00D722E0">
            <w:pPr>
              <w:jc w:val="center"/>
              <w:rPr>
                <w:color w:val="000000"/>
              </w:rPr>
            </w:pPr>
            <w:r>
              <w:rPr>
                <w:color w:val="000000"/>
                <w:sz w:val="22"/>
                <w:szCs w:val="22"/>
              </w:rPr>
              <w:t>136</w:t>
            </w:r>
          </w:p>
        </w:tc>
        <w:tc>
          <w:tcPr>
            <w:tcW w:w="1310" w:type="dxa"/>
            <w:tcBorders>
              <w:top w:val="nil"/>
              <w:left w:val="nil"/>
              <w:bottom w:val="single" w:sz="8" w:space="0" w:color="000000"/>
              <w:right w:val="single" w:sz="8" w:space="0" w:color="000000"/>
            </w:tcBorders>
            <w:shd w:val="clear" w:color="000000" w:fill="FFFFFF"/>
            <w:noWrap/>
            <w:vAlign w:val="center"/>
            <w:hideMark/>
          </w:tcPr>
          <w:p w14:paraId="556AB7F3" w14:textId="651FCD05" w:rsidR="00D722E0" w:rsidRPr="009850D5" w:rsidRDefault="00D722E0" w:rsidP="00D722E0">
            <w:pPr>
              <w:jc w:val="center"/>
              <w:rPr>
                <w:color w:val="000000"/>
              </w:rPr>
            </w:pPr>
            <w:r>
              <w:rPr>
                <w:color w:val="000000"/>
                <w:sz w:val="22"/>
                <w:szCs w:val="22"/>
              </w:rPr>
              <w:t>1489</w:t>
            </w:r>
          </w:p>
        </w:tc>
        <w:tc>
          <w:tcPr>
            <w:tcW w:w="1363" w:type="dxa"/>
            <w:tcBorders>
              <w:top w:val="nil"/>
              <w:left w:val="nil"/>
              <w:bottom w:val="single" w:sz="8" w:space="0" w:color="000000"/>
              <w:right w:val="single" w:sz="8" w:space="0" w:color="000000"/>
            </w:tcBorders>
            <w:shd w:val="clear" w:color="000000" w:fill="FFFFFF"/>
            <w:noWrap/>
            <w:vAlign w:val="center"/>
            <w:hideMark/>
          </w:tcPr>
          <w:p w14:paraId="7A1FC7CE" w14:textId="475CC5DC" w:rsidR="00D722E0" w:rsidRPr="009850D5" w:rsidRDefault="00D722E0" w:rsidP="00D722E0">
            <w:pPr>
              <w:jc w:val="center"/>
              <w:rPr>
                <w:color w:val="000000"/>
              </w:rPr>
            </w:pPr>
            <w:r>
              <w:rPr>
                <w:color w:val="000000"/>
                <w:sz w:val="22"/>
                <w:szCs w:val="22"/>
              </w:rPr>
              <w:t>96</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30412492" w14:textId="45F4BD58" w:rsidR="00D722E0" w:rsidRPr="009850D5" w:rsidRDefault="00D722E0" w:rsidP="00D722E0">
            <w:pPr>
              <w:jc w:val="center"/>
              <w:rPr>
                <w:color w:val="000000"/>
              </w:rPr>
            </w:pPr>
            <w:r>
              <w:rPr>
                <w:color w:val="000000"/>
                <w:sz w:val="22"/>
                <w:szCs w:val="22"/>
              </w:rPr>
              <w:t>1393</w:t>
            </w:r>
          </w:p>
        </w:tc>
        <w:tc>
          <w:tcPr>
            <w:tcW w:w="1336" w:type="dxa"/>
            <w:tcBorders>
              <w:top w:val="nil"/>
              <w:left w:val="nil"/>
              <w:bottom w:val="single" w:sz="8" w:space="0" w:color="auto"/>
              <w:right w:val="single" w:sz="8" w:space="0" w:color="auto"/>
            </w:tcBorders>
            <w:shd w:val="clear" w:color="000000" w:fill="FFFFFF"/>
            <w:noWrap/>
            <w:vAlign w:val="center"/>
            <w:hideMark/>
          </w:tcPr>
          <w:p w14:paraId="4E24BCE5" w14:textId="6E6F5A7A" w:rsidR="00D722E0" w:rsidRPr="009850D5" w:rsidRDefault="00D722E0" w:rsidP="00D722E0">
            <w:pPr>
              <w:jc w:val="center"/>
              <w:rPr>
                <w:color w:val="000000"/>
              </w:rPr>
            </w:pPr>
            <w:r>
              <w:rPr>
                <w:color w:val="000000"/>
                <w:sz w:val="22"/>
                <w:szCs w:val="22"/>
              </w:rPr>
              <w:t>94%</w:t>
            </w:r>
          </w:p>
        </w:tc>
        <w:tc>
          <w:tcPr>
            <w:tcW w:w="1260" w:type="dxa"/>
            <w:tcBorders>
              <w:top w:val="nil"/>
              <w:left w:val="nil"/>
              <w:bottom w:val="single" w:sz="8" w:space="0" w:color="000000"/>
              <w:right w:val="single" w:sz="8" w:space="0" w:color="000000"/>
            </w:tcBorders>
            <w:shd w:val="clear" w:color="000000" w:fill="FFFFFF"/>
            <w:vAlign w:val="center"/>
            <w:hideMark/>
          </w:tcPr>
          <w:p w14:paraId="726F7E72" w14:textId="26C96992" w:rsidR="00D722E0" w:rsidRPr="009850D5" w:rsidRDefault="00D722E0" w:rsidP="00D722E0">
            <w:pPr>
              <w:jc w:val="center"/>
              <w:rPr>
                <w:color w:val="000000"/>
              </w:rPr>
            </w:pPr>
            <w:r>
              <w:rPr>
                <w:color w:val="000000"/>
                <w:sz w:val="22"/>
                <w:szCs w:val="22"/>
              </w:rPr>
              <w:t>1245</w:t>
            </w:r>
          </w:p>
        </w:tc>
        <w:tc>
          <w:tcPr>
            <w:tcW w:w="1070" w:type="dxa"/>
            <w:tcBorders>
              <w:top w:val="nil"/>
              <w:left w:val="nil"/>
              <w:bottom w:val="single" w:sz="8" w:space="0" w:color="auto"/>
              <w:right w:val="single" w:sz="8" w:space="0" w:color="auto"/>
            </w:tcBorders>
            <w:shd w:val="clear" w:color="000000" w:fill="F2F2F2"/>
            <w:vAlign w:val="center"/>
            <w:hideMark/>
          </w:tcPr>
          <w:p w14:paraId="3A52D2C7" w14:textId="1C022D0F" w:rsidR="00D722E0" w:rsidRPr="009850D5" w:rsidRDefault="00D722E0" w:rsidP="00D722E0">
            <w:pPr>
              <w:jc w:val="center"/>
              <w:rPr>
                <w:color w:val="000000"/>
              </w:rPr>
            </w:pPr>
            <w:r>
              <w:rPr>
                <w:color w:val="000000"/>
                <w:sz w:val="22"/>
                <w:szCs w:val="22"/>
              </w:rPr>
              <w:t>89%</w:t>
            </w:r>
          </w:p>
        </w:tc>
      </w:tr>
      <w:tr w:rsidR="00D722E0" w:rsidRPr="009850D5" w14:paraId="59171E64"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76B2B3" w14:textId="77777777" w:rsidR="00D722E0" w:rsidRPr="009850D5" w:rsidRDefault="00D722E0" w:rsidP="00D722E0">
            <w:pPr>
              <w:jc w:val="center"/>
              <w:rPr>
                <w:b/>
                <w:bCs/>
                <w:color w:val="000000"/>
              </w:rPr>
            </w:pPr>
            <w:r w:rsidRPr="009850D5">
              <w:rPr>
                <w:b/>
                <w:bCs/>
                <w:color w:val="000000"/>
              </w:rPr>
              <w:t>8</w:t>
            </w:r>
          </w:p>
        </w:tc>
        <w:tc>
          <w:tcPr>
            <w:tcW w:w="1550" w:type="dxa"/>
            <w:tcBorders>
              <w:top w:val="nil"/>
              <w:left w:val="nil"/>
              <w:bottom w:val="single" w:sz="8" w:space="0" w:color="auto"/>
              <w:right w:val="single" w:sz="8" w:space="0" w:color="auto"/>
            </w:tcBorders>
            <w:shd w:val="clear" w:color="000000" w:fill="FFFFFF"/>
            <w:noWrap/>
            <w:vAlign w:val="center"/>
            <w:hideMark/>
          </w:tcPr>
          <w:p w14:paraId="09B267A7" w14:textId="567DD1FB" w:rsidR="00D722E0" w:rsidRPr="009850D5" w:rsidRDefault="00D722E0" w:rsidP="00D722E0">
            <w:pPr>
              <w:jc w:val="center"/>
              <w:rPr>
                <w:color w:val="000000"/>
              </w:rPr>
            </w:pPr>
            <w:r>
              <w:rPr>
                <w:color w:val="000000"/>
                <w:sz w:val="22"/>
                <w:szCs w:val="22"/>
              </w:rPr>
              <w:t>198</w:t>
            </w:r>
          </w:p>
        </w:tc>
        <w:tc>
          <w:tcPr>
            <w:tcW w:w="1310" w:type="dxa"/>
            <w:tcBorders>
              <w:top w:val="nil"/>
              <w:left w:val="nil"/>
              <w:bottom w:val="single" w:sz="8" w:space="0" w:color="000000"/>
              <w:right w:val="single" w:sz="8" w:space="0" w:color="000000"/>
            </w:tcBorders>
            <w:shd w:val="clear" w:color="000000" w:fill="FFFFFF"/>
            <w:noWrap/>
            <w:vAlign w:val="center"/>
            <w:hideMark/>
          </w:tcPr>
          <w:p w14:paraId="1C3F375B" w14:textId="35AA25C6" w:rsidR="00D722E0" w:rsidRPr="009850D5" w:rsidRDefault="00D722E0" w:rsidP="00D722E0">
            <w:pPr>
              <w:jc w:val="center"/>
              <w:rPr>
                <w:color w:val="000000"/>
              </w:rPr>
            </w:pPr>
            <w:r>
              <w:rPr>
                <w:color w:val="000000"/>
                <w:sz w:val="22"/>
                <w:szCs w:val="22"/>
              </w:rPr>
              <w:t>2184</w:t>
            </w:r>
          </w:p>
        </w:tc>
        <w:tc>
          <w:tcPr>
            <w:tcW w:w="1363" w:type="dxa"/>
            <w:tcBorders>
              <w:top w:val="nil"/>
              <w:left w:val="nil"/>
              <w:bottom w:val="single" w:sz="8" w:space="0" w:color="000000"/>
              <w:right w:val="single" w:sz="8" w:space="0" w:color="000000"/>
            </w:tcBorders>
            <w:shd w:val="clear" w:color="000000" w:fill="FFFFFF"/>
            <w:noWrap/>
            <w:vAlign w:val="center"/>
            <w:hideMark/>
          </w:tcPr>
          <w:p w14:paraId="403B4EB0" w14:textId="23E99940" w:rsidR="00D722E0" w:rsidRPr="009850D5" w:rsidRDefault="00D722E0" w:rsidP="00D722E0">
            <w:pPr>
              <w:jc w:val="center"/>
              <w:rPr>
                <w:color w:val="000000"/>
              </w:rPr>
            </w:pPr>
            <w:r>
              <w:rPr>
                <w:color w:val="000000"/>
                <w:sz w:val="22"/>
                <w:szCs w:val="22"/>
              </w:rPr>
              <w:t>147</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3E468B5B" w14:textId="12703F2A" w:rsidR="00D722E0" w:rsidRPr="009850D5" w:rsidRDefault="00D722E0" w:rsidP="00D722E0">
            <w:pPr>
              <w:jc w:val="center"/>
              <w:rPr>
                <w:color w:val="000000"/>
              </w:rPr>
            </w:pPr>
            <w:r>
              <w:rPr>
                <w:color w:val="000000"/>
                <w:sz w:val="22"/>
                <w:szCs w:val="22"/>
              </w:rPr>
              <w:t>2037</w:t>
            </w:r>
          </w:p>
        </w:tc>
        <w:tc>
          <w:tcPr>
            <w:tcW w:w="1336" w:type="dxa"/>
            <w:tcBorders>
              <w:top w:val="nil"/>
              <w:left w:val="nil"/>
              <w:bottom w:val="single" w:sz="8" w:space="0" w:color="auto"/>
              <w:right w:val="single" w:sz="8" w:space="0" w:color="auto"/>
            </w:tcBorders>
            <w:shd w:val="clear" w:color="000000" w:fill="FFFFFF"/>
            <w:noWrap/>
            <w:vAlign w:val="center"/>
            <w:hideMark/>
          </w:tcPr>
          <w:p w14:paraId="335CFE99" w14:textId="1F27FB49" w:rsidR="00D722E0" w:rsidRPr="009850D5" w:rsidRDefault="00D722E0" w:rsidP="00D722E0">
            <w:pPr>
              <w:jc w:val="center"/>
              <w:rPr>
                <w:color w:val="000000"/>
              </w:rPr>
            </w:pPr>
            <w:r>
              <w:rPr>
                <w:color w:val="000000"/>
                <w:sz w:val="22"/>
                <w:szCs w:val="22"/>
              </w:rPr>
              <w:t>93%</w:t>
            </w:r>
          </w:p>
        </w:tc>
        <w:tc>
          <w:tcPr>
            <w:tcW w:w="1260" w:type="dxa"/>
            <w:tcBorders>
              <w:top w:val="nil"/>
              <w:left w:val="nil"/>
              <w:bottom w:val="single" w:sz="8" w:space="0" w:color="000000"/>
              <w:right w:val="single" w:sz="8" w:space="0" w:color="000000"/>
            </w:tcBorders>
            <w:shd w:val="clear" w:color="000000" w:fill="FFFFFF"/>
            <w:vAlign w:val="center"/>
            <w:hideMark/>
          </w:tcPr>
          <w:p w14:paraId="119FF393" w14:textId="388B25D2" w:rsidR="00D722E0" w:rsidRPr="009850D5" w:rsidRDefault="00D722E0" w:rsidP="00D722E0">
            <w:pPr>
              <w:jc w:val="center"/>
              <w:rPr>
                <w:color w:val="000000"/>
              </w:rPr>
            </w:pPr>
            <w:r>
              <w:rPr>
                <w:color w:val="000000"/>
                <w:sz w:val="22"/>
                <w:szCs w:val="22"/>
              </w:rPr>
              <w:t>1897</w:t>
            </w:r>
          </w:p>
        </w:tc>
        <w:tc>
          <w:tcPr>
            <w:tcW w:w="1070" w:type="dxa"/>
            <w:tcBorders>
              <w:top w:val="nil"/>
              <w:left w:val="nil"/>
              <w:bottom w:val="single" w:sz="8" w:space="0" w:color="auto"/>
              <w:right w:val="single" w:sz="8" w:space="0" w:color="auto"/>
            </w:tcBorders>
            <w:shd w:val="clear" w:color="000000" w:fill="F2F2F2"/>
            <w:vAlign w:val="center"/>
            <w:hideMark/>
          </w:tcPr>
          <w:p w14:paraId="40500686" w14:textId="491C5855" w:rsidR="00D722E0" w:rsidRPr="009850D5" w:rsidRDefault="00D722E0" w:rsidP="00D722E0">
            <w:pPr>
              <w:jc w:val="center"/>
              <w:rPr>
                <w:color w:val="000000"/>
              </w:rPr>
            </w:pPr>
            <w:r>
              <w:rPr>
                <w:color w:val="000000"/>
                <w:sz w:val="22"/>
                <w:szCs w:val="22"/>
              </w:rPr>
              <w:t>93%</w:t>
            </w:r>
          </w:p>
        </w:tc>
      </w:tr>
      <w:tr w:rsidR="00D722E0" w:rsidRPr="009850D5" w14:paraId="6AAA7468"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5C8C1" w14:textId="77777777" w:rsidR="00D722E0" w:rsidRPr="009850D5" w:rsidRDefault="00D722E0" w:rsidP="00D722E0">
            <w:pPr>
              <w:jc w:val="center"/>
              <w:rPr>
                <w:b/>
                <w:bCs/>
                <w:color w:val="000000"/>
              </w:rPr>
            </w:pPr>
            <w:r w:rsidRPr="009850D5">
              <w:rPr>
                <w:b/>
                <w:bCs/>
                <w:color w:val="000000"/>
              </w:rPr>
              <w:t>9</w:t>
            </w:r>
          </w:p>
        </w:tc>
        <w:tc>
          <w:tcPr>
            <w:tcW w:w="1550" w:type="dxa"/>
            <w:tcBorders>
              <w:top w:val="nil"/>
              <w:left w:val="nil"/>
              <w:bottom w:val="single" w:sz="8" w:space="0" w:color="auto"/>
              <w:right w:val="single" w:sz="8" w:space="0" w:color="auto"/>
            </w:tcBorders>
            <w:shd w:val="clear" w:color="000000" w:fill="FFFFFF"/>
            <w:noWrap/>
            <w:vAlign w:val="center"/>
            <w:hideMark/>
          </w:tcPr>
          <w:p w14:paraId="7E237990" w14:textId="3C4176E5" w:rsidR="00D722E0" w:rsidRPr="009850D5" w:rsidRDefault="00D722E0" w:rsidP="00D722E0">
            <w:pPr>
              <w:jc w:val="center"/>
              <w:rPr>
                <w:color w:val="000000"/>
              </w:rPr>
            </w:pPr>
            <w:r>
              <w:rPr>
                <w:color w:val="000000"/>
                <w:sz w:val="22"/>
                <w:szCs w:val="22"/>
              </w:rPr>
              <w:t>273</w:t>
            </w:r>
          </w:p>
        </w:tc>
        <w:tc>
          <w:tcPr>
            <w:tcW w:w="1310" w:type="dxa"/>
            <w:tcBorders>
              <w:top w:val="nil"/>
              <w:left w:val="nil"/>
              <w:bottom w:val="single" w:sz="8" w:space="0" w:color="000000"/>
              <w:right w:val="single" w:sz="8" w:space="0" w:color="000000"/>
            </w:tcBorders>
            <w:shd w:val="clear" w:color="000000" w:fill="FFFFFF"/>
            <w:noWrap/>
            <w:vAlign w:val="center"/>
            <w:hideMark/>
          </w:tcPr>
          <w:p w14:paraId="31FB8745" w14:textId="28F98AE0" w:rsidR="00D722E0" w:rsidRPr="009850D5" w:rsidRDefault="00D722E0" w:rsidP="00D722E0">
            <w:pPr>
              <w:jc w:val="center"/>
              <w:rPr>
                <w:color w:val="000000"/>
              </w:rPr>
            </w:pPr>
            <w:r>
              <w:rPr>
                <w:color w:val="000000"/>
                <w:sz w:val="22"/>
                <w:szCs w:val="22"/>
              </w:rPr>
              <w:t>3356</w:t>
            </w:r>
          </w:p>
        </w:tc>
        <w:tc>
          <w:tcPr>
            <w:tcW w:w="1363" w:type="dxa"/>
            <w:tcBorders>
              <w:top w:val="nil"/>
              <w:left w:val="nil"/>
              <w:bottom w:val="single" w:sz="8" w:space="0" w:color="000000"/>
              <w:right w:val="single" w:sz="8" w:space="0" w:color="000000"/>
            </w:tcBorders>
            <w:shd w:val="clear" w:color="000000" w:fill="FFFFFF"/>
            <w:noWrap/>
            <w:vAlign w:val="center"/>
            <w:hideMark/>
          </w:tcPr>
          <w:p w14:paraId="19812295" w14:textId="363F86BB" w:rsidR="00D722E0" w:rsidRPr="009850D5" w:rsidRDefault="00D722E0" w:rsidP="00D722E0">
            <w:pPr>
              <w:jc w:val="center"/>
              <w:rPr>
                <w:color w:val="000000"/>
              </w:rPr>
            </w:pPr>
            <w:r>
              <w:rPr>
                <w:color w:val="000000"/>
                <w:sz w:val="22"/>
                <w:szCs w:val="22"/>
              </w:rPr>
              <w:t>375</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0A1870AB" w14:textId="7F569458" w:rsidR="00D722E0" w:rsidRPr="009850D5" w:rsidRDefault="00D722E0" w:rsidP="00D722E0">
            <w:pPr>
              <w:jc w:val="center"/>
              <w:rPr>
                <w:color w:val="000000"/>
              </w:rPr>
            </w:pPr>
            <w:r>
              <w:rPr>
                <w:color w:val="000000"/>
                <w:sz w:val="22"/>
                <w:szCs w:val="22"/>
              </w:rPr>
              <w:t>2981</w:t>
            </w:r>
          </w:p>
        </w:tc>
        <w:tc>
          <w:tcPr>
            <w:tcW w:w="1336" w:type="dxa"/>
            <w:tcBorders>
              <w:top w:val="nil"/>
              <w:left w:val="nil"/>
              <w:bottom w:val="single" w:sz="8" w:space="0" w:color="auto"/>
              <w:right w:val="single" w:sz="8" w:space="0" w:color="auto"/>
            </w:tcBorders>
            <w:shd w:val="clear" w:color="000000" w:fill="FFFFFF"/>
            <w:noWrap/>
            <w:vAlign w:val="center"/>
            <w:hideMark/>
          </w:tcPr>
          <w:p w14:paraId="66A70EFC" w14:textId="2734A1E8" w:rsidR="00D722E0" w:rsidRPr="009850D5" w:rsidRDefault="00D722E0" w:rsidP="00D722E0">
            <w:pPr>
              <w:jc w:val="center"/>
              <w:rPr>
                <w:color w:val="000000"/>
              </w:rPr>
            </w:pPr>
            <w:r>
              <w:rPr>
                <w:color w:val="000000"/>
                <w:sz w:val="22"/>
                <w:szCs w:val="22"/>
              </w:rPr>
              <w:t>89%</w:t>
            </w:r>
          </w:p>
        </w:tc>
        <w:tc>
          <w:tcPr>
            <w:tcW w:w="1260" w:type="dxa"/>
            <w:tcBorders>
              <w:top w:val="nil"/>
              <w:left w:val="nil"/>
              <w:bottom w:val="single" w:sz="8" w:space="0" w:color="000000"/>
              <w:right w:val="single" w:sz="8" w:space="0" w:color="000000"/>
            </w:tcBorders>
            <w:shd w:val="clear" w:color="000000" w:fill="FFFFFF"/>
            <w:vAlign w:val="center"/>
            <w:hideMark/>
          </w:tcPr>
          <w:p w14:paraId="31F6C299" w14:textId="4E96EAB8" w:rsidR="00D722E0" w:rsidRPr="009850D5" w:rsidRDefault="00D722E0" w:rsidP="00D722E0">
            <w:pPr>
              <w:jc w:val="center"/>
              <w:rPr>
                <w:color w:val="000000"/>
              </w:rPr>
            </w:pPr>
            <w:r>
              <w:rPr>
                <w:color w:val="000000"/>
                <w:sz w:val="22"/>
                <w:szCs w:val="22"/>
              </w:rPr>
              <w:t>2533</w:t>
            </w:r>
          </w:p>
        </w:tc>
        <w:tc>
          <w:tcPr>
            <w:tcW w:w="1070" w:type="dxa"/>
            <w:tcBorders>
              <w:top w:val="nil"/>
              <w:left w:val="nil"/>
              <w:bottom w:val="single" w:sz="8" w:space="0" w:color="auto"/>
              <w:right w:val="single" w:sz="8" w:space="0" w:color="auto"/>
            </w:tcBorders>
            <w:shd w:val="clear" w:color="000000" w:fill="F2F2F2"/>
            <w:vAlign w:val="center"/>
            <w:hideMark/>
          </w:tcPr>
          <w:p w14:paraId="62943462" w14:textId="2DE763B4" w:rsidR="00D722E0" w:rsidRPr="009850D5" w:rsidRDefault="00D722E0" w:rsidP="00D722E0">
            <w:pPr>
              <w:jc w:val="center"/>
              <w:rPr>
                <w:color w:val="000000"/>
              </w:rPr>
            </w:pPr>
            <w:r>
              <w:rPr>
                <w:color w:val="000000"/>
                <w:sz w:val="22"/>
                <w:szCs w:val="22"/>
              </w:rPr>
              <w:t>85%</w:t>
            </w:r>
          </w:p>
        </w:tc>
      </w:tr>
      <w:tr w:rsidR="00D722E0" w:rsidRPr="009850D5" w14:paraId="6CC52510"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40ADB2" w14:textId="77777777" w:rsidR="00D722E0" w:rsidRPr="009850D5" w:rsidRDefault="00D722E0" w:rsidP="00D722E0">
            <w:pPr>
              <w:jc w:val="center"/>
              <w:rPr>
                <w:b/>
                <w:bCs/>
                <w:color w:val="000000"/>
              </w:rPr>
            </w:pPr>
            <w:r w:rsidRPr="009850D5">
              <w:rPr>
                <w:b/>
                <w:bCs/>
                <w:color w:val="000000"/>
              </w:rPr>
              <w:t>10</w:t>
            </w:r>
          </w:p>
        </w:tc>
        <w:tc>
          <w:tcPr>
            <w:tcW w:w="1550" w:type="dxa"/>
            <w:tcBorders>
              <w:top w:val="nil"/>
              <w:left w:val="nil"/>
              <w:bottom w:val="single" w:sz="8" w:space="0" w:color="auto"/>
              <w:right w:val="single" w:sz="8" w:space="0" w:color="auto"/>
            </w:tcBorders>
            <w:shd w:val="clear" w:color="000000" w:fill="FFFFFF"/>
            <w:noWrap/>
            <w:vAlign w:val="center"/>
            <w:hideMark/>
          </w:tcPr>
          <w:p w14:paraId="54545F6D" w14:textId="1DCE292B" w:rsidR="00D722E0" w:rsidRPr="009850D5" w:rsidRDefault="00D722E0" w:rsidP="00D722E0">
            <w:pPr>
              <w:jc w:val="center"/>
              <w:rPr>
                <w:color w:val="000000"/>
              </w:rPr>
            </w:pPr>
            <w:r>
              <w:rPr>
                <w:color w:val="000000"/>
                <w:sz w:val="22"/>
                <w:szCs w:val="22"/>
              </w:rPr>
              <w:t>248</w:t>
            </w:r>
          </w:p>
        </w:tc>
        <w:tc>
          <w:tcPr>
            <w:tcW w:w="1310" w:type="dxa"/>
            <w:tcBorders>
              <w:top w:val="nil"/>
              <w:left w:val="nil"/>
              <w:bottom w:val="single" w:sz="8" w:space="0" w:color="000000"/>
              <w:right w:val="single" w:sz="8" w:space="0" w:color="000000"/>
            </w:tcBorders>
            <w:shd w:val="clear" w:color="000000" w:fill="FFFFFF"/>
            <w:noWrap/>
            <w:vAlign w:val="center"/>
            <w:hideMark/>
          </w:tcPr>
          <w:p w14:paraId="43DDC9AA" w14:textId="7CD0F9CA" w:rsidR="00D722E0" w:rsidRPr="009850D5" w:rsidRDefault="00D722E0" w:rsidP="00D722E0">
            <w:pPr>
              <w:jc w:val="center"/>
              <w:rPr>
                <w:color w:val="000000"/>
              </w:rPr>
            </w:pPr>
            <w:r>
              <w:rPr>
                <w:color w:val="000000"/>
                <w:sz w:val="22"/>
                <w:szCs w:val="22"/>
              </w:rPr>
              <w:t>3044</w:t>
            </w:r>
          </w:p>
        </w:tc>
        <w:tc>
          <w:tcPr>
            <w:tcW w:w="1363" w:type="dxa"/>
            <w:tcBorders>
              <w:top w:val="nil"/>
              <w:left w:val="nil"/>
              <w:bottom w:val="single" w:sz="8" w:space="0" w:color="000000"/>
              <w:right w:val="single" w:sz="8" w:space="0" w:color="000000"/>
            </w:tcBorders>
            <w:shd w:val="clear" w:color="000000" w:fill="FFFFFF"/>
            <w:noWrap/>
            <w:vAlign w:val="center"/>
            <w:hideMark/>
          </w:tcPr>
          <w:p w14:paraId="2E8E5C45" w14:textId="767A6D5F" w:rsidR="00D722E0" w:rsidRPr="009850D5" w:rsidRDefault="00D722E0" w:rsidP="00D722E0">
            <w:pPr>
              <w:jc w:val="center"/>
              <w:rPr>
                <w:color w:val="000000"/>
              </w:rPr>
            </w:pPr>
            <w:r>
              <w:rPr>
                <w:color w:val="000000"/>
                <w:sz w:val="22"/>
                <w:szCs w:val="22"/>
              </w:rPr>
              <w:t>258</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267690EB" w14:textId="366BCED2" w:rsidR="00D722E0" w:rsidRPr="009850D5" w:rsidRDefault="00D722E0" w:rsidP="00D722E0">
            <w:pPr>
              <w:jc w:val="center"/>
              <w:rPr>
                <w:color w:val="000000"/>
              </w:rPr>
            </w:pPr>
            <w:r>
              <w:rPr>
                <w:color w:val="000000"/>
                <w:sz w:val="22"/>
                <w:szCs w:val="22"/>
              </w:rPr>
              <w:t>2786</w:t>
            </w:r>
          </w:p>
        </w:tc>
        <w:tc>
          <w:tcPr>
            <w:tcW w:w="1336" w:type="dxa"/>
            <w:tcBorders>
              <w:top w:val="nil"/>
              <w:left w:val="nil"/>
              <w:bottom w:val="single" w:sz="8" w:space="0" w:color="auto"/>
              <w:right w:val="single" w:sz="8" w:space="0" w:color="auto"/>
            </w:tcBorders>
            <w:shd w:val="clear" w:color="000000" w:fill="FFFFFF"/>
            <w:noWrap/>
            <w:vAlign w:val="center"/>
            <w:hideMark/>
          </w:tcPr>
          <w:p w14:paraId="2DA256A6" w14:textId="105A7F73" w:rsidR="00D722E0" w:rsidRPr="009850D5" w:rsidRDefault="00D722E0" w:rsidP="00D722E0">
            <w:pPr>
              <w:jc w:val="center"/>
              <w:rPr>
                <w:color w:val="000000"/>
              </w:rPr>
            </w:pPr>
            <w:r>
              <w:rPr>
                <w:color w:val="000000"/>
                <w:sz w:val="22"/>
                <w:szCs w:val="22"/>
              </w:rPr>
              <w:t>92%</w:t>
            </w:r>
          </w:p>
        </w:tc>
        <w:tc>
          <w:tcPr>
            <w:tcW w:w="1260" w:type="dxa"/>
            <w:tcBorders>
              <w:top w:val="nil"/>
              <w:left w:val="nil"/>
              <w:bottom w:val="single" w:sz="8" w:space="0" w:color="000000"/>
              <w:right w:val="single" w:sz="8" w:space="0" w:color="000000"/>
            </w:tcBorders>
            <w:shd w:val="clear" w:color="000000" w:fill="FFFFFF"/>
            <w:vAlign w:val="center"/>
            <w:hideMark/>
          </w:tcPr>
          <w:p w14:paraId="47E2D886" w14:textId="50B0DD39" w:rsidR="00D722E0" w:rsidRPr="009850D5" w:rsidRDefault="00D722E0" w:rsidP="00D722E0">
            <w:pPr>
              <w:jc w:val="center"/>
              <w:rPr>
                <w:color w:val="000000"/>
              </w:rPr>
            </w:pPr>
            <w:r>
              <w:rPr>
                <w:color w:val="000000"/>
                <w:sz w:val="22"/>
                <w:szCs w:val="22"/>
              </w:rPr>
              <w:t>2521</w:t>
            </w:r>
          </w:p>
        </w:tc>
        <w:tc>
          <w:tcPr>
            <w:tcW w:w="1070" w:type="dxa"/>
            <w:tcBorders>
              <w:top w:val="nil"/>
              <w:left w:val="nil"/>
              <w:bottom w:val="single" w:sz="8" w:space="0" w:color="auto"/>
              <w:right w:val="single" w:sz="8" w:space="0" w:color="auto"/>
            </w:tcBorders>
            <w:shd w:val="clear" w:color="000000" w:fill="F2F2F2"/>
            <w:vAlign w:val="center"/>
            <w:hideMark/>
          </w:tcPr>
          <w:p w14:paraId="64996BB0" w14:textId="6DEE3ABD" w:rsidR="00D722E0" w:rsidRPr="009850D5" w:rsidRDefault="00D722E0" w:rsidP="00D722E0">
            <w:pPr>
              <w:jc w:val="center"/>
              <w:rPr>
                <w:color w:val="000000"/>
              </w:rPr>
            </w:pPr>
            <w:r>
              <w:rPr>
                <w:color w:val="000000"/>
                <w:sz w:val="22"/>
                <w:szCs w:val="22"/>
              </w:rPr>
              <w:t>90%</w:t>
            </w:r>
          </w:p>
        </w:tc>
      </w:tr>
      <w:tr w:rsidR="00D722E0" w:rsidRPr="009850D5" w14:paraId="54CCEDA9" w14:textId="77777777" w:rsidTr="00FE7E27">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2BC6C1" w14:textId="77777777" w:rsidR="00D722E0" w:rsidRPr="009850D5" w:rsidRDefault="00D722E0" w:rsidP="00D722E0">
            <w:pPr>
              <w:jc w:val="center"/>
              <w:rPr>
                <w:b/>
                <w:bCs/>
                <w:color w:val="000000"/>
              </w:rPr>
            </w:pPr>
            <w:r w:rsidRPr="009850D5">
              <w:rPr>
                <w:b/>
                <w:bCs/>
                <w:color w:val="000000"/>
              </w:rPr>
              <w:t>11</w:t>
            </w:r>
          </w:p>
        </w:tc>
        <w:tc>
          <w:tcPr>
            <w:tcW w:w="1550" w:type="dxa"/>
            <w:tcBorders>
              <w:top w:val="nil"/>
              <w:left w:val="nil"/>
              <w:bottom w:val="single" w:sz="8" w:space="0" w:color="auto"/>
              <w:right w:val="single" w:sz="8" w:space="0" w:color="auto"/>
            </w:tcBorders>
            <w:shd w:val="clear" w:color="000000" w:fill="FFFFFF"/>
            <w:noWrap/>
            <w:vAlign w:val="center"/>
            <w:hideMark/>
          </w:tcPr>
          <w:p w14:paraId="4474C257" w14:textId="0FF59E29" w:rsidR="00D722E0" w:rsidRPr="009850D5" w:rsidRDefault="00D722E0" w:rsidP="00D722E0">
            <w:pPr>
              <w:jc w:val="center"/>
              <w:rPr>
                <w:color w:val="000000"/>
              </w:rPr>
            </w:pPr>
            <w:r>
              <w:rPr>
                <w:color w:val="000000"/>
                <w:sz w:val="22"/>
                <w:szCs w:val="22"/>
              </w:rPr>
              <w:t>191</w:t>
            </w:r>
          </w:p>
        </w:tc>
        <w:tc>
          <w:tcPr>
            <w:tcW w:w="1310" w:type="dxa"/>
            <w:tcBorders>
              <w:top w:val="nil"/>
              <w:left w:val="nil"/>
              <w:bottom w:val="single" w:sz="8" w:space="0" w:color="000000"/>
              <w:right w:val="single" w:sz="8" w:space="0" w:color="000000"/>
            </w:tcBorders>
            <w:shd w:val="clear" w:color="000000" w:fill="FFFFFF"/>
            <w:noWrap/>
            <w:vAlign w:val="center"/>
            <w:hideMark/>
          </w:tcPr>
          <w:p w14:paraId="4E50507B" w14:textId="7BC1FCD8" w:rsidR="00D722E0" w:rsidRPr="009850D5" w:rsidRDefault="00D722E0" w:rsidP="00D722E0">
            <w:pPr>
              <w:jc w:val="center"/>
              <w:rPr>
                <w:color w:val="000000"/>
              </w:rPr>
            </w:pPr>
            <w:r>
              <w:rPr>
                <w:color w:val="000000"/>
                <w:sz w:val="22"/>
                <w:szCs w:val="22"/>
              </w:rPr>
              <w:t>2293</w:t>
            </w:r>
          </w:p>
        </w:tc>
        <w:tc>
          <w:tcPr>
            <w:tcW w:w="1363" w:type="dxa"/>
            <w:tcBorders>
              <w:top w:val="nil"/>
              <w:left w:val="nil"/>
              <w:bottom w:val="single" w:sz="8" w:space="0" w:color="000000"/>
              <w:right w:val="single" w:sz="8" w:space="0" w:color="000000"/>
            </w:tcBorders>
            <w:shd w:val="clear" w:color="000000" w:fill="FFFFFF"/>
            <w:noWrap/>
            <w:vAlign w:val="center"/>
            <w:hideMark/>
          </w:tcPr>
          <w:p w14:paraId="7A2C6675" w14:textId="1E01AE06" w:rsidR="00D722E0" w:rsidRPr="009850D5" w:rsidRDefault="00D722E0" w:rsidP="00D722E0">
            <w:pPr>
              <w:jc w:val="center"/>
              <w:rPr>
                <w:color w:val="000000"/>
              </w:rPr>
            </w:pPr>
            <w:r>
              <w:rPr>
                <w:color w:val="000000"/>
                <w:sz w:val="22"/>
                <w:szCs w:val="22"/>
              </w:rPr>
              <w:t>131</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1463864D" w14:textId="136BC802" w:rsidR="00D722E0" w:rsidRPr="009850D5" w:rsidRDefault="00D722E0" w:rsidP="00D722E0">
            <w:pPr>
              <w:jc w:val="center"/>
              <w:rPr>
                <w:color w:val="000000"/>
              </w:rPr>
            </w:pPr>
            <w:r>
              <w:rPr>
                <w:color w:val="000000"/>
                <w:sz w:val="22"/>
                <w:szCs w:val="22"/>
              </w:rPr>
              <w:t>2162</w:t>
            </w:r>
          </w:p>
        </w:tc>
        <w:tc>
          <w:tcPr>
            <w:tcW w:w="1336" w:type="dxa"/>
            <w:tcBorders>
              <w:top w:val="nil"/>
              <w:left w:val="nil"/>
              <w:bottom w:val="single" w:sz="8" w:space="0" w:color="auto"/>
              <w:right w:val="single" w:sz="8" w:space="0" w:color="auto"/>
            </w:tcBorders>
            <w:shd w:val="clear" w:color="000000" w:fill="FFFFFF"/>
            <w:noWrap/>
            <w:vAlign w:val="center"/>
            <w:hideMark/>
          </w:tcPr>
          <w:p w14:paraId="4923EBBF" w14:textId="66B10916" w:rsidR="00D722E0" w:rsidRPr="009850D5" w:rsidRDefault="00D722E0" w:rsidP="00D722E0">
            <w:pPr>
              <w:jc w:val="center"/>
              <w:rPr>
                <w:color w:val="000000"/>
              </w:rPr>
            </w:pPr>
            <w:r>
              <w:rPr>
                <w:color w:val="000000"/>
                <w:sz w:val="22"/>
                <w:szCs w:val="22"/>
              </w:rPr>
              <w:t>94%</w:t>
            </w:r>
          </w:p>
        </w:tc>
        <w:tc>
          <w:tcPr>
            <w:tcW w:w="1260" w:type="dxa"/>
            <w:tcBorders>
              <w:top w:val="nil"/>
              <w:left w:val="nil"/>
              <w:bottom w:val="single" w:sz="8" w:space="0" w:color="000000"/>
              <w:right w:val="single" w:sz="8" w:space="0" w:color="000000"/>
            </w:tcBorders>
            <w:shd w:val="clear" w:color="000000" w:fill="FFFFFF"/>
            <w:vAlign w:val="center"/>
            <w:hideMark/>
          </w:tcPr>
          <w:p w14:paraId="0217EBF0" w14:textId="657A2D84" w:rsidR="00D722E0" w:rsidRPr="009850D5" w:rsidRDefault="00D722E0" w:rsidP="00D722E0">
            <w:pPr>
              <w:jc w:val="center"/>
              <w:rPr>
                <w:color w:val="000000"/>
              </w:rPr>
            </w:pPr>
            <w:r>
              <w:rPr>
                <w:color w:val="000000"/>
                <w:sz w:val="22"/>
                <w:szCs w:val="22"/>
              </w:rPr>
              <w:t>1964</w:t>
            </w:r>
          </w:p>
        </w:tc>
        <w:tc>
          <w:tcPr>
            <w:tcW w:w="1070" w:type="dxa"/>
            <w:tcBorders>
              <w:top w:val="nil"/>
              <w:left w:val="nil"/>
              <w:bottom w:val="single" w:sz="8" w:space="0" w:color="auto"/>
              <w:right w:val="single" w:sz="8" w:space="0" w:color="auto"/>
            </w:tcBorders>
            <w:shd w:val="clear" w:color="000000" w:fill="F2F2F2"/>
            <w:vAlign w:val="center"/>
            <w:hideMark/>
          </w:tcPr>
          <w:p w14:paraId="6AC2F8BA" w14:textId="45EEB76B" w:rsidR="00D722E0" w:rsidRPr="009850D5" w:rsidRDefault="00D722E0" w:rsidP="00D722E0">
            <w:pPr>
              <w:jc w:val="center"/>
              <w:rPr>
                <w:color w:val="000000"/>
              </w:rPr>
            </w:pPr>
            <w:r>
              <w:rPr>
                <w:color w:val="000000"/>
                <w:sz w:val="22"/>
                <w:szCs w:val="22"/>
              </w:rPr>
              <w:t>91%</w:t>
            </w:r>
          </w:p>
        </w:tc>
      </w:tr>
      <w:tr w:rsidR="00D722E0" w:rsidRPr="009850D5" w14:paraId="27D1A01C" w14:textId="77777777" w:rsidTr="00FE7E27">
        <w:trPr>
          <w:trHeight w:val="321"/>
          <w:jc w:val="center"/>
        </w:trPr>
        <w:tc>
          <w:tcPr>
            <w:tcW w:w="870" w:type="dxa"/>
            <w:gridSpan w:val="2"/>
            <w:tcBorders>
              <w:top w:val="single" w:sz="8" w:space="0" w:color="auto"/>
              <w:left w:val="single" w:sz="8" w:space="0" w:color="auto"/>
              <w:bottom w:val="single" w:sz="12" w:space="0" w:color="auto"/>
              <w:right w:val="single" w:sz="8" w:space="0" w:color="000000"/>
            </w:tcBorders>
            <w:shd w:val="clear" w:color="auto" w:fill="auto"/>
            <w:noWrap/>
            <w:vAlign w:val="center"/>
            <w:hideMark/>
          </w:tcPr>
          <w:p w14:paraId="54C64110" w14:textId="77777777" w:rsidR="00D722E0" w:rsidRPr="009850D5" w:rsidRDefault="00D722E0" w:rsidP="00D722E0">
            <w:pPr>
              <w:jc w:val="center"/>
              <w:rPr>
                <w:b/>
                <w:bCs/>
                <w:color w:val="000000"/>
              </w:rPr>
            </w:pPr>
            <w:r w:rsidRPr="009850D5">
              <w:rPr>
                <w:b/>
                <w:bCs/>
                <w:color w:val="000000"/>
              </w:rPr>
              <w:t>12</w:t>
            </w:r>
          </w:p>
        </w:tc>
        <w:tc>
          <w:tcPr>
            <w:tcW w:w="1550" w:type="dxa"/>
            <w:tcBorders>
              <w:top w:val="nil"/>
              <w:left w:val="nil"/>
              <w:bottom w:val="single" w:sz="12" w:space="0" w:color="auto"/>
              <w:right w:val="single" w:sz="8" w:space="0" w:color="auto"/>
            </w:tcBorders>
            <w:shd w:val="clear" w:color="000000" w:fill="FFFFFF"/>
            <w:noWrap/>
            <w:vAlign w:val="center"/>
            <w:hideMark/>
          </w:tcPr>
          <w:p w14:paraId="54BAE664" w14:textId="6F75615C" w:rsidR="00D722E0" w:rsidRPr="009850D5" w:rsidRDefault="00D722E0" w:rsidP="00D722E0">
            <w:pPr>
              <w:jc w:val="center"/>
              <w:rPr>
                <w:color w:val="000000"/>
              </w:rPr>
            </w:pPr>
            <w:r>
              <w:rPr>
                <w:color w:val="000000"/>
                <w:sz w:val="22"/>
                <w:szCs w:val="22"/>
              </w:rPr>
              <w:t>218</w:t>
            </w:r>
          </w:p>
        </w:tc>
        <w:tc>
          <w:tcPr>
            <w:tcW w:w="1310" w:type="dxa"/>
            <w:tcBorders>
              <w:top w:val="nil"/>
              <w:left w:val="nil"/>
              <w:bottom w:val="single" w:sz="8" w:space="0" w:color="000000"/>
              <w:right w:val="single" w:sz="8" w:space="0" w:color="000000"/>
            </w:tcBorders>
            <w:shd w:val="clear" w:color="000000" w:fill="FFFFFF"/>
            <w:noWrap/>
            <w:vAlign w:val="center"/>
            <w:hideMark/>
          </w:tcPr>
          <w:p w14:paraId="21257388" w14:textId="77D5415F" w:rsidR="00D722E0" w:rsidRPr="009850D5" w:rsidRDefault="00D722E0" w:rsidP="00D722E0">
            <w:pPr>
              <w:jc w:val="center"/>
              <w:rPr>
                <w:color w:val="000000"/>
              </w:rPr>
            </w:pPr>
            <w:r>
              <w:rPr>
                <w:color w:val="000000"/>
                <w:sz w:val="22"/>
                <w:szCs w:val="22"/>
              </w:rPr>
              <w:t>2488</w:t>
            </w:r>
          </w:p>
        </w:tc>
        <w:tc>
          <w:tcPr>
            <w:tcW w:w="1363" w:type="dxa"/>
            <w:tcBorders>
              <w:top w:val="nil"/>
              <w:left w:val="nil"/>
              <w:bottom w:val="single" w:sz="8" w:space="0" w:color="000000"/>
              <w:right w:val="single" w:sz="8" w:space="0" w:color="000000"/>
            </w:tcBorders>
            <w:shd w:val="clear" w:color="000000" w:fill="FFFFFF"/>
            <w:noWrap/>
            <w:vAlign w:val="center"/>
            <w:hideMark/>
          </w:tcPr>
          <w:p w14:paraId="34CDDCC8" w14:textId="01EF9ADC" w:rsidR="00D722E0" w:rsidRPr="009850D5" w:rsidRDefault="00D722E0" w:rsidP="00D722E0">
            <w:pPr>
              <w:jc w:val="center"/>
              <w:rPr>
                <w:color w:val="000000"/>
              </w:rPr>
            </w:pPr>
            <w:r>
              <w:rPr>
                <w:color w:val="000000"/>
                <w:sz w:val="22"/>
                <w:szCs w:val="22"/>
              </w:rPr>
              <w:t>105</w:t>
            </w:r>
          </w:p>
        </w:tc>
        <w:tc>
          <w:tcPr>
            <w:tcW w:w="1336" w:type="dxa"/>
            <w:tcBorders>
              <w:top w:val="nil"/>
              <w:left w:val="single" w:sz="12" w:space="0" w:color="000000"/>
              <w:bottom w:val="single" w:sz="8" w:space="0" w:color="000000"/>
              <w:right w:val="single" w:sz="8" w:space="0" w:color="000000"/>
            </w:tcBorders>
            <w:shd w:val="clear" w:color="000000" w:fill="FFFFFF"/>
            <w:noWrap/>
            <w:vAlign w:val="center"/>
            <w:hideMark/>
          </w:tcPr>
          <w:p w14:paraId="589BBD38" w14:textId="11B645EE" w:rsidR="00D722E0" w:rsidRPr="009850D5" w:rsidRDefault="00D722E0" w:rsidP="00D722E0">
            <w:pPr>
              <w:jc w:val="center"/>
              <w:rPr>
                <w:color w:val="000000"/>
              </w:rPr>
            </w:pPr>
            <w:r>
              <w:rPr>
                <w:color w:val="000000"/>
                <w:sz w:val="22"/>
                <w:szCs w:val="22"/>
              </w:rPr>
              <w:t>2383</w:t>
            </w:r>
          </w:p>
        </w:tc>
        <w:tc>
          <w:tcPr>
            <w:tcW w:w="1336" w:type="dxa"/>
            <w:tcBorders>
              <w:top w:val="nil"/>
              <w:left w:val="nil"/>
              <w:bottom w:val="single" w:sz="8" w:space="0" w:color="auto"/>
              <w:right w:val="single" w:sz="8" w:space="0" w:color="auto"/>
            </w:tcBorders>
            <w:shd w:val="clear" w:color="000000" w:fill="FFFFFF"/>
            <w:noWrap/>
            <w:vAlign w:val="center"/>
            <w:hideMark/>
          </w:tcPr>
          <w:p w14:paraId="69B70201" w14:textId="1FFF2372" w:rsidR="00D722E0" w:rsidRPr="009850D5" w:rsidRDefault="00D722E0" w:rsidP="00D722E0">
            <w:pPr>
              <w:jc w:val="center"/>
              <w:rPr>
                <w:color w:val="000000"/>
              </w:rPr>
            </w:pPr>
            <w:r>
              <w:rPr>
                <w:color w:val="000000"/>
                <w:sz w:val="22"/>
                <w:szCs w:val="22"/>
              </w:rPr>
              <w:t>96%</w:t>
            </w:r>
          </w:p>
        </w:tc>
        <w:tc>
          <w:tcPr>
            <w:tcW w:w="1260" w:type="dxa"/>
            <w:tcBorders>
              <w:top w:val="nil"/>
              <w:left w:val="nil"/>
              <w:bottom w:val="single" w:sz="8" w:space="0" w:color="000000"/>
              <w:right w:val="single" w:sz="8" w:space="0" w:color="000000"/>
            </w:tcBorders>
            <w:shd w:val="clear" w:color="000000" w:fill="FFFFFF"/>
            <w:vAlign w:val="center"/>
            <w:hideMark/>
          </w:tcPr>
          <w:p w14:paraId="2CD4D973" w14:textId="7B165145" w:rsidR="00D722E0" w:rsidRPr="009850D5" w:rsidRDefault="00D722E0" w:rsidP="00D722E0">
            <w:pPr>
              <w:jc w:val="center"/>
              <w:rPr>
                <w:color w:val="000000"/>
              </w:rPr>
            </w:pPr>
            <w:r>
              <w:rPr>
                <w:color w:val="000000"/>
                <w:sz w:val="22"/>
                <w:szCs w:val="22"/>
              </w:rPr>
              <w:t>2287</w:t>
            </w:r>
          </w:p>
        </w:tc>
        <w:tc>
          <w:tcPr>
            <w:tcW w:w="1070" w:type="dxa"/>
            <w:tcBorders>
              <w:top w:val="nil"/>
              <w:left w:val="nil"/>
              <w:bottom w:val="single" w:sz="8" w:space="0" w:color="auto"/>
              <w:right w:val="single" w:sz="8" w:space="0" w:color="auto"/>
            </w:tcBorders>
            <w:shd w:val="clear" w:color="000000" w:fill="F2F2F2"/>
            <w:vAlign w:val="center"/>
            <w:hideMark/>
          </w:tcPr>
          <w:p w14:paraId="7CA6D8A1" w14:textId="77CB516E" w:rsidR="00D722E0" w:rsidRPr="009850D5" w:rsidRDefault="00D722E0" w:rsidP="00D722E0">
            <w:pPr>
              <w:jc w:val="center"/>
              <w:rPr>
                <w:color w:val="000000"/>
              </w:rPr>
            </w:pPr>
            <w:r>
              <w:rPr>
                <w:color w:val="000000"/>
                <w:sz w:val="22"/>
                <w:szCs w:val="22"/>
              </w:rPr>
              <w:t>96%</w:t>
            </w:r>
          </w:p>
        </w:tc>
      </w:tr>
      <w:tr w:rsidR="00D722E0" w:rsidRPr="009850D5" w14:paraId="7AC0ADB1" w14:textId="77777777" w:rsidTr="00FE7E27">
        <w:trPr>
          <w:trHeight w:val="337"/>
          <w:jc w:val="center"/>
        </w:trPr>
        <w:tc>
          <w:tcPr>
            <w:tcW w:w="870" w:type="dxa"/>
            <w:gridSpan w:val="2"/>
            <w:tcBorders>
              <w:top w:val="single" w:sz="12" w:space="0" w:color="auto"/>
              <w:left w:val="single" w:sz="8" w:space="0" w:color="auto"/>
              <w:bottom w:val="single" w:sz="12" w:space="0" w:color="auto"/>
              <w:right w:val="single" w:sz="8" w:space="0" w:color="000000"/>
            </w:tcBorders>
            <w:shd w:val="clear" w:color="auto" w:fill="auto"/>
            <w:noWrap/>
            <w:vAlign w:val="center"/>
            <w:hideMark/>
          </w:tcPr>
          <w:p w14:paraId="2FF82352" w14:textId="77777777" w:rsidR="00D722E0" w:rsidRPr="009850D5" w:rsidRDefault="00D722E0" w:rsidP="00D722E0">
            <w:pPr>
              <w:jc w:val="center"/>
              <w:rPr>
                <w:b/>
                <w:bCs/>
                <w:color w:val="000000"/>
              </w:rPr>
            </w:pPr>
            <w:r w:rsidRPr="009850D5">
              <w:rPr>
                <w:b/>
                <w:bCs/>
                <w:color w:val="000000"/>
              </w:rPr>
              <w:t>Totals</w:t>
            </w:r>
          </w:p>
        </w:tc>
        <w:tc>
          <w:tcPr>
            <w:tcW w:w="1550" w:type="dxa"/>
            <w:tcBorders>
              <w:top w:val="nil"/>
              <w:left w:val="nil"/>
              <w:bottom w:val="single" w:sz="12" w:space="0" w:color="auto"/>
              <w:right w:val="single" w:sz="8" w:space="0" w:color="auto"/>
            </w:tcBorders>
            <w:shd w:val="clear" w:color="auto" w:fill="auto"/>
            <w:noWrap/>
            <w:vAlign w:val="center"/>
            <w:hideMark/>
          </w:tcPr>
          <w:p w14:paraId="5D6FCFC3" w14:textId="6BFFF4D4" w:rsidR="00D722E0" w:rsidRPr="009850D5" w:rsidRDefault="00D722E0" w:rsidP="00D722E0">
            <w:pPr>
              <w:jc w:val="center"/>
              <w:rPr>
                <w:b/>
                <w:bCs/>
                <w:color w:val="000000"/>
              </w:rPr>
            </w:pPr>
            <w:r>
              <w:rPr>
                <w:b/>
                <w:bCs/>
                <w:color w:val="000000"/>
                <w:sz w:val="22"/>
                <w:szCs w:val="22"/>
              </w:rPr>
              <w:t>1670</w:t>
            </w:r>
          </w:p>
        </w:tc>
        <w:tc>
          <w:tcPr>
            <w:tcW w:w="1310" w:type="dxa"/>
            <w:tcBorders>
              <w:top w:val="nil"/>
              <w:left w:val="nil"/>
              <w:bottom w:val="single" w:sz="12" w:space="0" w:color="auto"/>
              <w:right w:val="single" w:sz="8" w:space="0" w:color="auto"/>
            </w:tcBorders>
            <w:shd w:val="clear" w:color="auto" w:fill="auto"/>
            <w:noWrap/>
            <w:vAlign w:val="center"/>
            <w:hideMark/>
          </w:tcPr>
          <w:p w14:paraId="258256EA" w14:textId="6E46FFF3" w:rsidR="00D722E0" w:rsidRPr="009850D5" w:rsidRDefault="00D722E0" w:rsidP="00D722E0">
            <w:pPr>
              <w:jc w:val="center"/>
              <w:rPr>
                <w:b/>
                <w:bCs/>
                <w:color w:val="000000"/>
              </w:rPr>
            </w:pPr>
            <w:r>
              <w:rPr>
                <w:b/>
                <w:bCs/>
                <w:color w:val="000000"/>
                <w:sz w:val="22"/>
                <w:szCs w:val="22"/>
              </w:rPr>
              <w:t>19050</w:t>
            </w:r>
          </w:p>
        </w:tc>
        <w:tc>
          <w:tcPr>
            <w:tcW w:w="1363" w:type="dxa"/>
            <w:tcBorders>
              <w:top w:val="nil"/>
              <w:left w:val="nil"/>
              <w:bottom w:val="single" w:sz="12" w:space="0" w:color="auto"/>
              <w:right w:val="single" w:sz="8" w:space="0" w:color="auto"/>
            </w:tcBorders>
            <w:shd w:val="clear" w:color="auto" w:fill="auto"/>
            <w:noWrap/>
            <w:vAlign w:val="center"/>
            <w:hideMark/>
          </w:tcPr>
          <w:p w14:paraId="144D1824" w14:textId="0EF04620" w:rsidR="00D722E0" w:rsidRPr="009850D5" w:rsidRDefault="00D722E0" w:rsidP="00D722E0">
            <w:pPr>
              <w:jc w:val="center"/>
              <w:rPr>
                <w:b/>
                <w:bCs/>
                <w:color w:val="000000"/>
              </w:rPr>
            </w:pPr>
            <w:r>
              <w:rPr>
                <w:b/>
                <w:bCs/>
                <w:color w:val="000000"/>
                <w:sz w:val="22"/>
                <w:szCs w:val="22"/>
              </w:rPr>
              <w:t>1258</w:t>
            </w:r>
          </w:p>
        </w:tc>
        <w:tc>
          <w:tcPr>
            <w:tcW w:w="1336" w:type="dxa"/>
            <w:tcBorders>
              <w:top w:val="nil"/>
              <w:left w:val="nil"/>
              <w:bottom w:val="single" w:sz="12" w:space="0" w:color="auto"/>
              <w:right w:val="single" w:sz="8" w:space="0" w:color="auto"/>
            </w:tcBorders>
            <w:shd w:val="clear" w:color="auto" w:fill="auto"/>
            <w:noWrap/>
            <w:vAlign w:val="center"/>
            <w:hideMark/>
          </w:tcPr>
          <w:p w14:paraId="6CA3DB57" w14:textId="63F954D4" w:rsidR="00D722E0" w:rsidRPr="009850D5" w:rsidRDefault="00D722E0" w:rsidP="00D722E0">
            <w:pPr>
              <w:jc w:val="center"/>
              <w:rPr>
                <w:color w:val="000000"/>
              </w:rPr>
            </w:pPr>
            <w:r>
              <w:rPr>
                <w:b/>
                <w:bCs/>
                <w:color w:val="000000"/>
                <w:sz w:val="22"/>
                <w:szCs w:val="22"/>
              </w:rPr>
              <w:t>17792</w:t>
            </w:r>
          </w:p>
        </w:tc>
        <w:tc>
          <w:tcPr>
            <w:tcW w:w="1336" w:type="dxa"/>
            <w:tcBorders>
              <w:top w:val="nil"/>
              <w:left w:val="nil"/>
              <w:bottom w:val="single" w:sz="8" w:space="0" w:color="auto"/>
              <w:right w:val="single" w:sz="8" w:space="0" w:color="auto"/>
            </w:tcBorders>
            <w:shd w:val="clear" w:color="000000" w:fill="F2F2F2"/>
            <w:noWrap/>
            <w:vAlign w:val="center"/>
            <w:hideMark/>
          </w:tcPr>
          <w:p w14:paraId="652296A2" w14:textId="597847E4" w:rsidR="00D722E0" w:rsidRPr="009850D5" w:rsidRDefault="00D722E0" w:rsidP="00D722E0">
            <w:pPr>
              <w:jc w:val="center"/>
              <w:rPr>
                <w:color w:val="000000"/>
              </w:rPr>
            </w:pPr>
            <w:r>
              <w:rPr>
                <w:b/>
                <w:bCs/>
                <w:color w:val="000000"/>
                <w:sz w:val="22"/>
                <w:szCs w:val="22"/>
              </w:rPr>
              <w:t>93%</w:t>
            </w:r>
          </w:p>
        </w:tc>
        <w:tc>
          <w:tcPr>
            <w:tcW w:w="1260" w:type="dxa"/>
            <w:tcBorders>
              <w:top w:val="nil"/>
              <w:left w:val="nil"/>
              <w:bottom w:val="single" w:sz="12" w:space="0" w:color="auto"/>
              <w:right w:val="single" w:sz="8" w:space="0" w:color="auto"/>
            </w:tcBorders>
            <w:shd w:val="clear" w:color="auto" w:fill="auto"/>
            <w:noWrap/>
            <w:vAlign w:val="center"/>
            <w:hideMark/>
          </w:tcPr>
          <w:p w14:paraId="7AF9B2C5" w14:textId="7C349334" w:rsidR="00D722E0" w:rsidRPr="009850D5" w:rsidRDefault="00D722E0" w:rsidP="00D722E0">
            <w:pPr>
              <w:jc w:val="center"/>
              <w:rPr>
                <w:b/>
                <w:bCs/>
                <w:color w:val="000000"/>
              </w:rPr>
            </w:pPr>
            <w:r>
              <w:rPr>
                <w:b/>
                <w:bCs/>
                <w:color w:val="000000"/>
                <w:sz w:val="22"/>
                <w:szCs w:val="22"/>
              </w:rPr>
              <w:t>16285</w:t>
            </w:r>
          </w:p>
        </w:tc>
        <w:tc>
          <w:tcPr>
            <w:tcW w:w="1070" w:type="dxa"/>
            <w:tcBorders>
              <w:top w:val="nil"/>
              <w:left w:val="nil"/>
              <w:bottom w:val="single" w:sz="8" w:space="0" w:color="auto"/>
              <w:right w:val="single" w:sz="8" w:space="0" w:color="auto"/>
            </w:tcBorders>
            <w:shd w:val="clear" w:color="000000" w:fill="F2F2F2"/>
            <w:vAlign w:val="center"/>
            <w:hideMark/>
          </w:tcPr>
          <w:p w14:paraId="584C1B50" w14:textId="07023D56" w:rsidR="00D722E0" w:rsidRPr="009850D5" w:rsidRDefault="00D722E0" w:rsidP="00D722E0">
            <w:pPr>
              <w:jc w:val="center"/>
              <w:rPr>
                <w:color w:val="000000"/>
              </w:rPr>
            </w:pPr>
            <w:r>
              <w:rPr>
                <w:b/>
                <w:bCs/>
                <w:color w:val="000000"/>
                <w:sz w:val="22"/>
                <w:szCs w:val="22"/>
              </w:rPr>
              <w:t>92%</w:t>
            </w:r>
          </w:p>
        </w:tc>
      </w:tr>
      <w:tr w:rsidR="00D4119C" w:rsidRPr="009850D5" w14:paraId="08865F07" w14:textId="77777777" w:rsidTr="00DF5482">
        <w:trPr>
          <w:trHeight w:val="321"/>
          <w:jc w:val="center"/>
        </w:trPr>
        <w:tc>
          <w:tcPr>
            <w:tcW w:w="10095" w:type="dxa"/>
            <w:gridSpan w:val="9"/>
            <w:tcBorders>
              <w:top w:val="single" w:sz="12" w:space="0" w:color="auto"/>
              <w:left w:val="single" w:sz="8" w:space="0" w:color="auto"/>
              <w:bottom w:val="nil"/>
              <w:right w:val="single" w:sz="8" w:space="0" w:color="000000"/>
            </w:tcBorders>
            <w:shd w:val="clear" w:color="auto" w:fill="auto"/>
            <w:noWrap/>
            <w:vAlign w:val="center"/>
            <w:hideMark/>
          </w:tcPr>
          <w:p w14:paraId="4CD45324" w14:textId="77777777" w:rsidR="00D4119C" w:rsidRPr="009850D5" w:rsidRDefault="00D4119C">
            <w:pPr>
              <w:rPr>
                <w:b/>
                <w:bCs/>
                <w:color w:val="000000"/>
                <w:sz w:val="20"/>
                <w:szCs w:val="20"/>
              </w:rPr>
            </w:pPr>
            <w:r w:rsidRPr="009850D5">
              <w:rPr>
                <w:b/>
                <w:bCs/>
                <w:color w:val="000000"/>
                <w:sz w:val="20"/>
                <w:szCs w:val="20"/>
              </w:rPr>
              <w:t>Legend</w:t>
            </w:r>
          </w:p>
        </w:tc>
      </w:tr>
      <w:tr w:rsidR="00D4119C" w:rsidRPr="009850D5" w14:paraId="0221AA9C" w14:textId="77777777" w:rsidTr="00DF5482">
        <w:trPr>
          <w:trHeight w:val="306"/>
          <w:jc w:val="center"/>
        </w:trPr>
        <w:tc>
          <w:tcPr>
            <w:tcW w:w="862" w:type="dxa"/>
            <w:tcBorders>
              <w:top w:val="nil"/>
              <w:left w:val="single" w:sz="8" w:space="0" w:color="auto"/>
              <w:bottom w:val="nil"/>
              <w:right w:val="nil"/>
            </w:tcBorders>
            <w:shd w:val="clear" w:color="auto" w:fill="auto"/>
            <w:noWrap/>
            <w:vAlign w:val="center"/>
            <w:hideMark/>
          </w:tcPr>
          <w:p w14:paraId="25F845F1" w14:textId="77777777" w:rsidR="00D4119C" w:rsidRPr="009850D5" w:rsidRDefault="00D4119C">
            <w:pPr>
              <w:jc w:val="center"/>
              <w:rPr>
                <w:b/>
                <w:bCs/>
                <w:color w:val="000000"/>
                <w:sz w:val="20"/>
                <w:szCs w:val="20"/>
              </w:rPr>
            </w:pPr>
            <w:r w:rsidRPr="009850D5">
              <w:rPr>
                <w:b/>
                <w:bCs/>
                <w:color w:val="000000"/>
                <w:sz w:val="20"/>
                <w:szCs w:val="20"/>
              </w:rPr>
              <w:t>A</w:t>
            </w:r>
          </w:p>
        </w:tc>
        <w:tc>
          <w:tcPr>
            <w:tcW w:w="1558" w:type="dxa"/>
            <w:gridSpan w:val="2"/>
            <w:tcBorders>
              <w:top w:val="nil"/>
              <w:left w:val="nil"/>
              <w:bottom w:val="nil"/>
              <w:right w:val="nil"/>
            </w:tcBorders>
            <w:shd w:val="clear" w:color="auto" w:fill="auto"/>
            <w:noWrap/>
            <w:vAlign w:val="center"/>
            <w:hideMark/>
          </w:tcPr>
          <w:p w14:paraId="40A00372" w14:textId="77777777" w:rsidR="00D4119C" w:rsidRPr="009850D5" w:rsidRDefault="00D4119C">
            <w:pPr>
              <w:rPr>
                <w:color w:val="000000"/>
                <w:sz w:val="20"/>
                <w:szCs w:val="20"/>
              </w:rPr>
            </w:pPr>
            <w:r w:rsidRPr="009850D5">
              <w:rPr>
                <w:color w:val="000000"/>
                <w:sz w:val="20"/>
                <w:szCs w:val="20"/>
              </w:rPr>
              <w:t>Enrollment</w:t>
            </w:r>
          </w:p>
        </w:tc>
        <w:tc>
          <w:tcPr>
            <w:tcW w:w="7675" w:type="dxa"/>
            <w:gridSpan w:val="6"/>
            <w:tcBorders>
              <w:top w:val="nil"/>
              <w:left w:val="nil"/>
              <w:bottom w:val="nil"/>
              <w:right w:val="single" w:sz="8" w:space="0" w:color="000000"/>
            </w:tcBorders>
            <w:shd w:val="clear" w:color="auto" w:fill="auto"/>
            <w:noWrap/>
            <w:vAlign w:val="center"/>
            <w:hideMark/>
          </w:tcPr>
          <w:p w14:paraId="55B0FE89" w14:textId="77777777" w:rsidR="00D4119C" w:rsidRPr="009850D5" w:rsidRDefault="00D4119C">
            <w:pPr>
              <w:rPr>
                <w:color w:val="000000"/>
                <w:sz w:val="20"/>
                <w:szCs w:val="20"/>
              </w:rPr>
            </w:pPr>
            <w:r w:rsidRPr="009850D5">
              <w:rPr>
                <w:color w:val="000000"/>
                <w:sz w:val="20"/>
                <w:szCs w:val="20"/>
              </w:rPr>
              <w:t>Students enrolled in the CMVS as of October 1 of the prior school year, excluding transfers out and transfers in after October 1.</w:t>
            </w:r>
          </w:p>
        </w:tc>
      </w:tr>
      <w:tr w:rsidR="00D4119C" w:rsidRPr="009850D5" w14:paraId="5652081D" w14:textId="77777777" w:rsidTr="00DF5482">
        <w:trPr>
          <w:trHeight w:val="306"/>
          <w:jc w:val="center"/>
        </w:trPr>
        <w:tc>
          <w:tcPr>
            <w:tcW w:w="862" w:type="dxa"/>
            <w:tcBorders>
              <w:top w:val="nil"/>
              <w:left w:val="single" w:sz="8" w:space="0" w:color="auto"/>
              <w:bottom w:val="nil"/>
              <w:right w:val="nil"/>
            </w:tcBorders>
            <w:shd w:val="clear" w:color="auto" w:fill="auto"/>
            <w:noWrap/>
            <w:vAlign w:val="center"/>
            <w:hideMark/>
          </w:tcPr>
          <w:p w14:paraId="609AD82B" w14:textId="77777777" w:rsidR="00D4119C" w:rsidRPr="009850D5" w:rsidRDefault="00D4119C">
            <w:pPr>
              <w:jc w:val="center"/>
              <w:rPr>
                <w:b/>
                <w:bCs/>
                <w:color w:val="000000"/>
                <w:sz w:val="20"/>
                <w:szCs w:val="20"/>
              </w:rPr>
            </w:pPr>
            <w:r w:rsidRPr="009850D5">
              <w:rPr>
                <w:b/>
                <w:bCs/>
                <w:color w:val="000000"/>
                <w:sz w:val="20"/>
                <w:szCs w:val="20"/>
              </w:rPr>
              <w:t>B</w:t>
            </w:r>
          </w:p>
        </w:tc>
        <w:tc>
          <w:tcPr>
            <w:tcW w:w="1558" w:type="dxa"/>
            <w:gridSpan w:val="2"/>
            <w:tcBorders>
              <w:top w:val="nil"/>
              <w:left w:val="nil"/>
              <w:bottom w:val="nil"/>
              <w:right w:val="nil"/>
            </w:tcBorders>
            <w:shd w:val="clear" w:color="auto" w:fill="auto"/>
            <w:noWrap/>
            <w:vAlign w:val="center"/>
            <w:hideMark/>
          </w:tcPr>
          <w:p w14:paraId="2F63DDFD" w14:textId="77777777" w:rsidR="00D4119C" w:rsidRPr="009850D5" w:rsidRDefault="00D4119C">
            <w:pPr>
              <w:rPr>
                <w:color w:val="000000"/>
                <w:sz w:val="20"/>
                <w:szCs w:val="20"/>
              </w:rPr>
            </w:pPr>
            <w:r w:rsidRPr="009850D5">
              <w:rPr>
                <w:color w:val="000000"/>
                <w:sz w:val="20"/>
                <w:szCs w:val="20"/>
              </w:rPr>
              <w:t>Courses Attempted</w:t>
            </w:r>
          </w:p>
        </w:tc>
        <w:tc>
          <w:tcPr>
            <w:tcW w:w="7675" w:type="dxa"/>
            <w:gridSpan w:val="6"/>
            <w:tcBorders>
              <w:top w:val="nil"/>
              <w:left w:val="nil"/>
              <w:bottom w:val="nil"/>
              <w:right w:val="single" w:sz="8" w:space="0" w:color="000000"/>
            </w:tcBorders>
            <w:shd w:val="clear" w:color="auto" w:fill="auto"/>
            <w:noWrap/>
            <w:vAlign w:val="center"/>
            <w:hideMark/>
          </w:tcPr>
          <w:p w14:paraId="254800C3" w14:textId="77777777" w:rsidR="00D4119C" w:rsidRPr="009850D5" w:rsidRDefault="00D4119C">
            <w:pPr>
              <w:rPr>
                <w:color w:val="000000"/>
                <w:sz w:val="20"/>
                <w:szCs w:val="20"/>
              </w:rPr>
            </w:pPr>
            <w:r w:rsidRPr="009850D5">
              <w:rPr>
                <w:color w:val="000000"/>
                <w:sz w:val="20"/>
                <w:szCs w:val="20"/>
              </w:rPr>
              <w:t>Courses in which the students in Column A were enrolled during the school year (full-year and semester-based courses).</w:t>
            </w:r>
          </w:p>
        </w:tc>
      </w:tr>
      <w:tr w:rsidR="00D4119C" w:rsidRPr="009850D5" w14:paraId="7502F1B9" w14:textId="77777777" w:rsidTr="00DF5482">
        <w:trPr>
          <w:trHeight w:val="306"/>
          <w:jc w:val="center"/>
        </w:trPr>
        <w:tc>
          <w:tcPr>
            <w:tcW w:w="862" w:type="dxa"/>
            <w:tcBorders>
              <w:top w:val="nil"/>
              <w:left w:val="single" w:sz="8" w:space="0" w:color="auto"/>
              <w:bottom w:val="nil"/>
              <w:right w:val="nil"/>
            </w:tcBorders>
            <w:shd w:val="clear" w:color="auto" w:fill="auto"/>
            <w:noWrap/>
            <w:vAlign w:val="center"/>
            <w:hideMark/>
          </w:tcPr>
          <w:p w14:paraId="240E211F" w14:textId="77777777" w:rsidR="00D4119C" w:rsidRPr="009850D5" w:rsidRDefault="00D4119C">
            <w:pPr>
              <w:jc w:val="center"/>
              <w:rPr>
                <w:b/>
                <w:bCs/>
                <w:color w:val="000000"/>
                <w:sz w:val="20"/>
                <w:szCs w:val="20"/>
              </w:rPr>
            </w:pPr>
            <w:r w:rsidRPr="009850D5">
              <w:rPr>
                <w:b/>
                <w:bCs/>
                <w:color w:val="000000"/>
                <w:sz w:val="20"/>
                <w:szCs w:val="20"/>
              </w:rPr>
              <w:t>C</w:t>
            </w:r>
          </w:p>
        </w:tc>
        <w:tc>
          <w:tcPr>
            <w:tcW w:w="1558" w:type="dxa"/>
            <w:gridSpan w:val="2"/>
            <w:tcBorders>
              <w:top w:val="nil"/>
              <w:left w:val="nil"/>
              <w:bottom w:val="nil"/>
              <w:right w:val="nil"/>
            </w:tcBorders>
            <w:shd w:val="clear" w:color="auto" w:fill="auto"/>
            <w:noWrap/>
            <w:vAlign w:val="center"/>
            <w:hideMark/>
          </w:tcPr>
          <w:p w14:paraId="4D195AE8" w14:textId="77777777" w:rsidR="00D4119C" w:rsidRPr="009850D5" w:rsidRDefault="00D4119C">
            <w:pPr>
              <w:rPr>
                <w:color w:val="000000"/>
                <w:sz w:val="20"/>
                <w:szCs w:val="20"/>
              </w:rPr>
            </w:pPr>
            <w:r w:rsidRPr="009850D5">
              <w:rPr>
                <w:color w:val="000000"/>
                <w:sz w:val="20"/>
                <w:szCs w:val="20"/>
              </w:rPr>
              <w:t>Courses Incomplete</w:t>
            </w:r>
          </w:p>
        </w:tc>
        <w:tc>
          <w:tcPr>
            <w:tcW w:w="7675" w:type="dxa"/>
            <w:gridSpan w:val="6"/>
            <w:tcBorders>
              <w:top w:val="nil"/>
              <w:left w:val="nil"/>
              <w:bottom w:val="nil"/>
              <w:right w:val="single" w:sz="8" w:space="0" w:color="000000"/>
            </w:tcBorders>
            <w:shd w:val="clear" w:color="auto" w:fill="auto"/>
            <w:noWrap/>
            <w:vAlign w:val="center"/>
            <w:hideMark/>
          </w:tcPr>
          <w:p w14:paraId="60C15C68" w14:textId="77777777" w:rsidR="00D4119C" w:rsidRPr="009850D5" w:rsidRDefault="00D4119C">
            <w:pPr>
              <w:rPr>
                <w:color w:val="000000"/>
                <w:sz w:val="20"/>
                <w:szCs w:val="20"/>
              </w:rPr>
            </w:pPr>
            <w:r w:rsidRPr="009850D5">
              <w:rPr>
                <w:color w:val="000000"/>
                <w:sz w:val="20"/>
                <w:szCs w:val="20"/>
              </w:rPr>
              <w:t>Courses from which students withdrew, regardless of the grade they earned in the course at the time of course wit</w:t>
            </w:r>
            <w:r w:rsidRPr="009850D5">
              <w:rPr>
                <w:color w:val="000000"/>
                <w:sz w:val="20"/>
                <w:szCs w:val="20"/>
              </w:rPr>
              <w:softHyphen/>
            </w:r>
            <w:r w:rsidRPr="009850D5">
              <w:rPr>
                <w:color w:val="000000"/>
                <w:sz w:val="20"/>
                <w:szCs w:val="20"/>
              </w:rPr>
              <w:softHyphen/>
            </w:r>
            <w:r w:rsidRPr="009850D5">
              <w:rPr>
                <w:color w:val="000000"/>
                <w:sz w:val="20"/>
                <w:szCs w:val="20"/>
              </w:rPr>
              <w:softHyphen/>
            </w:r>
            <w:r w:rsidRPr="009850D5">
              <w:rPr>
                <w:color w:val="000000"/>
                <w:sz w:val="20"/>
                <w:szCs w:val="20"/>
              </w:rPr>
              <w:softHyphen/>
            </w:r>
            <w:r w:rsidRPr="009850D5">
              <w:rPr>
                <w:color w:val="000000"/>
                <w:sz w:val="20"/>
                <w:szCs w:val="20"/>
              </w:rPr>
              <w:softHyphen/>
              <w:t>hdrawal.</w:t>
            </w:r>
          </w:p>
        </w:tc>
      </w:tr>
      <w:tr w:rsidR="00D4119C" w:rsidRPr="009850D5" w14:paraId="0B052C41" w14:textId="77777777" w:rsidTr="00DF5482">
        <w:trPr>
          <w:trHeight w:val="306"/>
          <w:jc w:val="center"/>
        </w:trPr>
        <w:tc>
          <w:tcPr>
            <w:tcW w:w="862" w:type="dxa"/>
            <w:tcBorders>
              <w:top w:val="nil"/>
              <w:left w:val="single" w:sz="8" w:space="0" w:color="auto"/>
              <w:bottom w:val="nil"/>
              <w:right w:val="nil"/>
            </w:tcBorders>
            <w:shd w:val="clear" w:color="auto" w:fill="auto"/>
            <w:noWrap/>
            <w:vAlign w:val="center"/>
            <w:hideMark/>
          </w:tcPr>
          <w:p w14:paraId="0D002E49" w14:textId="77777777" w:rsidR="00D4119C" w:rsidRPr="009850D5" w:rsidRDefault="00D4119C">
            <w:pPr>
              <w:jc w:val="center"/>
              <w:rPr>
                <w:b/>
                <w:bCs/>
                <w:color w:val="000000"/>
                <w:sz w:val="20"/>
                <w:szCs w:val="20"/>
              </w:rPr>
            </w:pPr>
            <w:r w:rsidRPr="009850D5">
              <w:rPr>
                <w:b/>
                <w:bCs/>
                <w:color w:val="000000"/>
                <w:sz w:val="20"/>
                <w:szCs w:val="20"/>
              </w:rPr>
              <w:t>D</w:t>
            </w:r>
          </w:p>
        </w:tc>
        <w:tc>
          <w:tcPr>
            <w:tcW w:w="1558" w:type="dxa"/>
            <w:gridSpan w:val="2"/>
            <w:tcBorders>
              <w:top w:val="nil"/>
              <w:left w:val="nil"/>
              <w:bottom w:val="nil"/>
              <w:right w:val="nil"/>
            </w:tcBorders>
            <w:shd w:val="clear" w:color="auto" w:fill="auto"/>
            <w:noWrap/>
            <w:vAlign w:val="center"/>
            <w:hideMark/>
          </w:tcPr>
          <w:p w14:paraId="5AFC6588" w14:textId="77777777" w:rsidR="00D4119C" w:rsidRPr="009850D5" w:rsidRDefault="00D4119C">
            <w:pPr>
              <w:rPr>
                <w:color w:val="000000"/>
                <w:sz w:val="20"/>
                <w:szCs w:val="20"/>
              </w:rPr>
            </w:pPr>
            <w:r w:rsidRPr="009850D5">
              <w:rPr>
                <w:color w:val="000000"/>
                <w:sz w:val="20"/>
                <w:szCs w:val="20"/>
              </w:rPr>
              <w:t>Courses Completed</w:t>
            </w:r>
          </w:p>
        </w:tc>
        <w:tc>
          <w:tcPr>
            <w:tcW w:w="7675" w:type="dxa"/>
            <w:gridSpan w:val="6"/>
            <w:tcBorders>
              <w:top w:val="nil"/>
              <w:left w:val="nil"/>
              <w:bottom w:val="nil"/>
              <w:right w:val="single" w:sz="8" w:space="0" w:color="000000"/>
            </w:tcBorders>
            <w:shd w:val="clear" w:color="auto" w:fill="auto"/>
            <w:noWrap/>
            <w:vAlign w:val="center"/>
            <w:hideMark/>
          </w:tcPr>
          <w:p w14:paraId="1FD00965" w14:textId="77777777" w:rsidR="00D4119C" w:rsidRPr="009850D5" w:rsidRDefault="00D4119C">
            <w:pPr>
              <w:rPr>
                <w:color w:val="000000"/>
                <w:sz w:val="20"/>
                <w:szCs w:val="20"/>
              </w:rPr>
            </w:pPr>
            <w:r w:rsidRPr="009850D5">
              <w:rPr>
                <w:color w:val="000000"/>
                <w:sz w:val="20"/>
                <w:szCs w:val="20"/>
              </w:rPr>
              <w:t>Courses completed by students, regardless of the grade they earned in the course.</w:t>
            </w:r>
          </w:p>
        </w:tc>
      </w:tr>
      <w:tr w:rsidR="00D4119C" w:rsidRPr="009850D5" w14:paraId="178D99F0" w14:textId="77777777" w:rsidTr="00DF5482">
        <w:trPr>
          <w:trHeight w:val="306"/>
          <w:jc w:val="center"/>
        </w:trPr>
        <w:tc>
          <w:tcPr>
            <w:tcW w:w="862" w:type="dxa"/>
            <w:tcBorders>
              <w:top w:val="nil"/>
              <w:left w:val="single" w:sz="8" w:space="0" w:color="auto"/>
              <w:bottom w:val="nil"/>
              <w:right w:val="nil"/>
            </w:tcBorders>
            <w:shd w:val="clear" w:color="auto" w:fill="auto"/>
            <w:noWrap/>
            <w:vAlign w:val="center"/>
            <w:hideMark/>
          </w:tcPr>
          <w:p w14:paraId="607F74CE" w14:textId="77777777" w:rsidR="00D4119C" w:rsidRPr="009850D5" w:rsidRDefault="00D4119C">
            <w:pPr>
              <w:jc w:val="center"/>
              <w:rPr>
                <w:b/>
                <w:bCs/>
                <w:color w:val="000000"/>
                <w:sz w:val="20"/>
                <w:szCs w:val="20"/>
              </w:rPr>
            </w:pPr>
            <w:r w:rsidRPr="009850D5">
              <w:rPr>
                <w:b/>
                <w:bCs/>
                <w:color w:val="000000"/>
                <w:sz w:val="20"/>
                <w:szCs w:val="20"/>
              </w:rPr>
              <w:t>E</w:t>
            </w:r>
          </w:p>
        </w:tc>
        <w:tc>
          <w:tcPr>
            <w:tcW w:w="1558" w:type="dxa"/>
            <w:gridSpan w:val="2"/>
            <w:tcBorders>
              <w:top w:val="nil"/>
              <w:left w:val="nil"/>
              <w:bottom w:val="nil"/>
              <w:right w:val="nil"/>
            </w:tcBorders>
            <w:shd w:val="clear" w:color="auto" w:fill="auto"/>
            <w:noWrap/>
            <w:vAlign w:val="center"/>
            <w:hideMark/>
          </w:tcPr>
          <w:p w14:paraId="14B0EFB6" w14:textId="77777777" w:rsidR="00D4119C" w:rsidRPr="009850D5" w:rsidRDefault="00D4119C">
            <w:pPr>
              <w:rPr>
                <w:color w:val="000000"/>
                <w:sz w:val="20"/>
                <w:szCs w:val="20"/>
              </w:rPr>
            </w:pPr>
            <w:r w:rsidRPr="009850D5">
              <w:rPr>
                <w:color w:val="000000"/>
                <w:sz w:val="20"/>
                <w:szCs w:val="20"/>
              </w:rPr>
              <w:t>Courses Completed (%)</w:t>
            </w:r>
          </w:p>
        </w:tc>
        <w:tc>
          <w:tcPr>
            <w:tcW w:w="7675" w:type="dxa"/>
            <w:gridSpan w:val="6"/>
            <w:tcBorders>
              <w:top w:val="nil"/>
              <w:left w:val="nil"/>
              <w:bottom w:val="nil"/>
              <w:right w:val="single" w:sz="8" w:space="0" w:color="000000"/>
            </w:tcBorders>
            <w:shd w:val="clear" w:color="auto" w:fill="auto"/>
            <w:noWrap/>
            <w:vAlign w:val="center"/>
            <w:hideMark/>
          </w:tcPr>
          <w:p w14:paraId="62E8C9AB" w14:textId="77777777" w:rsidR="00D4119C" w:rsidRPr="009850D5" w:rsidRDefault="00D4119C">
            <w:pPr>
              <w:rPr>
                <w:color w:val="000000"/>
                <w:sz w:val="20"/>
                <w:szCs w:val="20"/>
              </w:rPr>
            </w:pPr>
            <w:r w:rsidRPr="009850D5">
              <w:rPr>
                <w:color w:val="000000"/>
                <w:sz w:val="20"/>
                <w:szCs w:val="20"/>
              </w:rPr>
              <w:t>Column D (Courses Completed) ÷ Column B (Courses Attempted)</w:t>
            </w:r>
          </w:p>
        </w:tc>
      </w:tr>
      <w:tr w:rsidR="00D4119C" w:rsidRPr="009850D5" w14:paraId="04DCCC60" w14:textId="77777777" w:rsidTr="00DF5482">
        <w:trPr>
          <w:trHeight w:val="306"/>
          <w:jc w:val="center"/>
        </w:trPr>
        <w:tc>
          <w:tcPr>
            <w:tcW w:w="862" w:type="dxa"/>
            <w:tcBorders>
              <w:top w:val="nil"/>
              <w:left w:val="single" w:sz="8" w:space="0" w:color="auto"/>
              <w:bottom w:val="nil"/>
              <w:right w:val="nil"/>
            </w:tcBorders>
            <w:shd w:val="clear" w:color="auto" w:fill="auto"/>
            <w:noWrap/>
            <w:vAlign w:val="center"/>
            <w:hideMark/>
          </w:tcPr>
          <w:p w14:paraId="2E57467C" w14:textId="77777777" w:rsidR="00D4119C" w:rsidRPr="009850D5" w:rsidRDefault="00D4119C">
            <w:pPr>
              <w:jc w:val="center"/>
              <w:rPr>
                <w:b/>
                <w:bCs/>
                <w:color w:val="000000"/>
                <w:sz w:val="20"/>
                <w:szCs w:val="20"/>
              </w:rPr>
            </w:pPr>
            <w:r w:rsidRPr="009850D5">
              <w:rPr>
                <w:b/>
                <w:bCs/>
                <w:color w:val="000000"/>
                <w:sz w:val="20"/>
                <w:szCs w:val="20"/>
              </w:rPr>
              <w:t>F</w:t>
            </w:r>
          </w:p>
        </w:tc>
        <w:tc>
          <w:tcPr>
            <w:tcW w:w="1558" w:type="dxa"/>
            <w:gridSpan w:val="2"/>
            <w:tcBorders>
              <w:top w:val="nil"/>
              <w:left w:val="nil"/>
              <w:bottom w:val="nil"/>
              <w:right w:val="nil"/>
            </w:tcBorders>
            <w:shd w:val="clear" w:color="auto" w:fill="auto"/>
            <w:noWrap/>
            <w:vAlign w:val="center"/>
            <w:hideMark/>
          </w:tcPr>
          <w:p w14:paraId="6537C2A9" w14:textId="77777777" w:rsidR="00D4119C" w:rsidRPr="009850D5" w:rsidRDefault="00D4119C">
            <w:pPr>
              <w:rPr>
                <w:color w:val="000000"/>
                <w:sz w:val="20"/>
                <w:szCs w:val="20"/>
              </w:rPr>
            </w:pPr>
            <w:r w:rsidRPr="009850D5">
              <w:rPr>
                <w:color w:val="000000"/>
                <w:sz w:val="20"/>
                <w:szCs w:val="20"/>
              </w:rPr>
              <w:t>Courses Passed</w:t>
            </w:r>
          </w:p>
        </w:tc>
        <w:tc>
          <w:tcPr>
            <w:tcW w:w="7675" w:type="dxa"/>
            <w:gridSpan w:val="6"/>
            <w:tcBorders>
              <w:top w:val="nil"/>
              <w:left w:val="nil"/>
              <w:bottom w:val="nil"/>
              <w:right w:val="single" w:sz="8" w:space="0" w:color="000000"/>
            </w:tcBorders>
            <w:shd w:val="clear" w:color="auto" w:fill="auto"/>
            <w:noWrap/>
            <w:vAlign w:val="center"/>
            <w:hideMark/>
          </w:tcPr>
          <w:p w14:paraId="2733AF67" w14:textId="77777777" w:rsidR="00D4119C" w:rsidRPr="009850D5" w:rsidRDefault="00D4119C">
            <w:pPr>
              <w:rPr>
                <w:color w:val="000000"/>
                <w:sz w:val="20"/>
                <w:szCs w:val="20"/>
              </w:rPr>
            </w:pPr>
            <w:r w:rsidRPr="009850D5">
              <w:rPr>
                <w:color w:val="000000"/>
                <w:sz w:val="20"/>
                <w:szCs w:val="20"/>
              </w:rPr>
              <w:t>Courses completed by students in which they earned a passing grade.</w:t>
            </w:r>
          </w:p>
        </w:tc>
      </w:tr>
      <w:tr w:rsidR="00D4119C" w:rsidRPr="009850D5" w14:paraId="5150545B" w14:textId="77777777" w:rsidTr="00DF5482">
        <w:trPr>
          <w:trHeight w:val="321"/>
          <w:jc w:val="center"/>
        </w:trPr>
        <w:tc>
          <w:tcPr>
            <w:tcW w:w="862" w:type="dxa"/>
            <w:tcBorders>
              <w:top w:val="nil"/>
              <w:left w:val="single" w:sz="8" w:space="0" w:color="auto"/>
              <w:bottom w:val="single" w:sz="8" w:space="0" w:color="auto"/>
              <w:right w:val="nil"/>
            </w:tcBorders>
            <w:shd w:val="clear" w:color="auto" w:fill="auto"/>
            <w:noWrap/>
            <w:vAlign w:val="center"/>
            <w:hideMark/>
          </w:tcPr>
          <w:p w14:paraId="25993D11" w14:textId="77777777" w:rsidR="00D4119C" w:rsidRPr="009850D5" w:rsidRDefault="00D4119C">
            <w:pPr>
              <w:jc w:val="center"/>
              <w:rPr>
                <w:b/>
                <w:bCs/>
                <w:color w:val="000000"/>
                <w:sz w:val="20"/>
                <w:szCs w:val="20"/>
              </w:rPr>
            </w:pPr>
            <w:r w:rsidRPr="009850D5">
              <w:rPr>
                <w:b/>
                <w:bCs/>
                <w:color w:val="000000"/>
                <w:sz w:val="20"/>
                <w:szCs w:val="20"/>
              </w:rPr>
              <w:t>G</w:t>
            </w:r>
          </w:p>
        </w:tc>
        <w:tc>
          <w:tcPr>
            <w:tcW w:w="1558" w:type="dxa"/>
            <w:gridSpan w:val="2"/>
            <w:tcBorders>
              <w:top w:val="nil"/>
              <w:left w:val="nil"/>
              <w:bottom w:val="single" w:sz="8" w:space="0" w:color="auto"/>
              <w:right w:val="nil"/>
            </w:tcBorders>
            <w:shd w:val="clear" w:color="auto" w:fill="auto"/>
            <w:noWrap/>
            <w:vAlign w:val="center"/>
            <w:hideMark/>
          </w:tcPr>
          <w:p w14:paraId="02C885E1" w14:textId="77777777" w:rsidR="00D4119C" w:rsidRPr="009850D5" w:rsidRDefault="00D4119C">
            <w:pPr>
              <w:rPr>
                <w:color w:val="000000"/>
                <w:sz w:val="20"/>
                <w:szCs w:val="20"/>
              </w:rPr>
            </w:pPr>
            <w:r w:rsidRPr="009850D5">
              <w:rPr>
                <w:color w:val="000000"/>
                <w:sz w:val="20"/>
                <w:szCs w:val="20"/>
              </w:rPr>
              <w:t>Courses Passed (%)</w:t>
            </w:r>
          </w:p>
        </w:tc>
        <w:tc>
          <w:tcPr>
            <w:tcW w:w="7675" w:type="dxa"/>
            <w:gridSpan w:val="6"/>
            <w:tcBorders>
              <w:top w:val="nil"/>
              <w:left w:val="nil"/>
              <w:bottom w:val="single" w:sz="8" w:space="0" w:color="auto"/>
              <w:right w:val="single" w:sz="8" w:space="0" w:color="000000"/>
            </w:tcBorders>
            <w:shd w:val="clear" w:color="auto" w:fill="auto"/>
            <w:noWrap/>
            <w:vAlign w:val="center"/>
            <w:hideMark/>
          </w:tcPr>
          <w:p w14:paraId="61C4ADE7" w14:textId="77777777" w:rsidR="00D4119C" w:rsidRPr="009850D5" w:rsidRDefault="00D4119C">
            <w:pPr>
              <w:rPr>
                <w:color w:val="000000"/>
                <w:sz w:val="20"/>
                <w:szCs w:val="20"/>
              </w:rPr>
            </w:pPr>
            <w:r w:rsidRPr="009850D5">
              <w:rPr>
                <w:color w:val="000000"/>
                <w:sz w:val="20"/>
                <w:szCs w:val="20"/>
              </w:rPr>
              <w:t>Column F (Courses passed) ÷ Column D (Courses Completed)</w:t>
            </w:r>
          </w:p>
        </w:tc>
      </w:tr>
    </w:tbl>
    <w:p w14:paraId="7E01A1F6" w14:textId="77777777" w:rsidR="00D4119C" w:rsidRPr="009850D5" w:rsidRDefault="00D4119C" w:rsidP="00D340D4"/>
    <w:p w14:paraId="7B3B7839" w14:textId="77777777" w:rsidR="00B9524F" w:rsidRPr="009850D5" w:rsidRDefault="00B9524F" w:rsidP="00025287"/>
    <w:p w14:paraId="1DCA2790" w14:textId="77777777" w:rsidR="00025287" w:rsidRPr="009850D5" w:rsidRDefault="00025287" w:rsidP="00025287">
      <w:pPr>
        <w:rPr>
          <w:sz w:val="22"/>
        </w:rPr>
      </w:pPr>
      <w:bookmarkStart w:id="15" w:name="_Hlk505095676"/>
    </w:p>
    <w:bookmarkEnd w:id="15"/>
    <w:p w14:paraId="6F5C9481" w14:textId="77777777" w:rsidR="008B4A05" w:rsidRPr="009850D5" w:rsidRDefault="008B4A05" w:rsidP="003D6F34">
      <w:pPr>
        <w:rPr>
          <w:sz w:val="22"/>
        </w:rPr>
      </w:pPr>
    </w:p>
    <w:p w14:paraId="4DBA06DC" w14:textId="77777777" w:rsidR="00BF0A40" w:rsidRPr="009850D5" w:rsidRDefault="00BF0A40" w:rsidP="003D6F34">
      <w:pPr>
        <w:rPr>
          <w:sz w:val="22"/>
        </w:rPr>
      </w:pPr>
    </w:p>
    <w:p w14:paraId="4258AA99" w14:textId="7433D2BB" w:rsidR="00265617" w:rsidRPr="009850D5" w:rsidRDefault="00265617" w:rsidP="00265617">
      <w:pPr>
        <w:pStyle w:val="Heading1"/>
        <w:rPr>
          <w:rFonts w:ascii="Times New Roman" w:hAnsi="Times New Roman" w:cs="Times New Roman"/>
        </w:rPr>
      </w:pPr>
      <w:bookmarkStart w:id="16" w:name="_Toc391236907"/>
      <w:bookmarkStart w:id="17" w:name="_Toc51853599"/>
      <w:bookmarkStart w:id="18" w:name="_Toc52795924"/>
      <w:bookmarkStart w:id="19" w:name="_Toc391236903"/>
      <w:r w:rsidRPr="009850D5">
        <w:rPr>
          <w:rFonts w:ascii="Times New Roman" w:hAnsi="Times New Roman" w:cs="Times New Roman"/>
        </w:rPr>
        <w:t xml:space="preserve">Enrollment </w:t>
      </w:r>
      <w:r w:rsidR="00671D7D" w:rsidRPr="009850D5">
        <w:rPr>
          <w:rFonts w:ascii="Times New Roman" w:hAnsi="Times New Roman" w:cs="Times New Roman"/>
        </w:rPr>
        <w:t xml:space="preserve">Trends, </w:t>
      </w:r>
      <w:r w:rsidRPr="009850D5">
        <w:rPr>
          <w:rFonts w:ascii="Times New Roman" w:hAnsi="Times New Roman" w:cs="Times New Roman"/>
        </w:rPr>
        <w:t>Limits and Wait</w:t>
      </w:r>
      <w:r w:rsidR="00596551">
        <w:rPr>
          <w:rFonts w:ascii="Times New Roman" w:hAnsi="Times New Roman" w:cs="Times New Roman"/>
        </w:rPr>
        <w:t>l</w:t>
      </w:r>
      <w:r w:rsidRPr="009850D5">
        <w:rPr>
          <w:rFonts w:ascii="Times New Roman" w:hAnsi="Times New Roman" w:cs="Times New Roman"/>
        </w:rPr>
        <w:t>ists</w:t>
      </w:r>
      <w:bookmarkEnd w:id="16"/>
      <w:bookmarkEnd w:id="17"/>
      <w:bookmarkEnd w:id="18"/>
    </w:p>
    <w:p w14:paraId="5E957783" w14:textId="4E95FCE6" w:rsidR="00BE4D6A" w:rsidRDefault="00265617" w:rsidP="00BB461F">
      <w:r w:rsidRPr="009850D5">
        <w:t xml:space="preserve">The statute caps the total number of full-time students attending virtual schools at two percent of the total number of students attending </w:t>
      </w:r>
      <w:r w:rsidR="002009C6" w:rsidRPr="009850D5">
        <w:t xml:space="preserve">all </w:t>
      </w:r>
      <w:r w:rsidRPr="009850D5">
        <w:t>public schools in the Commonwealth</w:t>
      </w:r>
      <w:r w:rsidRPr="003E4CC0">
        <w:t xml:space="preserve">. </w:t>
      </w:r>
      <w:r w:rsidR="002009C6" w:rsidRPr="003E4CC0">
        <w:t xml:space="preserve">In </w:t>
      </w:r>
      <w:r w:rsidR="00275CC8" w:rsidRPr="003E4CC0">
        <w:t>FY</w:t>
      </w:r>
      <w:r w:rsidR="00AF1406">
        <w:t>2019,</w:t>
      </w:r>
      <w:r w:rsidR="002009C6" w:rsidRPr="003E4CC0">
        <w:t xml:space="preserve"> </w:t>
      </w:r>
      <w:r w:rsidR="00EA11D1" w:rsidRPr="003E4CC0">
        <w:t>9</w:t>
      </w:r>
      <w:r w:rsidR="00F82802">
        <w:t>41</w:t>
      </w:r>
      <w:r w:rsidR="00EA11D1" w:rsidRPr="003E4CC0">
        <w:t>,</w:t>
      </w:r>
      <w:r w:rsidR="00F82802">
        <w:t>411</w:t>
      </w:r>
      <w:r w:rsidR="00EA11D1" w:rsidRPr="003E4CC0">
        <w:rPr>
          <w:sz w:val="20"/>
        </w:rPr>
        <w:t xml:space="preserve"> </w:t>
      </w:r>
      <w:r w:rsidR="002009C6" w:rsidRPr="003E4CC0">
        <w:t xml:space="preserve">students attended public schools in the Commonwealth, of which </w:t>
      </w:r>
      <w:r w:rsidR="00275CC8" w:rsidRPr="003E4CC0">
        <w:t>.</w:t>
      </w:r>
      <w:r w:rsidR="00F82802">
        <w:t>30</w:t>
      </w:r>
      <w:r w:rsidR="002009C6" w:rsidRPr="003E4CC0">
        <w:t xml:space="preserve"> percent, or </w:t>
      </w:r>
      <w:r w:rsidR="00EA11D1" w:rsidRPr="003E4CC0">
        <w:t>2</w:t>
      </w:r>
      <w:r w:rsidR="00382180" w:rsidRPr="003E4CC0">
        <w:t>,</w:t>
      </w:r>
      <w:r w:rsidR="00F82802">
        <w:t>80</w:t>
      </w:r>
      <w:r w:rsidR="00031824">
        <w:t>6</w:t>
      </w:r>
      <w:r w:rsidR="00382180" w:rsidRPr="003E4CC0">
        <w:t xml:space="preserve"> </w:t>
      </w:r>
      <w:r w:rsidR="002009C6" w:rsidRPr="003E4CC0">
        <w:t>students, were enrolled in a CMVS.</w:t>
      </w:r>
    </w:p>
    <w:p w14:paraId="7D9B596A" w14:textId="4BC24486" w:rsidR="00C3200F" w:rsidRDefault="00C3200F" w:rsidP="00BB461F"/>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95"/>
        <w:gridCol w:w="2134"/>
        <w:gridCol w:w="2081"/>
      </w:tblGrid>
      <w:tr w:rsidR="00C3200F" w14:paraId="7E2FF830" w14:textId="77777777" w:rsidTr="00777336">
        <w:trPr>
          <w:trHeight w:val="431"/>
        </w:trPr>
        <w:tc>
          <w:tcPr>
            <w:tcW w:w="2202" w:type="dxa"/>
            <w:vMerge w:val="restart"/>
            <w:shd w:val="clear" w:color="auto" w:fill="auto"/>
            <w:vAlign w:val="center"/>
            <w:hideMark/>
          </w:tcPr>
          <w:p w14:paraId="283B6057" w14:textId="77777777" w:rsidR="00C3200F" w:rsidRDefault="00C3200F">
            <w:pPr>
              <w:rPr>
                <w:b/>
                <w:bCs/>
                <w:color w:val="000000"/>
                <w:sz w:val="20"/>
                <w:szCs w:val="20"/>
              </w:rPr>
            </w:pPr>
            <w:bookmarkStart w:id="20" w:name="RANGE!A1"/>
            <w:r>
              <w:rPr>
                <w:b/>
                <w:bCs/>
                <w:color w:val="000000"/>
                <w:sz w:val="20"/>
              </w:rPr>
              <w:t>School Year</w:t>
            </w:r>
            <w:bookmarkEnd w:id="20"/>
          </w:p>
        </w:tc>
        <w:tc>
          <w:tcPr>
            <w:tcW w:w="2895" w:type="dxa"/>
            <w:vMerge w:val="restart"/>
            <w:shd w:val="clear" w:color="auto" w:fill="auto"/>
            <w:vAlign w:val="center"/>
            <w:hideMark/>
          </w:tcPr>
          <w:p w14:paraId="08EBC027" w14:textId="77777777" w:rsidR="00C3200F" w:rsidRDefault="00C3200F">
            <w:pPr>
              <w:rPr>
                <w:b/>
                <w:bCs/>
                <w:color w:val="000000"/>
                <w:sz w:val="20"/>
                <w:szCs w:val="20"/>
              </w:rPr>
            </w:pPr>
            <w:r>
              <w:rPr>
                <w:b/>
                <w:bCs/>
                <w:color w:val="000000"/>
                <w:sz w:val="20"/>
              </w:rPr>
              <w:t>Statewide Enrollment</w:t>
            </w:r>
          </w:p>
        </w:tc>
        <w:tc>
          <w:tcPr>
            <w:tcW w:w="4215" w:type="dxa"/>
            <w:gridSpan w:val="2"/>
            <w:shd w:val="clear" w:color="auto" w:fill="auto"/>
            <w:vAlign w:val="center"/>
            <w:hideMark/>
          </w:tcPr>
          <w:p w14:paraId="573743C6" w14:textId="5F8D6187" w:rsidR="00C3200F" w:rsidRDefault="00C3200F">
            <w:pPr>
              <w:jc w:val="center"/>
              <w:rPr>
                <w:b/>
                <w:bCs/>
                <w:color w:val="000000"/>
                <w:sz w:val="20"/>
                <w:szCs w:val="20"/>
              </w:rPr>
            </w:pPr>
            <w:r>
              <w:rPr>
                <w:b/>
                <w:bCs/>
                <w:color w:val="000000"/>
                <w:sz w:val="20"/>
              </w:rPr>
              <w:t>CMVS Enrollment</w:t>
            </w:r>
            <w:r w:rsidR="00B65900">
              <w:rPr>
                <w:rStyle w:val="FootnoteReference"/>
                <w:b/>
                <w:bCs/>
                <w:color w:val="000000"/>
                <w:sz w:val="20"/>
              </w:rPr>
              <w:footnoteReference w:id="5"/>
            </w:r>
          </w:p>
        </w:tc>
      </w:tr>
      <w:tr w:rsidR="00C3200F" w14:paraId="6AEB6AE1" w14:textId="77777777" w:rsidTr="00777336">
        <w:trPr>
          <w:trHeight w:val="301"/>
        </w:trPr>
        <w:tc>
          <w:tcPr>
            <w:tcW w:w="2202" w:type="dxa"/>
            <w:vMerge/>
            <w:vAlign w:val="center"/>
            <w:hideMark/>
          </w:tcPr>
          <w:p w14:paraId="115153E8" w14:textId="77777777" w:rsidR="00C3200F" w:rsidRDefault="00C3200F">
            <w:pPr>
              <w:rPr>
                <w:b/>
                <w:bCs/>
                <w:color w:val="000000"/>
                <w:sz w:val="20"/>
                <w:szCs w:val="20"/>
              </w:rPr>
            </w:pPr>
          </w:p>
        </w:tc>
        <w:tc>
          <w:tcPr>
            <w:tcW w:w="2895" w:type="dxa"/>
            <w:vMerge/>
            <w:vAlign w:val="center"/>
            <w:hideMark/>
          </w:tcPr>
          <w:p w14:paraId="780CB887" w14:textId="77777777" w:rsidR="00C3200F" w:rsidRDefault="00C3200F">
            <w:pPr>
              <w:rPr>
                <w:b/>
                <w:bCs/>
                <w:color w:val="000000"/>
                <w:sz w:val="20"/>
                <w:szCs w:val="20"/>
              </w:rPr>
            </w:pPr>
          </w:p>
        </w:tc>
        <w:tc>
          <w:tcPr>
            <w:tcW w:w="2134" w:type="dxa"/>
            <w:shd w:val="clear" w:color="auto" w:fill="auto"/>
            <w:vAlign w:val="center"/>
            <w:hideMark/>
          </w:tcPr>
          <w:p w14:paraId="1B101DAA" w14:textId="77777777" w:rsidR="00C3200F" w:rsidRDefault="00C3200F">
            <w:pPr>
              <w:jc w:val="center"/>
              <w:rPr>
                <w:b/>
                <w:bCs/>
                <w:color w:val="000000"/>
                <w:sz w:val="20"/>
                <w:szCs w:val="20"/>
              </w:rPr>
            </w:pPr>
            <w:r>
              <w:rPr>
                <w:b/>
                <w:bCs/>
                <w:color w:val="000000"/>
                <w:sz w:val="20"/>
              </w:rPr>
              <w:t>#</w:t>
            </w:r>
          </w:p>
        </w:tc>
        <w:tc>
          <w:tcPr>
            <w:tcW w:w="2081" w:type="dxa"/>
            <w:shd w:val="clear" w:color="auto" w:fill="auto"/>
            <w:vAlign w:val="center"/>
            <w:hideMark/>
          </w:tcPr>
          <w:p w14:paraId="544EB7BB" w14:textId="77777777" w:rsidR="00C3200F" w:rsidRDefault="00C3200F">
            <w:pPr>
              <w:jc w:val="center"/>
              <w:rPr>
                <w:b/>
                <w:bCs/>
                <w:color w:val="000000"/>
                <w:sz w:val="20"/>
                <w:szCs w:val="20"/>
              </w:rPr>
            </w:pPr>
            <w:r>
              <w:rPr>
                <w:b/>
                <w:bCs/>
                <w:color w:val="000000"/>
                <w:sz w:val="20"/>
              </w:rPr>
              <w:t>%</w:t>
            </w:r>
          </w:p>
        </w:tc>
      </w:tr>
      <w:tr w:rsidR="002D7E95" w14:paraId="79AAE765" w14:textId="77777777" w:rsidTr="00777336">
        <w:trPr>
          <w:trHeight w:val="316"/>
        </w:trPr>
        <w:tc>
          <w:tcPr>
            <w:tcW w:w="2202" w:type="dxa"/>
            <w:shd w:val="clear" w:color="auto" w:fill="auto"/>
            <w:vAlign w:val="center"/>
            <w:hideMark/>
          </w:tcPr>
          <w:p w14:paraId="647033CB" w14:textId="77777777" w:rsidR="002D7E95" w:rsidRDefault="002D7E95" w:rsidP="002D7E95">
            <w:pPr>
              <w:rPr>
                <w:color w:val="000000"/>
                <w:sz w:val="20"/>
                <w:szCs w:val="20"/>
              </w:rPr>
            </w:pPr>
            <w:r>
              <w:rPr>
                <w:color w:val="000000"/>
                <w:sz w:val="20"/>
              </w:rPr>
              <w:t>2013-14</w:t>
            </w:r>
          </w:p>
        </w:tc>
        <w:tc>
          <w:tcPr>
            <w:tcW w:w="2895" w:type="dxa"/>
            <w:shd w:val="clear" w:color="auto" w:fill="auto"/>
            <w:vAlign w:val="center"/>
            <w:hideMark/>
          </w:tcPr>
          <w:p w14:paraId="3F7FEEE7" w14:textId="77777777" w:rsidR="002D7E95" w:rsidRDefault="002D7E95" w:rsidP="002D7E95">
            <w:pPr>
              <w:jc w:val="right"/>
              <w:rPr>
                <w:color w:val="000000"/>
                <w:sz w:val="20"/>
                <w:szCs w:val="20"/>
              </w:rPr>
            </w:pPr>
            <w:r>
              <w:rPr>
                <w:color w:val="000000"/>
                <w:sz w:val="20"/>
              </w:rPr>
              <w:t>955,739</w:t>
            </w:r>
          </w:p>
        </w:tc>
        <w:tc>
          <w:tcPr>
            <w:tcW w:w="2134" w:type="dxa"/>
            <w:shd w:val="clear" w:color="auto" w:fill="auto"/>
            <w:vAlign w:val="center"/>
            <w:hideMark/>
          </w:tcPr>
          <w:p w14:paraId="29FCECEF" w14:textId="77777777" w:rsidR="002D7E95" w:rsidRDefault="002D7E95" w:rsidP="002D7E95">
            <w:pPr>
              <w:jc w:val="center"/>
              <w:rPr>
                <w:color w:val="000000"/>
                <w:sz w:val="20"/>
                <w:szCs w:val="20"/>
              </w:rPr>
            </w:pPr>
            <w:r>
              <w:rPr>
                <w:color w:val="000000"/>
                <w:sz w:val="20"/>
              </w:rPr>
              <w:t>454</w:t>
            </w:r>
          </w:p>
        </w:tc>
        <w:tc>
          <w:tcPr>
            <w:tcW w:w="2081" w:type="dxa"/>
            <w:shd w:val="clear" w:color="auto" w:fill="auto"/>
            <w:hideMark/>
          </w:tcPr>
          <w:p w14:paraId="671A5E92" w14:textId="481C0BA3" w:rsidR="002D7E95" w:rsidRDefault="002D7E95" w:rsidP="002D7E95">
            <w:pPr>
              <w:jc w:val="center"/>
              <w:rPr>
                <w:color w:val="000000"/>
                <w:sz w:val="20"/>
                <w:szCs w:val="20"/>
              </w:rPr>
            </w:pPr>
            <w:r w:rsidRPr="00A97C69">
              <w:rPr>
                <w:rFonts w:ascii="Arial Narrow" w:hAnsi="Arial Narrow"/>
                <w:sz w:val="20"/>
              </w:rPr>
              <w:t>0.05</w:t>
            </w:r>
          </w:p>
        </w:tc>
      </w:tr>
      <w:tr w:rsidR="002D7E95" w14:paraId="15AE6E5F" w14:textId="77777777" w:rsidTr="00777336">
        <w:trPr>
          <w:trHeight w:val="301"/>
        </w:trPr>
        <w:tc>
          <w:tcPr>
            <w:tcW w:w="2202" w:type="dxa"/>
            <w:shd w:val="clear" w:color="auto" w:fill="auto"/>
            <w:vAlign w:val="center"/>
            <w:hideMark/>
          </w:tcPr>
          <w:p w14:paraId="2C7BFE29" w14:textId="77777777" w:rsidR="002D7E95" w:rsidRDefault="002D7E95" w:rsidP="002D7E95">
            <w:pPr>
              <w:rPr>
                <w:color w:val="000000"/>
                <w:sz w:val="20"/>
                <w:szCs w:val="20"/>
              </w:rPr>
            </w:pPr>
            <w:r>
              <w:rPr>
                <w:color w:val="000000"/>
                <w:sz w:val="20"/>
              </w:rPr>
              <w:t>2014-15</w:t>
            </w:r>
          </w:p>
        </w:tc>
        <w:tc>
          <w:tcPr>
            <w:tcW w:w="2895" w:type="dxa"/>
            <w:shd w:val="clear" w:color="auto" w:fill="auto"/>
            <w:vAlign w:val="center"/>
            <w:hideMark/>
          </w:tcPr>
          <w:p w14:paraId="2BD23719" w14:textId="77777777" w:rsidR="002D7E95" w:rsidRDefault="002D7E95" w:rsidP="002D7E95">
            <w:pPr>
              <w:jc w:val="right"/>
              <w:rPr>
                <w:color w:val="000000"/>
                <w:sz w:val="20"/>
                <w:szCs w:val="20"/>
              </w:rPr>
            </w:pPr>
            <w:r>
              <w:rPr>
                <w:color w:val="000000"/>
                <w:sz w:val="20"/>
              </w:rPr>
              <w:t>955,844</w:t>
            </w:r>
          </w:p>
        </w:tc>
        <w:tc>
          <w:tcPr>
            <w:tcW w:w="2134" w:type="dxa"/>
            <w:shd w:val="clear" w:color="auto" w:fill="auto"/>
            <w:vAlign w:val="center"/>
            <w:hideMark/>
          </w:tcPr>
          <w:p w14:paraId="3A988982" w14:textId="77777777" w:rsidR="002D7E95" w:rsidRDefault="002D7E95" w:rsidP="002D7E95">
            <w:pPr>
              <w:jc w:val="center"/>
              <w:rPr>
                <w:color w:val="000000"/>
                <w:sz w:val="20"/>
                <w:szCs w:val="20"/>
              </w:rPr>
            </w:pPr>
            <w:r>
              <w:rPr>
                <w:color w:val="000000"/>
                <w:sz w:val="20"/>
              </w:rPr>
              <w:t>1,087</w:t>
            </w:r>
          </w:p>
        </w:tc>
        <w:tc>
          <w:tcPr>
            <w:tcW w:w="2081" w:type="dxa"/>
            <w:shd w:val="clear" w:color="auto" w:fill="auto"/>
            <w:hideMark/>
          </w:tcPr>
          <w:p w14:paraId="08E00863" w14:textId="537A363C" w:rsidR="002D7E95" w:rsidRDefault="002D7E95" w:rsidP="002D7E95">
            <w:pPr>
              <w:jc w:val="center"/>
              <w:rPr>
                <w:color w:val="000000"/>
                <w:sz w:val="20"/>
                <w:szCs w:val="20"/>
              </w:rPr>
            </w:pPr>
            <w:r w:rsidRPr="00A97C69">
              <w:rPr>
                <w:rFonts w:ascii="Arial Narrow" w:hAnsi="Arial Narrow"/>
                <w:sz w:val="20"/>
              </w:rPr>
              <w:t>0.11</w:t>
            </w:r>
          </w:p>
        </w:tc>
      </w:tr>
      <w:tr w:rsidR="002D7E95" w14:paraId="3E973F74" w14:textId="77777777" w:rsidTr="00777336">
        <w:trPr>
          <w:trHeight w:val="301"/>
        </w:trPr>
        <w:tc>
          <w:tcPr>
            <w:tcW w:w="2202" w:type="dxa"/>
            <w:shd w:val="clear" w:color="auto" w:fill="auto"/>
            <w:vAlign w:val="center"/>
            <w:hideMark/>
          </w:tcPr>
          <w:p w14:paraId="5FCCF306" w14:textId="77777777" w:rsidR="002D7E95" w:rsidRDefault="002D7E95" w:rsidP="002D7E95">
            <w:pPr>
              <w:rPr>
                <w:color w:val="000000"/>
                <w:sz w:val="20"/>
                <w:szCs w:val="20"/>
              </w:rPr>
            </w:pPr>
            <w:r>
              <w:rPr>
                <w:color w:val="000000"/>
                <w:sz w:val="20"/>
              </w:rPr>
              <w:t>2015-16</w:t>
            </w:r>
          </w:p>
        </w:tc>
        <w:tc>
          <w:tcPr>
            <w:tcW w:w="2895" w:type="dxa"/>
            <w:shd w:val="clear" w:color="auto" w:fill="auto"/>
            <w:vAlign w:val="center"/>
            <w:hideMark/>
          </w:tcPr>
          <w:p w14:paraId="54941614" w14:textId="77777777" w:rsidR="002D7E95" w:rsidRDefault="002D7E95" w:rsidP="002D7E95">
            <w:pPr>
              <w:jc w:val="right"/>
              <w:rPr>
                <w:color w:val="000000"/>
                <w:sz w:val="20"/>
                <w:szCs w:val="20"/>
              </w:rPr>
            </w:pPr>
            <w:r>
              <w:rPr>
                <w:color w:val="000000"/>
                <w:sz w:val="20"/>
              </w:rPr>
              <w:t>953,429</w:t>
            </w:r>
          </w:p>
        </w:tc>
        <w:tc>
          <w:tcPr>
            <w:tcW w:w="2134" w:type="dxa"/>
            <w:shd w:val="clear" w:color="auto" w:fill="auto"/>
            <w:vAlign w:val="center"/>
            <w:hideMark/>
          </w:tcPr>
          <w:p w14:paraId="501FE27E" w14:textId="77777777" w:rsidR="002D7E95" w:rsidRDefault="002D7E95" w:rsidP="002D7E95">
            <w:pPr>
              <w:jc w:val="center"/>
              <w:rPr>
                <w:color w:val="000000"/>
                <w:sz w:val="20"/>
                <w:szCs w:val="20"/>
              </w:rPr>
            </w:pPr>
            <w:r>
              <w:rPr>
                <w:color w:val="000000"/>
                <w:sz w:val="20"/>
              </w:rPr>
              <w:t>1,429</w:t>
            </w:r>
          </w:p>
        </w:tc>
        <w:tc>
          <w:tcPr>
            <w:tcW w:w="2081" w:type="dxa"/>
            <w:shd w:val="clear" w:color="auto" w:fill="auto"/>
            <w:hideMark/>
          </w:tcPr>
          <w:p w14:paraId="7240E4D2" w14:textId="6CA61F73" w:rsidR="002D7E95" w:rsidRDefault="002D7E95" w:rsidP="002D7E95">
            <w:pPr>
              <w:jc w:val="center"/>
              <w:rPr>
                <w:color w:val="000000"/>
                <w:sz w:val="20"/>
                <w:szCs w:val="20"/>
              </w:rPr>
            </w:pPr>
            <w:r w:rsidRPr="00A97C69">
              <w:rPr>
                <w:rFonts w:ascii="Arial Narrow" w:hAnsi="Arial Narrow"/>
                <w:sz w:val="20"/>
              </w:rPr>
              <w:t>0.15</w:t>
            </w:r>
          </w:p>
        </w:tc>
      </w:tr>
      <w:tr w:rsidR="002D7E95" w14:paraId="385DAB4D" w14:textId="77777777" w:rsidTr="00777336">
        <w:trPr>
          <w:trHeight w:val="301"/>
        </w:trPr>
        <w:tc>
          <w:tcPr>
            <w:tcW w:w="2202" w:type="dxa"/>
            <w:shd w:val="clear" w:color="auto" w:fill="auto"/>
            <w:vAlign w:val="center"/>
            <w:hideMark/>
          </w:tcPr>
          <w:p w14:paraId="4B6A2606" w14:textId="77777777" w:rsidR="002D7E95" w:rsidRDefault="002D7E95" w:rsidP="002D7E95">
            <w:pPr>
              <w:rPr>
                <w:color w:val="000000"/>
                <w:sz w:val="20"/>
                <w:szCs w:val="20"/>
              </w:rPr>
            </w:pPr>
            <w:r>
              <w:rPr>
                <w:color w:val="000000"/>
                <w:sz w:val="20"/>
              </w:rPr>
              <w:t>2016-17</w:t>
            </w:r>
          </w:p>
        </w:tc>
        <w:tc>
          <w:tcPr>
            <w:tcW w:w="2895" w:type="dxa"/>
            <w:shd w:val="clear" w:color="auto" w:fill="auto"/>
            <w:vAlign w:val="center"/>
            <w:hideMark/>
          </w:tcPr>
          <w:p w14:paraId="424188B3" w14:textId="77777777" w:rsidR="002D7E95" w:rsidRDefault="002D7E95" w:rsidP="002D7E95">
            <w:pPr>
              <w:jc w:val="right"/>
              <w:rPr>
                <w:color w:val="000000"/>
                <w:sz w:val="20"/>
                <w:szCs w:val="20"/>
              </w:rPr>
            </w:pPr>
            <w:r>
              <w:rPr>
                <w:color w:val="000000"/>
                <w:sz w:val="20"/>
              </w:rPr>
              <w:t>953,748</w:t>
            </w:r>
          </w:p>
        </w:tc>
        <w:tc>
          <w:tcPr>
            <w:tcW w:w="2134" w:type="dxa"/>
            <w:shd w:val="clear" w:color="auto" w:fill="auto"/>
            <w:vAlign w:val="center"/>
            <w:hideMark/>
          </w:tcPr>
          <w:p w14:paraId="672610AB" w14:textId="77777777" w:rsidR="002D7E95" w:rsidRDefault="002D7E95" w:rsidP="002D7E95">
            <w:pPr>
              <w:jc w:val="center"/>
              <w:rPr>
                <w:color w:val="000000"/>
                <w:sz w:val="20"/>
                <w:szCs w:val="20"/>
              </w:rPr>
            </w:pPr>
            <w:r>
              <w:rPr>
                <w:color w:val="000000"/>
                <w:sz w:val="20"/>
              </w:rPr>
              <w:t>1,786</w:t>
            </w:r>
          </w:p>
        </w:tc>
        <w:tc>
          <w:tcPr>
            <w:tcW w:w="2081" w:type="dxa"/>
            <w:shd w:val="clear" w:color="auto" w:fill="auto"/>
            <w:hideMark/>
          </w:tcPr>
          <w:p w14:paraId="3A5A6190" w14:textId="54DA0CEB" w:rsidR="002D7E95" w:rsidRDefault="002D7E95" w:rsidP="002D7E95">
            <w:pPr>
              <w:jc w:val="center"/>
              <w:rPr>
                <w:color w:val="000000"/>
                <w:sz w:val="20"/>
                <w:szCs w:val="20"/>
              </w:rPr>
            </w:pPr>
            <w:r w:rsidRPr="00A97C69">
              <w:rPr>
                <w:rFonts w:ascii="Arial Narrow" w:hAnsi="Arial Narrow"/>
                <w:sz w:val="20"/>
              </w:rPr>
              <w:t>0.19</w:t>
            </w:r>
          </w:p>
        </w:tc>
      </w:tr>
      <w:tr w:rsidR="002D7E95" w14:paraId="1058FBD1" w14:textId="77777777" w:rsidTr="00777336">
        <w:trPr>
          <w:trHeight w:val="301"/>
        </w:trPr>
        <w:tc>
          <w:tcPr>
            <w:tcW w:w="2202" w:type="dxa"/>
            <w:shd w:val="clear" w:color="auto" w:fill="auto"/>
            <w:vAlign w:val="center"/>
            <w:hideMark/>
          </w:tcPr>
          <w:p w14:paraId="7C818894" w14:textId="77777777" w:rsidR="002D7E95" w:rsidRDefault="002D7E95" w:rsidP="002D7E95">
            <w:pPr>
              <w:rPr>
                <w:color w:val="000000"/>
                <w:sz w:val="20"/>
                <w:szCs w:val="20"/>
              </w:rPr>
            </w:pPr>
            <w:r>
              <w:rPr>
                <w:color w:val="000000"/>
                <w:sz w:val="20"/>
              </w:rPr>
              <w:t>2017-18</w:t>
            </w:r>
          </w:p>
        </w:tc>
        <w:tc>
          <w:tcPr>
            <w:tcW w:w="2895" w:type="dxa"/>
            <w:shd w:val="clear" w:color="auto" w:fill="auto"/>
            <w:vAlign w:val="center"/>
            <w:hideMark/>
          </w:tcPr>
          <w:p w14:paraId="10618D48" w14:textId="77777777" w:rsidR="002D7E95" w:rsidRDefault="002D7E95" w:rsidP="002D7E95">
            <w:pPr>
              <w:jc w:val="right"/>
              <w:rPr>
                <w:color w:val="000000"/>
                <w:sz w:val="20"/>
                <w:szCs w:val="20"/>
              </w:rPr>
            </w:pPr>
            <w:r>
              <w:rPr>
                <w:color w:val="000000"/>
                <w:sz w:val="20"/>
              </w:rPr>
              <w:t>954,034</w:t>
            </w:r>
          </w:p>
        </w:tc>
        <w:tc>
          <w:tcPr>
            <w:tcW w:w="2134" w:type="dxa"/>
            <w:shd w:val="clear" w:color="auto" w:fill="auto"/>
            <w:vAlign w:val="center"/>
            <w:hideMark/>
          </w:tcPr>
          <w:p w14:paraId="0975ABD9" w14:textId="77777777" w:rsidR="002D7E95" w:rsidRDefault="002D7E95" w:rsidP="002D7E95">
            <w:pPr>
              <w:jc w:val="center"/>
              <w:rPr>
                <w:color w:val="000000"/>
                <w:sz w:val="20"/>
                <w:szCs w:val="20"/>
              </w:rPr>
            </w:pPr>
            <w:r>
              <w:rPr>
                <w:color w:val="000000"/>
                <w:sz w:val="20"/>
              </w:rPr>
              <w:t>2,123</w:t>
            </w:r>
          </w:p>
        </w:tc>
        <w:tc>
          <w:tcPr>
            <w:tcW w:w="2081" w:type="dxa"/>
            <w:shd w:val="clear" w:color="auto" w:fill="auto"/>
            <w:hideMark/>
          </w:tcPr>
          <w:p w14:paraId="024E4927" w14:textId="311404B8" w:rsidR="002D7E95" w:rsidRDefault="002D7E95" w:rsidP="002D7E95">
            <w:pPr>
              <w:jc w:val="center"/>
              <w:rPr>
                <w:color w:val="000000"/>
                <w:sz w:val="20"/>
                <w:szCs w:val="20"/>
              </w:rPr>
            </w:pPr>
            <w:r>
              <w:rPr>
                <w:rFonts w:ascii="Arial Narrow" w:hAnsi="Arial Narrow"/>
                <w:sz w:val="20"/>
              </w:rPr>
              <w:t>0.22</w:t>
            </w:r>
          </w:p>
        </w:tc>
      </w:tr>
      <w:tr w:rsidR="00F82802" w14:paraId="2FC38000" w14:textId="77777777" w:rsidTr="00777336">
        <w:trPr>
          <w:trHeight w:val="301"/>
        </w:trPr>
        <w:tc>
          <w:tcPr>
            <w:tcW w:w="2202" w:type="dxa"/>
            <w:shd w:val="clear" w:color="auto" w:fill="auto"/>
            <w:vAlign w:val="center"/>
          </w:tcPr>
          <w:p w14:paraId="2A64D347" w14:textId="300EC17B" w:rsidR="00F82802" w:rsidRDefault="00F82802" w:rsidP="00F82802">
            <w:pPr>
              <w:rPr>
                <w:color w:val="000000"/>
                <w:sz w:val="20"/>
              </w:rPr>
            </w:pPr>
            <w:r>
              <w:rPr>
                <w:color w:val="000000"/>
                <w:sz w:val="20"/>
              </w:rPr>
              <w:t>2018-19</w:t>
            </w:r>
          </w:p>
        </w:tc>
        <w:tc>
          <w:tcPr>
            <w:tcW w:w="2895" w:type="dxa"/>
            <w:shd w:val="clear" w:color="auto" w:fill="auto"/>
            <w:vAlign w:val="center"/>
          </w:tcPr>
          <w:p w14:paraId="790A0C0D" w14:textId="2FF09B65" w:rsidR="00F82802" w:rsidRDefault="00F82802" w:rsidP="00F82802">
            <w:pPr>
              <w:jc w:val="right"/>
              <w:rPr>
                <w:color w:val="000000"/>
                <w:sz w:val="20"/>
              </w:rPr>
            </w:pPr>
            <w:r>
              <w:rPr>
                <w:color w:val="000000"/>
                <w:sz w:val="20"/>
              </w:rPr>
              <w:t>941,411</w:t>
            </w:r>
          </w:p>
        </w:tc>
        <w:tc>
          <w:tcPr>
            <w:tcW w:w="2134" w:type="dxa"/>
            <w:shd w:val="clear" w:color="auto" w:fill="auto"/>
            <w:vAlign w:val="center"/>
          </w:tcPr>
          <w:p w14:paraId="117D56F2" w14:textId="45E50B5E" w:rsidR="00F82802" w:rsidRDefault="00F82802" w:rsidP="00F82802">
            <w:pPr>
              <w:jc w:val="center"/>
              <w:rPr>
                <w:color w:val="000000"/>
                <w:sz w:val="20"/>
              </w:rPr>
            </w:pPr>
            <w:bookmarkStart w:id="21" w:name="_Hlk50989491"/>
            <w:r>
              <w:rPr>
                <w:color w:val="000000"/>
                <w:sz w:val="20"/>
              </w:rPr>
              <w:t>2,80</w:t>
            </w:r>
            <w:r w:rsidR="00031824">
              <w:rPr>
                <w:color w:val="000000"/>
                <w:sz w:val="20"/>
              </w:rPr>
              <w:t>6</w:t>
            </w:r>
            <w:bookmarkEnd w:id="21"/>
          </w:p>
        </w:tc>
        <w:tc>
          <w:tcPr>
            <w:tcW w:w="2081" w:type="dxa"/>
            <w:shd w:val="clear" w:color="auto" w:fill="auto"/>
          </w:tcPr>
          <w:p w14:paraId="107D3E16" w14:textId="5A11DC1D" w:rsidR="00F82802" w:rsidRDefault="00F82802" w:rsidP="00F82802">
            <w:pPr>
              <w:jc w:val="center"/>
              <w:rPr>
                <w:rFonts w:ascii="Arial Narrow" w:hAnsi="Arial Narrow"/>
                <w:sz w:val="20"/>
              </w:rPr>
            </w:pPr>
            <w:r>
              <w:rPr>
                <w:rFonts w:ascii="Arial Narrow" w:hAnsi="Arial Narrow"/>
                <w:sz w:val="20"/>
              </w:rPr>
              <w:t>0.30</w:t>
            </w:r>
          </w:p>
        </w:tc>
      </w:tr>
    </w:tbl>
    <w:p w14:paraId="76CB9CD2" w14:textId="77777777" w:rsidR="00C3200F" w:rsidRPr="009850D5" w:rsidRDefault="00C3200F" w:rsidP="00BB461F"/>
    <w:p w14:paraId="6CEDAAC7" w14:textId="6A8FD15F" w:rsidR="006E1EC3" w:rsidRPr="009850D5" w:rsidRDefault="00C21712" w:rsidP="00265617">
      <w:r w:rsidRPr="003E4CC0">
        <w:t xml:space="preserve">As shown in the graph below, </w:t>
      </w:r>
      <w:r w:rsidR="000E7487" w:rsidRPr="003E4CC0">
        <w:t>GCVS and TECCA</w:t>
      </w:r>
      <w:r w:rsidRPr="003E4CC0">
        <w:t xml:space="preserve"> enroll higher percentages of economically disadvantaged students, high need students, and students with disabilities, and lower percentages of </w:t>
      </w:r>
      <w:r w:rsidR="006A4881" w:rsidRPr="003E4CC0">
        <w:t>ELs</w:t>
      </w:r>
      <w:r w:rsidRPr="003E4CC0">
        <w:t xml:space="preserve"> and non-native English speakers</w:t>
      </w:r>
      <w:r w:rsidR="00606CD6" w:rsidRPr="003E4CC0">
        <w:t>.</w:t>
      </w:r>
      <w:r w:rsidR="00606CD6" w:rsidRPr="003E4CC0">
        <w:rPr>
          <w:rStyle w:val="FootnoteReference"/>
        </w:rPr>
        <w:footnoteReference w:id="6"/>
      </w:r>
    </w:p>
    <w:p w14:paraId="1E7CDF4F" w14:textId="77777777" w:rsidR="006E1EC3" w:rsidRPr="009850D5" w:rsidRDefault="006E1EC3" w:rsidP="00265617"/>
    <w:p w14:paraId="007C02F0" w14:textId="31B5A310" w:rsidR="00C21712" w:rsidRPr="009850D5" w:rsidRDefault="00E25915" w:rsidP="00265617">
      <w:r>
        <w:rPr>
          <w:noProof/>
        </w:rPr>
        <w:drawing>
          <wp:inline distT="0" distB="0" distL="0" distR="0" wp14:anchorId="203D57A2" wp14:editId="3FC34036">
            <wp:extent cx="4572000" cy="2762250"/>
            <wp:effectExtent l="0" t="0" r="0" b="0"/>
            <wp:docPr id="2" name="Chart 2" descr="FY19 Special Populations - State vs. CMVS Enrollment. Graph showing student group enrollment rates to show if CMVS enrollment reflected state enrollment rates.">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BC3505" w14:textId="77777777" w:rsidR="003C07D0" w:rsidRDefault="003C07D0" w:rsidP="00265617"/>
    <w:p w14:paraId="30896F74" w14:textId="61BA0770" w:rsidR="00265617" w:rsidRPr="009850D5" w:rsidRDefault="00265617" w:rsidP="00265617">
      <w:r w:rsidRPr="009850D5">
        <w:t>According to the enrollment policies of both schools, eligibility for enrollment in a specific grade requires a student to have successfully completed the preceding grade</w:t>
      </w:r>
      <w:r w:rsidR="005A04DB" w:rsidRPr="009850D5">
        <w:t xml:space="preserve">. </w:t>
      </w:r>
      <w:r w:rsidRPr="009850D5">
        <w:t>Each school reviews academic documentation to ensure accurate grade level assignments and course placements.</w:t>
      </w:r>
    </w:p>
    <w:p w14:paraId="23858CCF" w14:textId="458F7EAF" w:rsidR="00606CD6" w:rsidRPr="009850D5" w:rsidRDefault="00606CD6" w:rsidP="00265617">
      <w:r w:rsidRPr="009850D5">
        <w:t xml:space="preserve">Neither </w:t>
      </w:r>
      <w:r w:rsidR="000E7487" w:rsidRPr="009850D5">
        <w:t>GCVS nor TECCA</w:t>
      </w:r>
      <w:r w:rsidRPr="009850D5">
        <w:t xml:space="preserve"> reporte</w:t>
      </w:r>
      <w:r w:rsidR="00884BAB" w:rsidRPr="009850D5">
        <w:t>d a waitlist as of November 2018</w:t>
      </w:r>
      <w:r w:rsidRPr="009850D5">
        <w:t>.</w:t>
      </w:r>
    </w:p>
    <w:p w14:paraId="5577B41B" w14:textId="77777777" w:rsidR="003D6F34" w:rsidRPr="009850D5" w:rsidRDefault="003D6F34" w:rsidP="00B8164D">
      <w:pPr>
        <w:pStyle w:val="Heading1"/>
        <w:rPr>
          <w:rFonts w:ascii="Times New Roman" w:hAnsi="Times New Roman" w:cs="Times New Roman"/>
        </w:rPr>
      </w:pPr>
      <w:bookmarkStart w:id="22" w:name="_Toc51853600"/>
      <w:bookmarkStart w:id="23" w:name="_Toc52795925"/>
      <w:r w:rsidRPr="009850D5">
        <w:rPr>
          <w:rFonts w:ascii="Times New Roman" w:hAnsi="Times New Roman" w:cs="Times New Roman"/>
        </w:rPr>
        <w:t>Academic Achievement</w:t>
      </w:r>
      <w:bookmarkEnd w:id="19"/>
      <w:bookmarkEnd w:id="22"/>
      <w:bookmarkEnd w:id="23"/>
    </w:p>
    <w:p w14:paraId="6C455C44" w14:textId="50DF06C6" w:rsidR="006903F1" w:rsidRDefault="000E7487" w:rsidP="007376FB">
      <w:pPr>
        <w:rPr>
          <w:szCs w:val="22"/>
        </w:rPr>
      </w:pPr>
      <w:r w:rsidRPr="009850D5">
        <w:rPr>
          <w:szCs w:val="22"/>
        </w:rPr>
        <w:t>GCVS and TECCA</w:t>
      </w:r>
      <w:r w:rsidR="00606CD6" w:rsidRPr="009850D5">
        <w:rPr>
          <w:szCs w:val="22"/>
        </w:rPr>
        <w:t xml:space="preserve"> administered “next gener</w:t>
      </w:r>
      <w:r w:rsidR="00884BAB" w:rsidRPr="009850D5">
        <w:rPr>
          <w:szCs w:val="22"/>
        </w:rPr>
        <w:t>ation” MCAS tests in spring 201</w:t>
      </w:r>
      <w:r w:rsidR="008E0BE2">
        <w:rPr>
          <w:szCs w:val="22"/>
        </w:rPr>
        <w:t>9</w:t>
      </w:r>
      <w:r w:rsidR="00606CD6" w:rsidRPr="009850D5">
        <w:rPr>
          <w:szCs w:val="22"/>
        </w:rPr>
        <w:t xml:space="preserve"> in grades 3-8 </w:t>
      </w:r>
      <w:r w:rsidR="008E0BE2">
        <w:rPr>
          <w:szCs w:val="22"/>
        </w:rPr>
        <w:t xml:space="preserve">and 10 </w:t>
      </w:r>
      <w:r w:rsidR="00606CD6" w:rsidRPr="009850D5">
        <w:rPr>
          <w:szCs w:val="22"/>
        </w:rPr>
        <w:t xml:space="preserve">in ELA and mathematics, </w:t>
      </w:r>
      <w:r w:rsidR="008E0BE2">
        <w:rPr>
          <w:szCs w:val="22"/>
        </w:rPr>
        <w:t>and in grades 5 and 8 in Science and Technology/Engineering (STE)</w:t>
      </w:r>
      <w:r w:rsidR="00930A44">
        <w:rPr>
          <w:szCs w:val="22"/>
        </w:rPr>
        <w:t>.</w:t>
      </w:r>
      <w:r w:rsidR="008E0BE2">
        <w:rPr>
          <w:szCs w:val="22"/>
        </w:rPr>
        <w:t xml:space="preserve"> </w:t>
      </w:r>
      <w:r w:rsidR="00606CD6" w:rsidRPr="009850D5">
        <w:rPr>
          <w:szCs w:val="22"/>
        </w:rPr>
        <w:t xml:space="preserve">The schools administered legacy MCAS tests in STE </w:t>
      </w:r>
      <w:r w:rsidRPr="009850D5">
        <w:rPr>
          <w:szCs w:val="22"/>
        </w:rPr>
        <w:t xml:space="preserve">test </w:t>
      </w:r>
      <w:r w:rsidR="00606CD6" w:rsidRPr="009850D5">
        <w:rPr>
          <w:szCs w:val="22"/>
        </w:rPr>
        <w:t>in grade 10</w:t>
      </w:r>
      <w:r w:rsidRPr="009850D5">
        <w:rPr>
          <w:szCs w:val="22"/>
        </w:rPr>
        <w:t xml:space="preserve">. A summary of student performance data for both schools is provided in Appendix </w:t>
      </w:r>
      <w:r w:rsidR="00D66F35" w:rsidRPr="009850D5">
        <w:rPr>
          <w:szCs w:val="22"/>
        </w:rPr>
        <w:t>C</w:t>
      </w:r>
      <w:r w:rsidRPr="009850D5">
        <w:rPr>
          <w:szCs w:val="22"/>
        </w:rPr>
        <w:t>.</w:t>
      </w:r>
    </w:p>
    <w:p w14:paraId="3BF186CD" w14:textId="0CA96F27" w:rsidR="00791365" w:rsidRPr="009850D5" w:rsidRDefault="008E0BE2" w:rsidP="00791365">
      <w:pPr>
        <w:pStyle w:val="Heading1"/>
        <w:rPr>
          <w:rFonts w:ascii="Times New Roman" w:hAnsi="Times New Roman" w:cs="Times New Roman"/>
        </w:rPr>
      </w:pPr>
      <w:bookmarkStart w:id="24" w:name="_Toc391236904"/>
      <w:bookmarkStart w:id="25" w:name="_Toc51853601"/>
      <w:bookmarkStart w:id="26" w:name="_Toc52795926"/>
      <w:r>
        <w:rPr>
          <w:rFonts w:ascii="Times New Roman" w:hAnsi="Times New Roman" w:cs="Times New Roman"/>
        </w:rPr>
        <w:t>Supe</w:t>
      </w:r>
      <w:r w:rsidR="003D6F34" w:rsidRPr="009850D5">
        <w:rPr>
          <w:rFonts w:ascii="Times New Roman" w:hAnsi="Times New Roman" w:cs="Times New Roman"/>
        </w:rPr>
        <w:t>rvision and Support for Students in Elementary and Middle School</w:t>
      </w:r>
      <w:bookmarkEnd w:id="24"/>
      <w:bookmarkEnd w:id="25"/>
      <w:bookmarkEnd w:id="26"/>
    </w:p>
    <w:p w14:paraId="3BCD481B" w14:textId="15B561A2" w:rsidR="00031994" w:rsidRPr="009850D5" w:rsidRDefault="00031994" w:rsidP="00031994">
      <w:pPr>
        <w:rPr>
          <w:b/>
          <w:bCs/>
          <w:kern w:val="32"/>
          <w:sz w:val="32"/>
          <w:szCs w:val="32"/>
        </w:rPr>
      </w:pPr>
      <w:r w:rsidRPr="009850D5">
        <w:t xml:space="preserve">Much of the responsibility for student learning is placed on the “learning coach,” typically the student’s parent/guardian, particularly in the early grades. Learning coaches facilitate their student’s progress through daily lessons and help manage the student’s schedule and pacing through the online program. Both schools have systems in place for closely monitoring student progress on a course-by-course basis. </w:t>
      </w:r>
    </w:p>
    <w:p w14:paraId="4D540149" w14:textId="77777777" w:rsidR="00031994" w:rsidRPr="009850D5" w:rsidRDefault="00031994" w:rsidP="00031994"/>
    <w:p w14:paraId="2AC22051" w14:textId="32537963" w:rsidR="00031994" w:rsidRPr="009850D5" w:rsidRDefault="00031994" w:rsidP="00031994">
      <w:r w:rsidRPr="009850D5">
        <w:t>At GCVS</w:t>
      </w:r>
      <w:r w:rsidR="009A062D" w:rsidRPr="009850D5">
        <w:t xml:space="preserve"> and TECCA</w:t>
      </w:r>
      <w:r w:rsidRPr="009850D5">
        <w:t xml:space="preserve">, guidance counselors and family engagement coordinators help learning coaches and students adjust to the virtual environment, support students’ nonacademic needs, and create a sense of community through face-to-face and virtual activities. </w:t>
      </w:r>
    </w:p>
    <w:p w14:paraId="745E923F" w14:textId="77777777" w:rsidR="003D6F34" w:rsidRPr="009850D5" w:rsidRDefault="003D6F34" w:rsidP="00B8164D">
      <w:pPr>
        <w:pStyle w:val="Heading1"/>
        <w:rPr>
          <w:rFonts w:ascii="Times New Roman" w:hAnsi="Times New Roman" w:cs="Times New Roman"/>
        </w:rPr>
      </w:pPr>
      <w:bookmarkStart w:id="27" w:name="_Toc391236905"/>
      <w:bookmarkStart w:id="28" w:name="_Toc51853602"/>
      <w:bookmarkStart w:id="29" w:name="_Toc52795927"/>
      <w:r w:rsidRPr="009850D5">
        <w:rPr>
          <w:rFonts w:ascii="Times New Roman" w:hAnsi="Times New Roman" w:cs="Times New Roman"/>
        </w:rPr>
        <w:t>Support for Online Course Completion</w:t>
      </w:r>
      <w:bookmarkEnd w:id="27"/>
      <w:bookmarkEnd w:id="28"/>
      <w:bookmarkEnd w:id="29"/>
    </w:p>
    <w:p w14:paraId="6B1D7E62" w14:textId="764C2E68" w:rsidR="00CC375F" w:rsidRDefault="003C07D0" w:rsidP="00CC375F">
      <w:r>
        <w:t xml:space="preserve">As indicated </w:t>
      </w:r>
      <w:r w:rsidR="008E73A9">
        <w:t>above, both</w:t>
      </w:r>
      <w:r w:rsidR="00CC375F" w:rsidRPr="009850D5">
        <w:t xml:space="preserve"> GCVS and TECCA, a “learning coach,” typically the student’s parent/guardian, facilitates student progress through daily lessons, with flexibility in terms of pace and scheduling. The schools expect learning coaches to spend three to five hours daily supporting students and students to spend five to six hours daily on schoolwork and homework. Teachers are expected to manage all facets of the student’s instructional experience and engage in regular communication with learning coaches and students via e-mail, telephone, and online meetings.</w:t>
      </w:r>
      <w:r w:rsidR="00031994" w:rsidRPr="009850D5">
        <w:t xml:space="preserve"> Further, both schools arrange face-to-face activities, such as field trips, throughout the school year.</w:t>
      </w:r>
    </w:p>
    <w:p w14:paraId="079F5BFE" w14:textId="0798D1EE" w:rsidR="002C4EF6" w:rsidRDefault="002C4EF6" w:rsidP="00CC375F"/>
    <w:p w14:paraId="1AD13365" w14:textId="44CECCD0" w:rsidR="002C4EF6" w:rsidRDefault="002C4EF6" w:rsidP="002C4EF6">
      <w:r>
        <w:t xml:space="preserve">At GCVS, </w:t>
      </w:r>
      <w:r w:rsidR="00CE56E5">
        <w:t>a</w:t>
      </w:r>
      <w:r>
        <w:t>ll live sessions take place in a synchronous virtual classroom. All class sessions are recorded so that students can access them at any time. Teachers also schedule small group and individual intervention sessions as needed throughout the week. These sessions may also be recorded. Throughout the class, teachers constantly monitor a chat area, virtual whiteboard area where both students and teachers can post items, and verbal interaction via microphones</w:t>
      </w:r>
      <w:r w:rsidR="001B6A15">
        <w:t xml:space="preserve"> or </w:t>
      </w:r>
      <w:r>
        <w:t>headsets. Break-out rooms can be created for individual or small groups of students during the live session to allow for differentiated instruction/assignments as needed.</w:t>
      </w:r>
    </w:p>
    <w:p w14:paraId="66AD584B" w14:textId="77777777" w:rsidR="002C4EF6" w:rsidRDefault="002C4EF6" w:rsidP="002C4EF6"/>
    <w:p w14:paraId="232134B4" w14:textId="1713AA2E" w:rsidR="002C4EF6" w:rsidRPr="00267DC6" w:rsidRDefault="002C4EF6" w:rsidP="002C4EF6">
      <w:r>
        <w:t>GCVS employs two full-time Title I teachers, one for reading and one for mathematics. These teachers provided supports to students who are performing below grade level. Students whose discrepancies are significant enough to warrant services through an</w:t>
      </w:r>
      <w:r w:rsidR="00596551">
        <w:t xml:space="preserve"> </w:t>
      </w:r>
      <w:r w:rsidR="00596551" w:rsidRPr="00596551">
        <w:t>Individualized Education Program</w:t>
      </w:r>
      <w:r>
        <w:t xml:space="preserve"> </w:t>
      </w:r>
      <w:r w:rsidR="00596551">
        <w:t>(</w:t>
      </w:r>
      <w:r>
        <w:t>IEP</w:t>
      </w:r>
      <w:r w:rsidR="00596551">
        <w:t>)</w:t>
      </w:r>
      <w:r>
        <w:t xml:space="preserve"> plan are supported by Special Education Teachers, who are GCVS employees. Two ELL teachers, employed by GCVS, provided supports to students whose first language is not English. All general and special education teachers are either </w:t>
      </w:r>
      <w:r w:rsidR="00596551">
        <w:t xml:space="preserve">Sheltered English Immersion </w:t>
      </w:r>
      <w:r>
        <w:t xml:space="preserve">endorsed or in the process of obtaining it, which enables them to support ELL students in the general education classroom. Students whose disabilities fall under Section 504 are accommodated in the regular classroom by their teachers who modify curriculum and assignments, as necessary. Students are identified for interventions and/or services through a schoolwide Student Intervention Team (SIT), that meets bi-weekly to determine what interventions have taken place, help identify further interventions, assess the impact of those interventions, and, if need be, suggest that students be evaluated for more </w:t>
      </w:r>
      <w:r w:rsidRPr="00502209">
        <w:t>intensive services</w:t>
      </w:r>
      <w:r w:rsidRPr="00267DC6">
        <w:t xml:space="preserve"> and support.</w:t>
      </w:r>
    </w:p>
    <w:p w14:paraId="4F62D44A" w14:textId="1D770968" w:rsidR="009E0450" w:rsidRPr="00502209" w:rsidRDefault="009E0450" w:rsidP="002C4EF6"/>
    <w:p w14:paraId="59D9995F" w14:textId="6BB8083B" w:rsidR="008F4ED5" w:rsidRPr="00502209" w:rsidRDefault="003C07D0" w:rsidP="008F4ED5">
      <w:pPr>
        <w:pStyle w:val="NormalWeb"/>
        <w:spacing w:before="0" w:beforeAutospacing="0" w:after="0" w:afterAutospacing="0"/>
        <w:ind w:right="157"/>
      </w:pPr>
      <w:r>
        <w:t xml:space="preserve">In addition to the learning coaches, </w:t>
      </w:r>
      <w:r w:rsidR="00BD7382" w:rsidRPr="00502209">
        <w:t>T</w:t>
      </w:r>
      <w:r w:rsidR="008F4ED5" w:rsidRPr="00502209">
        <w:t>ECCA</w:t>
      </w:r>
      <w:r w:rsidR="00BD7382" w:rsidRPr="00502209">
        <w:t xml:space="preserve"> also cr</w:t>
      </w:r>
      <w:r w:rsidR="008F4ED5" w:rsidRPr="00502209">
        <w:rPr>
          <w:color w:val="000000"/>
        </w:rPr>
        <w:t xml:space="preserve">eated a role called the Student Success Coach. Student Success Coaches are TECCA employees that work directly with a homeroom </w:t>
      </w:r>
      <w:r w:rsidR="00B87D30" w:rsidRPr="00502209">
        <w:rPr>
          <w:color w:val="000000"/>
        </w:rPr>
        <w:t>student</w:t>
      </w:r>
      <w:r w:rsidR="008F4ED5" w:rsidRPr="00502209">
        <w:rPr>
          <w:color w:val="000000"/>
        </w:rPr>
        <w:t>. These coaches complete an academic check in over the phone or in LiveLesson classrooms with students in their homerooms once every other week. These check in calls/meetings are meant to ensure students are engaging with their coursework and meeting their own individual academic potential and goals.</w:t>
      </w:r>
    </w:p>
    <w:p w14:paraId="0BDDC9DA" w14:textId="77777777" w:rsidR="008F4ED5" w:rsidRPr="00502209" w:rsidRDefault="008F4ED5" w:rsidP="008F4ED5">
      <w:r w:rsidRPr="00502209">
        <w:rPr>
          <w:color w:val="000000"/>
        </w:rPr>
        <w:t> </w:t>
      </w:r>
    </w:p>
    <w:p w14:paraId="569558BB" w14:textId="25808A99" w:rsidR="008F4ED5" w:rsidRPr="00502209" w:rsidRDefault="008F4ED5" w:rsidP="008F4ED5">
      <w:r w:rsidRPr="00502209">
        <w:rPr>
          <w:color w:val="000000"/>
        </w:rPr>
        <w:t xml:space="preserve">At TECCA, all courses have both synchronous and asynchronous components. For the asynchronous component TECCA uses a software program called Adobe Connect, LiveLesson. All lessons are recorded so students </w:t>
      </w:r>
      <w:r w:rsidR="001B6A15">
        <w:rPr>
          <w:color w:val="000000"/>
        </w:rPr>
        <w:t>can</w:t>
      </w:r>
      <w:r w:rsidRPr="00502209">
        <w:rPr>
          <w:color w:val="000000"/>
        </w:rPr>
        <w:t xml:space="preserve"> review the content of the course multiple times if needed. During LiveLesson classes, teachers monitor a chat pod, Q &amp; A pod, utilize poll pods, as well as other educational tools, and have the ability to differentiate instruction, and can use break-out rooms during LiveLesson for individual or small group instruction and/or project work. Students can access their teachers in multiple ways</w:t>
      </w:r>
      <w:r w:rsidR="001B6A15">
        <w:rPr>
          <w:color w:val="000000"/>
        </w:rPr>
        <w:t xml:space="preserve"> (phone call, webmail, or a meeting scheduling app).</w:t>
      </w:r>
      <w:r w:rsidRPr="00502209">
        <w:rPr>
          <w:color w:val="000000"/>
        </w:rPr>
        <w:t xml:space="preserve"> </w:t>
      </w:r>
    </w:p>
    <w:p w14:paraId="3A79E20A" w14:textId="77777777" w:rsidR="008F4ED5" w:rsidRPr="00502209" w:rsidRDefault="008F4ED5" w:rsidP="008F4ED5">
      <w:r w:rsidRPr="003C07D0">
        <w:rPr>
          <w:color w:val="000000"/>
        </w:rPr>
        <w:t> </w:t>
      </w:r>
    </w:p>
    <w:p w14:paraId="70E166E2" w14:textId="5A401271" w:rsidR="008F4ED5" w:rsidRPr="00502209" w:rsidRDefault="003C07D0" w:rsidP="008F4ED5">
      <w:pPr>
        <w:pStyle w:val="NormalWeb"/>
        <w:spacing w:before="0" w:beforeAutospacing="0" w:after="0" w:afterAutospacing="0"/>
      </w:pPr>
      <w:r>
        <w:rPr>
          <w:color w:val="000000"/>
        </w:rPr>
        <w:t>In</w:t>
      </w:r>
      <w:r w:rsidR="008F4ED5" w:rsidRPr="003C07D0">
        <w:rPr>
          <w:color w:val="000000"/>
        </w:rPr>
        <w:t xml:space="preserve"> addition to the general education teacher</w:t>
      </w:r>
      <w:r>
        <w:rPr>
          <w:color w:val="000000"/>
        </w:rPr>
        <w:t>s</w:t>
      </w:r>
      <w:r w:rsidR="008F4ED5" w:rsidRPr="003C07D0">
        <w:rPr>
          <w:color w:val="000000"/>
        </w:rPr>
        <w:t xml:space="preserve">, </w:t>
      </w:r>
      <w:r>
        <w:rPr>
          <w:color w:val="000000"/>
        </w:rPr>
        <w:t xml:space="preserve">TECCA also provides </w:t>
      </w:r>
      <w:r w:rsidR="008F4ED5" w:rsidRPr="003C07D0">
        <w:rPr>
          <w:color w:val="000000"/>
        </w:rPr>
        <w:t>guidance counselors, social workers, special education teachers, virtual counselors, interventionists, and educational aids, who also add an additional layer of supports and services.</w:t>
      </w:r>
    </w:p>
    <w:p w14:paraId="65866D69" w14:textId="77777777" w:rsidR="003D6F34" w:rsidRPr="009850D5" w:rsidRDefault="003D6F34" w:rsidP="00B8164D">
      <w:pPr>
        <w:pStyle w:val="Heading1"/>
        <w:rPr>
          <w:rFonts w:ascii="Times New Roman" w:hAnsi="Times New Roman" w:cs="Times New Roman"/>
        </w:rPr>
      </w:pPr>
      <w:bookmarkStart w:id="30" w:name="_Toc391236906"/>
      <w:bookmarkStart w:id="31" w:name="_Toc51853603"/>
      <w:bookmarkStart w:id="32" w:name="_Toc52795928"/>
      <w:r w:rsidRPr="009850D5">
        <w:rPr>
          <w:rFonts w:ascii="Times New Roman" w:hAnsi="Times New Roman" w:cs="Times New Roman"/>
        </w:rPr>
        <w:t>Professional Development</w:t>
      </w:r>
      <w:bookmarkEnd w:id="30"/>
      <w:bookmarkEnd w:id="31"/>
      <w:bookmarkEnd w:id="32"/>
    </w:p>
    <w:p w14:paraId="204F4652" w14:textId="3E3A5318" w:rsidR="00F3577F" w:rsidRDefault="00031994" w:rsidP="00673302">
      <w:r w:rsidRPr="009850D5">
        <w:t>GCVS</w:t>
      </w:r>
      <w:r w:rsidR="00673302" w:rsidRPr="009850D5">
        <w:t xml:space="preserve">’ </w:t>
      </w:r>
      <w:r w:rsidR="00416CCF" w:rsidRPr="009850D5">
        <w:t>school calendar includes regular meetings of faculty by face-to-face</w:t>
      </w:r>
      <w:r w:rsidR="00673302" w:rsidRPr="009850D5">
        <w:t xml:space="preserve"> </w:t>
      </w:r>
      <w:r w:rsidR="00416CCF" w:rsidRPr="009850D5">
        <w:t>and live virtual connections. Full faculty meetings and/or team meetings</w:t>
      </w:r>
      <w:r w:rsidR="00673302" w:rsidRPr="009850D5">
        <w:t xml:space="preserve"> </w:t>
      </w:r>
      <w:r w:rsidR="00416CCF" w:rsidRPr="009850D5">
        <w:t>by grade cluster happen weekly where data are shared as well as</w:t>
      </w:r>
      <w:r w:rsidR="00673302" w:rsidRPr="009850D5">
        <w:t xml:space="preserve"> </w:t>
      </w:r>
      <w:r w:rsidR="00416CCF" w:rsidRPr="009850D5">
        <w:t>instructional strategies in the online platform</w:t>
      </w:r>
      <w:r w:rsidR="002C7A3C">
        <w:t xml:space="preserve">. </w:t>
      </w:r>
      <w:r w:rsidR="00F3577F">
        <w:t xml:space="preserve">Professional development work for evaluators and teachers has included monitoring for staff consistency. </w:t>
      </w:r>
      <w:r w:rsidR="00F3577F" w:rsidRPr="00F3577F">
        <w:t>Evaluators observe synchronous live class sessions and provide feedback via the educator evaluation system. Professional development work for evaluators and teachers has included sessions on high-impact instructional strategies and calibration of observations.</w:t>
      </w:r>
    </w:p>
    <w:p w14:paraId="488AD707" w14:textId="77777777" w:rsidR="00F3577F" w:rsidRDefault="00F3577F" w:rsidP="00673302"/>
    <w:p w14:paraId="20C78451" w14:textId="6F593FC4" w:rsidR="00F3577F" w:rsidRDefault="00673302" w:rsidP="00F3577F">
      <w:r w:rsidRPr="009850D5">
        <w:t xml:space="preserve">Additionally, </w:t>
      </w:r>
      <w:r w:rsidR="00416CCF" w:rsidRPr="009850D5">
        <w:t xml:space="preserve">GCVS </w:t>
      </w:r>
      <w:r w:rsidR="00F3577F">
        <w:t xml:space="preserve">sent team leaders and the Director of Curriculum to the </w:t>
      </w:r>
      <w:r w:rsidR="00E80E2F" w:rsidRPr="00E80E2F">
        <w:t>International Association for K-12 Online Learning</w:t>
      </w:r>
      <w:r w:rsidR="00E80E2F">
        <w:t xml:space="preserve"> (</w:t>
      </w:r>
      <w:r w:rsidR="00F3577F">
        <w:t>iNACOL</w:t>
      </w:r>
      <w:r w:rsidR="00E80E2F">
        <w:t xml:space="preserve">) </w:t>
      </w:r>
      <w:r w:rsidR="00F3577F">
        <w:t>National Conference in October of 2018. GCVS has a relationship with the Vermont Virtual Learning Cooperative, which uses Canvas as its L</w:t>
      </w:r>
      <w:r w:rsidR="00E80E2F">
        <w:t>earning Management System (LMS)</w:t>
      </w:r>
      <w:r w:rsidR="00F3577F">
        <w:t xml:space="preserve"> and Florida Virtual School curricula. In the spring of 2019, </w:t>
      </w:r>
      <w:r w:rsidR="001B6A15">
        <w:t>GCVS’</w:t>
      </w:r>
      <w:r w:rsidR="00F3577F">
        <w:t xml:space="preserve"> entire faculty attended the Vermont Virtual Conference.</w:t>
      </w:r>
    </w:p>
    <w:p w14:paraId="2FEA6FD6" w14:textId="77777777" w:rsidR="002C7A3C" w:rsidRPr="009850D5" w:rsidRDefault="002C7A3C" w:rsidP="00F3577F">
      <w:pPr>
        <w:autoSpaceDE w:val="0"/>
        <w:autoSpaceDN w:val="0"/>
        <w:adjustRightInd w:val="0"/>
      </w:pPr>
    </w:p>
    <w:p w14:paraId="20498138" w14:textId="14B97FF9" w:rsidR="000A600D" w:rsidRDefault="00AD10E8" w:rsidP="00F3577F">
      <w:r w:rsidRPr="009850D5">
        <w:t>At TECCA,</w:t>
      </w:r>
      <w:r w:rsidR="00031994" w:rsidRPr="009850D5">
        <w:t xml:space="preserve"> teachers </w:t>
      </w:r>
      <w:r w:rsidRPr="009850D5">
        <w:t>receive professional development</w:t>
      </w:r>
      <w:r w:rsidR="00031994" w:rsidRPr="009850D5">
        <w:t xml:space="preserve"> </w:t>
      </w:r>
      <w:r w:rsidR="009A062D" w:rsidRPr="009850D5">
        <w:t>one day per week</w:t>
      </w:r>
      <w:r w:rsidRPr="009850D5">
        <w:t>. The content is</w:t>
      </w:r>
      <w:r w:rsidR="00031994" w:rsidRPr="009850D5">
        <w:t xml:space="preserve"> coordinated by school leadership </w:t>
      </w:r>
      <w:r w:rsidRPr="009850D5">
        <w:t>and</w:t>
      </w:r>
      <w:r w:rsidR="00031994" w:rsidRPr="009850D5">
        <w:t xml:space="preserve"> implemented by various staff</w:t>
      </w:r>
      <w:r w:rsidR="009A062D" w:rsidRPr="009850D5">
        <w:t xml:space="preserve"> </w:t>
      </w:r>
      <w:r w:rsidR="000A600D">
        <w:t xml:space="preserve">with particular expertise </w:t>
      </w:r>
      <w:r w:rsidR="009A062D" w:rsidRPr="009850D5">
        <w:t>(school based</w:t>
      </w:r>
      <w:r w:rsidR="008A41DF">
        <w:t xml:space="preserve">, </w:t>
      </w:r>
      <w:r w:rsidR="00C74AEC">
        <w:t>as well as</w:t>
      </w:r>
      <w:r w:rsidR="009A062D" w:rsidRPr="009850D5">
        <w:t xml:space="preserve"> Connections Education School Support)</w:t>
      </w:r>
      <w:r w:rsidR="00031994" w:rsidRPr="009850D5">
        <w:t xml:space="preserve">. </w:t>
      </w:r>
      <w:r w:rsidR="009A062D" w:rsidRPr="009850D5">
        <w:t>In 201</w:t>
      </w:r>
      <w:r w:rsidR="000A600D">
        <w:t>9</w:t>
      </w:r>
      <w:r w:rsidRPr="009850D5">
        <w:t xml:space="preserve">, topics included </w:t>
      </w:r>
      <w:r w:rsidR="009A062D" w:rsidRPr="009850D5">
        <w:t xml:space="preserve">implementation of students’ Section 504 plans and IEPs, </w:t>
      </w:r>
      <w:r w:rsidRPr="009850D5">
        <w:t>online lesson</w:t>
      </w:r>
      <w:r w:rsidR="00031994" w:rsidRPr="009850D5">
        <w:t xml:space="preserve"> training, </w:t>
      </w:r>
      <w:r w:rsidR="009A062D" w:rsidRPr="009850D5">
        <w:t xml:space="preserve">development of specific Connexus-related skills and tasks; the time to analyze student data; to collaborate with like-content and grade-specific teachers; to view schoolwide achievement data (including student and teacher); and to meet in school-specific teams. </w:t>
      </w:r>
      <w:r w:rsidR="008A41DF">
        <w:t>TECCA has also implemented a series of professional develop opportunities targeting first and second year teachers.</w:t>
      </w:r>
    </w:p>
    <w:p w14:paraId="74D6188C" w14:textId="77777777" w:rsidR="000A600D" w:rsidRDefault="000A600D" w:rsidP="00F3577F"/>
    <w:p w14:paraId="5E302865" w14:textId="53A8B7B5" w:rsidR="000A600D" w:rsidRPr="003843B0" w:rsidRDefault="00884EE5" w:rsidP="000A600D">
      <w:r>
        <w:t xml:space="preserve">TECCA </w:t>
      </w:r>
      <w:r w:rsidR="000A600D">
        <w:t xml:space="preserve">uses </w:t>
      </w:r>
      <w:r w:rsidR="000A600D" w:rsidRPr="003843B0">
        <w:t>the National Standards for Quality Online Teaching published by the</w:t>
      </w:r>
      <w:r w:rsidR="00E80E2F">
        <w:t xml:space="preserve"> i</w:t>
      </w:r>
      <w:r w:rsidR="000A600D" w:rsidRPr="003843B0">
        <w:t>NACOL and Connections’ Core Standards for Facilitating Student Learning, as guides for pinpointing necessary teacher skills and professional development requirements.</w:t>
      </w:r>
      <w:r w:rsidR="00FE7E27">
        <w:t xml:space="preserve"> </w:t>
      </w:r>
      <w:r w:rsidR="000A600D" w:rsidRPr="003843B0">
        <w:t>TECCA provides staff with teacher training and professional development</w:t>
      </w:r>
      <w:r w:rsidR="000A600D">
        <w:t xml:space="preserve"> on: </w:t>
      </w:r>
      <w:r w:rsidR="000A600D" w:rsidRPr="003843B0">
        <w:t>Curriculum knowledge and alignment with state standards</w:t>
      </w:r>
      <w:r w:rsidR="00930A44">
        <w:t xml:space="preserve">; </w:t>
      </w:r>
      <w:r w:rsidR="00E80E2F">
        <w:t>b</w:t>
      </w:r>
      <w:r w:rsidR="000A600D" w:rsidRPr="003843B0">
        <w:t>est practices for virtual learning</w:t>
      </w:r>
      <w:r w:rsidR="000562FE">
        <w:t xml:space="preserve">; </w:t>
      </w:r>
      <w:r w:rsidR="00E80E2F">
        <w:t>n</w:t>
      </w:r>
      <w:r w:rsidR="000A600D" w:rsidRPr="003843B0">
        <w:t>avigation of the learning platform</w:t>
      </w:r>
      <w:r w:rsidR="000562FE">
        <w:t xml:space="preserve">; </w:t>
      </w:r>
      <w:r w:rsidR="00E80E2F">
        <w:t>p</w:t>
      </w:r>
      <w:r w:rsidR="000A600D" w:rsidRPr="003843B0">
        <w:t>ersonalized student learning plans</w:t>
      </w:r>
      <w:r w:rsidR="000562FE">
        <w:t xml:space="preserve">; </w:t>
      </w:r>
      <w:r w:rsidR="00E80E2F">
        <w:t>u</w:t>
      </w:r>
      <w:r w:rsidR="000A600D" w:rsidRPr="003843B0">
        <w:t>nderstanding of formative and summative assessments</w:t>
      </w:r>
      <w:r w:rsidR="000562FE">
        <w:t xml:space="preserve">; </w:t>
      </w:r>
      <w:r w:rsidR="00E80E2F">
        <w:t>c</w:t>
      </w:r>
      <w:r w:rsidR="000A600D" w:rsidRPr="003843B0">
        <w:t>reating a strong school culture</w:t>
      </w:r>
      <w:r w:rsidR="000562FE">
        <w:t xml:space="preserve">; </w:t>
      </w:r>
      <w:r w:rsidR="00E80E2F">
        <w:t>s</w:t>
      </w:r>
      <w:r w:rsidR="000A600D" w:rsidRPr="003843B0">
        <w:t>pecial education referral processes</w:t>
      </w:r>
      <w:r w:rsidR="000562FE">
        <w:t xml:space="preserve">; and </w:t>
      </w:r>
      <w:r w:rsidR="00E80E2F">
        <w:t>s</w:t>
      </w:r>
      <w:r w:rsidR="000A600D" w:rsidRPr="003843B0">
        <w:t>upporting child welfare</w:t>
      </w:r>
      <w:r w:rsidR="000562FE">
        <w:t>.</w:t>
      </w:r>
    </w:p>
    <w:p w14:paraId="2A343492" w14:textId="77777777" w:rsidR="003D6F34" w:rsidRPr="009850D5" w:rsidRDefault="003D6F34" w:rsidP="00B8164D">
      <w:pPr>
        <w:pStyle w:val="Heading1"/>
        <w:rPr>
          <w:rFonts w:ascii="Times New Roman" w:hAnsi="Times New Roman" w:cs="Times New Roman"/>
        </w:rPr>
      </w:pPr>
      <w:bookmarkStart w:id="33" w:name="_Toc391236908"/>
      <w:bookmarkStart w:id="34" w:name="_Toc51853604"/>
      <w:bookmarkStart w:id="35" w:name="_Toc52795929"/>
      <w:r w:rsidRPr="009850D5">
        <w:rPr>
          <w:rFonts w:ascii="Times New Roman" w:hAnsi="Times New Roman" w:cs="Times New Roman"/>
        </w:rPr>
        <w:t>Recommended Changes to the Commonwealth Virtual School Program</w:t>
      </w:r>
      <w:bookmarkEnd w:id="33"/>
      <w:bookmarkEnd w:id="34"/>
      <w:bookmarkEnd w:id="35"/>
    </w:p>
    <w:p w14:paraId="2FD19237" w14:textId="58159FA2" w:rsidR="00791365" w:rsidRPr="009850D5" w:rsidRDefault="00791365" w:rsidP="00AD10E8">
      <w:bookmarkStart w:id="36" w:name="_Toc377137338"/>
      <w:bookmarkStart w:id="37" w:name="_Toc391236909"/>
      <w:r w:rsidRPr="009850D5">
        <w:t xml:space="preserve">Given the mixed performance of virtual schools in Massachusetts as well as nationally, the Department has encouraged GCVS and TECCA to refine their programs to increase the effectiveness of </w:t>
      </w:r>
      <w:r w:rsidR="000725A3">
        <w:t xml:space="preserve">their </w:t>
      </w:r>
      <w:r w:rsidRPr="009850D5">
        <w:t>virtual education</w:t>
      </w:r>
      <w:r w:rsidR="000725A3">
        <w:t>al programs</w:t>
      </w:r>
      <w:r w:rsidRPr="009850D5">
        <w:t xml:space="preserve">. </w:t>
      </w:r>
      <w:bookmarkStart w:id="38" w:name="_Hlk498356933"/>
    </w:p>
    <w:p w14:paraId="15E32545" w14:textId="77777777" w:rsidR="00791365" w:rsidRPr="009850D5" w:rsidRDefault="00791365" w:rsidP="00AD10E8"/>
    <w:bookmarkEnd w:id="38"/>
    <w:p w14:paraId="2F9F5B90" w14:textId="77777777" w:rsidR="00AA3687" w:rsidRPr="009850D5" w:rsidRDefault="00AA3687" w:rsidP="00AD10E8">
      <w:r w:rsidRPr="009850D5">
        <w:rPr>
          <w:sz w:val="22"/>
        </w:rPr>
        <w:br w:type="page"/>
      </w:r>
    </w:p>
    <w:p w14:paraId="0F887F07" w14:textId="2354AD80" w:rsidR="00FA1313" w:rsidRPr="009850D5" w:rsidRDefault="00FA1313" w:rsidP="00B8164D">
      <w:pPr>
        <w:pStyle w:val="Heading1"/>
        <w:rPr>
          <w:rFonts w:ascii="Times New Roman" w:hAnsi="Times New Roman" w:cs="Times New Roman"/>
        </w:rPr>
      </w:pPr>
      <w:bookmarkStart w:id="39" w:name="_Toc51853605"/>
      <w:bookmarkStart w:id="40" w:name="_Toc52795930"/>
      <w:bookmarkStart w:id="41" w:name="_Hlk50563456"/>
      <w:r w:rsidRPr="009850D5">
        <w:rPr>
          <w:rFonts w:ascii="Times New Roman" w:hAnsi="Times New Roman" w:cs="Times New Roman"/>
        </w:rPr>
        <w:t xml:space="preserve">Appendix A: </w:t>
      </w:r>
      <w:bookmarkEnd w:id="36"/>
      <w:r w:rsidRPr="009850D5">
        <w:rPr>
          <w:rFonts w:ascii="Times New Roman" w:hAnsi="Times New Roman" w:cs="Times New Roman"/>
        </w:rPr>
        <w:t>C</w:t>
      </w:r>
      <w:r w:rsidR="00E80E2F">
        <w:rPr>
          <w:rFonts w:ascii="Times New Roman" w:hAnsi="Times New Roman" w:cs="Times New Roman"/>
        </w:rPr>
        <w:t>MVS</w:t>
      </w:r>
      <w:r w:rsidRPr="009850D5">
        <w:rPr>
          <w:rFonts w:ascii="Times New Roman" w:hAnsi="Times New Roman" w:cs="Times New Roman"/>
        </w:rPr>
        <w:t xml:space="preserve"> (G.L. c. 71 §94)</w:t>
      </w:r>
      <w:bookmarkEnd w:id="37"/>
      <w:bookmarkEnd w:id="39"/>
      <w:bookmarkEnd w:id="40"/>
    </w:p>
    <w:p w14:paraId="027DEF9C" w14:textId="1DA2262A" w:rsidR="00717695" w:rsidRPr="009850D5" w:rsidRDefault="00717695" w:rsidP="00717695">
      <w:pPr>
        <w:pStyle w:val="HWMLineItem"/>
        <w:rPr>
          <w:rFonts w:ascii="Times New Roman" w:hAnsi="Times New Roman" w:cs="Times New Roman"/>
        </w:rPr>
      </w:pPr>
    </w:p>
    <w:p w14:paraId="345DF2C3" w14:textId="77777777" w:rsidR="00FA1313" w:rsidRPr="009850D5" w:rsidRDefault="00FA1313" w:rsidP="00717695">
      <w:pPr>
        <w:pStyle w:val="HWMLineItem"/>
        <w:rPr>
          <w:rFonts w:ascii="Times New Roman" w:hAnsi="Times New Roman" w:cs="Times New Roman"/>
        </w:rPr>
      </w:pPr>
      <w:r w:rsidRPr="009850D5">
        <w:rPr>
          <w:rFonts w:ascii="Times New Roman" w:hAnsi="Times New Roman" w:cs="Times New Roman"/>
        </w:rPr>
        <w:t xml:space="preserve">Section 94. (a) As used in this section the following words shall, unless the context clearly requires otherwise, have the following meanings:— </w:t>
      </w:r>
    </w:p>
    <w:p w14:paraId="1336FA7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“Board</w:t>
      </w:r>
      <w:r w:rsidR="00F17F04" w:rsidRPr="009850D5">
        <w:rPr>
          <w:rFonts w:ascii="Times New Roman" w:hAnsi="Times New Roman" w:cs="Times New Roman"/>
        </w:rPr>
        <w:t>,”</w:t>
      </w:r>
      <w:r w:rsidRPr="009850D5">
        <w:rPr>
          <w:rFonts w:ascii="Times New Roman" w:hAnsi="Times New Roman" w:cs="Times New Roman"/>
        </w:rPr>
        <w:t xml:space="preserve"> the board of elementary and secondary education. </w:t>
      </w:r>
    </w:p>
    <w:p w14:paraId="3F324BC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“Commissioner</w:t>
      </w:r>
      <w:r w:rsidR="00F17F04" w:rsidRPr="009850D5">
        <w:rPr>
          <w:rFonts w:ascii="Times New Roman" w:hAnsi="Times New Roman" w:cs="Times New Roman"/>
        </w:rPr>
        <w:t>”</w:t>
      </w:r>
      <w:r w:rsidR="006D5B45" w:rsidRPr="009850D5">
        <w:rPr>
          <w:rFonts w:ascii="Times New Roman" w:hAnsi="Times New Roman" w:cs="Times New Roman"/>
        </w:rPr>
        <w:t>,</w:t>
      </w:r>
      <w:r w:rsidRPr="009850D5">
        <w:rPr>
          <w:rFonts w:ascii="Times New Roman" w:hAnsi="Times New Roman" w:cs="Times New Roman"/>
        </w:rPr>
        <w:t xml:space="preserve"> the commissioner of elementary and secondary education. </w:t>
      </w:r>
    </w:p>
    <w:p w14:paraId="0791771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“Commonwealth virtual school</w:t>
      </w:r>
      <w:r w:rsidR="006D5B45" w:rsidRPr="009850D5">
        <w:rPr>
          <w:rFonts w:ascii="Times New Roman" w:hAnsi="Times New Roman" w:cs="Times New Roman"/>
        </w:rPr>
        <w:t>”,</w:t>
      </w:r>
      <w:r w:rsidRPr="009850D5">
        <w:rPr>
          <w:rFonts w:ascii="Times New Roman" w:hAnsi="Times New Roman" w:cs="Times New Roman"/>
        </w:rPr>
        <w:t xml:space="preserve"> a public school operated by a board of trustees whose teachers primarily teach from a remote location using the internet or other computer-based methods and whose students are not required to be located at the physical premises of the school. </w:t>
      </w:r>
    </w:p>
    <w:p w14:paraId="7291B15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“Certificate</w:t>
      </w:r>
      <w:r w:rsidR="006D5B45" w:rsidRPr="009850D5">
        <w:rPr>
          <w:rFonts w:ascii="Times New Roman" w:hAnsi="Times New Roman" w:cs="Times New Roman"/>
        </w:rPr>
        <w:t>”,</w:t>
      </w:r>
      <w:r w:rsidRPr="009850D5">
        <w:rPr>
          <w:rFonts w:ascii="Times New Roman" w:hAnsi="Times New Roman" w:cs="Times New Roman"/>
        </w:rPr>
        <w:t xml:space="preserve"> a certificate of organization issued by the board to a commonwealth virtual school’s board of trustees which governs the operations of the commonwealth virtual school. </w:t>
      </w:r>
    </w:p>
    <w:p w14:paraId="5A4D8BE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“Department</w:t>
      </w:r>
      <w:r w:rsidR="006D5B45" w:rsidRPr="009850D5">
        <w:rPr>
          <w:rFonts w:ascii="Times New Roman" w:hAnsi="Times New Roman" w:cs="Times New Roman"/>
        </w:rPr>
        <w:t>”,</w:t>
      </w:r>
      <w:r w:rsidRPr="009850D5">
        <w:rPr>
          <w:rFonts w:ascii="Times New Roman" w:hAnsi="Times New Roman" w:cs="Times New Roman"/>
        </w:rPr>
        <w:t xml:space="preserve"> the department of elementary and secondary education. </w:t>
      </w:r>
    </w:p>
    <w:p w14:paraId="6BFE192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“District” or “school district</w:t>
      </w:r>
      <w:r w:rsidR="006D5B45" w:rsidRPr="009850D5">
        <w:rPr>
          <w:rFonts w:ascii="Times New Roman" w:hAnsi="Times New Roman" w:cs="Times New Roman"/>
        </w:rPr>
        <w:t>”,</w:t>
      </w:r>
      <w:r w:rsidRPr="009850D5">
        <w:rPr>
          <w:rFonts w:ascii="Times New Roman" w:hAnsi="Times New Roman" w:cs="Times New Roman"/>
        </w:rPr>
        <w:t xml:space="preserve"> the school department of a city, town, regional school district or county agricultural school. </w:t>
      </w:r>
    </w:p>
    <w:p w14:paraId="0E18CCE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“Education collaborative</w:t>
      </w:r>
      <w:r w:rsidR="00F17F04" w:rsidRPr="009850D5">
        <w:rPr>
          <w:rFonts w:ascii="Times New Roman" w:hAnsi="Times New Roman" w:cs="Times New Roman"/>
        </w:rPr>
        <w:t>,”</w:t>
      </w:r>
      <w:r w:rsidRPr="009850D5">
        <w:rPr>
          <w:rFonts w:ascii="Times New Roman" w:hAnsi="Times New Roman" w:cs="Times New Roman"/>
        </w:rPr>
        <w:t xml:space="preserve"> an association of 2 or more school committees or boards of trustees of charter schools established pursuant to section 4E of chapter 40. </w:t>
      </w:r>
    </w:p>
    <w:p w14:paraId="6878C58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(i)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14:paraId="7C3FAF0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 the mission, purpose and specialized focus, if any, of the proposed commonwealth virtual school; </w:t>
      </w:r>
    </w:p>
    <w:p w14:paraId="322B771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 the educational program, instructional methodology and services to be offered to students; </w:t>
      </w:r>
    </w:p>
    <w:p w14:paraId="4884807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 the organization of the school by ages of students or grades to be taught and an estimate of the total enrollment of the commonwealth virtual school; </w:t>
      </w:r>
    </w:p>
    <w:p w14:paraId="1E40A67A"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(4) the method for and timetable of admission to the commonwealth virtual school; </w:t>
      </w:r>
    </w:p>
    <w:p w14:paraId="313F62F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(5) the commonwealth virtual school governance and by-laws; </w:t>
      </w:r>
    </w:p>
    <w:p w14:paraId="67C4BD5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(6) the proposed school year; </w:t>
      </w:r>
    </w:p>
    <w:p w14:paraId="01A0155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(7) how the commonwealth virtual school shall administer state required assessment tests; </w:t>
      </w:r>
    </w:p>
    <w:p w14:paraId="755E50B6"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14:paraId="3E4B4E3B"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(9) a description of any preferences the school shall give for enrollment and how the school shall conduct a lottery for admission if applications exceed enrollment capacity; </w:t>
      </w:r>
    </w:p>
    <w:p w14:paraId="6A04F30A"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(10) the identity of any third party software or curriculum vendors that the school intends to use; </w:t>
      </w:r>
    </w:p>
    <w:p w14:paraId="5AECBD0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(11) a proposed arrangement or contract with an organization that shall manage or operate the school, including any proposed or agreed upon payments to such organization; </w:t>
      </w:r>
    </w:p>
    <w:p w14:paraId="471C425B"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(12) a demonstration of the applicant’s capacity to support and store all critical student, program and staff data for expedient retrieval and analysis in compliance with federal and state laws; </w:t>
      </w:r>
    </w:p>
    <w:p w14:paraId="222A793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(13) provisions for cyber safety; </w:t>
      </w:r>
    </w:p>
    <w:p w14:paraId="5279433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14:paraId="1114881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(15) whether the commonwealth virtual school will offer online courses to students attending other schools; </w:t>
      </w:r>
    </w:p>
    <w:p w14:paraId="5BB4F46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(16) the financial plan for the operation of the school; </w:t>
      </w:r>
    </w:p>
    <w:p w14:paraId="480FFEE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(17) the number and qualifications of teachers and administrators to be employed; </w:t>
      </w:r>
    </w:p>
    <w:p w14:paraId="28B30A0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(18) the procedures for evaluation and professional development for teachers and administrators, including what training, if any, shall be provided to teachers who have not previously taught online; </w:t>
      </w:r>
    </w:p>
    <w:p w14:paraId="7794C97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(19) the school’s capacity to address the particular needs of English language learners to learn English and learn content matter; </w:t>
      </w:r>
    </w:p>
    <w:p w14:paraId="2202D8E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(20) the school’s plan to conduct outreach to prospective students; </w:t>
      </w:r>
    </w:p>
    <w:p w14:paraId="62476EE1"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(21) what supports shall be provided to students to help them complete courses, including the school’s strategies for ensuring that an enrolled student shall complete the program and goals regarding course completion and student achievement; </w:t>
      </w:r>
    </w:p>
    <w:p w14:paraId="69759596"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(22) how the school will monitor student progress in order to identify areas of difficulty and assist students who need additional attention; </w:t>
      </w:r>
    </w:p>
    <w:p w14:paraId="5EF89241"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(23) where relevant, what supports will be provided to help students prepare for college and careers; </w:t>
      </w:r>
    </w:p>
    <w:p w14:paraId="010F9DA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(24) the school’s capacity to support students’ social and emotional growth; </w:t>
      </w:r>
    </w:p>
    <w:p w14:paraId="4F1F176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(25) how the school shall create a community for students who are enrolled in the commonwealth virtual school; </w:t>
      </w:r>
    </w:p>
    <w:p w14:paraId="76D1DC8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(26) how the commonwealth virtual school applicant shall include activities to engage students; </w:t>
      </w:r>
    </w:p>
    <w:p w14:paraId="6C0613F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(27) what, if any, in person activities, learning or interaction will be provided or offered, including extra-curricular activities; </w:t>
      </w:r>
    </w:p>
    <w:p w14:paraId="4039AEF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(28) expectations for age appropriate supervision of students under the age of 14, if applicable; </w:t>
      </w:r>
    </w:p>
    <w:p w14:paraId="7FF9524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(29) a description of where students will access the school’s courses, including whether it is in the home or in a location provided and overseen by the commonwealth virtual school applicant; </w:t>
      </w:r>
    </w:p>
    <w:p w14:paraId="1AD5676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(30) methods to assure that all students shall have access to necessary technology and materials; </w:t>
      </w:r>
    </w:p>
    <w:p w14:paraId="07EB86C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(31) what technical support shall be available to students, including whether the commonwealth virtual school applicant shall offer an orientation for taking an online course before starting the coursework; </w:t>
      </w:r>
    </w:p>
    <w:p w14:paraId="719D220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(32) how the school shall define and monitor student attendance, including how it shall verify that each student is participating in classes, how truancy shall be addressed and goals regarding student attendance; </w:t>
      </w:r>
    </w:p>
    <w:p w14:paraId="343056AB"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(33) expectations and goals for communication between teachers and students and how such interaction shall be documented; </w:t>
      </w:r>
    </w:p>
    <w:p w14:paraId="3D79A10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(34) how the school shall involve parents and guardians as partners in the education of the children and goals for parental and family engagement; </w:t>
      </w:r>
    </w:p>
    <w:p w14:paraId="7E23919C"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(35) the school’s capacity to implement the proposal and provide high quality instructional services; </w:t>
      </w:r>
    </w:p>
    <w:p w14:paraId="3596087B"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(36) the school’s capacity to instruct students in the following categories, if the school intends to serve any such students: (i) students with physical or other challenges that 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not available in their school; (xii) students in rural communities; and (xiii) students in institutionalized settings; </w:t>
      </w:r>
    </w:p>
    <w:p w14:paraId="57D0256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(37) whether the school proposes a mechanism to provide meals to students eligible for free and reduced price lunch; </w:t>
      </w:r>
    </w:p>
    <w:p w14:paraId="6738E97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(38) the student to teacher ratio; and </w:t>
      </w:r>
    </w:p>
    <w:p w14:paraId="0D625C4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(39) whether the school will establish a personalized learning plan for each student, in conjunction with the student’s school district of residence. </w:t>
      </w:r>
    </w:p>
    <w:p w14:paraId="117A8036"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(c) The board shall make the final determination on selecting proposals; provided, however, that the board shall only grant a certificate to a qualified applicant as determined by the board; provided further, that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14:paraId="2395537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The board 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14:paraId="32B09AE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(d) A commonwealth virtual school shall operate under a certificate issued by the board and be governed by a board of trustees. If a district or education collaborative operates the commonwealth virtual school, then the board of trustees shall be appointed by the member school committees of the district or the collaborative board. The board of trustees of a commonwealth virtual school, upon being granted a 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14:paraId="3C338E7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(e) The board of trustees of a commonwealth virtual school shall have all powers necessary or desirable for carrying out its virtual program, including, but not limited to, the power to: </w:t>
      </w:r>
    </w:p>
    <w:p w14:paraId="20ED89C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 adopt a name and corporate seal; provided, that any name selected shall include the words “commonwealth virtual school”; </w:t>
      </w:r>
    </w:p>
    <w:p w14:paraId="53CB7E9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 acquire real property, from public or private sources, by lease, lease with an option to purchase or by gift, for use as a school facility; </w:t>
      </w:r>
    </w:p>
    <w:p w14:paraId="40C55FB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 receive and disburse funds for school purposes; </w:t>
      </w:r>
    </w:p>
    <w:p w14:paraId="6EF6EEE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14:paraId="123765C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(5) solicit and accept grants or gifts for school purposes; and </w:t>
      </w:r>
    </w:p>
    <w:p w14:paraId="7247C7D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(6) determine the school’s curriculum and develop the school’s annual budget. </w:t>
      </w:r>
    </w:p>
    <w:p w14:paraId="46CBB4A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14:paraId="0FDDD08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(g) The board may waive requirements that students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14:paraId="4B95491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14:paraId="3922023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14:paraId="68BB2841"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(i) No teacher shall be hired by a commonwealth virtual school who is not certified pursuant to section 38G. Nothing herein shall preclude such teacher from using digital content which may include, but not be limited to, guest lecturers. </w:t>
      </w:r>
    </w:p>
    <w:p w14:paraId="6F043B9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the board shall consider progress made in student academic achievement and whether the school has met its obligations and commitments under the certificate. </w:t>
      </w:r>
    </w:p>
    <w:p w14:paraId="1070463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14:paraId="3E4169F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The department may retain not more than $75 per pupil for the administration of the commonwealth virtual school program. </w:t>
      </w:r>
    </w:p>
    <w:p w14:paraId="6E8C04D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The department, in consultation with the department of youth services, shall determine the appropriate tuition responsibility for students who are in the custody of the department of corrections, a sheriff or the department of youth services. </w:t>
      </w:r>
    </w:p>
    <w:p w14:paraId="0CA2CEE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Students enrolled in a commonwealth virtual school shall be counted in the foundation enrollment of the school district where the student resides. </w:t>
      </w:r>
    </w:p>
    <w:p w14:paraId="5CE928B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the upcoming fiscal year and in future fiscal years. The board may establish limits for excess funds that may be retained by commonwealth virtual schools and may require commonwealth virtual schools to return excess funds to school districts. </w:t>
      </w:r>
    </w:p>
    <w:p w14:paraId="77CB2341"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14:paraId="471478B6"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(n) Each commonwealth virtual school shall maintain an accurate account of all its activities and all its receipts and expenditures and shall annually conduct an independent audit of its accounts. Such audit shall be filed annually, on or before 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14:paraId="7767C0F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14:paraId="6261F42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(p) On or before September 1, the commissioner shall prepare a report on the implementation and impact of this section, including, but not limited to: </w:t>
      </w:r>
    </w:p>
    <w:p w14:paraId="62E0804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 the fiscal impact on sending districts; </w:t>
      </w:r>
    </w:p>
    <w:p w14:paraId="59A5937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 any necessary adjustments to tuition rates, including whether the amount should vary based on grade or type of school and the appropriate mechanism for funding virtual schools; </w:t>
      </w:r>
    </w:p>
    <w:p w14:paraId="4016D8C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 information on course completion and student attendance and participation rates; </w:t>
      </w:r>
    </w:p>
    <w:p w14:paraId="47872C0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(4) the academic achievement of students attending commonwealth virtual schools; </w:t>
      </w:r>
    </w:p>
    <w:p w14:paraId="27AFD07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(5) the level of supervision or support needed for students in elementary and middle school; </w:t>
      </w:r>
    </w:p>
    <w:p w14:paraId="1EDC741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(6) the support necessary or helpful to ensure that students successfully complete online courses; </w:t>
      </w:r>
    </w:p>
    <w:p w14:paraId="0A5E658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(7) the professional development virtual school teachers require; </w:t>
      </w:r>
    </w:p>
    <w:p w14:paraId="626AD23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(8) the appropriate enrollment limit for a virtual school, if any, including information about wait lists; and </w:t>
      </w:r>
    </w:p>
    <w:p w14:paraId="370ED1A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(9) the need for any changes to the commonwealth virtual school program. </w:t>
      </w:r>
    </w:p>
    <w:p w14:paraId="4E8DFFC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The report shall be based partially on information in each commonwealth virtual school’s annual report and financial audits. This report shall include input from virtual school 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14:paraId="389A8F1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14:paraId="1C716E9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(r) The board may promulgate regulations for implementation and enforcement of this section, provided that the regulations may include, but shall not be limited to, a provision indicating the appropriate percentage of online academic instruction provided for a school to be considered a commonwealth virtual school pursuant to this section. Upon release of the proposed regulations, the board shall file a copy of the regulations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with the chairpersons of the joint committee on education and, not earlier than 30 days after the filing, the board shall file the final regulations with the state secretary. </w:t>
      </w:r>
    </w:p>
    <w:p w14:paraId="46AC073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14:paraId="509CE46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14:paraId="2DF40C94" w14:textId="77777777" w:rsidR="00AA2AF8" w:rsidRPr="009850D5" w:rsidRDefault="00FA1313" w:rsidP="00FA1313">
      <w:pPr>
        <w:pStyle w:val="HWMLineItem"/>
        <w:rPr>
          <w:rFonts w:ascii="Times New Roman" w:hAnsi="Times New Roman" w:cs="Times New Roman"/>
        </w:rPr>
      </w:pPr>
      <w:r w:rsidRPr="009850D5">
        <w:rPr>
          <w:rFonts w:ascii="Times New Roman" w:hAnsi="Times New Roman" w:cs="Times New Roman"/>
        </w:rPr>
        <w:t>(t) A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 vote.</w:t>
      </w:r>
    </w:p>
    <w:bookmarkEnd w:id="41"/>
    <w:p w14:paraId="06936196" w14:textId="77777777" w:rsidR="00FA1313" w:rsidRPr="009850D5" w:rsidRDefault="00FA1313">
      <w:pPr>
        <w:rPr>
          <w:rFonts w:eastAsiaTheme="minorEastAsia"/>
          <w:iCs/>
          <w:sz w:val="20"/>
          <w:szCs w:val="20"/>
        </w:rPr>
      </w:pPr>
      <w:r w:rsidRPr="009850D5">
        <w:br w:type="page"/>
      </w:r>
    </w:p>
    <w:p w14:paraId="5F136678" w14:textId="6C61A0F3" w:rsidR="00BB461F" w:rsidRPr="009850D5" w:rsidRDefault="00BB461F" w:rsidP="00172FEC">
      <w:pPr>
        <w:pStyle w:val="Heading1"/>
        <w:rPr>
          <w:rFonts w:ascii="Times New Roman" w:hAnsi="Times New Roman" w:cs="Times New Roman"/>
        </w:rPr>
      </w:pPr>
      <w:bookmarkStart w:id="42" w:name="_Toc51853606"/>
      <w:bookmarkStart w:id="43" w:name="_Toc52795931"/>
      <w:r w:rsidRPr="003E4CC0">
        <w:rPr>
          <w:rFonts w:ascii="Times New Roman" w:hAnsi="Times New Roman" w:cs="Times New Roman"/>
        </w:rPr>
        <w:t xml:space="preserve">Appendix B: CMVS </w:t>
      </w:r>
      <w:r w:rsidR="00382180" w:rsidRPr="003E4CC0">
        <w:rPr>
          <w:rFonts w:ascii="Times New Roman" w:hAnsi="Times New Roman" w:cs="Times New Roman"/>
        </w:rPr>
        <w:t>Tuition</w:t>
      </w:r>
      <w:r w:rsidRPr="003E4CC0">
        <w:rPr>
          <w:rFonts w:ascii="Times New Roman" w:hAnsi="Times New Roman" w:cs="Times New Roman"/>
        </w:rPr>
        <w:t xml:space="preserve"> by </w:t>
      </w:r>
      <w:r w:rsidR="008F3205" w:rsidRPr="003E4CC0">
        <w:rPr>
          <w:rFonts w:ascii="Times New Roman" w:hAnsi="Times New Roman" w:cs="Times New Roman"/>
        </w:rPr>
        <w:t>Sending District</w:t>
      </w:r>
      <w:r w:rsidR="00C5755C" w:rsidRPr="003E4CC0">
        <w:rPr>
          <w:rFonts w:ascii="Times New Roman" w:hAnsi="Times New Roman" w:cs="Times New Roman"/>
        </w:rPr>
        <w:t xml:space="preserve">, </w:t>
      </w:r>
      <w:r w:rsidR="00E25915" w:rsidRPr="003E4CC0">
        <w:rPr>
          <w:rFonts w:ascii="Times New Roman" w:hAnsi="Times New Roman" w:cs="Times New Roman"/>
        </w:rPr>
        <w:t>FY1</w:t>
      </w:r>
      <w:r w:rsidR="00E25915">
        <w:rPr>
          <w:rFonts w:ascii="Times New Roman" w:hAnsi="Times New Roman" w:cs="Times New Roman"/>
        </w:rPr>
        <w:t>9</w:t>
      </w:r>
      <w:bookmarkEnd w:id="42"/>
      <w:r w:rsidR="008E73A9">
        <w:rPr>
          <w:rStyle w:val="FootnoteReference"/>
          <w:rFonts w:ascii="Times New Roman" w:hAnsi="Times New Roman" w:cs="Times New Roman"/>
        </w:rPr>
        <w:footnoteReference w:id="7"/>
      </w:r>
      <w:bookmarkEnd w:id="43"/>
    </w:p>
    <w:p w14:paraId="064F0587" w14:textId="3F285093" w:rsidR="00C5755C" w:rsidRPr="009850D5" w:rsidRDefault="00C5755C" w:rsidP="00C5755C">
      <w:pPr>
        <w:rPr>
          <w:i/>
        </w:rPr>
      </w:pPr>
      <w:r w:rsidRPr="009850D5">
        <w:rPr>
          <w:i/>
        </w:rPr>
        <w:t>Sorted on FY1</w:t>
      </w:r>
      <w:r w:rsidR="00E25915">
        <w:rPr>
          <w:i/>
        </w:rPr>
        <w:t>9</w:t>
      </w:r>
      <w:r w:rsidRPr="009850D5">
        <w:rPr>
          <w:i/>
        </w:rPr>
        <w:t xml:space="preserve"> FTE CMVS enrollment.</w:t>
      </w:r>
    </w:p>
    <w:p w14:paraId="2A5D5ED9" w14:textId="20BBB46E" w:rsidR="00CE6395" w:rsidRDefault="00CE6395" w:rsidP="00C5755C"/>
    <w:tbl>
      <w:tblPr>
        <w:tblW w:w="8275" w:type="dxa"/>
        <w:tblLook w:val="04A0" w:firstRow="1" w:lastRow="0" w:firstColumn="1" w:lastColumn="0" w:noHBand="0" w:noVBand="1"/>
      </w:tblPr>
      <w:tblGrid>
        <w:gridCol w:w="4424"/>
        <w:gridCol w:w="2321"/>
        <w:gridCol w:w="1530"/>
      </w:tblGrid>
      <w:tr w:rsidR="002B212E" w:rsidRPr="00CA4617" w14:paraId="35C44636" w14:textId="77777777" w:rsidTr="00CA4617">
        <w:trPr>
          <w:trHeight w:val="260"/>
        </w:trPr>
        <w:tc>
          <w:tcPr>
            <w:tcW w:w="442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366A6303" w14:textId="77777777" w:rsidR="002B212E" w:rsidRPr="00CA4617" w:rsidRDefault="002B212E" w:rsidP="002B212E">
            <w:pPr>
              <w:rPr>
                <w:b/>
                <w:bCs/>
                <w:color w:val="000000"/>
                <w:sz w:val="22"/>
                <w:szCs w:val="22"/>
              </w:rPr>
            </w:pPr>
            <w:r w:rsidRPr="00CA4617">
              <w:rPr>
                <w:b/>
                <w:bCs/>
                <w:color w:val="000000"/>
                <w:sz w:val="22"/>
                <w:szCs w:val="22"/>
              </w:rPr>
              <w:t>Sending District</w:t>
            </w:r>
          </w:p>
        </w:tc>
        <w:tc>
          <w:tcPr>
            <w:tcW w:w="2321" w:type="dxa"/>
            <w:tcBorders>
              <w:top w:val="single" w:sz="4" w:space="0" w:color="BFBFBF"/>
              <w:left w:val="nil"/>
              <w:bottom w:val="single" w:sz="4" w:space="0" w:color="BFBFBF"/>
              <w:right w:val="single" w:sz="4" w:space="0" w:color="BFBFBF"/>
            </w:tcBorders>
            <w:shd w:val="clear" w:color="auto" w:fill="auto"/>
            <w:noWrap/>
            <w:vAlign w:val="center"/>
            <w:hideMark/>
          </w:tcPr>
          <w:p w14:paraId="2A6528E2" w14:textId="08A7DF43" w:rsidR="002B212E" w:rsidRPr="00B65900" w:rsidRDefault="002B212E" w:rsidP="002B212E">
            <w:pPr>
              <w:jc w:val="center"/>
              <w:rPr>
                <w:b/>
                <w:bCs/>
                <w:color w:val="000000"/>
                <w:sz w:val="22"/>
                <w:szCs w:val="22"/>
              </w:rPr>
            </w:pPr>
            <w:r w:rsidRPr="00CA4617">
              <w:rPr>
                <w:b/>
                <w:bCs/>
                <w:color w:val="000000"/>
                <w:sz w:val="22"/>
                <w:szCs w:val="22"/>
              </w:rPr>
              <w:t xml:space="preserve">FY19 </w:t>
            </w:r>
            <w:r w:rsidR="00CA4617" w:rsidRPr="00CA4617">
              <w:rPr>
                <w:b/>
                <w:bCs/>
                <w:color w:val="000000"/>
                <w:sz w:val="22"/>
                <w:szCs w:val="22"/>
              </w:rPr>
              <w:t xml:space="preserve">Full Time Equivalent Students </w:t>
            </w:r>
          </w:p>
        </w:tc>
        <w:tc>
          <w:tcPr>
            <w:tcW w:w="1530" w:type="dxa"/>
            <w:tcBorders>
              <w:top w:val="single" w:sz="4" w:space="0" w:color="BFBFBF"/>
              <w:left w:val="nil"/>
              <w:bottom w:val="single" w:sz="4" w:space="0" w:color="BFBFBF"/>
              <w:right w:val="single" w:sz="4" w:space="0" w:color="BFBFBF"/>
            </w:tcBorders>
            <w:shd w:val="clear" w:color="auto" w:fill="auto"/>
            <w:noWrap/>
            <w:vAlign w:val="bottom"/>
            <w:hideMark/>
          </w:tcPr>
          <w:p w14:paraId="05DE21D3" w14:textId="77777777" w:rsidR="002B212E" w:rsidRPr="00B65900" w:rsidRDefault="002B212E" w:rsidP="002B212E">
            <w:pPr>
              <w:jc w:val="center"/>
              <w:rPr>
                <w:b/>
                <w:bCs/>
                <w:color w:val="000000"/>
                <w:sz w:val="22"/>
                <w:szCs w:val="22"/>
              </w:rPr>
            </w:pPr>
            <w:r w:rsidRPr="00B65900">
              <w:rPr>
                <w:b/>
                <w:bCs/>
                <w:color w:val="000000"/>
                <w:sz w:val="22"/>
                <w:szCs w:val="22"/>
              </w:rPr>
              <w:t>FY19 Tuition</w:t>
            </w:r>
          </w:p>
        </w:tc>
      </w:tr>
      <w:tr w:rsidR="002B212E" w:rsidRPr="00CA4617" w14:paraId="794B12B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5C6660D" w14:textId="77777777" w:rsidR="002B212E" w:rsidRPr="00B65900" w:rsidRDefault="002B212E" w:rsidP="002B212E">
            <w:pPr>
              <w:rPr>
                <w:color w:val="000000"/>
                <w:sz w:val="22"/>
                <w:szCs w:val="22"/>
              </w:rPr>
            </w:pPr>
            <w:r w:rsidRPr="00B65900">
              <w:rPr>
                <w:color w:val="000000"/>
                <w:sz w:val="22"/>
                <w:szCs w:val="22"/>
              </w:rPr>
              <w:t>Springfield</w:t>
            </w:r>
          </w:p>
        </w:tc>
        <w:tc>
          <w:tcPr>
            <w:tcW w:w="2321" w:type="dxa"/>
            <w:tcBorders>
              <w:top w:val="nil"/>
              <w:left w:val="nil"/>
              <w:bottom w:val="single" w:sz="4" w:space="0" w:color="BFBFBF"/>
              <w:right w:val="single" w:sz="4" w:space="0" w:color="BFBFBF"/>
            </w:tcBorders>
            <w:shd w:val="clear" w:color="auto" w:fill="auto"/>
            <w:noWrap/>
            <w:vAlign w:val="bottom"/>
            <w:hideMark/>
          </w:tcPr>
          <w:p w14:paraId="6745D1CB" w14:textId="77777777" w:rsidR="002B212E" w:rsidRPr="00B65900" w:rsidRDefault="002B212E" w:rsidP="002B212E">
            <w:pPr>
              <w:jc w:val="right"/>
              <w:rPr>
                <w:color w:val="000000"/>
                <w:sz w:val="22"/>
                <w:szCs w:val="22"/>
              </w:rPr>
            </w:pPr>
            <w:r w:rsidRPr="00B65900">
              <w:rPr>
                <w:color w:val="000000"/>
                <w:sz w:val="22"/>
                <w:szCs w:val="22"/>
              </w:rPr>
              <w:t>176.94</w:t>
            </w:r>
          </w:p>
        </w:tc>
        <w:tc>
          <w:tcPr>
            <w:tcW w:w="1530" w:type="dxa"/>
            <w:tcBorders>
              <w:top w:val="nil"/>
              <w:left w:val="nil"/>
              <w:bottom w:val="single" w:sz="4" w:space="0" w:color="BFBFBF"/>
              <w:right w:val="single" w:sz="4" w:space="0" w:color="BFBFBF"/>
            </w:tcBorders>
            <w:shd w:val="clear" w:color="auto" w:fill="auto"/>
            <w:noWrap/>
            <w:vAlign w:val="bottom"/>
            <w:hideMark/>
          </w:tcPr>
          <w:p w14:paraId="7C8E471D" w14:textId="77777777" w:rsidR="002B212E" w:rsidRPr="00B65900" w:rsidRDefault="002B212E" w:rsidP="002B212E">
            <w:pPr>
              <w:jc w:val="right"/>
              <w:rPr>
                <w:color w:val="000000"/>
                <w:sz w:val="22"/>
                <w:szCs w:val="22"/>
              </w:rPr>
            </w:pPr>
            <w:r w:rsidRPr="00B65900">
              <w:rPr>
                <w:color w:val="000000"/>
                <w:sz w:val="22"/>
                <w:szCs w:val="22"/>
              </w:rPr>
              <w:t>$1,536,444</w:t>
            </w:r>
          </w:p>
        </w:tc>
      </w:tr>
      <w:tr w:rsidR="002B212E" w:rsidRPr="00CA4617" w14:paraId="7DD4F82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01A58B0" w14:textId="77777777" w:rsidR="002B212E" w:rsidRPr="00B65900" w:rsidRDefault="002B212E" w:rsidP="002B212E">
            <w:pPr>
              <w:rPr>
                <w:color w:val="000000"/>
                <w:sz w:val="22"/>
                <w:szCs w:val="22"/>
              </w:rPr>
            </w:pPr>
            <w:r w:rsidRPr="00B65900">
              <w:rPr>
                <w:color w:val="000000"/>
                <w:sz w:val="22"/>
                <w:szCs w:val="22"/>
              </w:rPr>
              <w:t>Boston</w:t>
            </w:r>
          </w:p>
        </w:tc>
        <w:tc>
          <w:tcPr>
            <w:tcW w:w="2321" w:type="dxa"/>
            <w:tcBorders>
              <w:top w:val="nil"/>
              <w:left w:val="nil"/>
              <w:bottom w:val="single" w:sz="4" w:space="0" w:color="BFBFBF"/>
              <w:right w:val="single" w:sz="4" w:space="0" w:color="BFBFBF"/>
            </w:tcBorders>
            <w:shd w:val="clear" w:color="auto" w:fill="auto"/>
            <w:noWrap/>
            <w:vAlign w:val="bottom"/>
            <w:hideMark/>
          </w:tcPr>
          <w:p w14:paraId="1DC9402A" w14:textId="77777777" w:rsidR="002B212E" w:rsidRPr="00B65900" w:rsidRDefault="002B212E" w:rsidP="002B212E">
            <w:pPr>
              <w:jc w:val="right"/>
              <w:rPr>
                <w:color w:val="000000"/>
                <w:sz w:val="22"/>
                <w:szCs w:val="22"/>
              </w:rPr>
            </w:pPr>
            <w:r w:rsidRPr="00B65900">
              <w:rPr>
                <w:color w:val="000000"/>
                <w:sz w:val="22"/>
                <w:szCs w:val="22"/>
              </w:rPr>
              <w:t>160.58</w:t>
            </w:r>
          </w:p>
        </w:tc>
        <w:tc>
          <w:tcPr>
            <w:tcW w:w="1530" w:type="dxa"/>
            <w:tcBorders>
              <w:top w:val="nil"/>
              <w:left w:val="nil"/>
              <w:bottom w:val="single" w:sz="4" w:space="0" w:color="BFBFBF"/>
              <w:right w:val="single" w:sz="4" w:space="0" w:color="BFBFBF"/>
            </w:tcBorders>
            <w:shd w:val="clear" w:color="auto" w:fill="auto"/>
            <w:noWrap/>
            <w:vAlign w:val="bottom"/>
            <w:hideMark/>
          </w:tcPr>
          <w:p w14:paraId="4CAF5822" w14:textId="77777777" w:rsidR="002B212E" w:rsidRPr="00B65900" w:rsidRDefault="002B212E" w:rsidP="002B212E">
            <w:pPr>
              <w:jc w:val="right"/>
              <w:rPr>
                <w:color w:val="000000"/>
                <w:sz w:val="22"/>
                <w:szCs w:val="22"/>
              </w:rPr>
            </w:pPr>
            <w:r w:rsidRPr="00B65900">
              <w:rPr>
                <w:color w:val="000000"/>
                <w:sz w:val="22"/>
                <w:szCs w:val="22"/>
              </w:rPr>
              <w:t>$1,369,426</w:t>
            </w:r>
          </w:p>
        </w:tc>
      </w:tr>
      <w:tr w:rsidR="002B212E" w:rsidRPr="00CA4617" w14:paraId="4CE0923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E3FD36A" w14:textId="77777777" w:rsidR="002B212E" w:rsidRPr="00B65900" w:rsidRDefault="002B212E" w:rsidP="002B212E">
            <w:pPr>
              <w:rPr>
                <w:color w:val="000000"/>
                <w:sz w:val="22"/>
                <w:szCs w:val="22"/>
              </w:rPr>
            </w:pPr>
            <w:r w:rsidRPr="00B65900">
              <w:rPr>
                <w:color w:val="000000"/>
                <w:sz w:val="22"/>
                <w:szCs w:val="22"/>
              </w:rPr>
              <w:t>Worcester</w:t>
            </w:r>
          </w:p>
        </w:tc>
        <w:tc>
          <w:tcPr>
            <w:tcW w:w="2321" w:type="dxa"/>
            <w:tcBorders>
              <w:top w:val="nil"/>
              <w:left w:val="nil"/>
              <w:bottom w:val="single" w:sz="4" w:space="0" w:color="BFBFBF"/>
              <w:right w:val="single" w:sz="4" w:space="0" w:color="BFBFBF"/>
            </w:tcBorders>
            <w:shd w:val="clear" w:color="auto" w:fill="auto"/>
            <w:noWrap/>
            <w:vAlign w:val="bottom"/>
            <w:hideMark/>
          </w:tcPr>
          <w:p w14:paraId="219E8A03" w14:textId="77777777" w:rsidR="002B212E" w:rsidRPr="00B65900" w:rsidRDefault="002B212E" w:rsidP="002B212E">
            <w:pPr>
              <w:jc w:val="right"/>
              <w:rPr>
                <w:color w:val="000000"/>
                <w:sz w:val="22"/>
                <w:szCs w:val="22"/>
              </w:rPr>
            </w:pPr>
            <w:r w:rsidRPr="00B65900">
              <w:rPr>
                <w:color w:val="000000"/>
                <w:sz w:val="22"/>
                <w:szCs w:val="22"/>
              </w:rPr>
              <w:t>106.57</w:t>
            </w:r>
          </w:p>
        </w:tc>
        <w:tc>
          <w:tcPr>
            <w:tcW w:w="1530" w:type="dxa"/>
            <w:tcBorders>
              <w:top w:val="nil"/>
              <w:left w:val="nil"/>
              <w:bottom w:val="single" w:sz="4" w:space="0" w:color="BFBFBF"/>
              <w:right w:val="single" w:sz="4" w:space="0" w:color="BFBFBF"/>
            </w:tcBorders>
            <w:shd w:val="clear" w:color="auto" w:fill="auto"/>
            <w:noWrap/>
            <w:vAlign w:val="bottom"/>
            <w:hideMark/>
          </w:tcPr>
          <w:p w14:paraId="5A215C58" w14:textId="77777777" w:rsidR="002B212E" w:rsidRPr="00B65900" w:rsidRDefault="002B212E" w:rsidP="002B212E">
            <w:pPr>
              <w:jc w:val="right"/>
              <w:rPr>
                <w:color w:val="000000"/>
                <w:sz w:val="22"/>
                <w:szCs w:val="22"/>
              </w:rPr>
            </w:pPr>
            <w:r w:rsidRPr="00B65900">
              <w:rPr>
                <w:color w:val="000000"/>
                <w:sz w:val="22"/>
                <w:szCs w:val="22"/>
              </w:rPr>
              <w:t>$912,880</w:t>
            </w:r>
          </w:p>
        </w:tc>
      </w:tr>
      <w:tr w:rsidR="002B212E" w:rsidRPr="00CA4617" w14:paraId="0C799E8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E55C6DB" w14:textId="77777777" w:rsidR="002B212E" w:rsidRPr="00B65900" w:rsidRDefault="002B212E" w:rsidP="002B212E">
            <w:pPr>
              <w:rPr>
                <w:color w:val="000000"/>
                <w:sz w:val="22"/>
                <w:szCs w:val="22"/>
              </w:rPr>
            </w:pPr>
            <w:r w:rsidRPr="00B65900">
              <w:rPr>
                <w:color w:val="000000"/>
                <w:sz w:val="22"/>
                <w:szCs w:val="22"/>
              </w:rPr>
              <w:t>New Bedford</w:t>
            </w:r>
          </w:p>
        </w:tc>
        <w:tc>
          <w:tcPr>
            <w:tcW w:w="2321" w:type="dxa"/>
            <w:tcBorders>
              <w:top w:val="nil"/>
              <w:left w:val="nil"/>
              <w:bottom w:val="single" w:sz="4" w:space="0" w:color="BFBFBF"/>
              <w:right w:val="single" w:sz="4" w:space="0" w:color="BFBFBF"/>
            </w:tcBorders>
            <w:shd w:val="clear" w:color="auto" w:fill="auto"/>
            <w:noWrap/>
            <w:vAlign w:val="bottom"/>
            <w:hideMark/>
          </w:tcPr>
          <w:p w14:paraId="1BBAA3F7" w14:textId="77777777" w:rsidR="002B212E" w:rsidRPr="00B65900" w:rsidRDefault="002B212E" w:rsidP="002B212E">
            <w:pPr>
              <w:jc w:val="right"/>
              <w:rPr>
                <w:color w:val="000000"/>
                <w:sz w:val="22"/>
                <w:szCs w:val="22"/>
              </w:rPr>
            </w:pPr>
            <w:r w:rsidRPr="00B65900">
              <w:rPr>
                <w:color w:val="000000"/>
                <w:sz w:val="22"/>
                <w:szCs w:val="22"/>
              </w:rPr>
              <w:t>73.40</w:t>
            </w:r>
          </w:p>
        </w:tc>
        <w:tc>
          <w:tcPr>
            <w:tcW w:w="1530" w:type="dxa"/>
            <w:tcBorders>
              <w:top w:val="nil"/>
              <w:left w:val="nil"/>
              <w:bottom w:val="single" w:sz="4" w:space="0" w:color="BFBFBF"/>
              <w:right w:val="single" w:sz="4" w:space="0" w:color="BFBFBF"/>
            </w:tcBorders>
            <w:shd w:val="clear" w:color="auto" w:fill="auto"/>
            <w:noWrap/>
            <w:vAlign w:val="bottom"/>
            <w:hideMark/>
          </w:tcPr>
          <w:p w14:paraId="6230FD7D" w14:textId="77777777" w:rsidR="002B212E" w:rsidRPr="00B65900" w:rsidRDefault="002B212E" w:rsidP="002B212E">
            <w:pPr>
              <w:jc w:val="right"/>
              <w:rPr>
                <w:color w:val="000000"/>
                <w:sz w:val="22"/>
                <w:szCs w:val="22"/>
              </w:rPr>
            </w:pPr>
            <w:r w:rsidRPr="00B65900">
              <w:rPr>
                <w:color w:val="000000"/>
                <w:sz w:val="22"/>
                <w:szCs w:val="22"/>
              </w:rPr>
              <w:t>$635,913</w:t>
            </w:r>
          </w:p>
        </w:tc>
      </w:tr>
      <w:tr w:rsidR="002B212E" w:rsidRPr="00CA4617" w14:paraId="421AB90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0C4172F" w14:textId="77777777" w:rsidR="002B212E" w:rsidRPr="00B65900" w:rsidRDefault="002B212E" w:rsidP="002B212E">
            <w:pPr>
              <w:rPr>
                <w:color w:val="000000"/>
                <w:sz w:val="22"/>
                <w:szCs w:val="22"/>
              </w:rPr>
            </w:pPr>
            <w:r w:rsidRPr="00B65900">
              <w:rPr>
                <w:color w:val="000000"/>
                <w:sz w:val="22"/>
                <w:szCs w:val="22"/>
              </w:rPr>
              <w:t>Fall River</w:t>
            </w:r>
          </w:p>
        </w:tc>
        <w:tc>
          <w:tcPr>
            <w:tcW w:w="2321" w:type="dxa"/>
            <w:tcBorders>
              <w:top w:val="nil"/>
              <w:left w:val="nil"/>
              <w:bottom w:val="single" w:sz="4" w:space="0" w:color="BFBFBF"/>
              <w:right w:val="single" w:sz="4" w:space="0" w:color="BFBFBF"/>
            </w:tcBorders>
            <w:shd w:val="clear" w:color="auto" w:fill="auto"/>
            <w:noWrap/>
            <w:vAlign w:val="bottom"/>
            <w:hideMark/>
          </w:tcPr>
          <w:p w14:paraId="6DBA33FF" w14:textId="77777777" w:rsidR="002B212E" w:rsidRPr="00B65900" w:rsidRDefault="002B212E" w:rsidP="002B212E">
            <w:pPr>
              <w:jc w:val="right"/>
              <w:rPr>
                <w:color w:val="000000"/>
                <w:sz w:val="22"/>
                <w:szCs w:val="22"/>
              </w:rPr>
            </w:pPr>
            <w:r w:rsidRPr="00B65900">
              <w:rPr>
                <w:color w:val="000000"/>
                <w:sz w:val="22"/>
                <w:szCs w:val="22"/>
              </w:rPr>
              <w:t>65.74</w:t>
            </w:r>
          </w:p>
        </w:tc>
        <w:tc>
          <w:tcPr>
            <w:tcW w:w="1530" w:type="dxa"/>
            <w:tcBorders>
              <w:top w:val="nil"/>
              <w:left w:val="nil"/>
              <w:bottom w:val="single" w:sz="4" w:space="0" w:color="BFBFBF"/>
              <w:right w:val="single" w:sz="4" w:space="0" w:color="BFBFBF"/>
            </w:tcBorders>
            <w:shd w:val="clear" w:color="auto" w:fill="auto"/>
            <w:noWrap/>
            <w:vAlign w:val="bottom"/>
            <w:hideMark/>
          </w:tcPr>
          <w:p w14:paraId="1B69BA3F" w14:textId="77777777" w:rsidR="002B212E" w:rsidRPr="00B65900" w:rsidRDefault="002B212E" w:rsidP="002B212E">
            <w:pPr>
              <w:jc w:val="right"/>
              <w:rPr>
                <w:color w:val="000000"/>
                <w:sz w:val="22"/>
                <w:szCs w:val="22"/>
              </w:rPr>
            </w:pPr>
            <w:r w:rsidRPr="00B65900">
              <w:rPr>
                <w:color w:val="000000"/>
                <w:sz w:val="22"/>
                <w:szCs w:val="22"/>
              </w:rPr>
              <w:t>$574,143</w:t>
            </w:r>
          </w:p>
        </w:tc>
      </w:tr>
      <w:tr w:rsidR="002B212E" w:rsidRPr="00CA4617" w14:paraId="7840E4E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63A5ACE" w14:textId="77777777" w:rsidR="002B212E" w:rsidRPr="00B65900" w:rsidRDefault="002B212E" w:rsidP="002B212E">
            <w:pPr>
              <w:rPr>
                <w:color w:val="000000"/>
                <w:sz w:val="22"/>
                <w:szCs w:val="22"/>
              </w:rPr>
            </w:pPr>
            <w:r w:rsidRPr="00B65900">
              <w:rPr>
                <w:color w:val="000000"/>
                <w:sz w:val="22"/>
                <w:szCs w:val="22"/>
              </w:rPr>
              <w:t>Lowell</w:t>
            </w:r>
          </w:p>
        </w:tc>
        <w:tc>
          <w:tcPr>
            <w:tcW w:w="2321" w:type="dxa"/>
            <w:tcBorders>
              <w:top w:val="nil"/>
              <w:left w:val="nil"/>
              <w:bottom w:val="single" w:sz="4" w:space="0" w:color="BFBFBF"/>
              <w:right w:val="single" w:sz="4" w:space="0" w:color="BFBFBF"/>
            </w:tcBorders>
            <w:shd w:val="clear" w:color="auto" w:fill="auto"/>
            <w:noWrap/>
            <w:vAlign w:val="bottom"/>
            <w:hideMark/>
          </w:tcPr>
          <w:p w14:paraId="57BA48F5" w14:textId="77777777" w:rsidR="002B212E" w:rsidRPr="00B65900" w:rsidRDefault="002B212E" w:rsidP="002B212E">
            <w:pPr>
              <w:jc w:val="right"/>
              <w:rPr>
                <w:color w:val="000000"/>
                <w:sz w:val="22"/>
                <w:szCs w:val="22"/>
              </w:rPr>
            </w:pPr>
            <w:r w:rsidRPr="00B65900">
              <w:rPr>
                <w:color w:val="000000"/>
                <w:sz w:val="22"/>
                <w:szCs w:val="22"/>
              </w:rPr>
              <w:t>49.67</w:t>
            </w:r>
          </w:p>
        </w:tc>
        <w:tc>
          <w:tcPr>
            <w:tcW w:w="1530" w:type="dxa"/>
            <w:tcBorders>
              <w:top w:val="nil"/>
              <w:left w:val="nil"/>
              <w:bottom w:val="single" w:sz="4" w:space="0" w:color="BFBFBF"/>
              <w:right w:val="single" w:sz="4" w:space="0" w:color="BFBFBF"/>
            </w:tcBorders>
            <w:shd w:val="clear" w:color="auto" w:fill="auto"/>
            <w:noWrap/>
            <w:vAlign w:val="bottom"/>
            <w:hideMark/>
          </w:tcPr>
          <w:p w14:paraId="208DBAB8" w14:textId="77777777" w:rsidR="002B212E" w:rsidRPr="00B65900" w:rsidRDefault="002B212E" w:rsidP="002B212E">
            <w:pPr>
              <w:jc w:val="right"/>
              <w:rPr>
                <w:color w:val="000000"/>
                <w:sz w:val="22"/>
                <w:szCs w:val="22"/>
              </w:rPr>
            </w:pPr>
            <w:r w:rsidRPr="00B65900">
              <w:rPr>
                <w:color w:val="000000"/>
                <w:sz w:val="22"/>
                <w:szCs w:val="22"/>
              </w:rPr>
              <w:t>$428,357</w:t>
            </w:r>
          </w:p>
        </w:tc>
      </w:tr>
      <w:tr w:rsidR="002B212E" w:rsidRPr="00CA4617" w14:paraId="7DAAF15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C9A7DBB" w14:textId="77777777" w:rsidR="002B212E" w:rsidRPr="00B65900" w:rsidRDefault="002B212E" w:rsidP="002B212E">
            <w:pPr>
              <w:rPr>
                <w:color w:val="000000"/>
                <w:sz w:val="22"/>
                <w:szCs w:val="22"/>
              </w:rPr>
            </w:pPr>
            <w:r w:rsidRPr="00B65900">
              <w:rPr>
                <w:color w:val="000000"/>
                <w:sz w:val="22"/>
                <w:szCs w:val="22"/>
              </w:rPr>
              <w:t>Chicopee</w:t>
            </w:r>
          </w:p>
        </w:tc>
        <w:tc>
          <w:tcPr>
            <w:tcW w:w="2321" w:type="dxa"/>
            <w:tcBorders>
              <w:top w:val="nil"/>
              <w:left w:val="nil"/>
              <w:bottom w:val="single" w:sz="4" w:space="0" w:color="BFBFBF"/>
              <w:right w:val="single" w:sz="4" w:space="0" w:color="BFBFBF"/>
            </w:tcBorders>
            <w:shd w:val="clear" w:color="auto" w:fill="auto"/>
            <w:noWrap/>
            <w:vAlign w:val="bottom"/>
            <w:hideMark/>
          </w:tcPr>
          <w:p w14:paraId="7DD66D09" w14:textId="77777777" w:rsidR="002B212E" w:rsidRPr="00B65900" w:rsidRDefault="002B212E" w:rsidP="002B212E">
            <w:pPr>
              <w:jc w:val="right"/>
              <w:rPr>
                <w:color w:val="000000"/>
                <w:sz w:val="22"/>
                <w:szCs w:val="22"/>
              </w:rPr>
            </w:pPr>
            <w:r w:rsidRPr="00B65900">
              <w:rPr>
                <w:color w:val="000000"/>
                <w:sz w:val="22"/>
                <w:szCs w:val="22"/>
              </w:rPr>
              <w:t>43.36</w:t>
            </w:r>
          </w:p>
        </w:tc>
        <w:tc>
          <w:tcPr>
            <w:tcW w:w="1530" w:type="dxa"/>
            <w:tcBorders>
              <w:top w:val="nil"/>
              <w:left w:val="nil"/>
              <w:bottom w:val="single" w:sz="4" w:space="0" w:color="BFBFBF"/>
              <w:right w:val="single" w:sz="4" w:space="0" w:color="BFBFBF"/>
            </w:tcBorders>
            <w:shd w:val="clear" w:color="auto" w:fill="auto"/>
            <w:noWrap/>
            <w:vAlign w:val="bottom"/>
            <w:hideMark/>
          </w:tcPr>
          <w:p w14:paraId="2621E716" w14:textId="77777777" w:rsidR="002B212E" w:rsidRPr="00B65900" w:rsidRDefault="002B212E" w:rsidP="002B212E">
            <w:pPr>
              <w:jc w:val="right"/>
              <w:rPr>
                <w:color w:val="000000"/>
                <w:sz w:val="22"/>
                <w:szCs w:val="22"/>
              </w:rPr>
            </w:pPr>
            <w:r w:rsidRPr="00B65900">
              <w:rPr>
                <w:color w:val="000000"/>
                <w:sz w:val="22"/>
                <w:szCs w:val="22"/>
              </w:rPr>
              <w:t>$373,310</w:t>
            </w:r>
          </w:p>
        </w:tc>
      </w:tr>
      <w:tr w:rsidR="002B212E" w:rsidRPr="00CA4617" w14:paraId="068E3C6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1FA435F" w14:textId="77777777" w:rsidR="002B212E" w:rsidRPr="00B65900" w:rsidRDefault="002B212E" w:rsidP="002B212E">
            <w:pPr>
              <w:rPr>
                <w:color w:val="000000"/>
                <w:sz w:val="22"/>
                <w:szCs w:val="22"/>
              </w:rPr>
            </w:pPr>
            <w:r w:rsidRPr="00B65900">
              <w:rPr>
                <w:color w:val="000000"/>
                <w:sz w:val="22"/>
                <w:szCs w:val="22"/>
              </w:rPr>
              <w:t>Pittsfield</w:t>
            </w:r>
          </w:p>
        </w:tc>
        <w:tc>
          <w:tcPr>
            <w:tcW w:w="2321" w:type="dxa"/>
            <w:tcBorders>
              <w:top w:val="nil"/>
              <w:left w:val="nil"/>
              <w:bottom w:val="single" w:sz="4" w:space="0" w:color="BFBFBF"/>
              <w:right w:val="single" w:sz="4" w:space="0" w:color="BFBFBF"/>
            </w:tcBorders>
            <w:shd w:val="clear" w:color="auto" w:fill="auto"/>
            <w:noWrap/>
            <w:vAlign w:val="bottom"/>
            <w:hideMark/>
          </w:tcPr>
          <w:p w14:paraId="18F74B30" w14:textId="77777777" w:rsidR="002B212E" w:rsidRPr="00B65900" w:rsidRDefault="002B212E" w:rsidP="002B212E">
            <w:pPr>
              <w:jc w:val="right"/>
              <w:rPr>
                <w:color w:val="000000"/>
                <w:sz w:val="22"/>
                <w:szCs w:val="22"/>
              </w:rPr>
            </w:pPr>
            <w:r w:rsidRPr="00B65900">
              <w:rPr>
                <w:color w:val="000000"/>
                <w:sz w:val="22"/>
                <w:szCs w:val="22"/>
              </w:rPr>
              <w:t>39.91</w:t>
            </w:r>
          </w:p>
        </w:tc>
        <w:tc>
          <w:tcPr>
            <w:tcW w:w="1530" w:type="dxa"/>
            <w:tcBorders>
              <w:top w:val="nil"/>
              <w:left w:val="nil"/>
              <w:bottom w:val="single" w:sz="4" w:space="0" w:color="BFBFBF"/>
              <w:right w:val="single" w:sz="4" w:space="0" w:color="BFBFBF"/>
            </w:tcBorders>
            <w:shd w:val="clear" w:color="auto" w:fill="auto"/>
            <w:noWrap/>
            <w:vAlign w:val="bottom"/>
            <w:hideMark/>
          </w:tcPr>
          <w:p w14:paraId="620C2257" w14:textId="77777777" w:rsidR="002B212E" w:rsidRPr="00B65900" w:rsidRDefault="002B212E" w:rsidP="002B212E">
            <w:pPr>
              <w:jc w:val="right"/>
              <w:rPr>
                <w:color w:val="000000"/>
                <w:sz w:val="22"/>
                <w:szCs w:val="22"/>
              </w:rPr>
            </w:pPr>
            <w:r w:rsidRPr="00B65900">
              <w:rPr>
                <w:color w:val="000000"/>
                <w:sz w:val="22"/>
                <w:szCs w:val="22"/>
              </w:rPr>
              <w:t>$347,630</w:t>
            </w:r>
          </w:p>
        </w:tc>
      </w:tr>
      <w:tr w:rsidR="002B212E" w:rsidRPr="00CA4617" w14:paraId="6FA18F9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9AFD1E6" w14:textId="77777777" w:rsidR="002B212E" w:rsidRPr="00B65900" w:rsidRDefault="002B212E" w:rsidP="002B212E">
            <w:pPr>
              <w:rPr>
                <w:color w:val="000000"/>
                <w:sz w:val="22"/>
                <w:szCs w:val="22"/>
              </w:rPr>
            </w:pPr>
            <w:r w:rsidRPr="00B65900">
              <w:rPr>
                <w:color w:val="000000"/>
                <w:sz w:val="22"/>
                <w:szCs w:val="22"/>
              </w:rPr>
              <w:t>Barnstable</w:t>
            </w:r>
          </w:p>
        </w:tc>
        <w:tc>
          <w:tcPr>
            <w:tcW w:w="2321" w:type="dxa"/>
            <w:tcBorders>
              <w:top w:val="nil"/>
              <w:left w:val="nil"/>
              <w:bottom w:val="single" w:sz="4" w:space="0" w:color="BFBFBF"/>
              <w:right w:val="single" w:sz="4" w:space="0" w:color="BFBFBF"/>
            </w:tcBorders>
            <w:shd w:val="clear" w:color="auto" w:fill="auto"/>
            <w:noWrap/>
            <w:vAlign w:val="bottom"/>
            <w:hideMark/>
          </w:tcPr>
          <w:p w14:paraId="09142AEB" w14:textId="77777777" w:rsidR="002B212E" w:rsidRPr="00B65900" w:rsidRDefault="002B212E" w:rsidP="002B212E">
            <w:pPr>
              <w:jc w:val="right"/>
              <w:rPr>
                <w:color w:val="000000"/>
                <w:sz w:val="22"/>
                <w:szCs w:val="22"/>
              </w:rPr>
            </w:pPr>
            <w:r w:rsidRPr="00B65900">
              <w:rPr>
                <w:color w:val="000000"/>
                <w:sz w:val="22"/>
                <w:szCs w:val="22"/>
              </w:rPr>
              <w:t>38.94</w:t>
            </w:r>
          </w:p>
        </w:tc>
        <w:tc>
          <w:tcPr>
            <w:tcW w:w="1530" w:type="dxa"/>
            <w:tcBorders>
              <w:top w:val="nil"/>
              <w:left w:val="nil"/>
              <w:bottom w:val="single" w:sz="4" w:space="0" w:color="BFBFBF"/>
              <w:right w:val="single" w:sz="4" w:space="0" w:color="BFBFBF"/>
            </w:tcBorders>
            <w:shd w:val="clear" w:color="auto" w:fill="auto"/>
            <w:noWrap/>
            <w:vAlign w:val="bottom"/>
            <w:hideMark/>
          </w:tcPr>
          <w:p w14:paraId="65BF1BFC" w14:textId="77777777" w:rsidR="002B212E" w:rsidRPr="00B65900" w:rsidRDefault="002B212E" w:rsidP="002B212E">
            <w:pPr>
              <w:jc w:val="right"/>
              <w:rPr>
                <w:color w:val="000000"/>
                <w:sz w:val="22"/>
                <w:szCs w:val="22"/>
              </w:rPr>
            </w:pPr>
            <w:r w:rsidRPr="00B65900">
              <w:rPr>
                <w:color w:val="000000"/>
                <w:sz w:val="22"/>
                <w:szCs w:val="22"/>
              </w:rPr>
              <w:t>$325,612</w:t>
            </w:r>
          </w:p>
        </w:tc>
      </w:tr>
      <w:tr w:rsidR="002B212E" w:rsidRPr="00CA4617" w14:paraId="66E507F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40EE6DB" w14:textId="77777777" w:rsidR="002B212E" w:rsidRPr="00B65900" w:rsidRDefault="002B212E" w:rsidP="002B212E">
            <w:pPr>
              <w:rPr>
                <w:color w:val="000000"/>
                <w:sz w:val="22"/>
                <w:szCs w:val="22"/>
              </w:rPr>
            </w:pPr>
            <w:r w:rsidRPr="00B65900">
              <w:rPr>
                <w:color w:val="000000"/>
                <w:sz w:val="22"/>
                <w:szCs w:val="22"/>
              </w:rPr>
              <w:t>Framingham</w:t>
            </w:r>
          </w:p>
        </w:tc>
        <w:tc>
          <w:tcPr>
            <w:tcW w:w="2321" w:type="dxa"/>
            <w:tcBorders>
              <w:top w:val="nil"/>
              <w:left w:val="nil"/>
              <w:bottom w:val="single" w:sz="4" w:space="0" w:color="BFBFBF"/>
              <w:right w:val="single" w:sz="4" w:space="0" w:color="BFBFBF"/>
            </w:tcBorders>
            <w:shd w:val="clear" w:color="auto" w:fill="auto"/>
            <w:noWrap/>
            <w:vAlign w:val="bottom"/>
            <w:hideMark/>
          </w:tcPr>
          <w:p w14:paraId="6ABB2637" w14:textId="77777777" w:rsidR="002B212E" w:rsidRPr="00B65900" w:rsidRDefault="002B212E" w:rsidP="002B212E">
            <w:pPr>
              <w:jc w:val="right"/>
              <w:rPr>
                <w:color w:val="000000"/>
                <w:sz w:val="22"/>
                <w:szCs w:val="22"/>
              </w:rPr>
            </w:pPr>
            <w:r w:rsidRPr="00B65900">
              <w:rPr>
                <w:color w:val="000000"/>
                <w:sz w:val="22"/>
                <w:szCs w:val="22"/>
              </w:rPr>
              <w:t>36.16</w:t>
            </w:r>
          </w:p>
        </w:tc>
        <w:tc>
          <w:tcPr>
            <w:tcW w:w="1530" w:type="dxa"/>
            <w:tcBorders>
              <w:top w:val="nil"/>
              <w:left w:val="nil"/>
              <w:bottom w:val="single" w:sz="4" w:space="0" w:color="BFBFBF"/>
              <w:right w:val="single" w:sz="4" w:space="0" w:color="BFBFBF"/>
            </w:tcBorders>
            <w:shd w:val="clear" w:color="auto" w:fill="auto"/>
            <w:noWrap/>
            <w:vAlign w:val="bottom"/>
            <w:hideMark/>
          </w:tcPr>
          <w:p w14:paraId="28B5F0D6" w14:textId="77777777" w:rsidR="002B212E" w:rsidRPr="00B65900" w:rsidRDefault="002B212E" w:rsidP="002B212E">
            <w:pPr>
              <w:jc w:val="right"/>
              <w:rPr>
                <w:color w:val="000000"/>
                <w:sz w:val="22"/>
                <w:szCs w:val="22"/>
              </w:rPr>
            </w:pPr>
            <w:r w:rsidRPr="00B65900">
              <w:rPr>
                <w:color w:val="000000"/>
                <w:sz w:val="22"/>
                <w:szCs w:val="22"/>
              </w:rPr>
              <w:t>$303,601</w:t>
            </w:r>
          </w:p>
        </w:tc>
      </w:tr>
      <w:tr w:rsidR="002B212E" w:rsidRPr="00CA4617" w14:paraId="3BFF3B8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B6ED6AE" w14:textId="77777777" w:rsidR="002B212E" w:rsidRPr="00B65900" w:rsidRDefault="002B212E" w:rsidP="002B212E">
            <w:pPr>
              <w:rPr>
                <w:color w:val="000000"/>
                <w:sz w:val="22"/>
                <w:szCs w:val="22"/>
              </w:rPr>
            </w:pPr>
            <w:r w:rsidRPr="00B65900">
              <w:rPr>
                <w:color w:val="000000"/>
                <w:sz w:val="22"/>
                <w:szCs w:val="22"/>
              </w:rPr>
              <w:t>Lynn</w:t>
            </w:r>
          </w:p>
        </w:tc>
        <w:tc>
          <w:tcPr>
            <w:tcW w:w="2321" w:type="dxa"/>
            <w:tcBorders>
              <w:top w:val="nil"/>
              <w:left w:val="nil"/>
              <w:bottom w:val="single" w:sz="4" w:space="0" w:color="BFBFBF"/>
              <w:right w:val="single" w:sz="4" w:space="0" w:color="BFBFBF"/>
            </w:tcBorders>
            <w:shd w:val="clear" w:color="auto" w:fill="auto"/>
            <w:noWrap/>
            <w:vAlign w:val="bottom"/>
            <w:hideMark/>
          </w:tcPr>
          <w:p w14:paraId="662ED682" w14:textId="77777777" w:rsidR="002B212E" w:rsidRPr="00B65900" w:rsidRDefault="002B212E" w:rsidP="002B212E">
            <w:pPr>
              <w:jc w:val="right"/>
              <w:rPr>
                <w:color w:val="000000"/>
                <w:sz w:val="22"/>
                <w:szCs w:val="22"/>
              </w:rPr>
            </w:pPr>
            <w:r w:rsidRPr="00B65900">
              <w:rPr>
                <w:color w:val="000000"/>
                <w:sz w:val="22"/>
                <w:szCs w:val="22"/>
              </w:rPr>
              <w:t>32.21</w:t>
            </w:r>
          </w:p>
        </w:tc>
        <w:tc>
          <w:tcPr>
            <w:tcW w:w="1530" w:type="dxa"/>
            <w:tcBorders>
              <w:top w:val="nil"/>
              <w:left w:val="nil"/>
              <w:bottom w:val="single" w:sz="4" w:space="0" w:color="BFBFBF"/>
              <w:right w:val="single" w:sz="4" w:space="0" w:color="BFBFBF"/>
            </w:tcBorders>
            <w:shd w:val="clear" w:color="auto" w:fill="auto"/>
            <w:noWrap/>
            <w:vAlign w:val="bottom"/>
            <w:hideMark/>
          </w:tcPr>
          <w:p w14:paraId="2DE81876" w14:textId="77777777" w:rsidR="002B212E" w:rsidRPr="00B65900" w:rsidRDefault="002B212E" w:rsidP="002B212E">
            <w:pPr>
              <w:jc w:val="right"/>
              <w:rPr>
                <w:color w:val="000000"/>
                <w:sz w:val="22"/>
                <w:szCs w:val="22"/>
              </w:rPr>
            </w:pPr>
            <w:r w:rsidRPr="00B65900">
              <w:rPr>
                <w:color w:val="000000"/>
                <w:sz w:val="22"/>
                <w:szCs w:val="22"/>
              </w:rPr>
              <w:t>$284,882</w:t>
            </w:r>
          </w:p>
        </w:tc>
      </w:tr>
      <w:tr w:rsidR="002B212E" w:rsidRPr="00CA4617" w14:paraId="6E86E91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99BDA59" w14:textId="77777777" w:rsidR="002B212E" w:rsidRPr="00B65900" w:rsidRDefault="002B212E" w:rsidP="002B212E">
            <w:pPr>
              <w:rPr>
                <w:color w:val="000000"/>
                <w:sz w:val="22"/>
                <w:szCs w:val="22"/>
              </w:rPr>
            </w:pPr>
            <w:r w:rsidRPr="00B65900">
              <w:rPr>
                <w:color w:val="000000"/>
                <w:sz w:val="22"/>
                <w:szCs w:val="22"/>
              </w:rPr>
              <w:t>Lawrence</w:t>
            </w:r>
          </w:p>
        </w:tc>
        <w:tc>
          <w:tcPr>
            <w:tcW w:w="2321" w:type="dxa"/>
            <w:tcBorders>
              <w:top w:val="nil"/>
              <w:left w:val="nil"/>
              <w:bottom w:val="single" w:sz="4" w:space="0" w:color="BFBFBF"/>
              <w:right w:val="single" w:sz="4" w:space="0" w:color="BFBFBF"/>
            </w:tcBorders>
            <w:shd w:val="clear" w:color="auto" w:fill="auto"/>
            <w:noWrap/>
            <w:vAlign w:val="bottom"/>
            <w:hideMark/>
          </w:tcPr>
          <w:p w14:paraId="7B147187" w14:textId="77777777" w:rsidR="002B212E" w:rsidRPr="00B65900" w:rsidRDefault="002B212E" w:rsidP="002B212E">
            <w:pPr>
              <w:jc w:val="right"/>
              <w:rPr>
                <w:color w:val="000000"/>
                <w:sz w:val="22"/>
                <w:szCs w:val="22"/>
              </w:rPr>
            </w:pPr>
            <w:r w:rsidRPr="00B65900">
              <w:rPr>
                <w:color w:val="000000"/>
                <w:sz w:val="22"/>
                <w:szCs w:val="22"/>
              </w:rPr>
              <w:t>31.65</w:t>
            </w:r>
          </w:p>
        </w:tc>
        <w:tc>
          <w:tcPr>
            <w:tcW w:w="1530" w:type="dxa"/>
            <w:tcBorders>
              <w:top w:val="nil"/>
              <w:left w:val="nil"/>
              <w:bottom w:val="single" w:sz="4" w:space="0" w:color="BFBFBF"/>
              <w:right w:val="single" w:sz="4" w:space="0" w:color="BFBFBF"/>
            </w:tcBorders>
            <w:shd w:val="clear" w:color="auto" w:fill="auto"/>
            <w:noWrap/>
            <w:vAlign w:val="bottom"/>
            <w:hideMark/>
          </w:tcPr>
          <w:p w14:paraId="5A544925" w14:textId="77777777" w:rsidR="002B212E" w:rsidRPr="00B65900" w:rsidRDefault="002B212E" w:rsidP="002B212E">
            <w:pPr>
              <w:jc w:val="right"/>
              <w:rPr>
                <w:color w:val="000000"/>
                <w:sz w:val="22"/>
                <w:szCs w:val="22"/>
              </w:rPr>
            </w:pPr>
            <w:r w:rsidRPr="00B65900">
              <w:rPr>
                <w:color w:val="000000"/>
                <w:sz w:val="22"/>
                <w:szCs w:val="22"/>
              </w:rPr>
              <w:t>$262,661</w:t>
            </w:r>
          </w:p>
        </w:tc>
      </w:tr>
      <w:tr w:rsidR="002B212E" w:rsidRPr="00CA4617" w14:paraId="443BE95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8A89FE6" w14:textId="77777777" w:rsidR="002B212E" w:rsidRPr="00B65900" w:rsidRDefault="002B212E" w:rsidP="002B212E">
            <w:pPr>
              <w:rPr>
                <w:color w:val="000000"/>
                <w:sz w:val="22"/>
                <w:szCs w:val="22"/>
              </w:rPr>
            </w:pPr>
            <w:r w:rsidRPr="00B65900">
              <w:rPr>
                <w:color w:val="000000"/>
                <w:sz w:val="22"/>
                <w:szCs w:val="22"/>
              </w:rPr>
              <w:t>Westfield</w:t>
            </w:r>
          </w:p>
        </w:tc>
        <w:tc>
          <w:tcPr>
            <w:tcW w:w="2321" w:type="dxa"/>
            <w:tcBorders>
              <w:top w:val="nil"/>
              <w:left w:val="nil"/>
              <w:bottom w:val="single" w:sz="4" w:space="0" w:color="BFBFBF"/>
              <w:right w:val="single" w:sz="4" w:space="0" w:color="BFBFBF"/>
            </w:tcBorders>
            <w:shd w:val="clear" w:color="auto" w:fill="auto"/>
            <w:noWrap/>
            <w:vAlign w:val="bottom"/>
            <w:hideMark/>
          </w:tcPr>
          <w:p w14:paraId="080B094F" w14:textId="77777777" w:rsidR="002B212E" w:rsidRPr="00B65900" w:rsidRDefault="002B212E" w:rsidP="002B212E">
            <w:pPr>
              <w:jc w:val="right"/>
              <w:rPr>
                <w:color w:val="000000"/>
                <w:sz w:val="22"/>
                <w:szCs w:val="22"/>
              </w:rPr>
            </w:pPr>
            <w:r w:rsidRPr="00B65900">
              <w:rPr>
                <w:color w:val="000000"/>
                <w:sz w:val="22"/>
                <w:szCs w:val="22"/>
              </w:rPr>
              <w:t>31.36</w:t>
            </w:r>
          </w:p>
        </w:tc>
        <w:tc>
          <w:tcPr>
            <w:tcW w:w="1530" w:type="dxa"/>
            <w:tcBorders>
              <w:top w:val="nil"/>
              <w:left w:val="nil"/>
              <w:bottom w:val="single" w:sz="4" w:space="0" w:color="BFBFBF"/>
              <w:right w:val="single" w:sz="4" w:space="0" w:color="BFBFBF"/>
            </w:tcBorders>
            <w:shd w:val="clear" w:color="auto" w:fill="auto"/>
            <w:noWrap/>
            <w:vAlign w:val="bottom"/>
            <w:hideMark/>
          </w:tcPr>
          <w:p w14:paraId="2A70CB81" w14:textId="77777777" w:rsidR="002B212E" w:rsidRPr="00B65900" w:rsidRDefault="002B212E" w:rsidP="002B212E">
            <w:pPr>
              <w:jc w:val="right"/>
              <w:rPr>
                <w:color w:val="000000"/>
                <w:sz w:val="22"/>
                <w:szCs w:val="22"/>
              </w:rPr>
            </w:pPr>
            <w:r w:rsidRPr="00B65900">
              <w:rPr>
                <w:color w:val="000000"/>
                <w:sz w:val="22"/>
                <w:szCs w:val="22"/>
              </w:rPr>
              <w:t>$278,739</w:t>
            </w:r>
          </w:p>
        </w:tc>
      </w:tr>
      <w:tr w:rsidR="002B212E" w:rsidRPr="00CA4617" w14:paraId="61F3FF3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9742B90" w14:textId="77777777" w:rsidR="002B212E" w:rsidRPr="00B65900" w:rsidRDefault="002B212E" w:rsidP="002B212E">
            <w:pPr>
              <w:rPr>
                <w:color w:val="000000"/>
                <w:sz w:val="22"/>
                <w:szCs w:val="22"/>
              </w:rPr>
            </w:pPr>
            <w:r w:rsidRPr="00B65900">
              <w:rPr>
                <w:color w:val="000000"/>
                <w:sz w:val="22"/>
                <w:szCs w:val="22"/>
              </w:rPr>
              <w:t>Brockton</w:t>
            </w:r>
          </w:p>
        </w:tc>
        <w:tc>
          <w:tcPr>
            <w:tcW w:w="2321" w:type="dxa"/>
            <w:tcBorders>
              <w:top w:val="nil"/>
              <w:left w:val="nil"/>
              <w:bottom w:val="single" w:sz="4" w:space="0" w:color="BFBFBF"/>
              <w:right w:val="single" w:sz="4" w:space="0" w:color="BFBFBF"/>
            </w:tcBorders>
            <w:shd w:val="clear" w:color="auto" w:fill="auto"/>
            <w:noWrap/>
            <w:vAlign w:val="bottom"/>
            <w:hideMark/>
          </w:tcPr>
          <w:p w14:paraId="08B8158C" w14:textId="77777777" w:rsidR="002B212E" w:rsidRPr="00B65900" w:rsidRDefault="002B212E" w:rsidP="002B212E">
            <w:pPr>
              <w:jc w:val="right"/>
              <w:rPr>
                <w:color w:val="000000"/>
                <w:sz w:val="22"/>
                <w:szCs w:val="22"/>
              </w:rPr>
            </w:pPr>
            <w:r w:rsidRPr="00B65900">
              <w:rPr>
                <w:color w:val="000000"/>
                <w:sz w:val="22"/>
                <w:szCs w:val="22"/>
              </w:rPr>
              <w:t>29.31</w:t>
            </w:r>
          </w:p>
        </w:tc>
        <w:tc>
          <w:tcPr>
            <w:tcW w:w="1530" w:type="dxa"/>
            <w:tcBorders>
              <w:top w:val="nil"/>
              <w:left w:val="nil"/>
              <w:bottom w:val="single" w:sz="4" w:space="0" w:color="BFBFBF"/>
              <w:right w:val="single" w:sz="4" w:space="0" w:color="BFBFBF"/>
            </w:tcBorders>
            <w:shd w:val="clear" w:color="auto" w:fill="auto"/>
            <w:noWrap/>
            <w:vAlign w:val="bottom"/>
            <w:hideMark/>
          </w:tcPr>
          <w:p w14:paraId="191F545C" w14:textId="77777777" w:rsidR="002B212E" w:rsidRPr="00B65900" w:rsidRDefault="002B212E" w:rsidP="002B212E">
            <w:pPr>
              <w:jc w:val="right"/>
              <w:rPr>
                <w:color w:val="000000"/>
                <w:sz w:val="22"/>
                <w:szCs w:val="22"/>
              </w:rPr>
            </w:pPr>
            <w:r w:rsidRPr="00B65900">
              <w:rPr>
                <w:color w:val="000000"/>
                <w:sz w:val="22"/>
                <w:szCs w:val="22"/>
              </w:rPr>
              <w:t>$246,019</w:t>
            </w:r>
          </w:p>
        </w:tc>
      </w:tr>
      <w:tr w:rsidR="002B212E" w:rsidRPr="00CA4617" w14:paraId="52D3125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8940C12" w14:textId="77777777" w:rsidR="002B212E" w:rsidRPr="00B65900" w:rsidRDefault="002B212E" w:rsidP="002B212E">
            <w:pPr>
              <w:rPr>
                <w:color w:val="000000"/>
                <w:sz w:val="22"/>
                <w:szCs w:val="22"/>
              </w:rPr>
            </w:pPr>
            <w:r w:rsidRPr="00B65900">
              <w:rPr>
                <w:color w:val="000000"/>
                <w:sz w:val="22"/>
                <w:szCs w:val="22"/>
              </w:rPr>
              <w:t>Haverhill</w:t>
            </w:r>
          </w:p>
        </w:tc>
        <w:tc>
          <w:tcPr>
            <w:tcW w:w="2321" w:type="dxa"/>
            <w:tcBorders>
              <w:top w:val="nil"/>
              <w:left w:val="nil"/>
              <w:bottom w:val="single" w:sz="4" w:space="0" w:color="BFBFBF"/>
              <w:right w:val="single" w:sz="4" w:space="0" w:color="BFBFBF"/>
            </w:tcBorders>
            <w:shd w:val="clear" w:color="auto" w:fill="auto"/>
            <w:noWrap/>
            <w:vAlign w:val="bottom"/>
            <w:hideMark/>
          </w:tcPr>
          <w:p w14:paraId="129FF5DE" w14:textId="77777777" w:rsidR="002B212E" w:rsidRPr="00B65900" w:rsidRDefault="002B212E" w:rsidP="002B212E">
            <w:pPr>
              <w:jc w:val="right"/>
              <w:rPr>
                <w:color w:val="000000"/>
                <w:sz w:val="22"/>
                <w:szCs w:val="22"/>
              </w:rPr>
            </w:pPr>
            <w:r w:rsidRPr="00B65900">
              <w:rPr>
                <w:color w:val="000000"/>
                <w:sz w:val="22"/>
                <w:szCs w:val="22"/>
              </w:rPr>
              <w:t>27.49</w:t>
            </w:r>
          </w:p>
        </w:tc>
        <w:tc>
          <w:tcPr>
            <w:tcW w:w="1530" w:type="dxa"/>
            <w:tcBorders>
              <w:top w:val="nil"/>
              <w:left w:val="nil"/>
              <w:bottom w:val="single" w:sz="4" w:space="0" w:color="BFBFBF"/>
              <w:right w:val="single" w:sz="4" w:space="0" w:color="BFBFBF"/>
            </w:tcBorders>
            <w:shd w:val="clear" w:color="auto" w:fill="auto"/>
            <w:noWrap/>
            <w:vAlign w:val="bottom"/>
            <w:hideMark/>
          </w:tcPr>
          <w:p w14:paraId="1DA80BA2" w14:textId="77777777" w:rsidR="002B212E" w:rsidRPr="00B65900" w:rsidRDefault="002B212E" w:rsidP="002B212E">
            <w:pPr>
              <w:jc w:val="right"/>
              <w:rPr>
                <w:color w:val="000000"/>
                <w:sz w:val="22"/>
                <w:szCs w:val="22"/>
              </w:rPr>
            </w:pPr>
            <w:r w:rsidRPr="00B65900">
              <w:rPr>
                <w:color w:val="000000"/>
                <w:sz w:val="22"/>
                <w:szCs w:val="22"/>
              </w:rPr>
              <w:t>$228,067</w:t>
            </w:r>
          </w:p>
        </w:tc>
      </w:tr>
      <w:tr w:rsidR="002B212E" w:rsidRPr="00CA4617" w14:paraId="7B3BA58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673F1FF" w14:textId="77777777" w:rsidR="002B212E" w:rsidRPr="00B65900" w:rsidRDefault="002B212E" w:rsidP="002B212E">
            <w:pPr>
              <w:rPr>
                <w:color w:val="000000"/>
                <w:sz w:val="22"/>
                <w:szCs w:val="22"/>
              </w:rPr>
            </w:pPr>
            <w:r w:rsidRPr="00B65900">
              <w:rPr>
                <w:color w:val="000000"/>
                <w:sz w:val="22"/>
                <w:szCs w:val="22"/>
              </w:rPr>
              <w:t>Taunton</w:t>
            </w:r>
          </w:p>
        </w:tc>
        <w:tc>
          <w:tcPr>
            <w:tcW w:w="2321" w:type="dxa"/>
            <w:tcBorders>
              <w:top w:val="nil"/>
              <w:left w:val="nil"/>
              <w:bottom w:val="single" w:sz="4" w:space="0" w:color="BFBFBF"/>
              <w:right w:val="single" w:sz="4" w:space="0" w:color="BFBFBF"/>
            </w:tcBorders>
            <w:shd w:val="clear" w:color="auto" w:fill="auto"/>
            <w:noWrap/>
            <w:vAlign w:val="bottom"/>
            <w:hideMark/>
          </w:tcPr>
          <w:p w14:paraId="29177B4F" w14:textId="77777777" w:rsidR="002B212E" w:rsidRPr="00B65900" w:rsidRDefault="002B212E" w:rsidP="002B212E">
            <w:pPr>
              <w:jc w:val="right"/>
              <w:rPr>
                <w:color w:val="000000"/>
                <w:sz w:val="22"/>
                <w:szCs w:val="22"/>
              </w:rPr>
            </w:pPr>
            <w:r w:rsidRPr="00B65900">
              <w:rPr>
                <w:color w:val="000000"/>
                <w:sz w:val="22"/>
                <w:szCs w:val="22"/>
              </w:rPr>
              <w:t>27.46</w:t>
            </w:r>
          </w:p>
        </w:tc>
        <w:tc>
          <w:tcPr>
            <w:tcW w:w="1530" w:type="dxa"/>
            <w:tcBorders>
              <w:top w:val="nil"/>
              <w:left w:val="nil"/>
              <w:bottom w:val="single" w:sz="4" w:space="0" w:color="BFBFBF"/>
              <w:right w:val="single" w:sz="4" w:space="0" w:color="BFBFBF"/>
            </w:tcBorders>
            <w:shd w:val="clear" w:color="auto" w:fill="auto"/>
            <w:noWrap/>
            <w:vAlign w:val="bottom"/>
            <w:hideMark/>
          </w:tcPr>
          <w:p w14:paraId="04E25DF8" w14:textId="77777777" w:rsidR="002B212E" w:rsidRPr="00B65900" w:rsidRDefault="002B212E" w:rsidP="002B212E">
            <w:pPr>
              <w:jc w:val="right"/>
              <w:rPr>
                <w:color w:val="000000"/>
                <w:sz w:val="22"/>
                <w:szCs w:val="22"/>
              </w:rPr>
            </w:pPr>
            <w:r w:rsidRPr="00B65900">
              <w:rPr>
                <w:color w:val="000000"/>
                <w:sz w:val="22"/>
                <w:szCs w:val="22"/>
              </w:rPr>
              <w:t>$226,619</w:t>
            </w:r>
          </w:p>
        </w:tc>
      </w:tr>
      <w:tr w:rsidR="002B212E" w:rsidRPr="00CA4617" w14:paraId="2A8042B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A49C286" w14:textId="77777777" w:rsidR="002B212E" w:rsidRPr="00B65900" w:rsidRDefault="002B212E" w:rsidP="002B212E">
            <w:pPr>
              <w:rPr>
                <w:color w:val="000000"/>
                <w:sz w:val="22"/>
                <w:szCs w:val="22"/>
              </w:rPr>
            </w:pPr>
            <w:r w:rsidRPr="00B65900">
              <w:rPr>
                <w:color w:val="000000"/>
                <w:sz w:val="22"/>
                <w:szCs w:val="22"/>
              </w:rPr>
              <w:t>Wachusett</w:t>
            </w:r>
          </w:p>
        </w:tc>
        <w:tc>
          <w:tcPr>
            <w:tcW w:w="2321" w:type="dxa"/>
            <w:tcBorders>
              <w:top w:val="nil"/>
              <w:left w:val="nil"/>
              <w:bottom w:val="single" w:sz="4" w:space="0" w:color="BFBFBF"/>
              <w:right w:val="single" w:sz="4" w:space="0" w:color="BFBFBF"/>
            </w:tcBorders>
            <w:shd w:val="clear" w:color="auto" w:fill="auto"/>
            <w:noWrap/>
            <w:vAlign w:val="bottom"/>
            <w:hideMark/>
          </w:tcPr>
          <w:p w14:paraId="3AB8550A" w14:textId="77777777" w:rsidR="002B212E" w:rsidRPr="00B65900" w:rsidRDefault="002B212E" w:rsidP="002B212E">
            <w:pPr>
              <w:jc w:val="right"/>
              <w:rPr>
                <w:color w:val="000000"/>
                <w:sz w:val="22"/>
                <w:szCs w:val="22"/>
              </w:rPr>
            </w:pPr>
            <w:r w:rsidRPr="00B65900">
              <w:rPr>
                <w:color w:val="000000"/>
                <w:sz w:val="22"/>
                <w:szCs w:val="22"/>
              </w:rPr>
              <w:t>26.84</w:t>
            </w:r>
          </w:p>
        </w:tc>
        <w:tc>
          <w:tcPr>
            <w:tcW w:w="1530" w:type="dxa"/>
            <w:tcBorders>
              <w:top w:val="nil"/>
              <w:left w:val="nil"/>
              <w:bottom w:val="single" w:sz="4" w:space="0" w:color="BFBFBF"/>
              <w:right w:val="single" w:sz="4" w:space="0" w:color="BFBFBF"/>
            </w:tcBorders>
            <w:shd w:val="clear" w:color="auto" w:fill="auto"/>
            <w:noWrap/>
            <w:vAlign w:val="bottom"/>
            <w:hideMark/>
          </w:tcPr>
          <w:p w14:paraId="4CA3299D" w14:textId="77777777" w:rsidR="002B212E" w:rsidRPr="00B65900" w:rsidRDefault="002B212E" w:rsidP="002B212E">
            <w:pPr>
              <w:jc w:val="right"/>
              <w:rPr>
                <w:color w:val="000000"/>
                <w:sz w:val="22"/>
                <w:szCs w:val="22"/>
              </w:rPr>
            </w:pPr>
            <w:r w:rsidRPr="00B65900">
              <w:rPr>
                <w:color w:val="000000"/>
                <w:sz w:val="22"/>
                <w:szCs w:val="22"/>
              </w:rPr>
              <w:t>$230,985</w:t>
            </w:r>
          </w:p>
        </w:tc>
      </w:tr>
      <w:tr w:rsidR="002B212E" w:rsidRPr="00CA4617" w14:paraId="04C7251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58CB97B" w14:textId="77777777" w:rsidR="002B212E" w:rsidRPr="00B65900" w:rsidRDefault="002B212E" w:rsidP="002B212E">
            <w:pPr>
              <w:rPr>
                <w:color w:val="000000"/>
                <w:sz w:val="22"/>
                <w:szCs w:val="22"/>
              </w:rPr>
            </w:pPr>
            <w:r w:rsidRPr="00B65900">
              <w:rPr>
                <w:color w:val="000000"/>
                <w:sz w:val="22"/>
                <w:szCs w:val="22"/>
              </w:rPr>
              <w:t>Attleboro</w:t>
            </w:r>
          </w:p>
        </w:tc>
        <w:tc>
          <w:tcPr>
            <w:tcW w:w="2321" w:type="dxa"/>
            <w:tcBorders>
              <w:top w:val="nil"/>
              <w:left w:val="nil"/>
              <w:bottom w:val="single" w:sz="4" w:space="0" w:color="BFBFBF"/>
              <w:right w:val="single" w:sz="4" w:space="0" w:color="BFBFBF"/>
            </w:tcBorders>
            <w:shd w:val="clear" w:color="auto" w:fill="auto"/>
            <w:noWrap/>
            <w:vAlign w:val="bottom"/>
            <w:hideMark/>
          </w:tcPr>
          <w:p w14:paraId="52B46A57" w14:textId="77777777" w:rsidR="002B212E" w:rsidRPr="00B65900" w:rsidRDefault="002B212E" w:rsidP="002B212E">
            <w:pPr>
              <w:jc w:val="right"/>
              <w:rPr>
                <w:color w:val="000000"/>
                <w:sz w:val="22"/>
                <w:szCs w:val="22"/>
              </w:rPr>
            </w:pPr>
            <w:r w:rsidRPr="00B65900">
              <w:rPr>
                <w:color w:val="000000"/>
                <w:sz w:val="22"/>
                <w:szCs w:val="22"/>
              </w:rPr>
              <w:t>26.83</w:t>
            </w:r>
          </w:p>
        </w:tc>
        <w:tc>
          <w:tcPr>
            <w:tcW w:w="1530" w:type="dxa"/>
            <w:tcBorders>
              <w:top w:val="nil"/>
              <w:left w:val="nil"/>
              <w:bottom w:val="single" w:sz="4" w:space="0" w:color="BFBFBF"/>
              <w:right w:val="single" w:sz="4" w:space="0" w:color="BFBFBF"/>
            </w:tcBorders>
            <w:shd w:val="clear" w:color="auto" w:fill="auto"/>
            <w:noWrap/>
            <w:vAlign w:val="bottom"/>
            <w:hideMark/>
          </w:tcPr>
          <w:p w14:paraId="6E607075" w14:textId="77777777" w:rsidR="002B212E" w:rsidRPr="00B65900" w:rsidRDefault="002B212E" w:rsidP="002B212E">
            <w:pPr>
              <w:jc w:val="right"/>
              <w:rPr>
                <w:color w:val="000000"/>
                <w:sz w:val="22"/>
                <w:szCs w:val="22"/>
              </w:rPr>
            </w:pPr>
            <w:r w:rsidRPr="00B65900">
              <w:rPr>
                <w:color w:val="000000"/>
                <w:sz w:val="22"/>
                <w:szCs w:val="22"/>
              </w:rPr>
              <w:t>$223,256</w:t>
            </w:r>
          </w:p>
        </w:tc>
      </w:tr>
      <w:tr w:rsidR="002B212E" w:rsidRPr="00CA4617" w14:paraId="529A52F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6E62B62" w14:textId="77777777" w:rsidR="002B212E" w:rsidRPr="00B65900" w:rsidRDefault="002B212E" w:rsidP="002B212E">
            <w:pPr>
              <w:rPr>
                <w:color w:val="000000"/>
                <w:sz w:val="22"/>
                <w:szCs w:val="22"/>
              </w:rPr>
            </w:pPr>
            <w:r w:rsidRPr="00B65900">
              <w:rPr>
                <w:color w:val="000000"/>
                <w:sz w:val="22"/>
                <w:szCs w:val="22"/>
              </w:rPr>
              <w:t>Quabbin</w:t>
            </w:r>
          </w:p>
        </w:tc>
        <w:tc>
          <w:tcPr>
            <w:tcW w:w="2321" w:type="dxa"/>
            <w:tcBorders>
              <w:top w:val="nil"/>
              <w:left w:val="nil"/>
              <w:bottom w:val="single" w:sz="4" w:space="0" w:color="BFBFBF"/>
              <w:right w:val="single" w:sz="4" w:space="0" w:color="BFBFBF"/>
            </w:tcBorders>
            <w:shd w:val="clear" w:color="auto" w:fill="auto"/>
            <w:noWrap/>
            <w:vAlign w:val="bottom"/>
            <w:hideMark/>
          </w:tcPr>
          <w:p w14:paraId="271B3482" w14:textId="77777777" w:rsidR="002B212E" w:rsidRPr="00B65900" w:rsidRDefault="002B212E" w:rsidP="002B212E">
            <w:pPr>
              <w:jc w:val="right"/>
              <w:rPr>
                <w:color w:val="000000"/>
                <w:sz w:val="22"/>
                <w:szCs w:val="22"/>
              </w:rPr>
            </w:pPr>
            <w:r w:rsidRPr="00B65900">
              <w:rPr>
                <w:color w:val="000000"/>
                <w:sz w:val="22"/>
                <w:szCs w:val="22"/>
              </w:rPr>
              <w:t>25.68</w:t>
            </w:r>
          </w:p>
        </w:tc>
        <w:tc>
          <w:tcPr>
            <w:tcW w:w="1530" w:type="dxa"/>
            <w:tcBorders>
              <w:top w:val="nil"/>
              <w:left w:val="nil"/>
              <w:bottom w:val="single" w:sz="4" w:space="0" w:color="BFBFBF"/>
              <w:right w:val="single" w:sz="4" w:space="0" w:color="BFBFBF"/>
            </w:tcBorders>
            <w:shd w:val="clear" w:color="auto" w:fill="auto"/>
            <w:noWrap/>
            <w:vAlign w:val="bottom"/>
            <w:hideMark/>
          </w:tcPr>
          <w:p w14:paraId="59BA13E6" w14:textId="77777777" w:rsidR="002B212E" w:rsidRPr="00B65900" w:rsidRDefault="002B212E" w:rsidP="002B212E">
            <w:pPr>
              <w:jc w:val="right"/>
              <w:rPr>
                <w:color w:val="000000"/>
                <w:sz w:val="22"/>
                <w:szCs w:val="22"/>
              </w:rPr>
            </w:pPr>
            <w:r w:rsidRPr="00B65900">
              <w:rPr>
                <w:color w:val="000000"/>
                <w:sz w:val="22"/>
                <w:szCs w:val="22"/>
              </w:rPr>
              <w:t>$229,946</w:t>
            </w:r>
          </w:p>
        </w:tc>
      </w:tr>
      <w:tr w:rsidR="002B212E" w:rsidRPr="00CA4617" w14:paraId="0517A42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56EBE75" w14:textId="77777777" w:rsidR="002B212E" w:rsidRPr="00B65900" w:rsidRDefault="002B212E" w:rsidP="002B212E">
            <w:pPr>
              <w:rPr>
                <w:color w:val="000000"/>
                <w:sz w:val="22"/>
                <w:szCs w:val="22"/>
              </w:rPr>
            </w:pPr>
            <w:r w:rsidRPr="00B65900">
              <w:rPr>
                <w:color w:val="000000"/>
                <w:sz w:val="22"/>
                <w:szCs w:val="22"/>
              </w:rPr>
              <w:t>Revere</w:t>
            </w:r>
          </w:p>
        </w:tc>
        <w:tc>
          <w:tcPr>
            <w:tcW w:w="2321" w:type="dxa"/>
            <w:tcBorders>
              <w:top w:val="nil"/>
              <w:left w:val="nil"/>
              <w:bottom w:val="single" w:sz="4" w:space="0" w:color="BFBFBF"/>
              <w:right w:val="single" w:sz="4" w:space="0" w:color="BFBFBF"/>
            </w:tcBorders>
            <w:shd w:val="clear" w:color="auto" w:fill="auto"/>
            <w:noWrap/>
            <w:vAlign w:val="bottom"/>
            <w:hideMark/>
          </w:tcPr>
          <w:p w14:paraId="048D3C5D" w14:textId="77777777" w:rsidR="002B212E" w:rsidRPr="00B65900" w:rsidRDefault="002B212E" w:rsidP="002B212E">
            <w:pPr>
              <w:jc w:val="right"/>
              <w:rPr>
                <w:color w:val="000000"/>
                <w:sz w:val="22"/>
                <w:szCs w:val="22"/>
              </w:rPr>
            </w:pPr>
            <w:r w:rsidRPr="00B65900">
              <w:rPr>
                <w:color w:val="000000"/>
                <w:sz w:val="22"/>
                <w:szCs w:val="22"/>
              </w:rPr>
              <w:t>23.98</w:t>
            </w:r>
          </w:p>
        </w:tc>
        <w:tc>
          <w:tcPr>
            <w:tcW w:w="1530" w:type="dxa"/>
            <w:tcBorders>
              <w:top w:val="nil"/>
              <w:left w:val="nil"/>
              <w:bottom w:val="single" w:sz="4" w:space="0" w:color="BFBFBF"/>
              <w:right w:val="single" w:sz="4" w:space="0" w:color="BFBFBF"/>
            </w:tcBorders>
            <w:shd w:val="clear" w:color="auto" w:fill="auto"/>
            <w:noWrap/>
            <w:vAlign w:val="bottom"/>
            <w:hideMark/>
          </w:tcPr>
          <w:p w14:paraId="3951758E" w14:textId="77777777" w:rsidR="002B212E" w:rsidRPr="00B65900" w:rsidRDefault="002B212E" w:rsidP="002B212E">
            <w:pPr>
              <w:jc w:val="right"/>
              <w:rPr>
                <w:color w:val="000000"/>
                <w:sz w:val="22"/>
                <w:szCs w:val="22"/>
              </w:rPr>
            </w:pPr>
            <w:r w:rsidRPr="00B65900">
              <w:rPr>
                <w:color w:val="000000"/>
                <w:sz w:val="22"/>
                <w:szCs w:val="22"/>
              </w:rPr>
              <w:t>$198,866</w:t>
            </w:r>
          </w:p>
        </w:tc>
      </w:tr>
      <w:tr w:rsidR="002B212E" w:rsidRPr="00CA4617" w14:paraId="1F8D1E2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7011E4B" w14:textId="77777777" w:rsidR="002B212E" w:rsidRPr="00B65900" w:rsidRDefault="002B212E" w:rsidP="002B212E">
            <w:pPr>
              <w:rPr>
                <w:color w:val="000000"/>
                <w:sz w:val="22"/>
                <w:szCs w:val="22"/>
              </w:rPr>
            </w:pPr>
            <w:r w:rsidRPr="00B65900">
              <w:rPr>
                <w:color w:val="000000"/>
                <w:sz w:val="22"/>
                <w:szCs w:val="22"/>
              </w:rPr>
              <w:t>Northbridge</w:t>
            </w:r>
          </w:p>
        </w:tc>
        <w:tc>
          <w:tcPr>
            <w:tcW w:w="2321" w:type="dxa"/>
            <w:tcBorders>
              <w:top w:val="nil"/>
              <w:left w:val="nil"/>
              <w:bottom w:val="single" w:sz="4" w:space="0" w:color="BFBFBF"/>
              <w:right w:val="single" w:sz="4" w:space="0" w:color="BFBFBF"/>
            </w:tcBorders>
            <w:shd w:val="clear" w:color="auto" w:fill="auto"/>
            <w:noWrap/>
            <w:vAlign w:val="bottom"/>
            <w:hideMark/>
          </w:tcPr>
          <w:p w14:paraId="00F410F2" w14:textId="77777777" w:rsidR="002B212E" w:rsidRPr="00B65900" w:rsidRDefault="002B212E" w:rsidP="002B212E">
            <w:pPr>
              <w:jc w:val="right"/>
              <w:rPr>
                <w:color w:val="000000"/>
                <w:sz w:val="22"/>
                <w:szCs w:val="22"/>
              </w:rPr>
            </w:pPr>
            <w:r w:rsidRPr="00B65900">
              <w:rPr>
                <w:color w:val="000000"/>
                <w:sz w:val="22"/>
                <w:szCs w:val="22"/>
              </w:rPr>
              <w:t>23.43</w:t>
            </w:r>
          </w:p>
        </w:tc>
        <w:tc>
          <w:tcPr>
            <w:tcW w:w="1530" w:type="dxa"/>
            <w:tcBorders>
              <w:top w:val="nil"/>
              <w:left w:val="nil"/>
              <w:bottom w:val="single" w:sz="4" w:space="0" w:color="BFBFBF"/>
              <w:right w:val="single" w:sz="4" w:space="0" w:color="BFBFBF"/>
            </w:tcBorders>
            <w:shd w:val="clear" w:color="auto" w:fill="auto"/>
            <w:noWrap/>
            <w:vAlign w:val="bottom"/>
            <w:hideMark/>
          </w:tcPr>
          <w:p w14:paraId="2E3AC465" w14:textId="77777777" w:rsidR="002B212E" w:rsidRPr="00B65900" w:rsidRDefault="002B212E" w:rsidP="002B212E">
            <w:pPr>
              <w:jc w:val="right"/>
              <w:rPr>
                <w:color w:val="000000"/>
                <w:sz w:val="22"/>
                <w:szCs w:val="22"/>
              </w:rPr>
            </w:pPr>
            <w:r w:rsidRPr="00B65900">
              <w:rPr>
                <w:color w:val="000000"/>
                <w:sz w:val="22"/>
                <w:szCs w:val="22"/>
              </w:rPr>
              <w:t>$205,436</w:t>
            </w:r>
          </w:p>
        </w:tc>
      </w:tr>
      <w:tr w:rsidR="002B212E" w:rsidRPr="00CA4617" w14:paraId="28739F7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3CB6E45" w14:textId="77777777" w:rsidR="002B212E" w:rsidRPr="00B65900" w:rsidRDefault="002B212E" w:rsidP="002B212E">
            <w:pPr>
              <w:rPr>
                <w:color w:val="000000"/>
                <w:sz w:val="22"/>
                <w:szCs w:val="22"/>
              </w:rPr>
            </w:pPr>
            <w:r w:rsidRPr="00B65900">
              <w:rPr>
                <w:color w:val="000000"/>
                <w:sz w:val="22"/>
                <w:szCs w:val="22"/>
              </w:rPr>
              <w:t>Franklin</w:t>
            </w:r>
          </w:p>
        </w:tc>
        <w:tc>
          <w:tcPr>
            <w:tcW w:w="2321" w:type="dxa"/>
            <w:tcBorders>
              <w:top w:val="nil"/>
              <w:left w:val="nil"/>
              <w:bottom w:val="single" w:sz="4" w:space="0" w:color="BFBFBF"/>
              <w:right w:val="single" w:sz="4" w:space="0" w:color="BFBFBF"/>
            </w:tcBorders>
            <w:shd w:val="clear" w:color="auto" w:fill="auto"/>
            <w:noWrap/>
            <w:vAlign w:val="bottom"/>
            <w:hideMark/>
          </w:tcPr>
          <w:p w14:paraId="2E51F498" w14:textId="77777777" w:rsidR="002B212E" w:rsidRPr="00B65900" w:rsidRDefault="002B212E" w:rsidP="002B212E">
            <w:pPr>
              <w:jc w:val="right"/>
              <w:rPr>
                <w:color w:val="000000"/>
                <w:sz w:val="22"/>
                <w:szCs w:val="22"/>
              </w:rPr>
            </w:pPr>
            <w:r w:rsidRPr="00B65900">
              <w:rPr>
                <w:color w:val="000000"/>
                <w:sz w:val="22"/>
                <w:szCs w:val="22"/>
              </w:rPr>
              <w:t>23.28</w:t>
            </w:r>
          </w:p>
        </w:tc>
        <w:tc>
          <w:tcPr>
            <w:tcW w:w="1530" w:type="dxa"/>
            <w:tcBorders>
              <w:top w:val="nil"/>
              <w:left w:val="nil"/>
              <w:bottom w:val="single" w:sz="4" w:space="0" w:color="BFBFBF"/>
              <w:right w:val="single" w:sz="4" w:space="0" w:color="BFBFBF"/>
            </w:tcBorders>
            <w:shd w:val="clear" w:color="auto" w:fill="auto"/>
            <w:noWrap/>
            <w:vAlign w:val="bottom"/>
            <w:hideMark/>
          </w:tcPr>
          <w:p w14:paraId="19212ACC" w14:textId="77777777" w:rsidR="002B212E" w:rsidRPr="00B65900" w:rsidRDefault="002B212E" w:rsidP="002B212E">
            <w:pPr>
              <w:jc w:val="right"/>
              <w:rPr>
                <w:color w:val="000000"/>
                <w:sz w:val="22"/>
                <w:szCs w:val="22"/>
              </w:rPr>
            </w:pPr>
            <w:r w:rsidRPr="00B65900">
              <w:rPr>
                <w:color w:val="000000"/>
                <w:sz w:val="22"/>
                <w:szCs w:val="22"/>
              </w:rPr>
              <w:t>$193,957</w:t>
            </w:r>
          </w:p>
        </w:tc>
      </w:tr>
      <w:tr w:rsidR="002B212E" w:rsidRPr="00CA4617" w14:paraId="2F10BD1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6B8DDF9" w14:textId="77777777" w:rsidR="002B212E" w:rsidRPr="00B65900" w:rsidRDefault="002B212E" w:rsidP="002B212E">
            <w:pPr>
              <w:rPr>
                <w:color w:val="000000"/>
                <w:sz w:val="22"/>
                <w:szCs w:val="22"/>
              </w:rPr>
            </w:pPr>
            <w:r w:rsidRPr="00B65900">
              <w:rPr>
                <w:color w:val="000000"/>
                <w:sz w:val="22"/>
                <w:szCs w:val="22"/>
              </w:rPr>
              <w:t>Plymouth</w:t>
            </w:r>
          </w:p>
        </w:tc>
        <w:tc>
          <w:tcPr>
            <w:tcW w:w="2321" w:type="dxa"/>
            <w:tcBorders>
              <w:top w:val="nil"/>
              <w:left w:val="nil"/>
              <w:bottom w:val="single" w:sz="4" w:space="0" w:color="BFBFBF"/>
              <w:right w:val="single" w:sz="4" w:space="0" w:color="BFBFBF"/>
            </w:tcBorders>
            <w:shd w:val="clear" w:color="auto" w:fill="auto"/>
            <w:noWrap/>
            <w:vAlign w:val="bottom"/>
            <w:hideMark/>
          </w:tcPr>
          <w:p w14:paraId="2D287DD3" w14:textId="77777777" w:rsidR="002B212E" w:rsidRPr="00B65900" w:rsidRDefault="002B212E" w:rsidP="002B212E">
            <w:pPr>
              <w:jc w:val="right"/>
              <w:rPr>
                <w:color w:val="000000"/>
                <w:sz w:val="22"/>
                <w:szCs w:val="22"/>
              </w:rPr>
            </w:pPr>
            <w:r w:rsidRPr="00B65900">
              <w:rPr>
                <w:color w:val="000000"/>
                <w:sz w:val="22"/>
                <w:szCs w:val="22"/>
              </w:rPr>
              <w:t>23.02</w:t>
            </w:r>
          </w:p>
        </w:tc>
        <w:tc>
          <w:tcPr>
            <w:tcW w:w="1530" w:type="dxa"/>
            <w:tcBorders>
              <w:top w:val="nil"/>
              <w:left w:val="nil"/>
              <w:bottom w:val="single" w:sz="4" w:space="0" w:color="BFBFBF"/>
              <w:right w:val="single" w:sz="4" w:space="0" w:color="BFBFBF"/>
            </w:tcBorders>
            <w:shd w:val="clear" w:color="auto" w:fill="auto"/>
            <w:noWrap/>
            <w:vAlign w:val="bottom"/>
            <w:hideMark/>
          </w:tcPr>
          <w:p w14:paraId="056FDA27" w14:textId="77777777" w:rsidR="002B212E" w:rsidRPr="00B65900" w:rsidRDefault="002B212E" w:rsidP="002B212E">
            <w:pPr>
              <w:jc w:val="right"/>
              <w:rPr>
                <w:color w:val="000000"/>
                <w:sz w:val="22"/>
                <w:szCs w:val="22"/>
              </w:rPr>
            </w:pPr>
            <w:r w:rsidRPr="00B65900">
              <w:rPr>
                <w:color w:val="000000"/>
                <w:sz w:val="22"/>
                <w:szCs w:val="22"/>
              </w:rPr>
              <w:t>$209,076</w:t>
            </w:r>
          </w:p>
        </w:tc>
      </w:tr>
      <w:tr w:rsidR="002B212E" w:rsidRPr="00CA4617" w14:paraId="1A06A1D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0341585" w14:textId="77777777" w:rsidR="002B212E" w:rsidRPr="00B65900" w:rsidRDefault="002B212E" w:rsidP="002B212E">
            <w:pPr>
              <w:rPr>
                <w:color w:val="000000"/>
                <w:sz w:val="22"/>
                <w:szCs w:val="22"/>
              </w:rPr>
            </w:pPr>
            <w:r w:rsidRPr="00B65900">
              <w:rPr>
                <w:color w:val="000000"/>
                <w:sz w:val="22"/>
                <w:szCs w:val="22"/>
              </w:rPr>
              <w:t>Waltham</w:t>
            </w:r>
          </w:p>
        </w:tc>
        <w:tc>
          <w:tcPr>
            <w:tcW w:w="2321" w:type="dxa"/>
            <w:tcBorders>
              <w:top w:val="nil"/>
              <w:left w:val="nil"/>
              <w:bottom w:val="single" w:sz="4" w:space="0" w:color="BFBFBF"/>
              <w:right w:val="single" w:sz="4" w:space="0" w:color="BFBFBF"/>
            </w:tcBorders>
            <w:shd w:val="clear" w:color="auto" w:fill="auto"/>
            <w:noWrap/>
            <w:vAlign w:val="bottom"/>
            <w:hideMark/>
          </w:tcPr>
          <w:p w14:paraId="592A5F30" w14:textId="77777777" w:rsidR="002B212E" w:rsidRPr="00B65900" w:rsidRDefault="002B212E" w:rsidP="002B212E">
            <w:pPr>
              <w:jc w:val="right"/>
              <w:rPr>
                <w:color w:val="000000"/>
                <w:sz w:val="22"/>
                <w:szCs w:val="22"/>
              </w:rPr>
            </w:pPr>
            <w:r w:rsidRPr="00B65900">
              <w:rPr>
                <w:color w:val="000000"/>
                <w:sz w:val="22"/>
                <w:szCs w:val="22"/>
              </w:rPr>
              <w:t>23.00</w:t>
            </w:r>
          </w:p>
        </w:tc>
        <w:tc>
          <w:tcPr>
            <w:tcW w:w="1530" w:type="dxa"/>
            <w:tcBorders>
              <w:top w:val="nil"/>
              <w:left w:val="nil"/>
              <w:bottom w:val="single" w:sz="4" w:space="0" w:color="BFBFBF"/>
              <w:right w:val="single" w:sz="4" w:space="0" w:color="BFBFBF"/>
            </w:tcBorders>
            <w:shd w:val="clear" w:color="auto" w:fill="auto"/>
            <w:noWrap/>
            <w:vAlign w:val="bottom"/>
            <w:hideMark/>
          </w:tcPr>
          <w:p w14:paraId="4992A667" w14:textId="77777777" w:rsidR="002B212E" w:rsidRPr="00B65900" w:rsidRDefault="002B212E" w:rsidP="002B212E">
            <w:pPr>
              <w:jc w:val="right"/>
              <w:rPr>
                <w:color w:val="000000"/>
                <w:sz w:val="22"/>
                <w:szCs w:val="22"/>
              </w:rPr>
            </w:pPr>
            <w:r w:rsidRPr="00B65900">
              <w:rPr>
                <w:color w:val="000000"/>
                <w:sz w:val="22"/>
                <w:szCs w:val="22"/>
              </w:rPr>
              <w:t>$190,100</w:t>
            </w:r>
          </w:p>
        </w:tc>
      </w:tr>
      <w:tr w:rsidR="002B212E" w:rsidRPr="00CA4617" w14:paraId="6667F89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B7ADE6B" w14:textId="77777777" w:rsidR="002B212E" w:rsidRPr="00B65900" w:rsidRDefault="002B212E" w:rsidP="002B212E">
            <w:pPr>
              <w:rPr>
                <w:color w:val="000000"/>
                <w:sz w:val="22"/>
                <w:szCs w:val="22"/>
              </w:rPr>
            </w:pPr>
            <w:r w:rsidRPr="00B65900">
              <w:rPr>
                <w:color w:val="000000"/>
                <w:sz w:val="22"/>
                <w:szCs w:val="22"/>
              </w:rPr>
              <w:t>Fitchburg</w:t>
            </w:r>
          </w:p>
        </w:tc>
        <w:tc>
          <w:tcPr>
            <w:tcW w:w="2321" w:type="dxa"/>
            <w:tcBorders>
              <w:top w:val="nil"/>
              <w:left w:val="nil"/>
              <w:bottom w:val="single" w:sz="4" w:space="0" w:color="BFBFBF"/>
              <w:right w:val="single" w:sz="4" w:space="0" w:color="BFBFBF"/>
            </w:tcBorders>
            <w:shd w:val="clear" w:color="auto" w:fill="auto"/>
            <w:noWrap/>
            <w:vAlign w:val="bottom"/>
            <w:hideMark/>
          </w:tcPr>
          <w:p w14:paraId="03B35C48" w14:textId="77777777" w:rsidR="002B212E" w:rsidRPr="00B65900" w:rsidRDefault="002B212E" w:rsidP="002B212E">
            <w:pPr>
              <w:jc w:val="right"/>
              <w:rPr>
                <w:color w:val="000000"/>
                <w:sz w:val="22"/>
                <w:szCs w:val="22"/>
              </w:rPr>
            </w:pPr>
            <w:r w:rsidRPr="00B65900">
              <w:rPr>
                <w:color w:val="000000"/>
                <w:sz w:val="22"/>
                <w:szCs w:val="22"/>
              </w:rPr>
              <w:t>22.94</w:t>
            </w:r>
          </w:p>
        </w:tc>
        <w:tc>
          <w:tcPr>
            <w:tcW w:w="1530" w:type="dxa"/>
            <w:tcBorders>
              <w:top w:val="nil"/>
              <w:left w:val="nil"/>
              <w:bottom w:val="single" w:sz="4" w:space="0" w:color="BFBFBF"/>
              <w:right w:val="single" w:sz="4" w:space="0" w:color="BFBFBF"/>
            </w:tcBorders>
            <w:shd w:val="clear" w:color="auto" w:fill="auto"/>
            <w:noWrap/>
            <w:vAlign w:val="bottom"/>
            <w:hideMark/>
          </w:tcPr>
          <w:p w14:paraId="12E7EC7B" w14:textId="77777777" w:rsidR="002B212E" w:rsidRPr="00B65900" w:rsidRDefault="002B212E" w:rsidP="002B212E">
            <w:pPr>
              <w:jc w:val="right"/>
              <w:rPr>
                <w:color w:val="000000"/>
                <w:sz w:val="22"/>
                <w:szCs w:val="22"/>
              </w:rPr>
            </w:pPr>
            <w:r w:rsidRPr="00B65900">
              <w:rPr>
                <w:color w:val="000000"/>
                <w:sz w:val="22"/>
                <w:szCs w:val="22"/>
              </w:rPr>
              <w:t>$194,877</w:t>
            </w:r>
          </w:p>
        </w:tc>
      </w:tr>
      <w:tr w:rsidR="002B212E" w:rsidRPr="00CA4617" w14:paraId="5AEC266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DB94EEA" w14:textId="77777777" w:rsidR="002B212E" w:rsidRPr="00B65900" w:rsidRDefault="002B212E" w:rsidP="002B212E">
            <w:pPr>
              <w:rPr>
                <w:color w:val="000000"/>
                <w:sz w:val="22"/>
                <w:szCs w:val="22"/>
              </w:rPr>
            </w:pPr>
            <w:r w:rsidRPr="00B65900">
              <w:rPr>
                <w:color w:val="000000"/>
                <w:sz w:val="22"/>
                <w:szCs w:val="22"/>
              </w:rPr>
              <w:t>Wareham</w:t>
            </w:r>
          </w:p>
        </w:tc>
        <w:tc>
          <w:tcPr>
            <w:tcW w:w="2321" w:type="dxa"/>
            <w:tcBorders>
              <w:top w:val="nil"/>
              <w:left w:val="nil"/>
              <w:bottom w:val="single" w:sz="4" w:space="0" w:color="BFBFBF"/>
              <w:right w:val="single" w:sz="4" w:space="0" w:color="BFBFBF"/>
            </w:tcBorders>
            <w:shd w:val="clear" w:color="auto" w:fill="auto"/>
            <w:noWrap/>
            <w:vAlign w:val="bottom"/>
            <w:hideMark/>
          </w:tcPr>
          <w:p w14:paraId="09154379" w14:textId="77777777" w:rsidR="002B212E" w:rsidRPr="00B65900" w:rsidRDefault="002B212E" w:rsidP="002B212E">
            <w:pPr>
              <w:jc w:val="right"/>
              <w:rPr>
                <w:color w:val="000000"/>
                <w:sz w:val="22"/>
                <w:szCs w:val="22"/>
              </w:rPr>
            </w:pPr>
            <w:r w:rsidRPr="00B65900">
              <w:rPr>
                <w:color w:val="000000"/>
                <w:sz w:val="22"/>
                <w:szCs w:val="22"/>
              </w:rPr>
              <w:t>22.40</w:t>
            </w:r>
          </w:p>
        </w:tc>
        <w:tc>
          <w:tcPr>
            <w:tcW w:w="1530" w:type="dxa"/>
            <w:tcBorders>
              <w:top w:val="nil"/>
              <w:left w:val="nil"/>
              <w:bottom w:val="single" w:sz="4" w:space="0" w:color="BFBFBF"/>
              <w:right w:val="single" w:sz="4" w:space="0" w:color="BFBFBF"/>
            </w:tcBorders>
            <w:shd w:val="clear" w:color="auto" w:fill="auto"/>
            <w:noWrap/>
            <w:vAlign w:val="bottom"/>
            <w:hideMark/>
          </w:tcPr>
          <w:p w14:paraId="0FCA31FB" w14:textId="77777777" w:rsidR="002B212E" w:rsidRPr="00B65900" w:rsidRDefault="002B212E" w:rsidP="002B212E">
            <w:pPr>
              <w:jc w:val="right"/>
              <w:rPr>
                <w:color w:val="000000"/>
                <w:sz w:val="22"/>
                <w:szCs w:val="22"/>
              </w:rPr>
            </w:pPr>
            <w:r w:rsidRPr="00B65900">
              <w:rPr>
                <w:color w:val="000000"/>
                <w:sz w:val="22"/>
                <w:szCs w:val="22"/>
              </w:rPr>
              <w:t>$189,568</w:t>
            </w:r>
          </w:p>
        </w:tc>
      </w:tr>
      <w:tr w:rsidR="002B212E" w:rsidRPr="00CA4617" w14:paraId="4429F2D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08AFEF0" w14:textId="77777777" w:rsidR="002B212E" w:rsidRPr="00B65900" w:rsidRDefault="002B212E" w:rsidP="002B212E">
            <w:pPr>
              <w:rPr>
                <w:color w:val="000000"/>
                <w:sz w:val="22"/>
                <w:szCs w:val="22"/>
              </w:rPr>
            </w:pPr>
            <w:r w:rsidRPr="00B65900">
              <w:rPr>
                <w:color w:val="000000"/>
                <w:sz w:val="22"/>
                <w:szCs w:val="22"/>
              </w:rPr>
              <w:t>Leominster</w:t>
            </w:r>
          </w:p>
        </w:tc>
        <w:tc>
          <w:tcPr>
            <w:tcW w:w="2321" w:type="dxa"/>
            <w:tcBorders>
              <w:top w:val="nil"/>
              <w:left w:val="nil"/>
              <w:bottom w:val="single" w:sz="4" w:space="0" w:color="BFBFBF"/>
              <w:right w:val="single" w:sz="4" w:space="0" w:color="BFBFBF"/>
            </w:tcBorders>
            <w:shd w:val="clear" w:color="auto" w:fill="auto"/>
            <w:noWrap/>
            <w:vAlign w:val="bottom"/>
            <w:hideMark/>
          </w:tcPr>
          <w:p w14:paraId="5F6300C5" w14:textId="77777777" w:rsidR="002B212E" w:rsidRPr="00B65900" w:rsidRDefault="002B212E" w:rsidP="002B212E">
            <w:pPr>
              <w:jc w:val="right"/>
              <w:rPr>
                <w:color w:val="000000"/>
                <w:sz w:val="22"/>
                <w:szCs w:val="22"/>
              </w:rPr>
            </w:pPr>
            <w:r w:rsidRPr="00B65900">
              <w:rPr>
                <w:color w:val="000000"/>
                <w:sz w:val="22"/>
                <w:szCs w:val="22"/>
              </w:rPr>
              <w:t>21.92</w:t>
            </w:r>
          </w:p>
        </w:tc>
        <w:tc>
          <w:tcPr>
            <w:tcW w:w="1530" w:type="dxa"/>
            <w:tcBorders>
              <w:top w:val="nil"/>
              <w:left w:val="nil"/>
              <w:bottom w:val="single" w:sz="4" w:space="0" w:color="BFBFBF"/>
              <w:right w:val="single" w:sz="4" w:space="0" w:color="BFBFBF"/>
            </w:tcBorders>
            <w:shd w:val="clear" w:color="auto" w:fill="auto"/>
            <w:noWrap/>
            <w:vAlign w:val="bottom"/>
            <w:hideMark/>
          </w:tcPr>
          <w:p w14:paraId="74217F9F" w14:textId="77777777" w:rsidR="002B212E" w:rsidRPr="00B65900" w:rsidRDefault="002B212E" w:rsidP="002B212E">
            <w:pPr>
              <w:jc w:val="right"/>
              <w:rPr>
                <w:color w:val="000000"/>
                <w:sz w:val="22"/>
                <w:szCs w:val="22"/>
              </w:rPr>
            </w:pPr>
            <w:r w:rsidRPr="00B65900">
              <w:rPr>
                <w:color w:val="000000"/>
                <w:sz w:val="22"/>
                <w:szCs w:val="22"/>
              </w:rPr>
              <w:t>$187,495</w:t>
            </w:r>
          </w:p>
        </w:tc>
      </w:tr>
      <w:tr w:rsidR="002B212E" w:rsidRPr="00CA4617" w14:paraId="3EC60A0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8561A85" w14:textId="77777777" w:rsidR="002B212E" w:rsidRPr="00B65900" w:rsidRDefault="002B212E" w:rsidP="002B212E">
            <w:pPr>
              <w:rPr>
                <w:color w:val="000000"/>
                <w:sz w:val="22"/>
                <w:szCs w:val="22"/>
              </w:rPr>
            </w:pPr>
            <w:r w:rsidRPr="00B65900">
              <w:rPr>
                <w:color w:val="000000"/>
                <w:sz w:val="22"/>
                <w:szCs w:val="22"/>
              </w:rPr>
              <w:t>Weymouth</w:t>
            </w:r>
          </w:p>
        </w:tc>
        <w:tc>
          <w:tcPr>
            <w:tcW w:w="2321" w:type="dxa"/>
            <w:tcBorders>
              <w:top w:val="nil"/>
              <w:left w:val="nil"/>
              <w:bottom w:val="single" w:sz="4" w:space="0" w:color="BFBFBF"/>
              <w:right w:val="single" w:sz="4" w:space="0" w:color="BFBFBF"/>
            </w:tcBorders>
            <w:shd w:val="clear" w:color="auto" w:fill="auto"/>
            <w:noWrap/>
            <w:vAlign w:val="bottom"/>
            <w:hideMark/>
          </w:tcPr>
          <w:p w14:paraId="3A440FD2" w14:textId="77777777" w:rsidR="002B212E" w:rsidRPr="00B65900" w:rsidRDefault="002B212E" w:rsidP="002B212E">
            <w:pPr>
              <w:jc w:val="right"/>
              <w:rPr>
                <w:color w:val="000000"/>
                <w:sz w:val="22"/>
                <w:szCs w:val="22"/>
              </w:rPr>
            </w:pPr>
            <w:r w:rsidRPr="00B65900">
              <w:rPr>
                <w:color w:val="000000"/>
                <w:sz w:val="22"/>
                <w:szCs w:val="22"/>
              </w:rPr>
              <w:t>21.43</w:t>
            </w:r>
          </w:p>
        </w:tc>
        <w:tc>
          <w:tcPr>
            <w:tcW w:w="1530" w:type="dxa"/>
            <w:tcBorders>
              <w:top w:val="nil"/>
              <w:left w:val="nil"/>
              <w:bottom w:val="single" w:sz="4" w:space="0" w:color="BFBFBF"/>
              <w:right w:val="single" w:sz="4" w:space="0" w:color="BFBFBF"/>
            </w:tcBorders>
            <w:shd w:val="clear" w:color="auto" w:fill="auto"/>
            <w:noWrap/>
            <w:vAlign w:val="bottom"/>
            <w:hideMark/>
          </w:tcPr>
          <w:p w14:paraId="601FCB45" w14:textId="77777777" w:rsidR="002B212E" w:rsidRPr="00B65900" w:rsidRDefault="002B212E" w:rsidP="002B212E">
            <w:pPr>
              <w:jc w:val="right"/>
              <w:rPr>
                <w:color w:val="000000"/>
                <w:sz w:val="22"/>
                <w:szCs w:val="22"/>
              </w:rPr>
            </w:pPr>
            <w:r w:rsidRPr="00B65900">
              <w:rPr>
                <w:color w:val="000000"/>
                <w:sz w:val="22"/>
                <w:szCs w:val="22"/>
              </w:rPr>
              <w:t>$184,971</w:t>
            </w:r>
          </w:p>
        </w:tc>
      </w:tr>
      <w:tr w:rsidR="002B212E" w:rsidRPr="00CA4617" w14:paraId="3DB91EE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E7C9BD1" w14:textId="77777777" w:rsidR="002B212E" w:rsidRPr="00B65900" w:rsidRDefault="002B212E" w:rsidP="002B212E">
            <w:pPr>
              <w:rPr>
                <w:color w:val="000000"/>
                <w:sz w:val="22"/>
                <w:szCs w:val="22"/>
              </w:rPr>
            </w:pPr>
            <w:r w:rsidRPr="00B65900">
              <w:rPr>
                <w:color w:val="000000"/>
                <w:sz w:val="22"/>
                <w:szCs w:val="22"/>
              </w:rPr>
              <w:t>Agawam</w:t>
            </w:r>
          </w:p>
        </w:tc>
        <w:tc>
          <w:tcPr>
            <w:tcW w:w="2321" w:type="dxa"/>
            <w:tcBorders>
              <w:top w:val="nil"/>
              <w:left w:val="nil"/>
              <w:bottom w:val="single" w:sz="4" w:space="0" w:color="BFBFBF"/>
              <w:right w:val="single" w:sz="4" w:space="0" w:color="BFBFBF"/>
            </w:tcBorders>
            <w:shd w:val="clear" w:color="auto" w:fill="auto"/>
            <w:noWrap/>
            <w:vAlign w:val="bottom"/>
            <w:hideMark/>
          </w:tcPr>
          <w:p w14:paraId="1D728DE0" w14:textId="77777777" w:rsidR="002B212E" w:rsidRPr="00B65900" w:rsidRDefault="002B212E" w:rsidP="002B212E">
            <w:pPr>
              <w:jc w:val="right"/>
              <w:rPr>
                <w:color w:val="000000"/>
                <w:sz w:val="22"/>
                <w:szCs w:val="22"/>
              </w:rPr>
            </w:pPr>
            <w:r w:rsidRPr="00B65900">
              <w:rPr>
                <w:color w:val="000000"/>
                <w:sz w:val="22"/>
                <w:szCs w:val="22"/>
              </w:rPr>
              <w:t>21.39</w:t>
            </w:r>
          </w:p>
        </w:tc>
        <w:tc>
          <w:tcPr>
            <w:tcW w:w="1530" w:type="dxa"/>
            <w:tcBorders>
              <w:top w:val="nil"/>
              <w:left w:val="nil"/>
              <w:bottom w:val="single" w:sz="4" w:space="0" w:color="BFBFBF"/>
              <w:right w:val="single" w:sz="4" w:space="0" w:color="BFBFBF"/>
            </w:tcBorders>
            <w:shd w:val="clear" w:color="auto" w:fill="auto"/>
            <w:noWrap/>
            <w:vAlign w:val="bottom"/>
            <w:hideMark/>
          </w:tcPr>
          <w:p w14:paraId="4EB981E5" w14:textId="77777777" w:rsidR="002B212E" w:rsidRPr="00B65900" w:rsidRDefault="002B212E" w:rsidP="002B212E">
            <w:pPr>
              <w:jc w:val="right"/>
              <w:rPr>
                <w:color w:val="000000"/>
                <w:sz w:val="22"/>
                <w:szCs w:val="22"/>
              </w:rPr>
            </w:pPr>
            <w:r w:rsidRPr="00B65900">
              <w:rPr>
                <w:color w:val="000000"/>
                <w:sz w:val="22"/>
                <w:szCs w:val="22"/>
              </w:rPr>
              <w:t>$183,739</w:t>
            </w:r>
          </w:p>
        </w:tc>
      </w:tr>
      <w:tr w:rsidR="002B212E" w:rsidRPr="00CA4617" w14:paraId="213FC3C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1E2A523" w14:textId="77777777" w:rsidR="002B212E" w:rsidRPr="00B65900" w:rsidRDefault="002B212E" w:rsidP="002B212E">
            <w:pPr>
              <w:rPr>
                <w:color w:val="000000"/>
                <w:sz w:val="22"/>
                <w:szCs w:val="22"/>
              </w:rPr>
            </w:pPr>
            <w:r w:rsidRPr="00B65900">
              <w:rPr>
                <w:color w:val="000000"/>
                <w:sz w:val="22"/>
                <w:szCs w:val="22"/>
              </w:rPr>
              <w:t>Gardner</w:t>
            </w:r>
          </w:p>
        </w:tc>
        <w:tc>
          <w:tcPr>
            <w:tcW w:w="2321" w:type="dxa"/>
            <w:tcBorders>
              <w:top w:val="nil"/>
              <w:left w:val="nil"/>
              <w:bottom w:val="single" w:sz="4" w:space="0" w:color="BFBFBF"/>
              <w:right w:val="single" w:sz="4" w:space="0" w:color="BFBFBF"/>
            </w:tcBorders>
            <w:shd w:val="clear" w:color="auto" w:fill="auto"/>
            <w:noWrap/>
            <w:vAlign w:val="bottom"/>
            <w:hideMark/>
          </w:tcPr>
          <w:p w14:paraId="6EE5EBCE" w14:textId="77777777" w:rsidR="002B212E" w:rsidRPr="00B65900" w:rsidRDefault="002B212E" w:rsidP="002B212E">
            <w:pPr>
              <w:jc w:val="right"/>
              <w:rPr>
                <w:color w:val="000000"/>
                <w:sz w:val="22"/>
                <w:szCs w:val="22"/>
              </w:rPr>
            </w:pPr>
            <w:r w:rsidRPr="00B65900">
              <w:rPr>
                <w:color w:val="000000"/>
                <w:sz w:val="22"/>
                <w:szCs w:val="22"/>
              </w:rPr>
              <w:t>21.18</w:t>
            </w:r>
          </w:p>
        </w:tc>
        <w:tc>
          <w:tcPr>
            <w:tcW w:w="1530" w:type="dxa"/>
            <w:tcBorders>
              <w:top w:val="nil"/>
              <w:left w:val="nil"/>
              <w:bottom w:val="single" w:sz="4" w:space="0" w:color="BFBFBF"/>
              <w:right w:val="single" w:sz="4" w:space="0" w:color="BFBFBF"/>
            </w:tcBorders>
            <w:shd w:val="clear" w:color="auto" w:fill="auto"/>
            <w:noWrap/>
            <w:vAlign w:val="bottom"/>
            <w:hideMark/>
          </w:tcPr>
          <w:p w14:paraId="0594319B" w14:textId="77777777" w:rsidR="002B212E" w:rsidRPr="00B65900" w:rsidRDefault="002B212E" w:rsidP="002B212E">
            <w:pPr>
              <w:jc w:val="right"/>
              <w:rPr>
                <w:color w:val="000000"/>
                <w:sz w:val="22"/>
                <w:szCs w:val="22"/>
              </w:rPr>
            </w:pPr>
            <w:r w:rsidRPr="00B65900">
              <w:rPr>
                <w:color w:val="000000"/>
                <w:sz w:val="22"/>
                <w:szCs w:val="22"/>
              </w:rPr>
              <w:t>$186,728</w:t>
            </w:r>
          </w:p>
        </w:tc>
      </w:tr>
      <w:tr w:rsidR="002B212E" w:rsidRPr="00CA4617" w14:paraId="1A87A01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646732D" w14:textId="77777777" w:rsidR="002B212E" w:rsidRPr="00B65900" w:rsidRDefault="002B212E" w:rsidP="002B212E">
            <w:pPr>
              <w:rPr>
                <w:color w:val="000000"/>
                <w:sz w:val="22"/>
                <w:szCs w:val="22"/>
              </w:rPr>
            </w:pPr>
            <w:r w:rsidRPr="00B65900">
              <w:rPr>
                <w:color w:val="000000"/>
                <w:sz w:val="22"/>
                <w:szCs w:val="22"/>
              </w:rPr>
              <w:t>Holyoke</w:t>
            </w:r>
          </w:p>
        </w:tc>
        <w:tc>
          <w:tcPr>
            <w:tcW w:w="2321" w:type="dxa"/>
            <w:tcBorders>
              <w:top w:val="nil"/>
              <w:left w:val="nil"/>
              <w:bottom w:val="single" w:sz="4" w:space="0" w:color="BFBFBF"/>
              <w:right w:val="single" w:sz="4" w:space="0" w:color="BFBFBF"/>
            </w:tcBorders>
            <w:shd w:val="clear" w:color="auto" w:fill="auto"/>
            <w:noWrap/>
            <w:vAlign w:val="bottom"/>
            <w:hideMark/>
          </w:tcPr>
          <w:p w14:paraId="77BD3C91" w14:textId="77777777" w:rsidR="002B212E" w:rsidRPr="00B65900" w:rsidRDefault="002B212E" w:rsidP="002B212E">
            <w:pPr>
              <w:jc w:val="right"/>
              <w:rPr>
                <w:color w:val="000000"/>
                <w:sz w:val="22"/>
                <w:szCs w:val="22"/>
              </w:rPr>
            </w:pPr>
            <w:r w:rsidRPr="00B65900">
              <w:rPr>
                <w:color w:val="000000"/>
                <w:sz w:val="22"/>
                <w:szCs w:val="22"/>
              </w:rPr>
              <w:t>21.02</w:t>
            </w:r>
          </w:p>
        </w:tc>
        <w:tc>
          <w:tcPr>
            <w:tcW w:w="1530" w:type="dxa"/>
            <w:tcBorders>
              <w:top w:val="nil"/>
              <w:left w:val="nil"/>
              <w:bottom w:val="single" w:sz="4" w:space="0" w:color="BFBFBF"/>
              <w:right w:val="single" w:sz="4" w:space="0" w:color="BFBFBF"/>
            </w:tcBorders>
            <w:shd w:val="clear" w:color="auto" w:fill="auto"/>
            <w:noWrap/>
            <w:vAlign w:val="bottom"/>
            <w:hideMark/>
          </w:tcPr>
          <w:p w14:paraId="31C981DC" w14:textId="77777777" w:rsidR="002B212E" w:rsidRPr="00B65900" w:rsidRDefault="002B212E" w:rsidP="002B212E">
            <w:pPr>
              <w:jc w:val="right"/>
              <w:rPr>
                <w:color w:val="000000"/>
                <w:sz w:val="22"/>
                <w:szCs w:val="22"/>
              </w:rPr>
            </w:pPr>
            <w:r w:rsidRPr="00B65900">
              <w:rPr>
                <w:color w:val="000000"/>
                <w:sz w:val="22"/>
                <w:szCs w:val="22"/>
              </w:rPr>
              <w:t>$182,239</w:t>
            </w:r>
          </w:p>
        </w:tc>
      </w:tr>
      <w:tr w:rsidR="002B212E" w:rsidRPr="00CA4617" w14:paraId="4F258C9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014D9DC" w14:textId="77777777" w:rsidR="002B212E" w:rsidRPr="00B65900" w:rsidRDefault="002B212E" w:rsidP="002B212E">
            <w:pPr>
              <w:rPr>
                <w:color w:val="000000"/>
                <w:sz w:val="22"/>
                <w:szCs w:val="22"/>
              </w:rPr>
            </w:pPr>
            <w:r w:rsidRPr="00B65900">
              <w:rPr>
                <w:color w:val="000000"/>
                <w:sz w:val="22"/>
                <w:szCs w:val="22"/>
              </w:rPr>
              <w:t>West Springfield</w:t>
            </w:r>
          </w:p>
        </w:tc>
        <w:tc>
          <w:tcPr>
            <w:tcW w:w="2321" w:type="dxa"/>
            <w:tcBorders>
              <w:top w:val="nil"/>
              <w:left w:val="nil"/>
              <w:bottom w:val="single" w:sz="4" w:space="0" w:color="BFBFBF"/>
              <w:right w:val="single" w:sz="4" w:space="0" w:color="BFBFBF"/>
            </w:tcBorders>
            <w:shd w:val="clear" w:color="auto" w:fill="auto"/>
            <w:noWrap/>
            <w:vAlign w:val="bottom"/>
            <w:hideMark/>
          </w:tcPr>
          <w:p w14:paraId="1AF6A869" w14:textId="77777777" w:rsidR="002B212E" w:rsidRPr="00B65900" w:rsidRDefault="002B212E" w:rsidP="002B212E">
            <w:pPr>
              <w:jc w:val="right"/>
              <w:rPr>
                <w:color w:val="000000"/>
                <w:sz w:val="22"/>
                <w:szCs w:val="22"/>
              </w:rPr>
            </w:pPr>
            <w:r w:rsidRPr="00B65900">
              <w:rPr>
                <w:color w:val="000000"/>
                <w:sz w:val="22"/>
                <w:szCs w:val="22"/>
              </w:rPr>
              <w:t>20.41</w:t>
            </w:r>
          </w:p>
        </w:tc>
        <w:tc>
          <w:tcPr>
            <w:tcW w:w="1530" w:type="dxa"/>
            <w:tcBorders>
              <w:top w:val="nil"/>
              <w:left w:val="nil"/>
              <w:bottom w:val="single" w:sz="4" w:space="0" w:color="BFBFBF"/>
              <w:right w:val="single" w:sz="4" w:space="0" w:color="BFBFBF"/>
            </w:tcBorders>
            <w:shd w:val="clear" w:color="auto" w:fill="auto"/>
            <w:noWrap/>
            <w:vAlign w:val="bottom"/>
            <w:hideMark/>
          </w:tcPr>
          <w:p w14:paraId="03A795AC" w14:textId="77777777" w:rsidR="002B212E" w:rsidRPr="00B65900" w:rsidRDefault="002B212E" w:rsidP="002B212E">
            <w:pPr>
              <w:jc w:val="right"/>
              <w:rPr>
                <w:color w:val="000000"/>
                <w:sz w:val="22"/>
                <w:szCs w:val="22"/>
              </w:rPr>
            </w:pPr>
            <w:r w:rsidRPr="00B65900">
              <w:rPr>
                <w:color w:val="000000"/>
                <w:sz w:val="22"/>
                <w:szCs w:val="22"/>
              </w:rPr>
              <w:t>$167,706</w:t>
            </w:r>
          </w:p>
        </w:tc>
      </w:tr>
      <w:tr w:rsidR="002B212E" w:rsidRPr="00CA4617" w14:paraId="508224A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E8EB9DE" w14:textId="77777777" w:rsidR="002B212E" w:rsidRPr="00B65900" w:rsidRDefault="002B212E" w:rsidP="002B212E">
            <w:pPr>
              <w:rPr>
                <w:color w:val="000000"/>
                <w:sz w:val="22"/>
                <w:szCs w:val="22"/>
              </w:rPr>
            </w:pPr>
            <w:r w:rsidRPr="00B65900">
              <w:rPr>
                <w:color w:val="000000"/>
                <w:sz w:val="22"/>
                <w:szCs w:val="22"/>
              </w:rPr>
              <w:t>Methuen</w:t>
            </w:r>
          </w:p>
        </w:tc>
        <w:tc>
          <w:tcPr>
            <w:tcW w:w="2321" w:type="dxa"/>
            <w:tcBorders>
              <w:top w:val="nil"/>
              <w:left w:val="nil"/>
              <w:bottom w:val="single" w:sz="4" w:space="0" w:color="BFBFBF"/>
              <w:right w:val="single" w:sz="4" w:space="0" w:color="BFBFBF"/>
            </w:tcBorders>
            <w:shd w:val="clear" w:color="auto" w:fill="auto"/>
            <w:noWrap/>
            <w:vAlign w:val="bottom"/>
            <w:hideMark/>
          </w:tcPr>
          <w:p w14:paraId="747D6B03" w14:textId="77777777" w:rsidR="002B212E" w:rsidRPr="00B65900" w:rsidRDefault="002B212E" w:rsidP="002B212E">
            <w:pPr>
              <w:jc w:val="right"/>
              <w:rPr>
                <w:color w:val="000000"/>
                <w:sz w:val="22"/>
                <w:szCs w:val="22"/>
              </w:rPr>
            </w:pPr>
            <w:r w:rsidRPr="00B65900">
              <w:rPr>
                <w:color w:val="000000"/>
                <w:sz w:val="22"/>
                <w:szCs w:val="22"/>
              </w:rPr>
              <w:t>20.40</w:t>
            </w:r>
          </w:p>
        </w:tc>
        <w:tc>
          <w:tcPr>
            <w:tcW w:w="1530" w:type="dxa"/>
            <w:tcBorders>
              <w:top w:val="nil"/>
              <w:left w:val="nil"/>
              <w:bottom w:val="single" w:sz="4" w:space="0" w:color="BFBFBF"/>
              <w:right w:val="single" w:sz="4" w:space="0" w:color="BFBFBF"/>
            </w:tcBorders>
            <w:shd w:val="clear" w:color="auto" w:fill="auto"/>
            <w:noWrap/>
            <w:vAlign w:val="bottom"/>
            <w:hideMark/>
          </w:tcPr>
          <w:p w14:paraId="0A7F4B8D" w14:textId="77777777" w:rsidR="002B212E" w:rsidRPr="00B65900" w:rsidRDefault="002B212E" w:rsidP="002B212E">
            <w:pPr>
              <w:jc w:val="right"/>
              <w:rPr>
                <w:color w:val="000000"/>
                <w:sz w:val="22"/>
                <w:szCs w:val="22"/>
              </w:rPr>
            </w:pPr>
            <w:r w:rsidRPr="00B65900">
              <w:rPr>
                <w:color w:val="000000"/>
                <w:sz w:val="22"/>
                <w:szCs w:val="22"/>
              </w:rPr>
              <w:t>$172,115</w:t>
            </w:r>
          </w:p>
        </w:tc>
      </w:tr>
      <w:tr w:rsidR="002B212E" w:rsidRPr="00CA4617" w14:paraId="22518A3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BC42E79" w14:textId="77777777" w:rsidR="002B212E" w:rsidRPr="00B65900" w:rsidRDefault="002B212E" w:rsidP="002B212E">
            <w:pPr>
              <w:rPr>
                <w:color w:val="000000"/>
                <w:sz w:val="22"/>
                <w:szCs w:val="22"/>
              </w:rPr>
            </w:pPr>
            <w:r w:rsidRPr="00B65900">
              <w:rPr>
                <w:color w:val="000000"/>
                <w:sz w:val="22"/>
                <w:szCs w:val="22"/>
              </w:rPr>
              <w:t>Athol-Royalston</w:t>
            </w:r>
          </w:p>
        </w:tc>
        <w:tc>
          <w:tcPr>
            <w:tcW w:w="2321" w:type="dxa"/>
            <w:tcBorders>
              <w:top w:val="nil"/>
              <w:left w:val="nil"/>
              <w:bottom w:val="single" w:sz="4" w:space="0" w:color="BFBFBF"/>
              <w:right w:val="single" w:sz="4" w:space="0" w:color="BFBFBF"/>
            </w:tcBorders>
            <w:shd w:val="clear" w:color="auto" w:fill="auto"/>
            <w:noWrap/>
            <w:vAlign w:val="bottom"/>
            <w:hideMark/>
          </w:tcPr>
          <w:p w14:paraId="2037A6B5" w14:textId="77777777" w:rsidR="002B212E" w:rsidRPr="00B65900" w:rsidRDefault="002B212E" w:rsidP="002B212E">
            <w:pPr>
              <w:jc w:val="right"/>
              <w:rPr>
                <w:color w:val="000000"/>
                <w:sz w:val="22"/>
                <w:szCs w:val="22"/>
              </w:rPr>
            </w:pPr>
            <w:r w:rsidRPr="00B65900">
              <w:rPr>
                <w:color w:val="000000"/>
                <w:sz w:val="22"/>
                <w:szCs w:val="22"/>
              </w:rPr>
              <w:t>20.17</w:t>
            </w:r>
          </w:p>
        </w:tc>
        <w:tc>
          <w:tcPr>
            <w:tcW w:w="1530" w:type="dxa"/>
            <w:tcBorders>
              <w:top w:val="nil"/>
              <w:left w:val="nil"/>
              <w:bottom w:val="single" w:sz="4" w:space="0" w:color="BFBFBF"/>
              <w:right w:val="single" w:sz="4" w:space="0" w:color="BFBFBF"/>
            </w:tcBorders>
            <w:shd w:val="clear" w:color="auto" w:fill="auto"/>
            <w:noWrap/>
            <w:vAlign w:val="bottom"/>
            <w:hideMark/>
          </w:tcPr>
          <w:p w14:paraId="120343ED" w14:textId="77777777" w:rsidR="002B212E" w:rsidRPr="00B65900" w:rsidRDefault="002B212E" w:rsidP="002B212E">
            <w:pPr>
              <w:jc w:val="right"/>
              <w:rPr>
                <w:color w:val="000000"/>
                <w:sz w:val="22"/>
                <w:szCs w:val="22"/>
              </w:rPr>
            </w:pPr>
            <w:r w:rsidRPr="00B65900">
              <w:rPr>
                <w:color w:val="000000"/>
                <w:sz w:val="22"/>
                <w:szCs w:val="22"/>
              </w:rPr>
              <w:t>$179,017</w:t>
            </w:r>
          </w:p>
        </w:tc>
      </w:tr>
      <w:tr w:rsidR="002B212E" w:rsidRPr="00CA4617" w14:paraId="58B60E4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D30B694" w14:textId="77777777" w:rsidR="002B212E" w:rsidRPr="00B65900" w:rsidRDefault="002B212E" w:rsidP="002B212E">
            <w:pPr>
              <w:rPr>
                <w:color w:val="000000"/>
                <w:sz w:val="22"/>
                <w:szCs w:val="22"/>
              </w:rPr>
            </w:pPr>
            <w:r w:rsidRPr="00B65900">
              <w:rPr>
                <w:color w:val="000000"/>
                <w:sz w:val="22"/>
                <w:szCs w:val="22"/>
              </w:rPr>
              <w:t>Saugus</w:t>
            </w:r>
          </w:p>
        </w:tc>
        <w:tc>
          <w:tcPr>
            <w:tcW w:w="2321" w:type="dxa"/>
            <w:tcBorders>
              <w:top w:val="nil"/>
              <w:left w:val="nil"/>
              <w:bottom w:val="single" w:sz="4" w:space="0" w:color="BFBFBF"/>
              <w:right w:val="single" w:sz="4" w:space="0" w:color="BFBFBF"/>
            </w:tcBorders>
            <w:shd w:val="clear" w:color="auto" w:fill="auto"/>
            <w:noWrap/>
            <w:vAlign w:val="bottom"/>
            <w:hideMark/>
          </w:tcPr>
          <w:p w14:paraId="40D907A2" w14:textId="77777777" w:rsidR="002B212E" w:rsidRPr="00B65900" w:rsidRDefault="002B212E" w:rsidP="002B212E">
            <w:pPr>
              <w:jc w:val="right"/>
              <w:rPr>
                <w:color w:val="000000"/>
                <w:sz w:val="22"/>
                <w:szCs w:val="22"/>
              </w:rPr>
            </w:pPr>
            <w:r w:rsidRPr="00B65900">
              <w:rPr>
                <w:color w:val="000000"/>
                <w:sz w:val="22"/>
                <w:szCs w:val="22"/>
              </w:rPr>
              <w:t>20.16</w:t>
            </w:r>
          </w:p>
        </w:tc>
        <w:tc>
          <w:tcPr>
            <w:tcW w:w="1530" w:type="dxa"/>
            <w:tcBorders>
              <w:top w:val="nil"/>
              <w:left w:val="nil"/>
              <w:bottom w:val="single" w:sz="4" w:space="0" w:color="BFBFBF"/>
              <w:right w:val="single" w:sz="4" w:space="0" w:color="BFBFBF"/>
            </w:tcBorders>
            <w:shd w:val="clear" w:color="auto" w:fill="auto"/>
            <w:noWrap/>
            <w:vAlign w:val="bottom"/>
            <w:hideMark/>
          </w:tcPr>
          <w:p w14:paraId="6106B0B6" w14:textId="77777777" w:rsidR="002B212E" w:rsidRPr="00B65900" w:rsidRDefault="002B212E" w:rsidP="002B212E">
            <w:pPr>
              <w:jc w:val="right"/>
              <w:rPr>
                <w:color w:val="000000"/>
                <w:sz w:val="22"/>
                <w:szCs w:val="22"/>
              </w:rPr>
            </w:pPr>
            <w:r w:rsidRPr="00B65900">
              <w:rPr>
                <w:color w:val="000000"/>
                <w:sz w:val="22"/>
                <w:szCs w:val="22"/>
              </w:rPr>
              <w:t>$165,110</w:t>
            </w:r>
          </w:p>
        </w:tc>
      </w:tr>
      <w:tr w:rsidR="002B212E" w:rsidRPr="00CA4617" w14:paraId="2CB0669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B4FBE85" w14:textId="77777777" w:rsidR="002B212E" w:rsidRPr="00B65900" w:rsidRDefault="002B212E" w:rsidP="002B212E">
            <w:pPr>
              <w:rPr>
                <w:color w:val="000000"/>
                <w:sz w:val="22"/>
                <w:szCs w:val="22"/>
              </w:rPr>
            </w:pPr>
            <w:r w:rsidRPr="00B65900">
              <w:rPr>
                <w:color w:val="000000"/>
                <w:sz w:val="22"/>
                <w:szCs w:val="22"/>
              </w:rPr>
              <w:t>Ludlow</w:t>
            </w:r>
          </w:p>
        </w:tc>
        <w:tc>
          <w:tcPr>
            <w:tcW w:w="2321" w:type="dxa"/>
            <w:tcBorders>
              <w:top w:val="nil"/>
              <w:left w:val="nil"/>
              <w:bottom w:val="single" w:sz="4" w:space="0" w:color="BFBFBF"/>
              <w:right w:val="single" w:sz="4" w:space="0" w:color="BFBFBF"/>
            </w:tcBorders>
            <w:shd w:val="clear" w:color="auto" w:fill="auto"/>
            <w:noWrap/>
            <w:vAlign w:val="bottom"/>
            <w:hideMark/>
          </w:tcPr>
          <w:p w14:paraId="1D4CDBA5" w14:textId="77777777" w:rsidR="002B212E" w:rsidRPr="00B65900" w:rsidRDefault="002B212E" w:rsidP="002B212E">
            <w:pPr>
              <w:jc w:val="right"/>
              <w:rPr>
                <w:color w:val="000000"/>
                <w:sz w:val="22"/>
                <w:szCs w:val="22"/>
              </w:rPr>
            </w:pPr>
            <w:r w:rsidRPr="00B65900">
              <w:rPr>
                <w:color w:val="000000"/>
                <w:sz w:val="22"/>
                <w:szCs w:val="22"/>
              </w:rPr>
              <w:t>19.96</w:t>
            </w:r>
          </w:p>
        </w:tc>
        <w:tc>
          <w:tcPr>
            <w:tcW w:w="1530" w:type="dxa"/>
            <w:tcBorders>
              <w:top w:val="nil"/>
              <w:left w:val="nil"/>
              <w:bottom w:val="single" w:sz="4" w:space="0" w:color="BFBFBF"/>
              <w:right w:val="single" w:sz="4" w:space="0" w:color="BFBFBF"/>
            </w:tcBorders>
            <w:shd w:val="clear" w:color="auto" w:fill="auto"/>
            <w:noWrap/>
            <w:vAlign w:val="bottom"/>
            <w:hideMark/>
          </w:tcPr>
          <w:p w14:paraId="28930EED" w14:textId="77777777" w:rsidR="002B212E" w:rsidRPr="00B65900" w:rsidRDefault="002B212E" w:rsidP="002B212E">
            <w:pPr>
              <w:jc w:val="right"/>
              <w:rPr>
                <w:color w:val="000000"/>
                <w:sz w:val="22"/>
                <w:szCs w:val="22"/>
              </w:rPr>
            </w:pPr>
            <w:r w:rsidRPr="00B65900">
              <w:rPr>
                <w:color w:val="000000"/>
                <w:sz w:val="22"/>
                <w:szCs w:val="22"/>
              </w:rPr>
              <w:t>$168,176</w:t>
            </w:r>
          </w:p>
        </w:tc>
      </w:tr>
      <w:tr w:rsidR="002B212E" w:rsidRPr="00CA4617" w14:paraId="7532C5F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65CE6E2" w14:textId="77777777" w:rsidR="002B212E" w:rsidRPr="00B65900" w:rsidRDefault="002B212E" w:rsidP="002B212E">
            <w:pPr>
              <w:rPr>
                <w:color w:val="000000"/>
                <w:sz w:val="22"/>
                <w:szCs w:val="22"/>
              </w:rPr>
            </w:pPr>
            <w:r w:rsidRPr="00B65900">
              <w:rPr>
                <w:color w:val="000000"/>
                <w:sz w:val="22"/>
                <w:szCs w:val="22"/>
              </w:rPr>
              <w:t>Marlborough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351223C6" w14:textId="77777777" w:rsidR="002B212E" w:rsidRPr="00B65900" w:rsidRDefault="002B212E" w:rsidP="002B212E">
            <w:pPr>
              <w:jc w:val="right"/>
              <w:rPr>
                <w:color w:val="000000"/>
                <w:sz w:val="22"/>
                <w:szCs w:val="22"/>
              </w:rPr>
            </w:pPr>
            <w:r w:rsidRPr="00B65900">
              <w:rPr>
                <w:color w:val="000000"/>
                <w:sz w:val="22"/>
                <w:szCs w:val="22"/>
              </w:rPr>
              <w:t>19.81</w:t>
            </w:r>
          </w:p>
        </w:tc>
        <w:tc>
          <w:tcPr>
            <w:tcW w:w="1530" w:type="dxa"/>
            <w:tcBorders>
              <w:top w:val="nil"/>
              <w:left w:val="nil"/>
              <w:bottom w:val="single" w:sz="4" w:space="0" w:color="BFBFBF"/>
              <w:right w:val="single" w:sz="4" w:space="0" w:color="BFBFBF"/>
            </w:tcBorders>
            <w:shd w:val="clear" w:color="auto" w:fill="auto"/>
            <w:noWrap/>
            <w:vAlign w:val="bottom"/>
            <w:hideMark/>
          </w:tcPr>
          <w:p w14:paraId="13F33B33" w14:textId="77777777" w:rsidR="002B212E" w:rsidRPr="00B65900" w:rsidRDefault="002B212E" w:rsidP="002B212E">
            <w:pPr>
              <w:jc w:val="right"/>
              <w:rPr>
                <w:color w:val="000000"/>
                <w:sz w:val="22"/>
                <w:szCs w:val="22"/>
              </w:rPr>
            </w:pPr>
            <w:r w:rsidRPr="00B65900">
              <w:rPr>
                <w:color w:val="000000"/>
                <w:sz w:val="22"/>
                <w:szCs w:val="22"/>
              </w:rPr>
              <w:t>$166,275</w:t>
            </w:r>
          </w:p>
        </w:tc>
      </w:tr>
      <w:tr w:rsidR="002B212E" w:rsidRPr="00CA4617" w14:paraId="58AE665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7E104D9" w14:textId="77777777" w:rsidR="002B212E" w:rsidRPr="00B65900" w:rsidRDefault="002B212E" w:rsidP="002B212E">
            <w:pPr>
              <w:rPr>
                <w:color w:val="000000"/>
                <w:sz w:val="22"/>
                <w:szCs w:val="22"/>
              </w:rPr>
            </w:pPr>
            <w:r w:rsidRPr="00B65900">
              <w:rPr>
                <w:color w:val="000000"/>
                <w:sz w:val="22"/>
                <w:szCs w:val="22"/>
              </w:rPr>
              <w:t>Belchertown</w:t>
            </w:r>
          </w:p>
        </w:tc>
        <w:tc>
          <w:tcPr>
            <w:tcW w:w="2321" w:type="dxa"/>
            <w:tcBorders>
              <w:top w:val="nil"/>
              <w:left w:val="nil"/>
              <w:bottom w:val="single" w:sz="4" w:space="0" w:color="BFBFBF"/>
              <w:right w:val="single" w:sz="4" w:space="0" w:color="BFBFBF"/>
            </w:tcBorders>
            <w:shd w:val="clear" w:color="auto" w:fill="auto"/>
            <w:noWrap/>
            <w:vAlign w:val="bottom"/>
            <w:hideMark/>
          </w:tcPr>
          <w:p w14:paraId="4E83BF30" w14:textId="77777777" w:rsidR="002B212E" w:rsidRPr="00B65900" w:rsidRDefault="002B212E" w:rsidP="002B212E">
            <w:pPr>
              <w:jc w:val="right"/>
              <w:rPr>
                <w:color w:val="000000"/>
                <w:sz w:val="22"/>
                <w:szCs w:val="22"/>
              </w:rPr>
            </w:pPr>
            <w:r w:rsidRPr="00B65900">
              <w:rPr>
                <w:color w:val="000000"/>
                <w:sz w:val="22"/>
                <w:szCs w:val="22"/>
              </w:rPr>
              <w:t>18.66</w:t>
            </w:r>
          </w:p>
        </w:tc>
        <w:tc>
          <w:tcPr>
            <w:tcW w:w="1530" w:type="dxa"/>
            <w:tcBorders>
              <w:top w:val="nil"/>
              <w:left w:val="nil"/>
              <w:bottom w:val="single" w:sz="4" w:space="0" w:color="BFBFBF"/>
              <w:right w:val="single" w:sz="4" w:space="0" w:color="BFBFBF"/>
            </w:tcBorders>
            <w:shd w:val="clear" w:color="auto" w:fill="auto"/>
            <w:noWrap/>
            <w:vAlign w:val="bottom"/>
            <w:hideMark/>
          </w:tcPr>
          <w:p w14:paraId="2F4A83C8" w14:textId="77777777" w:rsidR="002B212E" w:rsidRPr="00B65900" w:rsidRDefault="002B212E" w:rsidP="002B212E">
            <w:pPr>
              <w:jc w:val="right"/>
              <w:rPr>
                <w:color w:val="000000"/>
                <w:sz w:val="22"/>
                <w:szCs w:val="22"/>
              </w:rPr>
            </w:pPr>
            <w:r w:rsidRPr="00B65900">
              <w:rPr>
                <w:color w:val="000000"/>
                <w:sz w:val="22"/>
                <w:szCs w:val="22"/>
              </w:rPr>
              <w:t>$156,813</w:t>
            </w:r>
          </w:p>
        </w:tc>
      </w:tr>
      <w:tr w:rsidR="002B212E" w:rsidRPr="00CA4617" w14:paraId="742732E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599443E" w14:textId="77777777" w:rsidR="002B212E" w:rsidRPr="00B65900" w:rsidRDefault="002B212E" w:rsidP="002B212E">
            <w:pPr>
              <w:rPr>
                <w:color w:val="000000"/>
                <w:sz w:val="22"/>
                <w:szCs w:val="22"/>
              </w:rPr>
            </w:pPr>
            <w:r w:rsidRPr="00B65900">
              <w:rPr>
                <w:color w:val="000000"/>
                <w:sz w:val="22"/>
                <w:szCs w:val="22"/>
              </w:rPr>
              <w:t>Bridgewater-Raynham</w:t>
            </w:r>
          </w:p>
        </w:tc>
        <w:tc>
          <w:tcPr>
            <w:tcW w:w="2321" w:type="dxa"/>
            <w:tcBorders>
              <w:top w:val="nil"/>
              <w:left w:val="nil"/>
              <w:bottom w:val="single" w:sz="4" w:space="0" w:color="BFBFBF"/>
              <w:right w:val="single" w:sz="4" w:space="0" w:color="BFBFBF"/>
            </w:tcBorders>
            <w:shd w:val="clear" w:color="auto" w:fill="auto"/>
            <w:noWrap/>
            <w:vAlign w:val="bottom"/>
            <w:hideMark/>
          </w:tcPr>
          <w:p w14:paraId="53DBC52E" w14:textId="77777777" w:rsidR="002B212E" w:rsidRPr="00B65900" w:rsidRDefault="002B212E" w:rsidP="002B212E">
            <w:pPr>
              <w:jc w:val="right"/>
              <w:rPr>
                <w:color w:val="000000"/>
                <w:sz w:val="22"/>
                <w:szCs w:val="22"/>
              </w:rPr>
            </w:pPr>
            <w:r w:rsidRPr="00B65900">
              <w:rPr>
                <w:color w:val="000000"/>
                <w:sz w:val="22"/>
                <w:szCs w:val="22"/>
              </w:rPr>
              <w:t>18.17</w:t>
            </w:r>
          </w:p>
        </w:tc>
        <w:tc>
          <w:tcPr>
            <w:tcW w:w="1530" w:type="dxa"/>
            <w:tcBorders>
              <w:top w:val="nil"/>
              <w:left w:val="nil"/>
              <w:bottom w:val="single" w:sz="4" w:space="0" w:color="BFBFBF"/>
              <w:right w:val="single" w:sz="4" w:space="0" w:color="BFBFBF"/>
            </w:tcBorders>
            <w:shd w:val="clear" w:color="auto" w:fill="auto"/>
            <w:noWrap/>
            <w:vAlign w:val="bottom"/>
            <w:hideMark/>
          </w:tcPr>
          <w:p w14:paraId="31285A91" w14:textId="77777777" w:rsidR="002B212E" w:rsidRPr="00B65900" w:rsidRDefault="002B212E" w:rsidP="002B212E">
            <w:pPr>
              <w:jc w:val="right"/>
              <w:rPr>
                <w:color w:val="000000"/>
                <w:sz w:val="22"/>
                <w:szCs w:val="22"/>
              </w:rPr>
            </w:pPr>
            <w:r w:rsidRPr="00B65900">
              <w:rPr>
                <w:color w:val="000000"/>
                <w:sz w:val="22"/>
                <w:szCs w:val="22"/>
              </w:rPr>
              <w:t>$152,165</w:t>
            </w:r>
          </w:p>
        </w:tc>
      </w:tr>
      <w:tr w:rsidR="002B212E" w:rsidRPr="00CA4617" w14:paraId="6BA791C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ED7E983" w14:textId="77777777" w:rsidR="002B212E" w:rsidRPr="00B65900" w:rsidRDefault="002B212E" w:rsidP="002B212E">
            <w:pPr>
              <w:rPr>
                <w:color w:val="000000"/>
                <w:sz w:val="22"/>
                <w:szCs w:val="22"/>
              </w:rPr>
            </w:pPr>
            <w:r w:rsidRPr="00B65900">
              <w:rPr>
                <w:color w:val="000000"/>
                <w:sz w:val="22"/>
                <w:szCs w:val="22"/>
              </w:rPr>
              <w:t>Greenfield</w:t>
            </w:r>
          </w:p>
        </w:tc>
        <w:tc>
          <w:tcPr>
            <w:tcW w:w="2321" w:type="dxa"/>
            <w:tcBorders>
              <w:top w:val="nil"/>
              <w:left w:val="nil"/>
              <w:bottom w:val="single" w:sz="4" w:space="0" w:color="BFBFBF"/>
              <w:right w:val="single" w:sz="4" w:space="0" w:color="BFBFBF"/>
            </w:tcBorders>
            <w:shd w:val="clear" w:color="auto" w:fill="auto"/>
            <w:noWrap/>
            <w:vAlign w:val="bottom"/>
            <w:hideMark/>
          </w:tcPr>
          <w:p w14:paraId="5C25FF29" w14:textId="77777777" w:rsidR="002B212E" w:rsidRPr="00B65900" w:rsidRDefault="002B212E" w:rsidP="002B212E">
            <w:pPr>
              <w:jc w:val="right"/>
              <w:rPr>
                <w:color w:val="000000"/>
                <w:sz w:val="22"/>
                <w:szCs w:val="22"/>
              </w:rPr>
            </w:pPr>
            <w:r w:rsidRPr="00B65900">
              <w:rPr>
                <w:color w:val="000000"/>
                <w:sz w:val="22"/>
                <w:szCs w:val="22"/>
              </w:rPr>
              <w:t>17.23</w:t>
            </w:r>
          </w:p>
        </w:tc>
        <w:tc>
          <w:tcPr>
            <w:tcW w:w="1530" w:type="dxa"/>
            <w:tcBorders>
              <w:top w:val="nil"/>
              <w:left w:val="nil"/>
              <w:bottom w:val="single" w:sz="4" w:space="0" w:color="BFBFBF"/>
              <w:right w:val="single" w:sz="4" w:space="0" w:color="BFBFBF"/>
            </w:tcBorders>
            <w:shd w:val="clear" w:color="auto" w:fill="auto"/>
            <w:noWrap/>
            <w:vAlign w:val="bottom"/>
            <w:hideMark/>
          </w:tcPr>
          <w:p w14:paraId="38BAA70E" w14:textId="77777777" w:rsidR="002B212E" w:rsidRPr="00B65900" w:rsidRDefault="002B212E" w:rsidP="002B212E">
            <w:pPr>
              <w:jc w:val="right"/>
              <w:rPr>
                <w:color w:val="000000"/>
                <w:sz w:val="22"/>
                <w:szCs w:val="22"/>
              </w:rPr>
            </w:pPr>
            <w:r w:rsidRPr="00B65900">
              <w:rPr>
                <w:color w:val="000000"/>
                <w:sz w:val="22"/>
                <w:szCs w:val="22"/>
              </w:rPr>
              <w:t>$170,000</w:t>
            </w:r>
          </w:p>
        </w:tc>
      </w:tr>
      <w:tr w:rsidR="002B212E" w:rsidRPr="00CA4617" w14:paraId="2F0E4E6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690B3B9" w14:textId="77777777" w:rsidR="002B212E" w:rsidRPr="00B65900" w:rsidRDefault="002B212E" w:rsidP="002B212E">
            <w:pPr>
              <w:rPr>
                <w:color w:val="000000"/>
                <w:sz w:val="22"/>
                <w:szCs w:val="22"/>
              </w:rPr>
            </w:pPr>
            <w:r w:rsidRPr="00B65900">
              <w:rPr>
                <w:color w:val="000000"/>
                <w:sz w:val="22"/>
                <w:szCs w:val="22"/>
              </w:rPr>
              <w:t>Rockland</w:t>
            </w:r>
          </w:p>
        </w:tc>
        <w:tc>
          <w:tcPr>
            <w:tcW w:w="2321" w:type="dxa"/>
            <w:tcBorders>
              <w:top w:val="nil"/>
              <w:left w:val="nil"/>
              <w:bottom w:val="single" w:sz="4" w:space="0" w:color="BFBFBF"/>
              <w:right w:val="single" w:sz="4" w:space="0" w:color="BFBFBF"/>
            </w:tcBorders>
            <w:shd w:val="clear" w:color="auto" w:fill="auto"/>
            <w:noWrap/>
            <w:vAlign w:val="bottom"/>
            <w:hideMark/>
          </w:tcPr>
          <w:p w14:paraId="484B82AB" w14:textId="77777777" w:rsidR="002B212E" w:rsidRPr="00B65900" w:rsidRDefault="002B212E" w:rsidP="002B212E">
            <w:pPr>
              <w:jc w:val="right"/>
              <w:rPr>
                <w:color w:val="000000"/>
                <w:sz w:val="22"/>
                <w:szCs w:val="22"/>
              </w:rPr>
            </w:pPr>
            <w:r w:rsidRPr="00B65900">
              <w:rPr>
                <w:color w:val="000000"/>
                <w:sz w:val="22"/>
                <w:szCs w:val="22"/>
              </w:rPr>
              <w:t>16.96</w:t>
            </w:r>
          </w:p>
        </w:tc>
        <w:tc>
          <w:tcPr>
            <w:tcW w:w="1530" w:type="dxa"/>
            <w:tcBorders>
              <w:top w:val="nil"/>
              <w:left w:val="nil"/>
              <w:bottom w:val="single" w:sz="4" w:space="0" w:color="BFBFBF"/>
              <w:right w:val="single" w:sz="4" w:space="0" w:color="BFBFBF"/>
            </w:tcBorders>
            <w:shd w:val="clear" w:color="auto" w:fill="auto"/>
            <w:noWrap/>
            <w:vAlign w:val="bottom"/>
            <w:hideMark/>
          </w:tcPr>
          <w:p w14:paraId="13E0B862" w14:textId="77777777" w:rsidR="002B212E" w:rsidRPr="00B65900" w:rsidRDefault="002B212E" w:rsidP="002B212E">
            <w:pPr>
              <w:jc w:val="right"/>
              <w:rPr>
                <w:color w:val="000000"/>
                <w:sz w:val="22"/>
                <w:szCs w:val="22"/>
              </w:rPr>
            </w:pPr>
            <w:r w:rsidRPr="00B65900">
              <w:rPr>
                <w:color w:val="000000"/>
                <w:sz w:val="22"/>
                <w:szCs w:val="22"/>
              </w:rPr>
              <w:t>$143,716</w:t>
            </w:r>
          </w:p>
        </w:tc>
      </w:tr>
      <w:tr w:rsidR="002B212E" w:rsidRPr="00CA4617" w14:paraId="3F50A33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2E2DE92" w14:textId="77777777" w:rsidR="002B212E" w:rsidRPr="00B65900" w:rsidRDefault="002B212E" w:rsidP="002B212E">
            <w:pPr>
              <w:rPr>
                <w:color w:val="000000"/>
                <w:sz w:val="22"/>
                <w:szCs w:val="22"/>
              </w:rPr>
            </w:pPr>
            <w:r w:rsidRPr="00B65900">
              <w:rPr>
                <w:color w:val="000000"/>
                <w:sz w:val="22"/>
                <w:szCs w:val="22"/>
              </w:rPr>
              <w:t>Winchendon</w:t>
            </w:r>
          </w:p>
        </w:tc>
        <w:tc>
          <w:tcPr>
            <w:tcW w:w="2321" w:type="dxa"/>
            <w:tcBorders>
              <w:top w:val="nil"/>
              <w:left w:val="nil"/>
              <w:bottom w:val="single" w:sz="4" w:space="0" w:color="BFBFBF"/>
              <w:right w:val="single" w:sz="4" w:space="0" w:color="BFBFBF"/>
            </w:tcBorders>
            <w:shd w:val="clear" w:color="auto" w:fill="auto"/>
            <w:noWrap/>
            <w:vAlign w:val="bottom"/>
            <w:hideMark/>
          </w:tcPr>
          <w:p w14:paraId="64816B5E" w14:textId="77777777" w:rsidR="002B212E" w:rsidRPr="00B65900" w:rsidRDefault="002B212E" w:rsidP="002B212E">
            <w:pPr>
              <w:jc w:val="right"/>
              <w:rPr>
                <w:color w:val="000000"/>
                <w:sz w:val="22"/>
                <w:szCs w:val="22"/>
              </w:rPr>
            </w:pPr>
            <w:r w:rsidRPr="00B65900">
              <w:rPr>
                <w:color w:val="000000"/>
                <w:sz w:val="22"/>
                <w:szCs w:val="22"/>
              </w:rPr>
              <w:t>16.93</w:t>
            </w:r>
          </w:p>
        </w:tc>
        <w:tc>
          <w:tcPr>
            <w:tcW w:w="1530" w:type="dxa"/>
            <w:tcBorders>
              <w:top w:val="nil"/>
              <w:left w:val="nil"/>
              <w:bottom w:val="single" w:sz="4" w:space="0" w:color="BFBFBF"/>
              <w:right w:val="single" w:sz="4" w:space="0" w:color="BFBFBF"/>
            </w:tcBorders>
            <w:shd w:val="clear" w:color="auto" w:fill="auto"/>
            <w:noWrap/>
            <w:vAlign w:val="bottom"/>
            <w:hideMark/>
          </w:tcPr>
          <w:p w14:paraId="5400D74E" w14:textId="77777777" w:rsidR="002B212E" w:rsidRPr="00B65900" w:rsidRDefault="002B212E" w:rsidP="002B212E">
            <w:pPr>
              <w:jc w:val="right"/>
              <w:rPr>
                <w:color w:val="000000"/>
                <w:sz w:val="22"/>
                <w:szCs w:val="22"/>
              </w:rPr>
            </w:pPr>
            <w:r w:rsidRPr="00B65900">
              <w:rPr>
                <w:color w:val="000000"/>
                <w:sz w:val="22"/>
                <w:szCs w:val="22"/>
              </w:rPr>
              <w:t>$145,533</w:t>
            </w:r>
          </w:p>
        </w:tc>
      </w:tr>
      <w:tr w:rsidR="002B212E" w:rsidRPr="00CA4617" w14:paraId="0B6A63D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392C463" w14:textId="77777777" w:rsidR="002B212E" w:rsidRPr="00B65900" w:rsidRDefault="002B212E" w:rsidP="002B212E">
            <w:pPr>
              <w:rPr>
                <w:color w:val="000000"/>
                <w:sz w:val="22"/>
                <w:szCs w:val="22"/>
              </w:rPr>
            </w:pPr>
            <w:r w:rsidRPr="00B65900">
              <w:rPr>
                <w:color w:val="000000"/>
                <w:sz w:val="22"/>
                <w:szCs w:val="22"/>
              </w:rPr>
              <w:t>Hampden-Wilbraham</w:t>
            </w:r>
          </w:p>
        </w:tc>
        <w:tc>
          <w:tcPr>
            <w:tcW w:w="2321" w:type="dxa"/>
            <w:tcBorders>
              <w:top w:val="nil"/>
              <w:left w:val="nil"/>
              <w:bottom w:val="single" w:sz="4" w:space="0" w:color="BFBFBF"/>
              <w:right w:val="single" w:sz="4" w:space="0" w:color="BFBFBF"/>
            </w:tcBorders>
            <w:shd w:val="clear" w:color="auto" w:fill="auto"/>
            <w:noWrap/>
            <w:vAlign w:val="bottom"/>
            <w:hideMark/>
          </w:tcPr>
          <w:p w14:paraId="0084B50E" w14:textId="77777777" w:rsidR="002B212E" w:rsidRPr="00B65900" w:rsidRDefault="002B212E" w:rsidP="002B212E">
            <w:pPr>
              <w:jc w:val="right"/>
              <w:rPr>
                <w:color w:val="000000"/>
                <w:sz w:val="22"/>
                <w:szCs w:val="22"/>
              </w:rPr>
            </w:pPr>
            <w:r w:rsidRPr="00B65900">
              <w:rPr>
                <w:color w:val="000000"/>
                <w:sz w:val="22"/>
                <w:szCs w:val="22"/>
              </w:rPr>
              <w:t>15.85</w:t>
            </w:r>
          </w:p>
        </w:tc>
        <w:tc>
          <w:tcPr>
            <w:tcW w:w="1530" w:type="dxa"/>
            <w:tcBorders>
              <w:top w:val="nil"/>
              <w:left w:val="nil"/>
              <w:bottom w:val="single" w:sz="4" w:space="0" w:color="BFBFBF"/>
              <w:right w:val="single" w:sz="4" w:space="0" w:color="BFBFBF"/>
            </w:tcBorders>
            <w:shd w:val="clear" w:color="auto" w:fill="auto"/>
            <w:noWrap/>
            <w:vAlign w:val="bottom"/>
            <w:hideMark/>
          </w:tcPr>
          <w:p w14:paraId="7E227834" w14:textId="77777777" w:rsidR="002B212E" w:rsidRPr="00B65900" w:rsidRDefault="002B212E" w:rsidP="002B212E">
            <w:pPr>
              <w:jc w:val="right"/>
              <w:rPr>
                <w:color w:val="000000"/>
                <w:sz w:val="22"/>
                <w:szCs w:val="22"/>
              </w:rPr>
            </w:pPr>
            <w:r w:rsidRPr="00B65900">
              <w:rPr>
                <w:color w:val="000000"/>
                <w:sz w:val="22"/>
                <w:szCs w:val="22"/>
              </w:rPr>
              <w:t>$131,281</w:t>
            </w:r>
          </w:p>
        </w:tc>
      </w:tr>
      <w:tr w:rsidR="002B212E" w:rsidRPr="00CA4617" w14:paraId="308AD66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B852BB7" w14:textId="77777777" w:rsidR="002B212E" w:rsidRPr="00B65900" w:rsidRDefault="002B212E" w:rsidP="002B212E">
            <w:pPr>
              <w:rPr>
                <w:color w:val="000000"/>
                <w:sz w:val="22"/>
                <w:szCs w:val="22"/>
              </w:rPr>
            </w:pPr>
            <w:r w:rsidRPr="00B65900">
              <w:rPr>
                <w:color w:val="000000"/>
                <w:sz w:val="22"/>
                <w:szCs w:val="22"/>
              </w:rPr>
              <w:t>Malden</w:t>
            </w:r>
          </w:p>
        </w:tc>
        <w:tc>
          <w:tcPr>
            <w:tcW w:w="2321" w:type="dxa"/>
            <w:tcBorders>
              <w:top w:val="nil"/>
              <w:left w:val="nil"/>
              <w:bottom w:val="single" w:sz="4" w:space="0" w:color="BFBFBF"/>
              <w:right w:val="single" w:sz="4" w:space="0" w:color="BFBFBF"/>
            </w:tcBorders>
            <w:shd w:val="clear" w:color="auto" w:fill="auto"/>
            <w:noWrap/>
            <w:vAlign w:val="bottom"/>
            <w:hideMark/>
          </w:tcPr>
          <w:p w14:paraId="0EEAC195" w14:textId="77777777" w:rsidR="002B212E" w:rsidRPr="00B65900" w:rsidRDefault="002B212E" w:rsidP="002B212E">
            <w:pPr>
              <w:jc w:val="right"/>
              <w:rPr>
                <w:color w:val="000000"/>
                <w:sz w:val="22"/>
                <w:szCs w:val="22"/>
              </w:rPr>
            </w:pPr>
            <w:r w:rsidRPr="00B65900">
              <w:rPr>
                <w:color w:val="000000"/>
                <w:sz w:val="22"/>
                <w:szCs w:val="22"/>
              </w:rPr>
              <w:t>14.72</w:t>
            </w:r>
          </w:p>
        </w:tc>
        <w:tc>
          <w:tcPr>
            <w:tcW w:w="1530" w:type="dxa"/>
            <w:tcBorders>
              <w:top w:val="nil"/>
              <w:left w:val="nil"/>
              <w:bottom w:val="single" w:sz="4" w:space="0" w:color="BFBFBF"/>
              <w:right w:val="single" w:sz="4" w:space="0" w:color="BFBFBF"/>
            </w:tcBorders>
            <w:shd w:val="clear" w:color="auto" w:fill="auto"/>
            <w:noWrap/>
            <w:vAlign w:val="bottom"/>
            <w:hideMark/>
          </w:tcPr>
          <w:p w14:paraId="5F112A26" w14:textId="77777777" w:rsidR="002B212E" w:rsidRPr="00B65900" w:rsidRDefault="002B212E" w:rsidP="002B212E">
            <w:pPr>
              <w:jc w:val="right"/>
              <w:rPr>
                <w:color w:val="000000"/>
                <w:sz w:val="22"/>
                <w:szCs w:val="22"/>
              </w:rPr>
            </w:pPr>
            <w:r w:rsidRPr="00B65900">
              <w:rPr>
                <w:color w:val="000000"/>
                <w:sz w:val="22"/>
                <w:szCs w:val="22"/>
              </w:rPr>
              <w:t>$123,694</w:t>
            </w:r>
          </w:p>
        </w:tc>
      </w:tr>
      <w:tr w:rsidR="002B212E" w:rsidRPr="00CA4617" w14:paraId="210603A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950557B" w14:textId="77777777" w:rsidR="002B212E" w:rsidRPr="00B65900" w:rsidRDefault="002B212E" w:rsidP="002B212E">
            <w:pPr>
              <w:rPr>
                <w:color w:val="000000"/>
                <w:sz w:val="22"/>
                <w:szCs w:val="22"/>
              </w:rPr>
            </w:pPr>
            <w:r w:rsidRPr="00B65900">
              <w:rPr>
                <w:color w:val="000000"/>
                <w:sz w:val="22"/>
                <w:szCs w:val="22"/>
              </w:rPr>
              <w:t>Watertown</w:t>
            </w:r>
          </w:p>
        </w:tc>
        <w:tc>
          <w:tcPr>
            <w:tcW w:w="2321" w:type="dxa"/>
            <w:tcBorders>
              <w:top w:val="nil"/>
              <w:left w:val="nil"/>
              <w:bottom w:val="single" w:sz="4" w:space="0" w:color="BFBFBF"/>
              <w:right w:val="single" w:sz="4" w:space="0" w:color="BFBFBF"/>
            </w:tcBorders>
            <w:shd w:val="clear" w:color="auto" w:fill="auto"/>
            <w:noWrap/>
            <w:vAlign w:val="bottom"/>
            <w:hideMark/>
          </w:tcPr>
          <w:p w14:paraId="79EC39A1" w14:textId="77777777" w:rsidR="002B212E" w:rsidRPr="00B65900" w:rsidRDefault="002B212E" w:rsidP="002B212E">
            <w:pPr>
              <w:jc w:val="right"/>
              <w:rPr>
                <w:color w:val="000000"/>
                <w:sz w:val="22"/>
                <w:szCs w:val="22"/>
              </w:rPr>
            </w:pPr>
            <w:r w:rsidRPr="00B65900">
              <w:rPr>
                <w:color w:val="000000"/>
                <w:sz w:val="22"/>
                <w:szCs w:val="22"/>
              </w:rPr>
              <w:t>14.71</w:t>
            </w:r>
          </w:p>
        </w:tc>
        <w:tc>
          <w:tcPr>
            <w:tcW w:w="1530" w:type="dxa"/>
            <w:tcBorders>
              <w:top w:val="nil"/>
              <w:left w:val="nil"/>
              <w:bottom w:val="single" w:sz="4" w:space="0" w:color="BFBFBF"/>
              <w:right w:val="single" w:sz="4" w:space="0" w:color="BFBFBF"/>
            </w:tcBorders>
            <w:shd w:val="clear" w:color="auto" w:fill="auto"/>
            <w:noWrap/>
            <w:vAlign w:val="bottom"/>
            <w:hideMark/>
          </w:tcPr>
          <w:p w14:paraId="766BCF8B" w14:textId="77777777" w:rsidR="002B212E" w:rsidRPr="00B65900" w:rsidRDefault="002B212E" w:rsidP="002B212E">
            <w:pPr>
              <w:jc w:val="right"/>
              <w:rPr>
                <w:color w:val="000000"/>
                <w:sz w:val="22"/>
                <w:szCs w:val="22"/>
              </w:rPr>
            </w:pPr>
            <w:r w:rsidRPr="00B65900">
              <w:rPr>
                <w:color w:val="000000"/>
                <w:sz w:val="22"/>
                <w:szCs w:val="22"/>
              </w:rPr>
              <w:t>$128,512</w:t>
            </w:r>
          </w:p>
        </w:tc>
      </w:tr>
      <w:tr w:rsidR="002B212E" w:rsidRPr="00CA4617" w14:paraId="38987F1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EC6F6C1" w14:textId="77777777" w:rsidR="002B212E" w:rsidRPr="00B65900" w:rsidRDefault="002B212E" w:rsidP="002B212E">
            <w:pPr>
              <w:rPr>
                <w:color w:val="000000"/>
                <w:sz w:val="22"/>
                <w:szCs w:val="22"/>
              </w:rPr>
            </w:pPr>
            <w:r w:rsidRPr="00B65900">
              <w:rPr>
                <w:color w:val="000000"/>
                <w:sz w:val="22"/>
                <w:szCs w:val="22"/>
              </w:rPr>
              <w:t>Middleborough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31F54931" w14:textId="77777777" w:rsidR="002B212E" w:rsidRPr="00B65900" w:rsidRDefault="002B212E" w:rsidP="002B212E">
            <w:pPr>
              <w:jc w:val="right"/>
              <w:rPr>
                <w:color w:val="000000"/>
                <w:sz w:val="22"/>
                <w:szCs w:val="22"/>
              </w:rPr>
            </w:pPr>
            <w:r w:rsidRPr="00B65900">
              <w:rPr>
                <w:color w:val="000000"/>
                <w:sz w:val="22"/>
                <w:szCs w:val="22"/>
              </w:rPr>
              <w:t>14.66</w:t>
            </w:r>
          </w:p>
        </w:tc>
        <w:tc>
          <w:tcPr>
            <w:tcW w:w="1530" w:type="dxa"/>
            <w:tcBorders>
              <w:top w:val="nil"/>
              <w:left w:val="nil"/>
              <w:bottom w:val="single" w:sz="4" w:space="0" w:color="BFBFBF"/>
              <w:right w:val="single" w:sz="4" w:space="0" w:color="BFBFBF"/>
            </w:tcBorders>
            <w:shd w:val="clear" w:color="auto" w:fill="auto"/>
            <w:noWrap/>
            <w:vAlign w:val="bottom"/>
            <w:hideMark/>
          </w:tcPr>
          <w:p w14:paraId="2A05B90A" w14:textId="77777777" w:rsidR="002B212E" w:rsidRPr="00B65900" w:rsidRDefault="002B212E" w:rsidP="002B212E">
            <w:pPr>
              <w:jc w:val="right"/>
              <w:rPr>
                <w:color w:val="000000"/>
                <w:sz w:val="22"/>
                <w:szCs w:val="22"/>
              </w:rPr>
            </w:pPr>
            <w:r w:rsidRPr="00B65900">
              <w:rPr>
                <w:color w:val="000000"/>
                <w:sz w:val="22"/>
                <w:szCs w:val="22"/>
              </w:rPr>
              <w:t>$124,523</w:t>
            </w:r>
          </w:p>
        </w:tc>
      </w:tr>
      <w:tr w:rsidR="002B212E" w:rsidRPr="00CA4617" w14:paraId="4B06D7D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D514424" w14:textId="77777777" w:rsidR="002B212E" w:rsidRPr="00B65900" w:rsidRDefault="002B212E" w:rsidP="002B212E">
            <w:pPr>
              <w:rPr>
                <w:color w:val="000000"/>
                <w:sz w:val="22"/>
                <w:szCs w:val="22"/>
              </w:rPr>
            </w:pPr>
            <w:r w:rsidRPr="00B65900">
              <w:rPr>
                <w:color w:val="000000"/>
                <w:sz w:val="22"/>
                <w:szCs w:val="22"/>
              </w:rPr>
              <w:t>Randolph</w:t>
            </w:r>
          </w:p>
        </w:tc>
        <w:tc>
          <w:tcPr>
            <w:tcW w:w="2321" w:type="dxa"/>
            <w:tcBorders>
              <w:top w:val="nil"/>
              <w:left w:val="nil"/>
              <w:bottom w:val="single" w:sz="4" w:space="0" w:color="BFBFBF"/>
              <w:right w:val="single" w:sz="4" w:space="0" w:color="BFBFBF"/>
            </w:tcBorders>
            <w:shd w:val="clear" w:color="auto" w:fill="auto"/>
            <w:noWrap/>
            <w:vAlign w:val="bottom"/>
            <w:hideMark/>
          </w:tcPr>
          <w:p w14:paraId="41AFF34B" w14:textId="77777777" w:rsidR="002B212E" w:rsidRPr="00B65900" w:rsidRDefault="002B212E" w:rsidP="002B212E">
            <w:pPr>
              <w:jc w:val="right"/>
              <w:rPr>
                <w:color w:val="000000"/>
                <w:sz w:val="22"/>
                <w:szCs w:val="22"/>
              </w:rPr>
            </w:pPr>
            <w:r w:rsidRPr="00B65900">
              <w:rPr>
                <w:color w:val="000000"/>
                <w:sz w:val="22"/>
                <w:szCs w:val="22"/>
              </w:rPr>
              <w:t>14.62</w:t>
            </w:r>
          </w:p>
        </w:tc>
        <w:tc>
          <w:tcPr>
            <w:tcW w:w="1530" w:type="dxa"/>
            <w:tcBorders>
              <w:top w:val="nil"/>
              <w:left w:val="nil"/>
              <w:bottom w:val="single" w:sz="4" w:space="0" w:color="BFBFBF"/>
              <w:right w:val="single" w:sz="4" w:space="0" w:color="BFBFBF"/>
            </w:tcBorders>
            <w:shd w:val="clear" w:color="auto" w:fill="auto"/>
            <w:noWrap/>
            <w:vAlign w:val="bottom"/>
            <w:hideMark/>
          </w:tcPr>
          <w:p w14:paraId="16155266" w14:textId="77777777" w:rsidR="002B212E" w:rsidRPr="00B65900" w:rsidRDefault="002B212E" w:rsidP="002B212E">
            <w:pPr>
              <w:jc w:val="right"/>
              <w:rPr>
                <w:color w:val="000000"/>
                <w:sz w:val="22"/>
                <w:szCs w:val="22"/>
              </w:rPr>
            </w:pPr>
            <w:r w:rsidRPr="00B65900">
              <w:rPr>
                <w:color w:val="000000"/>
                <w:sz w:val="22"/>
                <w:szCs w:val="22"/>
              </w:rPr>
              <w:t>$120,690</w:t>
            </w:r>
          </w:p>
        </w:tc>
      </w:tr>
      <w:tr w:rsidR="002B212E" w:rsidRPr="00CA4617" w14:paraId="6ADF71F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0932334" w14:textId="77777777" w:rsidR="002B212E" w:rsidRPr="00B65900" w:rsidRDefault="002B212E" w:rsidP="002B212E">
            <w:pPr>
              <w:rPr>
                <w:color w:val="000000"/>
                <w:sz w:val="22"/>
                <w:szCs w:val="22"/>
              </w:rPr>
            </w:pPr>
            <w:r w:rsidRPr="00B65900">
              <w:rPr>
                <w:color w:val="000000"/>
                <w:sz w:val="22"/>
                <w:szCs w:val="22"/>
              </w:rPr>
              <w:t>Billerica</w:t>
            </w:r>
          </w:p>
        </w:tc>
        <w:tc>
          <w:tcPr>
            <w:tcW w:w="2321" w:type="dxa"/>
            <w:tcBorders>
              <w:top w:val="nil"/>
              <w:left w:val="nil"/>
              <w:bottom w:val="single" w:sz="4" w:space="0" w:color="BFBFBF"/>
              <w:right w:val="single" w:sz="4" w:space="0" w:color="BFBFBF"/>
            </w:tcBorders>
            <w:shd w:val="clear" w:color="auto" w:fill="auto"/>
            <w:noWrap/>
            <w:vAlign w:val="bottom"/>
            <w:hideMark/>
          </w:tcPr>
          <w:p w14:paraId="07BA6267" w14:textId="77777777" w:rsidR="002B212E" w:rsidRPr="00B65900" w:rsidRDefault="002B212E" w:rsidP="002B212E">
            <w:pPr>
              <w:jc w:val="right"/>
              <w:rPr>
                <w:color w:val="000000"/>
                <w:sz w:val="22"/>
                <w:szCs w:val="22"/>
              </w:rPr>
            </w:pPr>
            <w:r w:rsidRPr="00B65900">
              <w:rPr>
                <w:color w:val="000000"/>
                <w:sz w:val="22"/>
                <w:szCs w:val="22"/>
              </w:rPr>
              <w:t>14.46</w:t>
            </w:r>
          </w:p>
        </w:tc>
        <w:tc>
          <w:tcPr>
            <w:tcW w:w="1530" w:type="dxa"/>
            <w:tcBorders>
              <w:top w:val="nil"/>
              <w:left w:val="nil"/>
              <w:bottom w:val="single" w:sz="4" w:space="0" w:color="BFBFBF"/>
              <w:right w:val="single" w:sz="4" w:space="0" w:color="BFBFBF"/>
            </w:tcBorders>
            <w:shd w:val="clear" w:color="auto" w:fill="auto"/>
            <w:noWrap/>
            <w:vAlign w:val="bottom"/>
            <w:hideMark/>
          </w:tcPr>
          <w:p w14:paraId="145DBB19" w14:textId="77777777" w:rsidR="002B212E" w:rsidRPr="00B65900" w:rsidRDefault="002B212E" w:rsidP="002B212E">
            <w:pPr>
              <w:jc w:val="right"/>
              <w:rPr>
                <w:color w:val="000000"/>
                <w:sz w:val="22"/>
                <w:szCs w:val="22"/>
              </w:rPr>
            </w:pPr>
            <w:r w:rsidRPr="00B65900">
              <w:rPr>
                <w:color w:val="000000"/>
                <w:sz w:val="22"/>
                <w:szCs w:val="22"/>
              </w:rPr>
              <w:t>$124,034</w:t>
            </w:r>
          </w:p>
        </w:tc>
      </w:tr>
      <w:tr w:rsidR="002B212E" w:rsidRPr="00CA4617" w14:paraId="3C32252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924004D" w14:textId="77777777" w:rsidR="002B212E" w:rsidRPr="00B65900" w:rsidRDefault="002B212E" w:rsidP="002B212E">
            <w:pPr>
              <w:rPr>
                <w:color w:val="000000"/>
                <w:sz w:val="22"/>
                <w:szCs w:val="22"/>
              </w:rPr>
            </w:pPr>
            <w:r w:rsidRPr="00B65900">
              <w:rPr>
                <w:color w:val="000000"/>
                <w:sz w:val="22"/>
                <w:szCs w:val="22"/>
              </w:rPr>
              <w:t>Uxbridge</w:t>
            </w:r>
          </w:p>
        </w:tc>
        <w:tc>
          <w:tcPr>
            <w:tcW w:w="2321" w:type="dxa"/>
            <w:tcBorders>
              <w:top w:val="nil"/>
              <w:left w:val="nil"/>
              <w:bottom w:val="single" w:sz="4" w:space="0" w:color="BFBFBF"/>
              <w:right w:val="single" w:sz="4" w:space="0" w:color="BFBFBF"/>
            </w:tcBorders>
            <w:shd w:val="clear" w:color="auto" w:fill="auto"/>
            <w:noWrap/>
            <w:vAlign w:val="bottom"/>
            <w:hideMark/>
          </w:tcPr>
          <w:p w14:paraId="152C4F49" w14:textId="77777777" w:rsidR="002B212E" w:rsidRPr="00B65900" w:rsidRDefault="002B212E" w:rsidP="002B212E">
            <w:pPr>
              <w:jc w:val="right"/>
              <w:rPr>
                <w:color w:val="000000"/>
                <w:sz w:val="22"/>
                <w:szCs w:val="22"/>
              </w:rPr>
            </w:pPr>
            <w:r w:rsidRPr="00B65900">
              <w:rPr>
                <w:color w:val="000000"/>
                <w:sz w:val="22"/>
                <w:szCs w:val="22"/>
              </w:rPr>
              <w:t>14.43</w:t>
            </w:r>
          </w:p>
        </w:tc>
        <w:tc>
          <w:tcPr>
            <w:tcW w:w="1530" w:type="dxa"/>
            <w:tcBorders>
              <w:top w:val="nil"/>
              <w:left w:val="nil"/>
              <w:bottom w:val="single" w:sz="4" w:space="0" w:color="BFBFBF"/>
              <w:right w:val="single" w:sz="4" w:space="0" w:color="BFBFBF"/>
            </w:tcBorders>
            <w:shd w:val="clear" w:color="auto" w:fill="auto"/>
            <w:noWrap/>
            <w:vAlign w:val="bottom"/>
            <w:hideMark/>
          </w:tcPr>
          <w:p w14:paraId="5FEA57AB" w14:textId="77777777" w:rsidR="002B212E" w:rsidRPr="00B65900" w:rsidRDefault="002B212E" w:rsidP="002B212E">
            <w:pPr>
              <w:jc w:val="right"/>
              <w:rPr>
                <w:color w:val="000000"/>
                <w:sz w:val="22"/>
                <w:szCs w:val="22"/>
              </w:rPr>
            </w:pPr>
            <w:r w:rsidRPr="00B65900">
              <w:rPr>
                <w:color w:val="000000"/>
                <w:sz w:val="22"/>
                <w:szCs w:val="22"/>
              </w:rPr>
              <w:t>$136,544</w:t>
            </w:r>
          </w:p>
        </w:tc>
      </w:tr>
      <w:tr w:rsidR="002B212E" w:rsidRPr="00CA4617" w14:paraId="2D1EFD1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AC7D71A" w14:textId="77777777" w:rsidR="002B212E" w:rsidRPr="00B65900" w:rsidRDefault="002B212E" w:rsidP="002B212E">
            <w:pPr>
              <w:rPr>
                <w:color w:val="000000"/>
                <w:sz w:val="22"/>
                <w:szCs w:val="22"/>
              </w:rPr>
            </w:pPr>
            <w:r w:rsidRPr="00B65900">
              <w:rPr>
                <w:color w:val="000000"/>
                <w:sz w:val="22"/>
                <w:szCs w:val="22"/>
              </w:rPr>
              <w:t>Shrewsbury</w:t>
            </w:r>
          </w:p>
        </w:tc>
        <w:tc>
          <w:tcPr>
            <w:tcW w:w="2321" w:type="dxa"/>
            <w:tcBorders>
              <w:top w:val="nil"/>
              <w:left w:val="nil"/>
              <w:bottom w:val="single" w:sz="4" w:space="0" w:color="BFBFBF"/>
              <w:right w:val="single" w:sz="4" w:space="0" w:color="BFBFBF"/>
            </w:tcBorders>
            <w:shd w:val="clear" w:color="auto" w:fill="auto"/>
            <w:noWrap/>
            <w:vAlign w:val="bottom"/>
            <w:hideMark/>
          </w:tcPr>
          <w:p w14:paraId="0F93F869" w14:textId="77777777" w:rsidR="002B212E" w:rsidRPr="00B65900" w:rsidRDefault="002B212E" w:rsidP="002B212E">
            <w:pPr>
              <w:jc w:val="right"/>
              <w:rPr>
                <w:color w:val="000000"/>
                <w:sz w:val="22"/>
                <w:szCs w:val="22"/>
              </w:rPr>
            </w:pPr>
            <w:r w:rsidRPr="00B65900">
              <w:rPr>
                <w:color w:val="000000"/>
                <w:sz w:val="22"/>
                <w:szCs w:val="22"/>
              </w:rPr>
              <w:t>14.37</w:t>
            </w:r>
          </w:p>
        </w:tc>
        <w:tc>
          <w:tcPr>
            <w:tcW w:w="1530" w:type="dxa"/>
            <w:tcBorders>
              <w:top w:val="nil"/>
              <w:left w:val="nil"/>
              <w:bottom w:val="single" w:sz="4" w:space="0" w:color="BFBFBF"/>
              <w:right w:val="single" w:sz="4" w:space="0" w:color="BFBFBF"/>
            </w:tcBorders>
            <w:shd w:val="clear" w:color="auto" w:fill="auto"/>
            <w:noWrap/>
            <w:vAlign w:val="bottom"/>
            <w:hideMark/>
          </w:tcPr>
          <w:p w14:paraId="3AAD8047" w14:textId="77777777" w:rsidR="002B212E" w:rsidRPr="00B65900" w:rsidRDefault="002B212E" w:rsidP="002B212E">
            <w:pPr>
              <w:jc w:val="right"/>
              <w:rPr>
                <w:color w:val="000000"/>
                <w:sz w:val="22"/>
                <w:szCs w:val="22"/>
              </w:rPr>
            </w:pPr>
            <w:r w:rsidRPr="00B65900">
              <w:rPr>
                <w:color w:val="000000"/>
                <w:sz w:val="22"/>
                <w:szCs w:val="22"/>
              </w:rPr>
              <w:t>$142,415</w:t>
            </w:r>
          </w:p>
        </w:tc>
      </w:tr>
      <w:tr w:rsidR="002B212E" w:rsidRPr="00CA4617" w14:paraId="7587AA5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8E0E26E" w14:textId="77777777" w:rsidR="002B212E" w:rsidRPr="00B65900" w:rsidRDefault="002B212E" w:rsidP="002B212E">
            <w:pPr>
              <w:rPr>
                <w:color w:val="000000"/>
                <w:sz w:val="22"/>
                <w:szCs w:val="22"/>
              </w:rPr>
            </w:pPr>
            <w:r w:rsidRPr="00B65900">
              <w:rPr>
                <w:color w:val="000000"/>
                <w:sz w:val="22"/>
                <w:szCs w:val="22"/>
              </w:rPr>
              <w:t>Chelsea</w:t>
            </w:r>
          </w:p>
        </w:tc>
        <w:tc>
          <w:tcPr>
            <w:tcW w:w="2321" w:type="dxa"/>
            <w:tcBorders>
              <w:top w:val="nil"/>
              <w:left w:val="nil"/>
              <w:bottom w:val="single" w:sz="4" w:space="0" w:color="BFBFBF"/>
              <w:right w:val="single" w:sz="4" w:space="0" w:color="BFBFBF"/>
            </w:tcBorders>
            <w:shd w:val="clear" w:color="auto" w:fill="auto"/>
            <w:noWrap/>
            <w:vAlign w:val="bottom"/>
            <w:hideMark/>
          </w:tcPr>
          <w:p w14:paraId="065B65D7" w14:textId="77777777" w:rsidR="002B212E" w:rsidRPr="00B65900" w:rsidRDefault="002B212E" w:rsidP="002B212E">
            <w:pPr>
              <w:jc w:val="right"/>
              <w:rPr>
                <w:color w:val="000000"/>
                <w:sz w:val="22"/>
                <w:szCs w:val="22"/>
              </w:rPr>
            </w:pPr>
            <w:r w:rsidRPr="00B65900">
              <w:rPr>
                <w:color w:val="000000"/>
                <w:sz w:val="22"/>
                <w:szCs w:val="22"/>
              </w:rPr>
              <w:t>14.04</w:t>
            </w:r>
          </w:p>
        </w:tc>
        <w:tc>
          <w:tcPr>
            <w:tcW w:w="1530" w:type="dxa"/>
            <w:tcBorders>
              <w:top w:val="nil"/>
              <w:left w:val="nil"/>
              <w:bottom w:val="single" w:sz="4" w:space="0" w:color="BFBFBF"/>
              <w:right w:val="single" w:sz="4" w:space="0" w:color="BFBFBF"/>
            </w:tcBorders>
            <w:shd w:val="clear" w:color="auto" w:fill="auto"/>
            <w:noWrap/>
            <w:vAlign w:val="bottom"/>
            <w:hideMark/>
          </w:tcPr>
          <w:p w14:paraId="7B5E8E57" w14:textId="77777777" w:rsidR="002B212E" w:rsidRPr="00B65900" w:rsidRDefault="002B212E" w:rsidP="002B212E">
            <w:pPr>
              <w:jc w:val="right"/>
              <w:rPr>
                <w:color w:val="000000"/>
                <w:sz w:val="22"/>
                <w:szCs w:val="22"/>
              </w:rPr>
            </w:pPr>
            <w:r w:rsidRPr="00B65900">
              <w:rPr>
                <w:color w:val="000000"/>
                <w:sz w:val="22"/>
                <w:szCs w:val="22"/>
              </w:rPr>
              <w:t>$118,883</w:t>
            </w:r>
          </w:p>
        </w:tc>
      </w:tr>
      <w:tr w:rsidR="002B212E" w:rsidRPr="00CA4617" w14:paraId="0399F87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09FE7A2" w14:textId="77777777" w:rsidR="002B212E" w:rsidRPr="00B65900" w:rsidRDefault="002B212E" w:rsidP="002B212E">
            <w:pPr>
              <w:rPr>
                <w:color w:val="000000"/>
                <w:sz w:val="22"/>
                <w:szCs w:val="22"/>
              </w:rPr>
            </w:pPr>
            <w:r w:rsidRPr="00B65900">
              <w:rPr>
                <w:color w:val="000000"/>
                <w:sz w:val="22"/>
                <w:szCs w:val="22"/>
              </w:rPr>
              <w:t>Danvers</w:t>
            </w:r>
          </w:p>
        </w:tc>
        <w:tc>
          <w:tcPr>
            <w:tcW w:w="2321" w:type="dxa"/>
            <w:tcBorders>
              <w:top w:val="nil"/>
              <w:left w:val="nil"/>
              <w:bottom w:val="single" w:sz="4" w:space="0" w:color="BFBFBF"/>
              <w:right w:val="single" w:sz="4" w:space="0" w:color="BFBFBF"/>
            </w:tcBorders>
            <w:shd w:val="clear" w:color="auto" w:fill="auto"/>
            <w:noWrap/>
            <w:vAlign w:val="bottom"/>
            <w:hideMark/>
          </w:tcPr>
          <w:p w14:paraId="41862C0F" w14:textId="77777777" w:rsidR="002B212E" w:rsidRPr="00B65900" w:rsidRDefault="002B212E" w:rsidP="002B212E">
            <w:pPr>
              <w:jc w:val="right"/>
              <w:rPr>
                <w:color w:val="000000"/>
                <w:sz w:val="22"/>
                <w:szCs w:val="22"/>
              </w:rPr>
            </w:pPr>
            <w:r w:rsidRPr="00B65900">
              <w:rPr>
                <w:color w:val="000000"/>
                <w:sz w:val="22"/>
                <w:szCs w:val="22"/>
              </w:rPr>
              <w:t>14.01</w:t>
            </w:r>
          </w:p>
        </w:tc>
        <w:tc>
          <w:tcPr>
            <w:tcW w:w="1530" w:type="dxa"/>
            <w:tcBorders>
              <w:top w:val="nil"/>
              <w:left w:val="nil"/>
              <w:bottom w:val="single" w:sz="4" w:space="0" w:color="BFBFBF"/>
              <w:right w:val="single" w:sz="4" w:space="0" w:color="BFBFBF"/>
            </w:tcBorders>
            <w:shd w:val="clear" w:color="auto" w:fill="auto"/>
            <w:noWrap/>
            <w:vAlign w:val="bottom"/>
            <w:hideMark/>
          </w:tcPr>
          <w:p w14:paraId="53551F2E" w14:textId="77777777" w:rsidR="002B212E" w:rsidRPr="00B65900" w:rsidRDefault="002B212E" w:rsidP="002B212E">
            <w:pPr>
              <w:jc w:val="right"/>
              <w:rPr>
                <w:color w:val="000000"/>
                <w:sz w:val="22"/>
                <w:szCs w:val="22"/>
              </w:rPr>
            </w:pPr>
            <w:r w:rsidRPr="00B65900">
              <w:rPr>
                <w:color w:val="000000"/>
                <w:sz w:val="22"/>
                <w:szCs w:val="22"/>
              </w:rPr>
              <w:t>$115,566</w:t>
            </w:r>
          </w:p>
        </w:tc>
      </w:tr>
      <w:tr w:rsidR="002B212E" w:rsidRPr="00CA4617" w14:paraId="15C9822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4DE7F8B" w14:textId="77777777" w:rsidR="002B212E" w:rsidRPr="00B65900" w:rsidRDefault="002B212E" w:rsidP="002B212E">
            <w:pPr>
              <w:rPr>
                <w:color w:val="000000"/>
                <w:sz w:val="22"/>
                <w:szCs w:val="22"/>
              </w:rPr>
            </w:pPr>
            <w:r w:rsidRPr="00B65900">
              <w:rPr>
                <w:color w:val="000000"/>
                <w:sz w:val="22"/>
                <w:szCs w:val="22"/>
              </w:rPr>
              <w:t>Dracut</w:t>
            </w:r>
          </w:p>
        </w:tc>
        <w:tc>
          <w:tcPr>
            <w:tcW w:w="2321" w:type="dxa"/>
            <w:tcBorders>
              <w:top w:val="nil"/>
              <w:left w:val="nil"/>
              <w:bottom w:val="single" w:sz="4" w:space="0" w:color="BFBFBF"/>
              <w:right w:val="single" w:sz="4" w:space="0" w:color="BFBFBF"/>
            </w:tcBorders>
            <w:shd w:val="clear" w:color="auto" w:fill="auto"/>
            <w:noWrap/>
            <w:vAlign w:val="bottom"/>
            <w:hideMark/>
          </w:tcPr>
          <w:p w14:paraId="26CFD0D0" w14:textId="77777777" w:rsidR="002B212E" w:rsidRPr="00B65900" w:rsidRDefault="002B212E" w:rsidP="002B212E">
            <w:pPr>
              <w:jc w:val="right"/>
              <w:rPr>
                <w:color w:val="000000"/>
                <w:sz w:val="22"/>
                <w:szCs w:val="22"/>
              </w:rPr>
            </w:pPr>
            <w:r w:rsidRPr="00B65900">
              <w:rPr>
                <w:color w:val="000000"/>
                <w:sz w:val="22"/>
                <w:szCs w:val="22"/>
              </w:rPr>
              <w:t>13.68</w:t>
            </w:r>
          </w:p>
        </w:tc>
        <w:tc>
          <w:tcPr>
            <w:tcW w:w="1530" w:type="dxa"/>
            <w:tcBorders>
              <w:top w:val="nil"/>
              <w:left w:val="nil"/>
              <w:bottom w:val="single" w:sz="4" w:space="0" w:color="BFBFBF"/>
              <w:right w:val="single" w:sz="4" w:space="0" w:color="BFBFBF"/>
            </w:tcBorders>
            <w:shd w:val="clear" w:color="auto" w:fill="auto"/>
            <w:noWrap/>
            <w:vAlign w:val="bottom"/>
            <w:hideMark/>
          </w:tcPr>
          <w:p w14:paraId="0D8A82D3" w14:textId="77777777" w:rsidR="002B212E" w:rsidRPr="00B65900" w:rsidRDefault="002B212E" w:rsidP="002B212E">
            <w:pPr>
              <w:jc w:val="right"/>
              <w:rPr>
                <w:color w:val="000000"/>
                <w:sz w:val="22"/>
                <w:szCs w:val="22"/>
              </w:rPr>
            </w:pPr>
            <w:r w:rsidRPr="00B65900">
              <w:rPr>
                <w:color w:val="000000"/>
                <w:sz w:val="22"/>
                <w:szCs w:val="22"/>
              </w:rPr>
              <w:t>$120,245</w:t>
            </w:r>
          </w:p>
        </w:tc>
      </w:tr>
      <w:tr w:rsidR="002B212E" w:rsidRPr="00CA4617" w14:paraId="3C51189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E9350DC" w14:textId="77777777" w:rsidR="002B212E" w:rsidRPr="00B65900" w:rsidRDefault="002B212E" w:rsidP="002B212E">
            <w:pPr>
              <w:rPr>
                <w:color w:val="000000"/>
                <w:sz w:val="22"/>
                <w:szCs w:val="22"/>
              </w:rPr>
            </w:pPr>
            <w:r w:rsidRPr="00B65900">
              <w:rPr>
                <w:color w:val="000000"/>
                <w:sz w:val="22"/>
                <w:szCs w:val="22"/>
              </w:rPr>
              <w:t>Spencer-E Brookfield</w:t>
            </w:r>
          </w:p>
        </w:tc>
        <w:tc>
          <w:tcPr>
            <w:tcW w:w="2321" w:type="dxa"/>
            <w:tcBorders>
              <w:top w:val="nil"/>
              <w:left w:val="nil"/>
              <w:bottom w:val="single" w:sz="4" w:space="0" w:color="BFBFBF"/>
              <w:right w:val="single" w:sz="4" w:space="0" w:color="BFBFBF"/>
            </w:tcBorders>
            <w:shd w:val="clear" w:color="auto" w:fill="auto"/>
            <w:noWrap/>
            <w:vAlign w:val="bottom"/>
            <w:hideMark/>
          </w:tcPr>
          <w:p w14:paraId="2491EC54" w14:textId="77777777" w:rsidR="002B212E" w:rsidRPr="00B65900" w:rsidRDefault="002B212E" w:rsidP="002B212E">
            <w:pPr>
              <w:jc w:val="right"/>
              <w:rPr>
                <w:color w:val="000000"/>
                <w:sz w:val="22"/>
                <w:szCs w:val="22"/>
              </w:rPr>
            </w:pPr>
            <w:r w:rsidRPr="00B65900">
              <w:rPr>
                <w:color w:val="000000"/>
                <w:sz w:val="22"/>
                <w:szCs w:val="22"/>
              </w:rPr>
              <w:t>13.48</w:t>
            </w:r>
          </w:p>
        </w:tc>
        <w:tc>
          <w:tcPr>
            <w:tcW w:w="1530" w:type="dxa"/>
            <w:tcBorders>
              <w:top w:val="nil"/>
              <w:left w:val="nil"/>
              <w:bottom w:val="single" w:sz="4" w:space="0" w:color="BFBFBF"/>
              <w:right w:val="single" w:sz="4" w:space="0" w:color="BFBFBF"/>
            </w:tcBorders>
            <w:shd w:val="clear" w:color="auto" w:fill="auto"/>
            <w:noWrap/>
            <w:vAlign w:val="bottom"/>
            <w:hideMark/>
          </w:tcPr>
          <w:p w14:paraId="0D241548" w14:textId="77777777" w:rsidR="002B212E" w:rsidRPr="00B65900" w:rsidRDefault="002B212E" w:rsidP="002B212E">
            <w:pPr>
              <w:jc w:val="right"/>
              <w:rPr>
                <w:color w:val="000000"/>
                <w:sz w:val="22"/>
                <w:szCs w:val="22"/>
              </w:rPr>
            </w:pPr>
            <w:r w:rsidRPr="00B65900">
              <w:rPr>
                <w:color w:val="000000"/>
                <w:sz w:val="22"/>
                <w:szCs w:val="22"/>
              </w:rPr>
              <w:t>$111,220</w:t>
            </w:r>
          </w:p>
        </w:tc>
      </w:tr>
      <w:tr w:rsidR="002B212E" w:rsidRPr="00CA4617" w14:paraId="3E3D5A1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E282901" w14:textId="77777777" w:rsidR="002B212E" w:rsidRPr="00B65900" w:rsidRDefault="002B212E" w:rsidP="002B212E">
            <w:pPr>
              <w:rPr>
                <w:color w:val="000000"/>
                <w:sz w:val="22"/>
                <w:szCs w:val="22"/>
              </w:rPr>
            </w:pPr>
            <w:r w:rsidRPr="00B65900">
              <w:rPr>
                <w:color w:val="000000"/>
                <w:sz w:val="22"/>
                <w:szCs w:val="22"/>
              </w:rPr>
              <w:t>Sandwich</w:t>
            </w:r>
          </w:p>
        </w:tc>
        <w:tc>
          <w:tcPr>
            <w:tcW w:w="2321" w:type="dxa"/>
            <w:tcBorders>
              <w:top w:val="nil"/>
              <w:left w:val="nil"/>
              <w:bottom w:val="single" w:sz="4" w:space="0" w:color="BFBFBF"/>
              <w:right w:val="single" w:sz="4" w:space="0" w:color="BFBFBF"/>
            </w:tcBorders>
            <w:shd w:val="clear" w:color="auto" w:fill="auto"/>
            <w:noWrap/>
            <w:vAlign w:val="bottom"/>
            <w:hideMark/>
          </w:tcPr>
          <w:p w14:paraId="35B9B2ED" w14:textId="77777777" w:rsidR="002B212E" w:rsidRPr="00B65900" w:rsidRDefault="002B212E" w:rsidP="002B212E">
            <w:pPr>
              <w:jc w:val="right"/>
              <w:rPr>
                <w:color w:val="000000"/>
                <w:sz w:val="22"/>
                <w:szCs w:val="22"/>
              </w:rPr>
            </w:pPr>
            <w:r w:rsidRPr="00B65900">
              <w:rPr>
                <w:color w:val="000000"/>
                <w:sz w:val="22"/>
                <w:szCs w:val="22"/>
              </w:rPr>
              <w:t>13.35</w:t>
            </w:r>
          </w:p>
        </w:tc>
        <w:tc>
          <w:tcPr>
            <w:tcW w:w="1530" w:type="dxa"/>
            <w:tcBorders>
              <w:top w:val="nil"/>
              <w:left w:val="nil"/>
              <w:bottom w:val="single" w:sz="4" w:space="0" w:color="BFBFBF"/>
              <w:right w:val="single" w:sz="4" w:space="0" w:color="BFBFBF"/>
            </w:tcBorders>
            <w:shd w:val="clear" w:color="auto" w:fill="auto"/>
            <w:noWrap/>
            <w:vAlign w:val="bottom"/>
            <w:hideMark/>
          </w:tcPr>
          <w:p w14:paraId="30120457" w14:textId="77777777" w:rsidR="002B212E" w:rsidRPr="00B65900" w:rsidRDefault="002B212E" w:rsidP="002B212E">
            <w:pPr>
              <w:jc w:val="right"/>
              <w:rPr>
                <w:color w:val="000000"/>
                <w:sz w:val="22"/>
                <w:szCs w:val="22"/>
              </w:rPr>
            </w:pPr>
            <w:r w:rsidRPr="00B65900">
              <w:rPr>
                <w:color w:val="000000"/>
                <w:sz w:val="22"/>
                <w:szCs w:val="22"/>
              </w:rPr>
              <w:t>$115,751</w:t>
            </w:r>
          </w:p>
        </w:tc>
      </w:tr>
      <w:tr w:rsidR="002B212E" w:rsidRPr="00CA4617" w14:paraId="5DD502A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2B51D8F" w14:textId="77777777" w:rsidR="002B212E" w:rsidRPr="00B65900" w:rsidRDefault="002B212E" w:rsidP="002B212E">
            <w:pPr>
              <w:rPr>
                <w:color w:val="000000"/>
                <w:sz w:val="22"/>
                <w:szCs w:val="22"/>
              </w:rPr>
            </w:pPr>
            <w:r w:rsidRPr="00B65900">
              <w:rPr>
                <w:color w:val="000000"/>
                <w:sz w:val="22"/>
                <w:szCs w:val="22"/>
              </w:rPr>
              <w:t>Chelmsford</w:t>
            </w:r>
          </w:p>
        </w:tc>
        <w:tc>
          <w:tcPr>
            <w:tcW w:w="2321" w:type="dxa"/>
            <w:tcBorders>
              <w:top w:val="nil"/>
              <w:left w:val="nil"/>
              <w:bottom w:val="single" w:sz="4" w:space="0" w:color="BFBFBF"/>
              <w:right w:val="single" w:sz="4" w:space="0" w:color="BFBFBF"/>
            </w:tcBorders>
            <w:shd w:val="clear" w:color="auto" w:fill="auto"/>
            <w:noWrap/>
            <w:vAlign w:val="bottom"/>
            <w:hideMark/>
          </w:tcPr>
          <w:p w14:paraId="093BD98F" w14:textId="77777777" w:rsidR="002B212E" w:rsidRPr="00B65900" w:rsidRDefault="002B212E" w:rsidP="002B212E">
            <w:pPr>
              <w:jc w:val="right"/>
              <w:rPr>
                <w:color w:val="000000"/>
                <w:sz w:val="22"/>
                <w:szCs w:val="22"/>
              </w:rPr>
            </w:pPr>
            <w:r w:rsidRPr="00B65900">
              <w:rPr>
                <w:color w:val="000000"/>
                <w:sz w:val="22"/>
                <w:szCs w:val="22"/>
              </w:rPr>
              <w:t>13.30</w:t>
            </w:r>
          </w:p>
        </w:tc>
        <w:tc>
          <w:tcPr>
            <w:tcW w:w="1530" w:type="dxa"/>
            <w:tcBorders>
              <w:top w:val="nil"/>
              <w:left w:val="nil"/>
              <w:bottom w:val="single" w:sz="4" w:space="0" w:color="BFBFBF"/>
              <w:right w:val="single" w:sz="4" w:space="0" w:color="BFBFBF"/>
            </w:tcBorders>
            <w:shd w:val="clear" w:color="auto" w:fill="auto"/>
            <w:noWrap/>
            <w:vAlign w:val="bottom"/>
            <w:hideMark/>
          </w:tcPr>
          <w:p w14:paraId="5815F7EC" w14:textId="77777777" w:rsidR="002B212E" w:rsidRPr="00B65900" w:rsidRDefault="002B212E" w:rsidP="002B212E">
            <w:pPr>
              <w:jc w:val="right"/>
              <w:rPr>
                <w:color w:val="000000"/>
                <w:sz w:val="22"/>
                <w:szCs w:val="22"/>
              </w:rPr>
            </w:pPr>
            <w:r w:rsidRPr="00B65900">
              <w:rPr>
                <w:color w:val="000000"/>
                <w:sz w:val="22"/>
                <w:szCs w:val="22"/>
              </w:rPr>
              <w:t>$112,613</w:t>
            </w:r>
          </w:p>
        </w:tc>
      </w:tr>
      <w:tr w:rsidR="002B212E" w:rsidRPr="00CA4617" w14:paraId="5DBC5E0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FD4C745" w14:textId="77777777" w:rsidR="002B212E" w:rsidRPr="00B65900" w:rsidRDefault="002B212E" w:rsidP="002B212E">
            <w:pPr>
              <w:rPr>
                <w:color w:val="000000"/>
                <w:sz w:val="22"/>
                <w:szCs w:val="22"/>
              </w:rPr>
            </w:pPr>
            <w:r w:rsidRPr="00B65900">
              <w:rPr>
                <w:color w:val="000000"/>
                <w:sz w:val="22"/>
                <w:szCs w:val="22"/>
              </w:rPr>
              <w:t>Beverly</w:t>
            </w:r>
          </w:p>
        </w:tc>
        <w:tc>
          <w:tcPr>
            <w:tcW w:w="2321" w:type="dxa"/>
            <w:tcBorders>
              <w:top w:val="nil"/>
              <w:left w:val="nil"/>
              <w:bottom w:val="single" w:sz="4" w:space="0" w:color="BFBFBF"/>
              <w:right w:val="single" w:sz="4" w:space="0" w:color="BFBFBF"/>
            </w:tcBorders>
            <w:shd w:val="clear" w:color="auto" w:fill="auto"/>
            <w:noWrap/>
            <w:vAlign w:val="bottom"/>
            <w:hideMark/>
          </w:tcPr>
          <w:p w14:paraId="30ED77C9" w14:textId="77777777" w:rsidR="002B212E" w:rsidRPr="00B65900" w:rsidRDefault="002B212E" w:rsidP="002B212E">
            <w:pPr>
              <w:jc w:val="right"/>
              <w:rPr>
                <w:color w:val="000000"/>
                <w:sz w:val="22"/>
                <w:szCs w:val="22"/>
              </w:rPr>
            </w:pPr>
            <w:r w:rsidRPr="00B65900">
              <w:rPr>
                <w:color w:val="000000"/>
                <w:sz w:val="22"/>
                <w:szCs w:val="22"/>
              </w:rPr>
              <w:t>13.27</w:t>
            </w:r>
          </w:p>
        </w:tc>
        <w:tc>
          <w:tcPr>
            <w:tcW w:w="1530" w:type="dxa"/>
            <w:tcBorders>
              <w:top w:val="nil"/>
              <w:left w:val="nil"/>
              <w:bottom w:val="single" w:sz="4" w:space="0" w:color="BFBFBF"/>
              <w:right w:val="single" w:sz="4" w:space="0" w:color="BFBFBF"/>
            </w:tcBorders>
            <w:shd w:val="clear" w:color="auto" w:fill="auto"/>
            <w:noWrap/>
            <w:vAlign w:val="bottom"/>
            <w:hideMark/>
          </w:tcPr>
          <w:p w14:paraId="21192C11" w14:textId="77777777" w:rsidR="002B212E" w:rsidRPr="00B65900" w:rsidRDefault="002B212E" w:rsidP="002B212E">
            <w:pPr>
              <w:jc w:val="right"/>
              <w:rPr>
                <w:color w:val="000000"/>
                <w:sz w:val="22"/>
                <w:szCs w:val="22"/>
              </w:rPr>
            </w:pPr>
            <w:r w:rsidRPr="00B65900">
              <w:rPr>
                <w:color w:val="000000"/>
                <w:sz w:val="22"/>
                <w:szCs w:val="22"/>
              </w:rPr>
              <w:t>$109,816</w:t>
            </w:r>
          </w:p>
        </w:tc>
      </w:tr>
      <w:tr w:rsidR="002B212E" w:rsidRPr="00CA4617" w14:paraId="35C3596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E70ABFB" w14:textId="77777777" w:rsidR="002B212E" w:rsidRPr="00B65900" w:rsidRDefault="002B212E" w:rsidP="002B212E">
            <w:pPr>
              <w:rPr>
                <w:sz w:val="22"/>
                <w:szCs w:val="22"/>
              </w:rPr>
            </w:pPr>
            <w:r w:rsidRPr="00B65900">
              <w:rPr>
                <w:sz w:val="22"/>
                <w:szCs w:val="22"/>
              </w:rPr>
              <w:t>King Philip</w:t>
            </w:r>
          </w:p>
        </w:tc>
        <w:tc>
          <w:tcPr>
            <w:tcW w:w="2321" w:type="dxa"/>
            <w:tcBorders>
              <w:top w:val="nil"/>
              <w:left w:val="nil"/>
              <w:bottom w:val="single" w:sz="4" w:space="0" w:color="BFBFBF"/>
              <w:right w:val="single" w:sz="4" w:space="0" w:color="BFBFBF"/>
            </w:tcBorders>
            <w:shd w:val="clear" w:color="auto" w:fill="auto"/>
            <w:noWrap/>
            <w:vAlign w:val="bottom"/>
            <w:hideMark/>
          </w:tcPr>
          <w:p w14:paraId="638289CF" w14:textId="77777777" w:rsidR="002B212E" w:rsidRPr="00B65900" w:rsidRDefault="002B212E" w:rsidP="002B212E">
            <w:pPr>
              <w:jc w:val="right"/>
              <w:rPr>
                <w:color w:val="000000"/>
                <w:sz w:val="22"/>
                <w:szCs w:val="22"/>
              </w:rPr>
            </w:pPr>
            <w:r w:rsidRPr="00B65900">
              <w:rPr>
                <w:color w:val="000000"/>
                <w:sz w:val="22"/>
                <w:szCs w:val="22"/>
              </w:rPr>
              <w:t>13.22</w:t>
            </w:r>
          </w:p>
        </w:tc>
        <w:tc>
          <w:tcPr>
            <w:tcW w:w="1530" w:type="dxa"/>
            <w:tcBorders>
              <w:top w:val="nil"/>
              <w:left w:val="nil"/>
              <w:bottom w:val="single" w:sz="4" w:space="0" w:color="BFBFBF"/>
              <w:right w:val="single" w:sz="4" w:space="0" w:color="BFBFBF"/>
            </w:tcBorders>
            <w:shd w:val="clear" w:color="auto" w:fill="auto"/>
            <w:noWrap/>
            <w:vAlign w:val="bottom"/>
            <w:hideMark/>
          </w:tcPr>
          <w:p w14:paraId="21EDAAEF" w14:textId="77777777" w:rsidR="002B212E" w:rsidRPr="00B65900" w:rsidRDefault="002B212E" w:rsidP="002B212E">
            <w:pPr>
              <w:jc w:val="right"/>
              <w:rPr>
                <w:color w:val="000000"/>
                <w:sz w:val="22"/>
                <w:szCs w:val="22"/>
              </w:rPr>
            </w:pPr>
            <w:r w:rsidRPr="00B65900">
              <w:rPr>
                <w:color w:val="000000"/>
                <w:sz w:val="22"/>
                <w:szCs w:val="22"/>
              </w:rPr>
              <w:t>$112,525</w:t>
            </w:r>
          </w:p>
        </w:tc>
      </w:tr>
      <w:tr w:rsidR="002B212E" w:rsidRPr="00CA4617" w14:paraId="586035A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249C8AB" w14:textId="77777777" w:rsidR="002B212E" w:rsidRPr="00B65900" w:rsidRDefault="002B212E" w:rsidP="002B212E">
            <w:pPr>
              <w:rPr>
                <w:color w:val="000000"/>
                <w:sz w:val="22"/>
                <w:szCs w:val="22"/>
              </w:rPr>
            </w:pPr>
            <w:r w:rsidRPr="00B65900">
              <w:rPr>
                <w:color w:val="000000"/>
                <w:sz w:val="22"/>
                <w:szCs w:val="22"/>
              </w:rPr>
              <w:t>Cambridge</w:t>
            </w:r>
          </w:p>
        </w:tc>
        <w:tc>
          <w:tcPr>
            <w:tcW w:w="2321" w:type="dxa"/>
            <w:tcBorders>
              <w:top w:val="nil"/>
              <w:left w:val="nil"/>
              <w:bottom w:val="single" w:sz="4" w:space="0" w:color="BFBFBF"/>
              <w:right w:val="single" w:sz="4" w:space="0" w:color="BFBFBF"/>
            </w:tcBorders>
            <w:shd w:val="clear" w:color="auto" w:fill="auto"/>
            <w:noWrap/>
            <w:vAlign w:val="bottom"/>
            <w:hideMark/>
          </w:tcPr>
          <w:p w14:paraId="03A41274" w14:textId="77777777" w:rsidR="002B212E" w:rsidRPr="00B65900" w:rsidRDefault="002B212E" w:rsidP="002B212E">
            <w:pPr>
              <w:jc w:val="right"/>
              <w:rPr>
                <w:color w:val="000000"/>
                <w:sz w:val="22"/>
                <w:szCs w:val="22"/>
              </w:rPr>
            </w:pPr>
            <w:r w:rsidRPr="00B65900">
              <w:rPr>
                <w:color w:val="000000"/>
                <w:sz w:val="22"/>
                <w:szCs w:val="22"/>
              </w:rPr>
              <w:t>13.07</w:t>
            </w:r>
          </w:p>
        </w:tc>
        <w:tc>
          <w:tcPr>
            <w:tcW w:w="1530" w:type="dxa"/>
            <w:tcBorders>
              <w:top w:val="nil"/>
              <w:left w:val="nil"/>
              <w:bottom w:val="single" w:sz="4" w:space="0" w:color="BFBFBF"/>
              <w:right w:val="single" w:sz="4" w:space="0" w:color="BFBFBF"/>
            </w:tcBorders>
            <w:shd w:val="clear" w:color="auto" w:fill="auto"/>
            <w:noWrap/>
            <w:vAlign w:val="bottom"/>
            <w:hideMark/>
          </w:tcPr>
          <w:p w14:paraId="4864A6CF" w14:textId="77777777" w:rsidR="002B212E" w:rsidRPr="00B65900" w:rsidRDefault="002B212E" w:rsidP="002B212E">
            <w:pPr>
              <w:jc w:val="right"/>
              <w:rPr>
                <w:color w:val="000000"/>
                <w:sz w:val="22"/>
                <w:szCs w:val="22"/>
              </w:rPr>
            </w:pPr>
            <w:r w:rsidRPr="00B65900">
              <w:rPr>
                <w:color w:val="000000"/>
                <w:sz w:val="22"/>
                <w:szCs w:val="22"/>
              </w:rPr>
              <w:t>$109,547</w:t>
            </w:r>
          </w:p>
        </w:tc>
      </w:tr>
      <w:tr w:rsidR="002B212E" w:rsidRPr="00CA4617" w14:paraId="0978D94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DF73B6E" w14:textId="77777777" w:rsidR="002B212E" w:rsidRPr="00B65900" w:rsidRDefault="002B212E" w:rsidP="002B212E">
            <w:pPr>
              <w:rPr>
                <w:color w:val="000000"/>
                <w:sz w:val="22"/>
                <w:szCs w:val="22"/>
              </w:rPr>
            </w:pPr>
            <w:r w:rsidRPr="00B65900">
              <w:rPr>
                <w:color w:val="000000"/>
                <w:sz w:val="22"/>
                <w:szCs w:val="22"/>
              </w:rPr>
              <w:t>Dudley-Charlton Reg</w:t>
            </w:r>
          </w:p>
        </w:tc>
        <w:tc>
          <w:tcPr>
            <w:tcW w:w="2321" w:type="dxa"/>
            <w:tcBorders>
              <w:top w:val="nil"/>
              <w:left w:val="nil"/>
              <w:bottom w:val="single" w:sz="4" w:space="0" w:color="BFBFBF"/>
              <w:right w:val="single" w:sz="4" w:space="0" w:color="BFBFBF"/>
            </w:tcBorders>
            <w:shd w:val="clear" w:color="auto" w:fill="auto"/>
            <w:noWrap/>
            <w:vAlign w:val="bottom"/>
            <w:hideMark/>
          </w:tcPr>
          <w:p w14:paraId="10AFDD28" w14:textId="77777777" w:rsidR="002B212E" w:rsidRPr="00B65900" w:rsidRDefault="002B212E" w:rsidP="002B212E">
            <w:pPr>
              <w:jc w:val="right"/>
              <w:rPr>
                <w:color w:val="000000"/>
                <w:sz w:val="22"/>
                <w:szCs w:val="22"/>
              </w:rPr>
            </w:pPr>
            <w:r w:rsidRPr="00B65900">
              <w:rPr>
                <w:color w:val="000000"/>
                <w:sz w:val="22"/>
                <w:szCs w:val="22"/>
              </w:rPr>
              <w:t>12.99</w:t>
            </w:r>
          </w:p>
        </w:tc>
        <w:tc>
          <w:tcPr>
            <w:tcW w:w="1530" w:type="dxa"/>
            <w:tcBorders>
              <w:top w:val="nil"/>
              <w:left w:val="nil"/>
              <w:bottom w:val="single" w:sz="4" w:space="0" w:color="BFBFBF"/>
              <w:right w:val="single" w:sz="4" w:space="0" w:color="BFBFBF"/>
            </w:tcBorders>
            <w:shd w:val="clear" w:color="auto" w:fill="auto"/>
            <w:noWrap/>
            <w:vAlign w:val="bottom"/>
            <w:hideMark/>
          </w:tcPr>
          <w:p w14:paraId="45C3F41D" w14:textId="77777777" w:rsidR="002B212E" w:rsidRPr="00B65900" w:rsidRDefault="002B212E" w:rsidP="002B212E">
            <w:pPr>
              <w:jc w:val="right"/>
              <w:rPr>
                <w:color w:val="000000"/>
                <w:sz w:val="22"/>
                <w:szCs w:val="22"/>
              </w:rPr>
            </w:pPr>
            <w:r w:rsidRPr="00B65900">
              <w:rPr>
                <w:color w:val="000000"/>
                <w:sz w:val="22"/>
                <w:szCs w:val="22"/>
              </w:rPr>
              <w:t>$110,518</w:t>
            </w:r>
          </w:p>
        </w:tc>
      </w:tr>
      <w:tr w:rsidR="002B212E" w:rsidRPr="00CA4617" w14:paraId="78BCC27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C350D80" w14:textId="77777777" w:rsidR="002B212E" w:rsidRPr="00B65900" w:rsidRDefault="002B212E" w:rsidP="002B212E">
            <w:pPr>
              <w:rPr>
                <w:color w:val="000000"/>
                <w:sz w:val="22"/>
                <w:szCs w:val="22"/>
              </w:rPr>
            </w:pPr>
            <w:r w:rsidRPr="00B65900">
              <w:rPr>
                <w:color w:val="000000"/>
                <w:sz w:val="22"/>
                <w:szCs w:val="22"/>
              </w:rPr>
              <w:t>Bellingham</w:t>
            </w:r>
          </w:p>
        </w:tc>
        <w:tc>
          <w:tcPr>
            <w:tcW w:w="2321" w:type="dxa"/>
            <w:tcBorders>
              <w:top w:val="nil"/>
              <w:left w:val="nil"/>
              <w:bottom w:val="single" w:sz="4" w:space="0" w:color="BFBFBF"/>
              <w:right w:val="single" w:sz="4" w:space="0" w:color="BFBFBF"/>
            </w:tcBorders>
            <w:shd w:val="clear" w:color="auto" w:fill="auto"/>
            <w:noWrap/>
            <w:vAlign w:val="bottom"/>
            <w:hideMark/>
          </w:tcPr>
          <w:p w14:paraId="1A53DFFD" w14:textId="77777777" w:rsidR="002B212E" w:rsidRPr="00B65900" w:rsidRDefault="002B212E" w:rsidP="002B212E">
            <w:pPr>
              <w:jc w:val="right"/>
              <w:rPr>
                <w:color w:val="000000"/>
                <w:sz w:val="22"/>
                <w:szCs w:val="22"/>
              </w:rPr>
            </w:pPr>
            <w:r w:rsidRPr="00B65900">
              <w:rPr>
                <w:color w:val="000000"/>
                <w:sz w:val="22"/>
                <w:szCs w:val="22"/>
              </w:rPr>
              <w:t>12.70</w:t>
            </w:r>
          </w:p>
        </w:tc>
        <w:tc>
          <w:tcPr>
            <w:tcW w:w="1530" w:type="dxa"/>
            <w:tcBorders>
              <w:top w:val="nil"/>
              <w:left w:val="nil"/>
              <w:bottom w:val="single" w:sz="4" w:space="0" w:color="BFBFBF"/>
              <w:right w:val="single" w:sz="4" w:space="0" w:color="BFBFBF"/>
            </w:tcBorders>
            <w:shd w:val="clear" w:color="auto" w:fill="auto"/>
            <w:noWrap/>
            <w:vAlign w:val="bottom"/>
            <w:hideMark/>
          </w:tcPr>
          <w:p w14:paraId="1EC4A363" w14:textId="77777777" w:rsidR="002B212E" w:rsidRPr="00B65900" w:rsidRDefault="002B212E" w:rsidP="002B212E">
            <w:pPr>
              <w:jc w:val="right"/>
              <w:rPr>
                <w:color w:val="000000"/>
                <w:sz w:val="22"/>
                <w:szCs w:val="22"/>
              </w:rPr>
            </w:pPr>
            <w:r w:rsidRPr="00B65900">
              <w:rPr>
                <w:color w:val="000000"/>
                <w:sz w:val="22"/>
                <w:szCs w:val="22"/>
              </w:rPr>
              <w:t>$105,664</w:t>
            </w:r>
          </w:p>
        </w:tc>
      </w:tr>
      <w:tr w:rsidR="002B212E" w:rsidRPr="00CA4617" w14:paraId="23BAE2A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C7D1D3A" w14:textId="77777777" w:rsidR="002B212E" w:rsidRPr="00B65900" w:rsidRDefault="002B212E" w:rsidP="002B212E">
            <w:pPr>
              <w:rPr>
                <w:color w:val="000000"/>
                <w:sz w:val="22"/>
                <w:szCs w:val="22"/>
              </w:rPr>
            </w:pPr>
            <w:r w:rsidRPr="00B65900">
              <w:rPr>
                <w:color w:val="000000"/>
                <w:sz w:val="22"/>
                <w:szCs w:val="22"/>
              </w:rPr>
              <w:t>Milford</w:t>
            </w:r>
          </w:p>
        </w:tc>
        <w:tc>
          <w:tcPr>
            <w:tcW w:w="2321" w:type="dxa"/>
            <w:tcBorders>
              <w:top w:val="nil"/>
              <w:left w:val="nil"/>
              <w:bottom w:val="single" w:sz="4" w:space="0" w:color="BFBFBF"/>
              <w:right w:val="single" w:sz="4" w:space="0" w:color="BFBFBF"/>
            </w:tcBorders>
            <w:shd w:val="clear" w:color="auto" w:fill="auto"/>
            <w:noWrap/>
            <w:vAlign w:val="bottom"/>
            <w:hideMark/>
          </w:tcPr>
          <w:p w14:paraId="66D73DB8" w14:textId="77777777" w:rsidR="002B212E" w:rsidRPr="00B65900" w:rsidRDefault="002B212E" w:rsidP="002B212E">
            <w:pPr>
              <w:jc w:val="right"/>
              <w:rPr>
                <w:color w:val="000000"/>
                <w:sz w:val="22"/>
                <w:szCs w:val="22"/>
              </w:rPr>
            </w:pPr>
            <w:r w:rsidRPr="00B65900">
              <w:rPr>
                <w:color w:val="000000"/>
                <w:sz w:val="22"/>
                <w:szCs w:val="22"/>
              </w:rPr>
              <w:t>12.65</w:t>
            </w:r>
          </w:p>
        </w:tc>
        <w:tc>
          <w:tcPr>
            <w:tcW w:w="1530" w:type="dxa"/>
            <w:tcBorders>
              <w:top w:val="nil"/>
              <w:left w:val="nil"/>
              <w:bottom w:val="single" w:sz="4" w:space="0" w:color="BFBFBF"/>
              <w:right w:val="single" w:sz="4" w:space="0" w:color="BFBFBF"/>
            </w:tcBorders>
            <w:shd w:val="clear" w:color="auto" w:fill="auto"/>
            <w:noWrap/>
            <w:vAlign w:val="bottom"/>
            <w:hideMark/>
          </w:tcPr>
          <w:p w14:paraId="6A679B3A" w14:textId="77777777" w:rsidR="002B212E" w:rsidRPr="00B65900" w:rsidRDefault="002B212E" w:rsidP="002B212E">
            <w:pPr>
              <w:jc w:val="right"/>
              <w:rPr>
                <w:color w:val="000000"/>
                <w:sz w:val="22"/>
                <w:szCs w:val="22"/>
              </w:rPr>
            </w:pPr>
            <w:r w:rsidRPr="00B65900">
              <w:rPr>
                <w:color w:val="000000"/>
                <w:sz w:val="22"/>
                <w:szCs w:val="22"/>
              </w:rPr>
              <w:t>$109,398</w:t>
            </w:r>
          </w:p>
        </w:tc>
      </w:tr>
      <w:tr w:rsidR="002B212E" w:rsidRPr="00CA4617" w14:paraId="0AAF631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396E22F" w14:textId="77777777" w:rsidR="002B212E" w:rsidRPr="00B65900" w:rsidRDefault="002B212E" w:rsidP="002B212E">
            <w:pPr>
              <w:rPr>
                <w:color w:val="000000"/>
                <w:sz w:val="22"/>
                <w:szCs w:val="22"/>
              </w:rPr>
            </w:pPr>
            <w:r w:rsidRPr="00B65900">
              <w:rPr>
                <w:color w:val="000000"/>
                <w:sz w:val="22"/>
                <w:szCs w:val="22"/>
              </w:rPr>
              <w:t>Palmer</w:t>
            </w:r>
          </w:p>
        </w:tc>
        <w:tc>
          <w:tcPr>
            <w:tcW w:w="2321" w:type="dxa"/>
            <w:tcBorders>
              <w:top w:val="nil"/>
              <w:left w:val="nil"/>
              <w:bottom w:val="single" w:sz="4" w:space="0" w:color="BFBFBF"/>
              <w:right w:val="single" w:sz="4" w:space="0" w:color="BFBFBF"/>
            </w:tcBorders>
            <w:shd w:val="clear" w:color="auto" w:fill="auto"/>
            <w:noWrap/>
            <w:vAlign w:val="bottom"/>
            <w:hideMark/>
          </w:tcPr>
          <w:p w14:paraId="5E700F05" w14:textId="77777777" w:rsidR="002B212E" w:rsidRPr="00B65900" w:rsidRDefault="002B212E" w:rsidP="002B212E">
            <w:pPr>
              <w:jc w:val="right"/>
              <w:rPr>
                <w:color w:val="000000"/>
                <w:sz w:val="22"/>
                <w:szCs w:val="22"/>
              </w:rPr>
            </w:pPr>
            <w:r w:rsidRPr="00B65900">
              <w:rPr>
                <w:color w:val="000000"/>
                <w:sz w:val="22"/>
                <w:szCs w:val="22"/>
              </w:rPr>
              <w:t>12.65</w:t>
            </w:r>
          </w:p>
        </w:tc>
        <w:tc>
          <w:tcPr>
            <w:tcW w:w="1530" w:type="dxa"/>
            <w:tcBorders>
              <w:top w:val="nil"/>
              <w:left w:val="nil"/>
              <w:bottom w:val="single" w:sz="4" w:space="0" w:color="BFBFBF"/>
              <w:right w:val="single" w:sz="4" w:space="0" w:color="BFBFBF"/>
            </w:tcBorders>
            <w:shd w:val="clear" w:color="auto" w:fill="auto"/>
            <w:noWrap/>
            <w:vAlign w:val="bottom"/>
            <w:hideMark/>
          </w:tcPr>
          <w:p w14:paraId="0BFD2CE1" w14:textId="77777777" w:rsidR="002B212E" w:rsidRPr="00B65900" w:rsidRDefault="002B212E" w:rsidP="002B212E">
            <w:pPr>
              <w:jc w:val="right"/>
              <w:rPr>
                <w:color w:val="000000"/>
                <w:sz w:val="22"/>
                <w:szCs w:val="22"/>
              </w:rPr>
            </w:pPr>
            <w:r w:rsidRPr="00B65900">
              <w:rPr>
                <w:color w:val="000000"/>
                <w:sz w:val="22"/>
                <w:szCs w:val="22"/>
              </w:rPr>
              <w:t>$106,206</w:t>
            </w:r>
          </w:p>
        </w:tc>
      </w:tr>
      <w:tr w:rsidR="002B212E" w:rsidRPr="00CA4617" w14:paraId="29E06E4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57961C5" w14:textId="77777777" w:rsidR="002B212E" w:rsidRPr="00B65900" w:rsidRDefault="002B212E" w:rsidP="002B212E">
            <w:pPr>
              <w:rPr>
                <w:color w:val="000000"/>
                <w:sz w:val="22"/>
                <w:szCs w:val="22"/>
              </w:rPr>
            </w:pPr>
            <w:r w:rsidRPr="00B65900">
              <w:rPr>
                <w:color w:val="000000"/>
                <w:sz w:val="22"/>
                <w:szCs w:val="22"/>
              </w:rPr>
              <w:t>Oxford</w:t>
            </w:r>
          </w:p>
        </w:tc>
        <w:tc>
          <w:tcPr>
            <w:tcW w:w="2321" w:type="dxa"/>
            <w:tcBorders>
              <w:top w:val="nil"/>
              <w:left w:val="nil"/>
              <w:bottom w:val="single" w:sz="4" w:space="0" w:color="BFBFBF"/>
              <w:right w:val="single" w:sz="4" w:space="0" w:color="BFBFBF"/>
            </w:tcBorders>
            <w:shd w:val="clear" w:color="auto" w:fill="auto"/>
            <w:noWrap/>
            <w:vAlign w:val="bottom"/>
            <w:hideMark/>
          </w:tcPr>
          <w:p w14:paraId="1CA87213" w14:textId="77777777" w:rsidR="002B212E" w:rsidRPr="00B65900" w:rsidRDefault="002B212E" w:rsidP="002B212E">
            <w:pPr>
              <w:jc w:val="right"/>
              <w:rPr>
                <w:color w:val="000000"/>
                <w:sz w:val="22"/>
                <w:szCs w:val="22"/>
              </w:rPr>
            </w:pPr>
            <w:r w:rsidRPr="00B65900">
              <w:rPr>
                <w:color w:val="000000"/>
                <w:sz w:val="22"/>
                <w:szCs w:val="22"/>
              </w:rPr>
              <w:t>12.62</w:t>
            </w:r>
          </w:p>
        </w:tc>
        <w:tc>
          <w:tcPr>
            <w:tcW w:w="1530" w:type="dxa"/>
            <w:tcBorders>
              <w:top w:val="nil"/>
              <w:left w:val="nil"/>
              <w:bottom w:val="single" w:sz="4" w:space="0" w:color="BFBFBF"/>
              <w:right w:val="single" w:sz="4" w:space="0" w:color="BFBFBF"/>
            </w:tcBorders>
            <w:shd w:val="clear" w:color="auto" w:fill="auto"/>
            <w:noWrap/>
            <w:vAlign w:val="bottom"/>
            <w:hideMark/>
          </w:tcPr>
          <w:p w14:paraId="052CFC87" w14:textId="77777777" w:rsidR="002B212E" w:rsidRPr="00B65900" w:rsidRDefault="002B212E" w:rsidP="002B212E">
            <w:pPr>
              <w:jc w:val="right"/>
              <w:rPr>
                <w:color w:val="000000"/>
                <w:sz w:val="22"/>
                <w:szCs w:val="22"/>
              </w:rPr>
            </w:pPr>
            <w:r w:rsidRPr="00B65900">
              <w:rPr>
                <w:color w:val="000000"/>
                <w:sz w:val="22"/>
                <w:szCs w:val="22"/>
              </w:rPr>
              <w:t>$109,870</w:t>
            </w:r>
          </w:p>
        </w:tc>
      </w:tr>
      <w:tr w:rsidR="002B212E" w:rsidRPr="00CA4617" w14:paraId="749AB72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1F48712" w14:textId="77777777" w:rsidR="002B212E" w:rsidRPr="00B65900" w:rsidRDefault="002B212E" w:rsidP="002B212E">
            <w:pPr>
              <w:rPr>
                <w:color w:val="000000"/>
                <w:sz w:val="22"/>
                <w:szCs w:val="22"/>
              </w:rPr>
            </w:pPr>
            <w:r w:rsidRPr="00B65900">
              <w:rPr>
                <w:color w:val="000000"/>
                <w:sz w:val="22"/>
                <w:szCs w:val="22"/>
              </w:rPr>
              <w:t>Tantasqua</w:t>
            </w:r>
          </w:p>
        </w:tc>
        <w:tc>
          <w:tcPr>
            <w:tcW w:w="2321" w:type="dxa"/>
            <w:tcBorders>
              <w:top w:val="nil"/>
              <w:left w:val="nil"/>
              <w:bottom w:val="single" w:sz="4" w:space="0" w:color="BFBFBF"/>
              <w:right w:val="single" w:sz="4" w:space="0" w:color="BFBFBF"/>
            </w:tcBorders>
            <w:shd w:val="clear" w:color="auto" w:fill="auto"/>
            <w:noWrap/>
            <w:vAlign w:val="bottom"/>
            <w:hideMark/>
          </w:tcPr>
          <w:p w14:paraId="3CEE841F" w14:textId="77777777" w:rsidR="002B212E" w:rsidRPr="00B65900" w:rsidRDefault="002B212E" w:rsidP="002B212E">
            <w:pPr>
              <w:jc w:val="right"/>
              <w:rPr>
                <w:color w:val="000000"/>
                <w:sz w:val="22"/>
                <w:szCs w:val="22"/>
              </w:rPr>
            </w:pPr>
            <w:r w:rsidRPr="00B65900">
              <w:rPr>
                <w:color w:val="000000"/>
                <w:sz w:val="22"/>
                <w:szCs w:val="22"/>
              </w:rPr>
              <w:t>12.36</w:t>
            </w:r>
          </w:p>
        </w:tc>
        <w:tc>
          <w:tcPr>
            <w:tcW w:w="1530" w:type="dxa"/>
            <w:tcBorders>
              <w:top w:val="nil"/>
              <w:left w:val="nil"/>
              <w:bottom w:val="single" w:sz="4" w:space="0" w:color="BFBFBF"/>
              <w:right w:val="single" w:sz="4" w:space="0" w:color="BFBFBF"/>
            </w:tcBorders>
            <w:shd w:val="clear" w:color="auto" w:fill="auto"/>
            <w:noWrap/>
            <w:vAlign w:val="bottom"/>
            <w:hideMark/>
          </w:tcPr>
          <w:p w14:paraId="254F7726" w14:textId="77777777" w:rsidR="002B212E" w:rsidRPr="00B65900" w:rsidRDefault="002B212E" w:rsidP="002B212E">
            <w:pPr>
              <w:jc w:val="right"/>
              <w:rPr>
                <w:color w:val="000000"/>
                <w:sz w:val="22"/>
                <w:szCs w:val="22"/>
              </w:rPr>
            </w:pPr>
            <w:r w:rsidRPr="00B65900">
              <w:rPr>
                <w:color w:val="000000"/>
                <w:sz w:val="22"/>
                <w:szCs w:val="22"/>
              </w:rPr>
              <w:t>$104,006</w:t>
            </w:r>
          </w:p>
        </w:tc>
      </w:tr>
      <w:tr w:rsidR="002B212E" w:rsidRPr="00CA4617" w14:paraId="49F802D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E707462" w14:textId="77777777" w:rsidR="002B212E" w:rsidRPr="00B65900" w:rsidRDefault="002B212E" w:rsidP="002B212E">
            <w:pPr>
              <w:rPr>
                <w:color w:val="000000"/>
                <w:sz w:val="22"/>
                <w:szCs w:val="22"/>
              </w:rPr>
            </w:pPr>
            <w:r w:rsidRPr="00B65900">
              <w:rPr>
                <w:color w:val="000000"/>
                <w:sz w:val="22"/>
                <w:szCs w:val="22"/>
              </w:rPr>
              <w:t>Quaboag Regional</w:t>
            </w:r>
          </w:p>
        </w:tc>
        <w:tc>
          <w:tcPr>
            <w:tcW w:w="2321" w:type="dxa"/>
            <w:tcBorders>
              <w:top w:val="nil"/>
              <w:left w:val="nil"/>
              <w:bottom w:val="single" w:sz="4" w:space="0" w:color="BFBFBF"/>
              <w:right w:val="single" w:sz="4" w:space="0" w:color="BFBFBF"/>
            </w:tcBorders>
            <w:shd w:val="clear" w:color="auto" w:fill="auto"/>
            <w:noWrap/>
            <w:vAlign w:val="bottom"/>
            <w:hideMark/>
          </w:tcPr>
          <w:p w14:paraId="6B2DB621" w14:textId="77777777" w:rsidR="002B212E" w:rsidRPr="00B65900" w:rsidRDefault="002B212E" w:rsidP="002B212E">
            <w:pPr>
              <w:jc w:val="right"/>
              <w:rPr>
                <w:color w:val="000000"/>
                <w:sz w:val="22"/>
                <w:szCs w:val="22"/>
              </w:rPr>
            </w:pPr>
            <w:r w:rsidRPr="00B65900">
              <w:rPr>
                <w:color w:val="000000"/>
                <w:sz w:val="22"/>
                <w:szCs w:val="22"/>
              </w:rPr>
              <w:t>11.88</w:t>
            </w:r>
          </w:p>
        </w:tc>
        <w:tc>
          <w:tcPr>
            <w:tcW w:w="1530" w:type="dxa"/>
            <w:tcBorders>
              <w:top w:val="nil"/>
              <w:left w:val="nil"/>
              <w:bottom w:val="single" w:sz="4" w:space="0" w:color="BFBFBF"/>
              <w:right w:val="single" w:sz="4" w:space="0" w:color="BFBFBF"/>
            </w:tcBorders>
            <w:shd w:val="clear" w:color="auto" w:fill="auto"/>
            <w:noWrap/>
            <w:vAlign w:val="bottom"/>
            <w:hideMark/>
          </w:tcPr>
          <w:p w14:paraId="53B10ACB" w14:textId="77777777" w:rsidR="002B212E" w:rsidRPr="00B65900" w:rsidRDefault="002B212E" w:rsidP="002B212E">
            <w:pPr>
              <w:jc w:val="right"/>
              <w:rPr>
                <w:color w:val="000000"/>
                <w:sz w:val="22"/>
                <w:szCs w:val="22"/>
              </w:rPr>
            </w:pPr>
            <w:r w:rsidRPr="00B65900">
              <w:rPr>
                <w:color w:val="000000"/>
                <w:sz w:val="22"/>
                <w:szCs w:val="22"/>
              </w:rPr>
              <w:t>$97,632</w:t>
            </w:r>
          </w:p>
        </w:tc>
      </w:tr>
      <w:tr w:rsidR="002B212E" w:rsidRPr="00CA4617" w14:paraId="7C57F47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A928817" w14:textId="77777777" w:rsidR="002B212E" w:rsidRPr="00B65900" w:rsidRDefault="002B212E" w:rsidP="002B212E">
            <w:pPr>
              <w:rPr>
                <w:color w:val="000000"/>
                <w:sz w:val="22"/>
                <w:szCs w:val="22"/>
              </w:rPr>
            </w:pPr>
            <w:r w:rsidRPr="00B65900">
              <w:rPr>
                <w:color w:val="000000"/>
                <w:sz w:val="22"/>
                <w:szCs w:val="22"/>
              </w:rPr>
              <w:t>Southbridge</w:t>
            </w:r>
          </w:p>
        </w:tc>
        <w:tc>
          <w:tcPr>
            <w:tcW w:w="2321" w:type="dxa"/>
            <w:tcBorders>
              <w:top w:val="nil"/>
              <w:left w:val="nil"/>
              <w:bottom w:val="single" w:sz="4" w:space="0" w:color="BFBFBF"/>
              <w:right w:val="single" w:sz="4" w:space="0" w:color="BFBFBF"/>
            </w:tcBorders>
            <w:shd w:val="clear" w:color="auto" w:fill="auto"/>
            <w:noWrap/>
            <w:vAlign w:val="bottom"/>
            <w:hideMark/>
          </w:tcPr>
          <w:p w14:paraId="727BAFD9" w14:textId="77777777" w:rsidR="002B212E" w:rsidRPr="00B65900" w:rsidRDefault="002B212E" w:rsidP="002B212E">
            <w:pPr>
              <w:jc w:val="right"/>
              <w:rPr>
                <w:color w:val="000000"/>
                <w:sz w:val="22"/>
                <w:szCs w:val="22"/>
              </w:rPr>
            </w:pPr>
            <w:r w:rsidRPr="00B65900">
              <w:rPr>
                <w:color w:val="000000"/>
                <w:sz w:val="22"/>
                <w:szCs w:val="22"/>
              </w:rPr>
              <w:t>11.77</w:t>
            </w:r>
          </w:p>
        </w:tc>
        <w:tc>
          <w:tcPr>
            <w:tcW w:w="1530" w:type="dxa"/>
            <w:tcBorders>
              <w:top w:val="nil"/>
              <w:left w:val="nil"/>
              <w:bottom w:val="single" w:sz="4" w:space="0" w:color="BFBFBF"/>
              <w:right w:val="single" w:sz="4" w:space="0" w:color="BFBFBF"/>
            </w:tcBorders>
            <w:shd w:val="clear" w:color="auto" w:fill="auto"/>
            <w:noWrap/>
            <w:vAlign w:val="bottom"/>
            <w:hideMark/>
          </w:tcPr>
          <w:p w14:paraId="0E15FB57" w14:textId="77777777" w:rsidR="002B212E" w:rsidRPr="00B65900" w:rsidRDefault="002B212E" w:rsidP="002B212E">
            <w:pPr>
              <w:jc w:val="right"/>
              <w:rPr>
                <w:color w:val="000000"/>
                <w:sz w:val="22"/>
                <w:szCs w:val="22"/>
              </w:rPr>
            </w:pPr>
            <w:r w:rsidRPr="00B65900">
              <w:rPr>
                <w:color w:val="000000"/>
                <w:sz w:val="22"/>
                <w:szCs w:val="22"/>
              </w:rPr>
              <w:t>$102,267</w:t>
            </w:r>
          </w:p>
        </w:tc>
      </w:tr>
      <w:tr w:rsidR="002B212E" w:rsidRPr="00CA4617" w14:paraId="4C238BF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54AA4D1" w14:textId="77777777" w:rsidR="002B212E" w:rsidRPr="00B65900" w:rsidRDefault="002B212E" w:rsidP="002B212E">
            <w:pPr>
              <w:rPr>
                <w:color w:val="000000"/>
                <w:sz w:val="22"/>
                <w:szCs w:val="22"/>
              </w:rPr>
            </w:pPr>
            <w:r w:rsidRPr="00B65900">
              <w:rPr>
                <w:color w:val="000000"/>
                <w:sz w:val="22"/>
                <w:szCs w:val="22"/>
              </w:rPr>
              <w:t>Andover</w:t>
            </w:r>
          </w:p>
        </w:tc>
        <w:tc>
          <w:tcPr>
            <w:tcW w:w="2321" w:type="dxa"/>
            <w:tcBorders>
              <w:top w:val="nil"/>
              <w:left w:val="nil"/>
              <w:bottom w:val="single" w:sz="4" w:space="0" w:color="BFBFBF"/>
              <w:right w:val="single" w:sz="4" w:space="0" w:color="BFBFBF"/>
            </w:tcBorders>
            <w:shd w:val="clear" w:color="auto" w:fill="auto"/>
            <w:noWrap/>
            <w:vAlign w:val="bottom"/>
            <w:hideMark/>
          </w:tcPr>
          <w:p w14:paraId="2BA1BE45" w14:textId="77777777" w:rsidR="002B212E" w:rsidRPr="00B65900" w:rsidRDefault="002B212E" w:rsidP="002B212E">
            <w:pPr>
              <w:jc w:val="right"/>
              <w:rPr>
                <w:color w:val="000000"/>
                <w:sz w:val="22"/>
                <w:szCs w:val="22"/>
              </w:rPr>
            </w:pPr>
            <w:r w:rsidRPr="00B65900">
              <w:rPr>
                <w:color w:val="000000"/>
                <w:sz w:val="22"/>
                <w:szCs w:val="22"/>
              </w:rPr>
              <w:t>11.68</w:t>
            </w:r>
          </w:p>
        </w:tc>
        <w:tc>
          <w:tcPr>
            <w:tcW w:w="1530" w:type="dxa"/>
            <w:tcBorders>
              <w:top w:val="nil"/>
              <w:left w:val="nil"/>
              <w:bottom w:val="single" w:sz="4" w:space="0" w:color="BFBFBF"/>
              <w:right w:val="single" w:sz="4" w:space="0" w:color="BFBFBF"/>
            </w:tcBorders>
            <w:shd w:val="clear" w:color="auto" w:fill="auto"/>
            <w:noWrap/>
            <w:vAlign w:val="bottom"/>
            <w:hideMark/>
          </w:tcPr>
          <w:p w14:paraId="770D1675" w14:textId="77777777" w:rsidR="002B212E" w:rsidRPr="00B65900" w:rsidRDefault="002B212E" w:rsidP="002B212E">
            <w:pPr>
              <w:jc w:val="right"/>
              <w:rPr>
                <w:color w:val="000000"/>
                <w:sz w:val="22"/>
                <w:szCs w:val="22"/>
              </w:rPr>
            </w:pPr>
            <w:r w:rsidRPr="00B65900">
              <w:rPr>
                <w:color w:val="000000"/>
                <w:sz w:val="22"/>
                <w:szCs w:val="22"/>
              </w:rPr>
              <w:t>$97,081</w:t>
            </w:r>
          </w:p>
        </w:tc>
      </w:tr>
      <w:tr w:rsidR="002B212E" w:rsidRPr="00CA4617" w14:paraId="10EF4F8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ABCD674" w14:textId="77777777" w:rsidR="002B212E" w:rsidRPr="00B65900" w:rsidRDefault="002B212E" w:rsidP="002B212E">
            <w:pPr>
              <w:rPr>
                <w:color w:val="000000"/>
                <w:sz w:val="22"/>
                <w:szCs w:val="22"/>
              </w:rPr>
            </w:pPr>
            <w:r w:rsidRPr="00B65900">
              <w:rPr>
                <w:color w:val="000000"/>
                <w:sz w:val="22"/>
                <w:szCs w:val="22"/>
              </w:rPr>
              <w:t>Newton</w:t>
            </w:r>
          </w:p>
        </w:tc>
        <w:tc>
          <w:tcPr>
            <w:tcW w:w="2321" w:type="dxa"/>
            <w:tcBorders>
              <w:top w:val="nil"/>
              <w:left w:val="nil"/>
              <w:bottom w:val="single" w:sz="4" w:space="0" w:color="BFBFBF"/>
              <w:right w:val="single" w:sz="4" w:space="0" w:color="BFBFBF"/>
            </w:tcBorders>
            <w:shd w:val="clear" w:color="auto" w:fill="auto"/>
            <w:noWrap/>
            <w:vAlign w:val="bottom"/>
            <w:hideMark/>
          </w:tcPr>
          <w:p w14:paraId="097BC635" w14:textId="77777777" w:rsidR="002B212E" w:rsidRPr="00B65900" w:rsidRDefault="002B212E" w:rsidP="002B212E">
            <w:pPr>
              <w:jc w:val="right"/>
              <w:rPr>
                <w:color w:val="000000"/>
                <w:sz w:val="22"/>
                <w:szCs w:val="22"/>
              </w:rPr>
            </w:pPr>
            <w:r w:rsidRPr="00B65900">
              <w:rPr>
                <w:color w:val="000000"/>
                <w:sz w:val="22"/>
                <w:szCs w:val="22"/>
              </w:rPr>
              <w:t>11.60</w:t>
            </w:r>
          </w:p>
        </w:tc>
        <w:tc>
          <w:tcPr>
            <w:tcW w:w="1530" w:type="dxa"/>
            <w:tcBorders>
              <w:top w:val="nil"/>
              <w:left w:val="nil"/>
              <w:bottom w:val="single" w:sz="4" w:space="0" w:color="BFBFBF"/>
              <w:right w:val="single" w:sz="4" w:space="0" w:color="BFBFBF"/>
            </w:tcBorders>
            <w:shd w:val="clear" w:color="auto" w:fill="auto"/>
            <w:noWrap/>
            <w:vAlign w:val="bottom"/>
            <w:hideMark/>
          </w:tcPr>
          <w:p w14:paraId="6C6F9D38" w14:textId="77777777" w:rsidR="002B212E" w:rsidRPr="00B65900" w:rsidRDefault="002B212E" w:rsidP="002B212E">
            <w:pPr>
              <w:jc w:val="right"/>
              <w:rPr>
                <w:color w:val="000000"/>
                <w:sz w:val="22"/>
                <w:szCs w:val="22"/>
              </w:rPr>
            </w:pPr>
            <w:r w:rsidRPr="00B65900">
              <w:rPr>
                <w:color w:val="000000"/>
                <w:sz w:val="22"/>
                <w:szCs w:val="22"/>
              </w:rPr>
              <w:t>$100,095</w:t>
            </w:r>
          </w:p>
        </w:tc>
      </w:tr>
      <w:tr w:rsidR="002B212E" w:rsidRPr="00CA4617" w14:paraId="0507577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7C9B98A" w14:textId="77777777" w:rsidR="002B212E" w:rsidRPr="00B65900" w:rsidRDefault="002B212E" w:rsidP="002B212E">
            <w:pPr>
              <w:rPr>
                <w:color w:val="000000"/>
                <w:sz w:val="22"/>
                <w:szCs w:val="22"/>
              </w:rPr>
            </w:pPr>
            <w:r w:rsidRPr="00B65900">
              <w:rPr>
                <w:color w:val="000000"/>
                <w:sz w:val="22"/>
                <w:szCs w:val="22"/>
              </w:rPr>
              <w:t>Grafton</w:t>
            </w:r>
          </w:p>
        </w:tc>
        <w:tc>
          <w:tcPr>
            <w:tcW w:w="2321" w:type="dxa"/>
            <w:tcBorders>
              <w:top w:val="nil"/>
              <w:left w:val="nil"/>
              <w:bottom w:val="single" w:sz="4" w:space="0" w:color="BFBFBF"/>
              <w:right w:val="single" w:sz="4" w:space="0" w:color="BFBFBF"/>
            </w:tcBorders>
            <w:shd w:val="clear" w:color="auto" w:fill="auto"/>
            <w:noWrap/>
            <w:vAlign w:val="bottom"/>
            <w:hideMark/>
          </w:tcPr>
          <w:p w14:paraId="20DFCD62" w14:textId="77777777" w:rsidR="002B212E" w:rsidRPr="00B65900" w:rsidRDefault="002B212E" w:rsidP="002B212E">
            <w:pPr>
              <w:jc w:val="right"/>
              <w:rPr>
                <w:color w:val="000000"/>
                <w:sz w:val="22"/>
                <w:szCs w:val="22"/>
              </w:rPr>
            </w:pPr>
            <w:r w:rsidRPr="00B65900">
              <w:rPr>
                <w:color w:val="000000"/>
                <w:sz w:val="22"/>
                <w:szCs w:val="22"/>
              </w:rPr>
              <w:t>11.52</w:t>
            </w:r>
          </w:p>
        </w:tc>
        <w:tc>
          <w:tcPr>
            <w:tcW w:w="1530" w:type="dxa"/>
            <w:tcBorders>
              <w:top w:val="nil"/>
              <w:left w:val="nil"/>
              <w:bottom w:val="single" w:sz="4" w:space="0" w:color="BFBFBF"/>
              <w:right w:val="single" w:sz="4" w:space="0" w:color="BFBFBF"/>
            </w:tcBorders>
            <w:shd w:val="clear" w:color="auto" w:fill="auto"/>
            <w:noWrap/>
            <w:vAlign w:val="bottom"/>
            <w:hideMark/>
          </w:tcPr>
          <w:p w14:paraId="44D6F1CE" w14:textId="77777777" w:rsidR="002B212E" w:rsidRPr="00B65900" w:rsidRDefault="002B212E" w:rsidP="002B212E">
            <w:pPr>
              <w:jc w:val="right"/>
              <w:rPr>
                <w:color w:val="000000"/>
                <w:sz w:val="22"/>
                <w:szCs w:val="22"/>
              </w:rPr>
            </w:pPr>
            <w:r w:rsidRPr="00B65900">
              <w:rPr>
                <w:color w:val="000000"/>
                <w:sz w:val="22"/>
                <w:szCs w:val="22"/>
              </w:rPr>
              <w:t>$98,809</w:t>
            </w:r>
          </w:p>
        </w:tc>
      </w:tr>
      <w:tr w:rsidR="002B212E" w:rsidRPr="00CA4617" w14:paraId="0F542E6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5B210E0" w14:textId="77777777" w:rsidR="002B212E" w:rsidRPr="00B65900" w:rsidRDefault="002B212E" w:rsidP="002B212E">
            <w:pPr>
              <w:rPr>
                <w:color w:val="000000"/>
                <w:sz w:val="22"/>
                <w:szCs w:val="22"/>
              </w:rPr>
            </w:pPr>
            <w:r w:rsidRPr="00B65900">
              <w:rPr>
                <w:color w:val="000000"/>
                <w:sz w:val="22"/>
                <w:szCs w:val="22"/>
              </w:rPr>
              <w:t>Swampscott</w:t>
            </w:r>
          </w:p>
        </w:tc>
        <w:tc>
          <w:tcPr>
            <w:tcW w:w="2321" w:type="dxa"/>
            <w:tcBorders>
              <w:top w:val="nil"/>
              <w:left w:val="nil"/>
              <w:bottom w:val="single" w:sz="4" w:space="0" w:color="BFBFBF"/>
              <w:right w:val="single" w:sz="4" w:space="0" w:color="BFBFBF"/>
            </w:tcBorders>
            <w:shd w:val="clear" w:color="auto" w:fill="auto"/>
            <w:noWrap/>
            <w:vAlign w:val="bottom"/>
            <w:hideMark/>
          </w:tcPr>
          <w:p w14:paraId="1B3E02CC" w14:textId="77777777" w:rsidR="002B212E" w:rsidRPr="00B65900" w:rsidRDefault="002B212E" w:rsidP="002B212E">
            <w:pPr>
              <w:jc w:val="right"/>
              <w:rPr>
                <w:color w:val="000000"/>
                <w:sz w:val="22"/>
                <w:szCs w:val="22"/>
              </w:rPr>
            </w:pPr>
            <w:r w:rsidRPr="00B65900">
              <w:rPr>
                <w:color w:val="000000"/>
                <w:sz w:val="22"/>
                <w:szCs w:val="22"/>
              </w:rPr>
              <w:t>11.41</w:t>
            </w:r>
          </w:p>
        </w:tc>
        <w:tc>
          <w:tcPr>
            <w:tcW w:w="1530" w:type="dxa"/>
            <w:tcBorders>
              <w:top w:val="nil"/>
              <w:left w:val="nil"/>
              <w:bottom w:val="single" w:sz="4" w:space="0" w:color="BFBFBF"/>
              <w:right w:val="single" w:sz="4" w:space="0" w:color="BFBFBF"/>
            </w:tcBorders>
            <w:shd w:val="clear" w:color="auto" w:fill="auto"/>
            <w:noWrap/>
            <w:vAlign w:val="bottom"/>
            <w:hideMark/>
          </w:tcPr>
          <w:p w14:paraId="34FE0009" w14:textId="77777777" w:rsidR="002B212E" w:rsidRPr="00B65900" w:rsidRDefault="002B212E" w:rsidP="002B212E">
            <w:pPr>
              <w:jc w:val="right"/>
              <w:rPr>
                <w:color w:val="000000"/>
                <w:sz w:val="22"/>
                <w:szCs w:val="22"/>
              </w:rPr>
            </w:pPr>
            <w:r w:rsidRPr="00B65900">
              <w:rPr>
                <w:color w:val="000000"/>
                <w:sz w:val="22"/>
                <w:szCs w:val="22"/>
              </w:rPr>
              <w:t>$96,278</w:t>
            </w:r>
          </w:p>
        </w:tc>
      </w:tr>
      <w:tr w:rsidR="002B212E" w:rsidRPr="00CA4617" w14:paraId="748D4C4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B8472FE" w14:textId="77777777" w:rsidR="002B212E" w:rsidRPr="00B65900" w:rsidRDefault="002B212E" w:rsidP="002B212E">
            <w:pPr>
              <w:rPr>
                <w:color w:val="000000"/>
                <w:sz w:val="22"/>
                <w:szCs w:val="22"/>
              </w:rPr>
            </w:pPr>
            <w:r w:rsidRPr="00B65900">
              <w:rPr>
                <w:color w:val="000000"/>
                <w:sz w:val="22"/>
                <w:szCs w:val="22"/>
              </w:rPr>
              <w:t>Natick</w:t>
            </w:r>
          </w:p>
        </w:tc>
        <w:tc>
          <w:tcPr>
            <w:tcW w:w="2321" w:type="dxa"/>
            <w:tcBorders>
              <w:top w:val="nil"/>
              <w:left w:val="nil"/>
              <w:bottom w:val="single" w:sz="4" w:space="0" w:color="BFBFBF"/>
              <w:right w:val="single" w:sz="4" w:space="0" w:color="BFBFBF"/>
            </w:tcBorders>
            <w:shd w:val="clear" w:color="auto" w:fill="auto"/>
            <w:noWrap/>
            <w:vAlign w:val="bottom"/>
            <w:hideMark/>
          </w:tcPr>
          <w:p w14:paraId="133C4AC0" w14:textId="77777777" w:rsidR="002B212E" w:rsidRPr="00B65900" w:rsidRDefault="002B212E" w:rsidP="002B212E">
            <w:pPr>
              <w:jc w:val="right"/>
              <w:rPr>
                <w:color w:val="000000"/>
                <w:sz w:val="22"/>
                <w:szCs w:val="22"/>
              </w:rPr>
            </w:pPr>
            <w:r w:rsidRPr="00B65900">
              <w:rPr>
                <w:color w:val="000000"/>
                <w:sz w:val="22"/>
                <w:szCs w:val="22"/>
              </w:rPr>
              <w:t>10.99</w:t>
            </w:r>
          </w:p>
        </w:tc>
        <w:tc>
          <w:tcPr>
            <w:tcW w:w="1530" w:type="dxa"/>
            <w:tcBorders>
              <w:top w:val="nil"/>
              <w:left w:val="nil"/>
              <w:bottom w:val="single" w:sz="4" w:space="0" w:color="BFBFBF"/>
              <w:right w:val="single" w:sz="4" w:space="0" w:color="BFBFBF"/>
            </w:tcBorders>
            <w:shd w:val="clear" w:color="auto" w:fill="auto"/>
            <w:noWrap/>
            <w:vAlign w:val="bottom"/>
            <w:hideMark/>
          </w:tcPr>
          <w:p w14:paraId="0B0C5E60" w14:textId="77777777" w:rsidR="002B212E" w:rsidRPr="00B65900" w:rsidRDefault="002B212E" w:rsidP="002B212E">
            <w:pPr>
              <w:jc w:val="right"/>
              <w:rPr>
                <w:color w:val="000000"/>
                <w:sz w:val="22"/>
                <w:szCs w:val="22"/>
              </w:rPr>
            </w:pPr>
            <w:r w:rsidRPr="00B65900">
              <w:rPr>
                <w:color w:val="000000"/>
                <w:sz w:val="22"/>
                <w:szCs w:val="22"/>
              </w:rPr>
              <w:t>$93,273</w:t>
            </w:r>
          </w:p>
        </w:tc>
      </w:tr>
      <w:tr w:rsidR="002B212E" w:rsidRPr="00CA4617" w14:paraId="3547458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BB55ED2" w14:textId="77777777" w:rsidR="002B212E" w:rsidRPr="00B65900" w:rsidRDefault="002B212E" w:rsidP="002B212E">
            <w:pPr>
              <w:rPr>
                <w:color w:val="000000"/>
                <w:sz w:val="22"/>
                <w:szCs w:val="22"/>
              </w:rPr>
            </w:pPr>
            <w:r w:rsidRPr="00B65900">
              <w:rPr>
                <w:color w:val="000000"/>
                <w:sz w:val="22"/>
                <w:szCs w:val="22"/>
              </w:rPr>
              <w:t>Ashburnham-Westminster</w:t>
            </w:r>
          </w:p>
        </w:tc>
        <w:tc>
          <w:tcPr>
            <w:tcW w:w="2321" w:type="dxa"/>
            <w:tcBorders>
              <w:top w:val="nil"/>
              <w:left w:val="nil"/>
              <w:bottom w:val="single" w:sz="4" w:space="0" w:color="BFBFBF"/>
              <w:right w:val="single" w:sz="4" w:space="0" w:color="BFBFBF"/>
            </w:tcBorders>
            <w:shd w:val="clear" w:color="auto" w:fill="auto"/>
            <w:noWrap/>
            <w:vAlign w:val="bottom"/>
            <w:hideMark/>
          </w:tcPr>
          <w:p w14:paraId="28037C53" w14:textId="77777777" w:rsidR="002B212E" w:rsidRPr="00B65900" w:rsidRDefault="002B212E" w:rsidP="002B212E">
            <w:pPr>
              <w:jc w:val="right"/>
              <w:rPr>
                <w:color w:val="000000"/>
                <w:sz w:val="22"/>
                <w:szCs w:val="22"/>
              </w:rPr>
            </w:pPr>
            <w:r w:rsidRPr="00B65900">
              <w:rPr>
                <w:color w:val="000000"/>
                <w:sz w:val="22"/>
                <w:szCs w:val="22"/>
              </w:rPr>
              <w:t>10.97</w:t>
            </w:r>
          </w:p>
        </w:tc>
        <w:tc>
          <w:tcPr>
            <w:tcW w:w="1530" w:type="dxa"/>
            <w:tcBorders>
              <w:top w:val="nil"/>
              <w:left w:val="nil"/>
              <w:bottom w:val="single" w:sz="4" w:space="0" w:color="BFBFBF"/>
              <w:right w:val="single" w:sz="4" w:space="0" w:color="BFBFBF"/>
            </w:tcBorders>
            <w:shd w:val="clear" w:color="auto" w:fill="auto"/>
            <w:noWrap/>
            <w:vAlign w:val="bottom"/>
            <w:hideMark/>
          </w:tcPr>
          <w:p w14:paraId="28C5547F" w14:textId="77777777" w:rsidR="002B212E" w:rsidRPr="00B65900" w:rsidRDefault="002B212E" w:rsidP="002B212E">
            <w:pPr>
              <w:jc w:val="right"/>
              <w:rPr>
                <w:color w:val="000000"/>
                <w:sz w:val="22"/>
                <w:szCs w:val="22"/>
              </w:rPr>
            </w:pPr>
            <w:r w:rsidRPr="00B65900">
              <w:rPr>
                <w:color w:val="000000"/>
                <w:sz w:val="22"/>
                <w:szCs w:val="22"/>
              </w:rPr>
              <w:t>$91,524</w:t>
            </w:r>
          </w:p>
        </w:tc>
      </w:tr>
      <w:tr w:rsidR="002B212E" w:rsidRPr="00CA4617" w14:paraId="4FD9DF0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A43517E" w14:textId="77777777" w:rsidR="002B212E" w:rsidRPr="00B65900" w:rsidRDefault="002B212E" w:rsidP="002B212E">
            <w:pPr>
              <w:rPr>
                <w:color w:val="000000"/>
                <w:sz w:val="22"/>
                <w:szCs w:val="22"/>
              </w:rPr>
            </w:pPr>
            <w:r w:rsidRPr="00B65900">
              <w:rPr>
                <w:color w:val="000000"/>
                <w:sz w:val="22"/>
                <w:szCs w:val="22"/>
              </w:rPr>
              <w:t>Medford</w:t>
            </w:r>
          </w:p>
        </w:tc>
        <w:tc>
          <w:tcPr>
            <w:tcW w:w="2321" w:type="dxa"/>
            <w:tcBorders>
              <w:top w:val="nil"/>
              <w:left w:val="nil"/>
              <w:bottom w:val="single" w:sz="4" w:space="0" w:color="BFBFBF"/>
              <w:right w:val="single" w:sz="4" w:space="0" w:color="BFBFBF"/>
            </w:tcBorders>
            <w:shd w:val="clear" w:color="auto" w:fill="auto"/>
            <w:noWrap/>
            <w:vAlign w:val="bottom"/>
            <w:hideMark/>
          </w:tcPr>
          <w:p w14:paraId="539A1581" w14:textId="77777777" w:rsidR="002B212E" w:rsidRPr="00B65900" w:rsidRDefault="002B212E" w:rsidP="002B212E">
            <w:pPr>
              <w:jc w:val="right"/>
              <w:rPr>
                <w:color w:val="000000"/>
                <w:sz w:val="22"/>
                <w:szCs w:val="22"/>
              </w:rPr>
            </w:pPr>
            <w:r w:rsidRPr="00B65900">
              <w:rPr>
                <w:color w:val="000000"/>
                <w:sz w:val="22"/>
                <w:szCs w:val="22"/>
              </w:rPr>
              <w:t>10.91</w:t>
            </w:r>
          </w:p>
        </w:tc>
        <w:tc>
          <w:tcPr>
            <w:tcW w:w="1530" w:type="dxa"/>
            <w:tcBorders>
              <w:top w:val="nil"/>
              <w:left w:val="nil"/>
              <w:bottom w:val="single" w:sz="4" w:space="0" w:color="BFBFBF"/>
              <w:right w:val="single" w:sz="4" w:space="0" w:color="BFBFBF"/>
            </w:tcBorders>
            <w:shd w:val="clear" w:color="auto" w:fill="auto"/>
            <w:noWrap/>
            <w:vAlign w:val="bottom"/>
            <w:hideMark/>
          </w:tcPr>
          <w:p w14:paraId="5937E1AF" w14:textId="77777777" w:rsidR="002B212E" w:rsidRPr="00B65900" w:rsidRDefault="002B212E" w:rsidP="002B212E">
            <w:pPr>
              <w:jc w:val="right"/>
              <w:rPr>
                <w:color w:val="000000"/>
                <w:sz w:val="22"/>
                <w:szCs w:val="22"/>
              </w:rPr>
            </w:pPr>
            <w:r w:rsidRPr="00B65900">
              <w:rPr>
                <w:color w:val="000000"/>
                <w:sz w:val="22"/>
                <w:szCs w:val="22"/>
              </w:rPr>
              <w:t>$90,809</w:t>
            </w:r>
          </w:p>
        </w:tc>
      </w:tr>
      <w:tr w:rsidR="002B212E" w:rsidRPr="00CA4617" w14:paraId="32C6283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44DCAF5" w14:textId="0290C5C5" w:rsidR="002B212E" w:rsidRPr="00B65900" w:rsidRDefault="002B212E" w:rsidP="002B212E">
            <w:pPr>
              <w:rPr>
                <w:color w:val="000000"/>
                <w:sz w:val="22"/>
                <w:szCs w:val="22"/>
              </w:rPr>
            </w:pPr>
            <w:r w:rsidRPr="00B65900">
              <w:rPr>
                <w:color w:val="000000"/>
                <w:sz w:val="22"/>
                <w:szCs w:val="22"/>
              </w:rPr>
              <w:t xml:space="preserve">Monomoy Regional </w:t>
            </w:r>
          </w:p>
        </w:tc>
        <w:tc>
          <w:tcPr>
            <w:tcW w:w="2321" w:type="dxa"/>
            <w:tcBorders>
              <w:top w:val="nil"/>
              <w:left w:val="nil"/>
              <w:bottom w:val="single" w:sz="4" w:space="0" w:color="BFBFBF"/>
              <w:right w:val="single" w:sz="4" w:space="0" w:color="BFBFBF"/>
            </w:tcBorders>
            <w:shd w:val="clear" w:color="auto" w:fill="auto"/>
            <w:noWrap/>
            <w:vAlign w:val="bottom"/>
            <w:hideMark/>
          </w:tcPr>
          <w:p w14:paraId="67701AC7" w14:textId="77777777" w:rsidR="002B212E" w:rsidRPr="00B65900" w:rsidRDefault="002B212E" w:rsidP="002B212E">
            <w:pPr>
              <w:jc w:val="right"/>
              <w:rPr>
                <w:color w:val="000000"/>
                <w:sz w:val="22"/>
                <w:szCs w:val="22"/>
              </w:rPr>
            </w:pPr>
            <w:r w:rsidRPr="00B65900">
              <w:rPr>
                <w:color w:val="000000"/>
                <w:sz w:val="22"/>
                <w:szCs w:val="22"/>
              </w:rPr>
              <w:t>10.91</w:t>
            </w:r>
          </w:p>
        </w:tc>
        <w:tc>
          <w:tcPr>
            <w:tcW w:w="1530" w:type="dxa"/>
            <w:tcBorders>
              <w:top w:val="nil"/>
              <w:left w:val="nil"/>
              <w:bottom w:val="single" w:sz="4" w:space="0" w:color="BFBFBF"/>
              <w:right w:val="single" w:sz="4" w:space="0" w:color="BFBFBF"/>
            </w:tcBorders>
            <w:shd w:val="clear" w:color="auto" w:fill="auto"/>
            <w:noWrap/>
            <w:vAlign w:val="bottom"/>
            <w:hideMark/>
          </w:tcPr>
          <w:p w14:paraId="52C03536" w14:textId="77777777" w:rsidR="002B212E" w:rsidRPr="00B65900" w:rsidRDefault="002B212E" w:rsidP="002B212E">
            <w:pPr>
              <w:jc w:val="right"/>
              <w:rPr>
                <w:color w:val="000000"/>
                <w:sz w:val="22"/>
                <w:szCs w:val="22"/>
              </w:rPr>
            </w:pPr>
            <w:r w:rsidRPr="00B65900">
              <w:rPr>
                <w:color w:val="000000"/>
                <w:sz w:val="22"/>
                <w:szCs w:val="22"/>
              </w:rPr>
              <w:t>$90,751</w:t>
            </w:r>
          </w:p>
        </w:tc>
      </w:tr>
      <w:tr w:rsidR="002B212E" w:rsidRPr="00CA4617" w14:paraId="477D51B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700B5E4" w14:textId="77777777" w:rsidR="002B212E" w:rsidRPr="00B65900" w:rsidRDefault="002B212E" w:rsidP="002B212E">
            <w:pPr>
              <w:rPr>
                <w:color w:val="000000"/>
                <w:sz w:val="22"/>
                <w:szCs w:val="22"/>
              </w:rPr>
            </w:pPr>
            <w:r w:rsidRPr="00B65900">
              <w:rPr>
                <w:color w:val="000000"/>
                <w:sz w:val="22"/>
                <w:szCs w:val="22"/>
              </w:rPr>
              <w:t>North Attleborough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714EE0B7" w14:textId="77777777" w:rsidR="002B212E" w:rsidRPr="00B65900" w:rsidRDefault="002B212E" w:rsidP="002B212E">
            <w:pPr>
              <w:jc w:val="right"/>
              <w:rPr>
                <w:color w:val="000000"/>
                <w:sz w:val="22"/>
                <w:szCs w:val="22"/>
              </w:rPr>
            </w:pPr>
            <w:r w:rsidRPr="00B65900">
              <w:rPr>
                <w:color w:val="000000"/>
                <w:sz w:val="22"/>
                <w:szCs w:val="22"/>
              </w:rPr>
              <w:t>10.75</w:t>
            </w:r>
          </w:p>
        </w:tc>
        <w:tc>
          <w:tcPr>
            <w:tcW w:w="1530" w:type="dxa"/>
            <w:tcBorders>
              <w:top w:val="nil"/>
              <w:left w:val="nil"/>
              <w:bottom w:val="single" w:sz="4" w:space="0" w:color="BFBFBF"/>
              <w:right w:val="single" w:sz="4" w:space="0" w:color="BFBFBF"/>
            </w:tcBorders>
            <w:shd w:val="clear" w:color="auto" w:fill="auto"/>
            <w:noWrap/>
            <w:vAlign w:val="bottom"/>
            <w:hideMark/>
          </w:tcPr>
          <w:p w14:paraId="7A0FB41A" w14:textId="77777777" w:rsidR="002B212E" w:rsidRPr="00B65900" w:rsidRDefault="002B212E" w:rsidP="002B212E">
            <w:pPr>
              <w:jc w:val="right"/>
              <w:rPr>
                <w:color w:val="000000"/>
                <w:sz w:val="22"/>
                <w:szCs w:val="22"/>
              </w:rPr>
            </w:pPr>
            <w:r w:rsidRPr="00B65900">
              <w:rPr>
                <w:color w:val="000000"/>
                <w:sz w:val="22"/>
                <w:szCs w:val="22"/>
              </w:rPr>
              <w:t>$90,962</w:t>
            </w:r>
          </w:p>
        </w:tc>
      </w:tr>
      <w:tr w:rsidR="002B212E" w:rsidRPr="00CA4617" w14:paraId="4D26654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DB5A916" w14:textId="77777777" w:rsidR="002B212E" w:rsidRPr="00B65900" w:rsidRDefault="002B212E" w:rsidP="002B212E">
            <w:pPr>
              <w:rPr>
                <w:color w:val="000000"/>
                <w:sz w:val="22"/>
                <w:szCs w:val="22"/>
              </w:rPr>
            </w:pPr>
            <w:r w:rsidRPr="00B65900">
              <w:rPr>
                <w:color w:val="000000"/>
                <w:sz w:val="22"/>
                <w:szCs w:val="22"/>
              </w:rPr>
              <w:t>Ralph C Mahar</w:t>
            </w:r>
          </w:p>
        </w:tc>
        <w:tc>
          <w:tcPr>
            <w:tcW w:w="2321" w:type="dxa"/>
            <w:tcBorders>
              <w:top w:val="nil"/>
              <w:left w:val="nil"/>
              <w:bottom w:val="single" w:sz="4" w:space="0" w:color="BFBFBF"/>
              <w:right w:val="single" w:sz="4" w:space="0" w:color="BFBFBF"/>
            </w:tcBorders>
            <w:shd w:val="clear" w:color="auto" w:fill="auto"/>
            <w:noWrap/>
            <w:vAlign w:val="bottom"/>
            <w:hideMark/>
          </w:tcPr>
          <w:p w14:paraId="2D247A46" w14:textId="77777777" w:rsidR="002B212E" w:rsidRPr="00B65900" w:rsidRDefault="002B212E" w:rsidP="002B212E">
            <w:pPr>
              <w:jc w:val="right"/>
              <w:rPr>
                <w:color w:val="000000"/>
                <w:sz w:val="22"/>
                <w:szCs w:val="22"/>
              </w:rPr>
            </w:pPr>
            <w:r w:rsidRPr="00B65900">
              <w:rPr>
                <w:color w:val="000000"/>
                <w:sz w:val="22"/>
                <w:szCs w:val="22"/>
              </w:rPr>
              <w:t>10.73</w:t>
            </w:r>
          </w:p>
        </w:tc>
        <w:tc>
          <w:tcPr>
            <w:tcW w:w="1530" w:type="dxa"/>
            <w:tcBorders>
              <w:top w:val="nil"/>
              <w:left w:val="nil"/>
              <w:bottom w:val="single" w:sz="4" w:space="0" w:color="BFBFBF"/>
              <w:right w:val="single" w:sz="4" w:space="0" w:color="BFBFBF"/>
            </w:tcBorders>
            <w:shd w:val="clear" w:color="auto" w:fill="auto"/>
            <w:noWrap/>
            <w:vAlign w:val="bottom"/>
            <w:hideMark/>
          </w:tcPr>
          <w:p w14:paraId="6B739BA1" w14:textId="77777777" w:rsidR="002B212E" w:rsidRPr="00B65900" w:rsidRDefault="002B212E" w:rsidP="002B212E">
            <w:pPr>
              <w:jc w:val="right"/>
              <w:rPr>
                <w:color w:val="000000"/>
                <w:sz w:val="22"/>
                <w:szCs w:val="22"/>
              </w:rPr>
            </w:pPr>
            <w:r w:rsidRPr="00B65900">
              <w:rPr>
                <w:color w:val="000000"/>
                <w:sz w:val="22"/>
                <w:szCs w:val="22"/>
              </w:rPr>
              <w:t>$88,384</w:t>
            </w:r>
          </w:p>
        </w:tc>
      </w:tr>
      <w:tr w:rsidR="002B212E" w:rsidRPr="00CA4617" w14:paraId="60F0C4E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5081CF3" w14:textId="77777777" w:rsidR="002B212E" w:rsidRPr="00B65900" w:rsidRDefault="002B212E" w:rsidP="002B212E">
            <w:pPr>
              <w:rPr>
                <w:color w:val="000000"/>
                <w:sz w:val="22"/>
                <w:szCs w:val="22"/>
              </w:rPr>
            </w:pPr>
            <w:r w:rsidRPr="00B65900">
              <w:rPr>
                <w:color w:val="000000"/>
                <w:sz w:val="22"/>
                <w:szCs w:val="22"/>
              </w:rPr>
              <w:t>Mansfield</w:t>
            </w:r>
          </w:p>
        </w:tc>
        <w:tc>
          <w:tcPr>
            <w:tcW w:w="2321" w:type="dxa"/>
            <w:tcBorders>
              <w:top w:val="nil"/>
              <w:left w:val="nil"/>
              <w:bottom w:val="single" w:sz="4" w:space="0" w:color="BFBFBF"/>
              <w:right w:val="single" w:sz="4" w:space="0" w:color="BFBFBF"/>
            </w:tcBorders>
            <w:shd w:val="clear" w:color="auto" w:fill="auto"/>
            <w:noWrap/>
            <w:vAlign w:val="bottom"/>
            <w:hideMark/>
          </w:tcPr>
          <w:p w14:paraId="334B6D0C" w14:textId="77777777" w:rsidR="002B212E" w:rsidRPr="00B65900" w:rsidRDefault="002B212E" w:rsidP="002B212E">
            <w:pPr>
              <w:jc w:val="right"/>
              <w:rPr>
                <w:color w:val="000000"/>
                <w:sz w:val="22"/>
                <w:szCs w:val="22"/>
              </w:rPr>
            </w:pPr>
            <w:r w:rsidRPr="00B65900">
              <w:rPr>
                <w:color w:val="000000"/>
                <w:sz w:val="22"/>
                <w:szCs w:val="22"/>
              </w:rPr>
              <w:t>10.69</w:t>
            </w:r>
          </w:p>
        </w:tc>
        <w:tc>
          <w:tcPr>
            <w:tcW w:w="1530" w:type="dxa"/>
            <w:tcBorders>
              <w:top w:val="nil"/>
              <w:left w:val="nil"/>
              <w:bottom w:val="single" w:sz="4" w:space="0" w:color="BFBFBF"/>
              <w:right w:val="single" w:sz="4" w:space="0" w:color="BFBFBF"/>
            </w:tcBorders>
            <w:shd w:val="clear" w:color="auto" w:fill="auto"/>
            <w:noWrap/>
            <w:vAlign w:val="bottom"/>
            <w:hideMark/>
          </w:tcPr>
          <w:p w14:paraId="6FA325DF" w14:textId="77777777" w:rsidR="002B212E" w:rsidRPr="00B65900" w:rsidRDefault="002B212E" w:rsidP="002B212E">
            <w:pPr>
              <w:jc w:val="right"/>
              <w:rPr>
                <w:color w:val="000000"/>
                <w:sz w:val="22"/>
                <w:szCs w:val="22"/>
              </w:rPr>
            </w:pPr>
            <w:r w:rsidRPr="00B65900">
              <w:rPr>
                <w:color w:val="000000"/>
                <w:sz w:val="22"/>
                <w:szCs w:val="22"/>
              </w:rPr>
              <w:t>$91,559</w:t>
            </w:r>
          </w:p>
        </w:tc>
      </w:tr>
      <w:tr w:rsidR="002B212E" w:rsidRPr="00CA4617" w14:paraId="6A8C94D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FBF03E0" w14:textId="77777777" w:rsidR="002B212E" w:rsidRPr="00B65900" w:rsidRDefault="002B212E" w:rsidP="002B212E">
            <w:pPr>
              <w:rPr>
                <w:color w:val="000000"/>
                <w:sz w:val="22"/>
                <w:szCs w:val="22"/>
              </w:rPr>
            </w:pPr>
            <w:r w:rsidRPr="00B65900">
              <w:rPr>
                <w:color w:val="000000"/>
                <w:sz w:val="22"/>
                <w:szCs w:val="22"/>
              </w:rPr>
              <w:t>Triton</w:t>
            </w:r>
          </w:p>
        </w:tc>
        <w:tc>
          <w:tcPr>
            <w:tcW w:w="2321" w:type="dxa"/>
            <w:tcBorders>
              <w:top w:val="nil"/>
              <w:left w:val="nil"/>
              <w:bottom w:val="single" w:sz="4" w:space="0" w:color="BFBFBF"/>
              <w:right w:val="single" w:sz="4" w:space="0" w:color="BFBFBF"/>
            </w:tcBorders>
            <w:shd w:val="clear" w:color="auto" w:fill="auto"/>
            <w:noWrap/>
            <w:vAlign w:val="bottom"/>
            <w:hideMark/>
          </w:tcPr>
          <w:p w14:paraId="2E046B10" w14:textId="77777777" w:rsidR="002B212E" w:rsidRPr="00B65900" w:rsidRDefault="002B212E" w:rsidP="002B212E">
            <w:pPr>
              <w:jc w:val="right"/>
              <w:rPr>
                <w:color w:val="000000"/>
                <w:sz w:val="22"/>
                <w:szCs w:val="22"/>
              </w:rPr>
            </w:pPr>
            <w:r w:rsidRPr="00B65900">
              <w:rPr>
                <w:color w:val="000000"/>
                <w:sz w:val="22"/>
                <w:szCs w:val="22"/>
              </w:rPr>
              <w:t>10.65</w:t>
            </w:r>
          </w:p>
        </w:tc>
        <w:tc>
          <w:tcPr>
            <w:tcW w:w="1530" w:type="dxa"/>
            <w:tcBorders>
              <w:top w:val="nil"/>
              <w:left w:val="nil"/>
              <w:bottom w:val="single" w:sz="4" w:space="0" w:color="BFBFBF"/>
              <w:right w:val="single" w:sz="4" w:space="0" w:color="BFBFBF"/>
            </w:tcBorders>
            <w:shd w:val="clear" w:color="auto" w:fill="auto"/>
            <w:noWrap/>
            <w:vAlign w:val="bottom"/>
            <w:hideMark/>
          </w:tcPr>
          <w:p w14:paraId="7A8C119C" w14:textId="77777777" w:rsidR="002B212E" w:rsidRPr="00B65900" w:rsidRDefault="002B212E" w:rsidP="002B212E">
            <w:pPr>
              <w:jc w:val="right"/>
              <w:rPr>
                <w:color w:val="000000"/>
                <w:sz w:val="22"/>
                <w:szCs w:val="22"/>
              </w:rPr>
            </w:pPr>
            <w:r w:rsidRPr="00B65900">
              <w:rPr>
                <w:color w:val="000000"/>
                <w:sz w:val="22"/>
                <w:szCs w:val="22"/>
              </w:rPr>
              <w:t>$93,916</w:t>
            </w:r>
          </w:p>
        </w:tc>
      </w:tr>
      <w:tr w:rsidR="002B212E" w:rsidRPr="00CA4617" w14:paraId="3E977FE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E36F005" w14:textId="77777777" w:rsidR="002B212E" w:rsidRPr="00B65900" w:rsidRDefault="002B212E" w:rsidP="002B212E">
            <w:pPr>
              <w:rPr>
                <w:color w:val="000000"/>
                <w:sz w:val="22"/>
                <w:szCs w:val="22"/>
              </w:rPr>
            </w:pPr>
            <w:r w:rsidRPr="00B65900">
              <w:rPr>
                <w:color w:val="000000"/>
                <w:sz w:val="22"/>
                <w:szCs w:val="22"/>
              </w:rPr>
              <w:t>Blackstone-Millville</w:t>
            </w:r>
          </w:p>
        </w:tc>
        <w:tc>
          <w:tcPr>
            <w:tcW w:w="2321" w:type="dxa"/>
            <w:tcBorders>
              <w:top w:val="nil"/>
              <w:left w:val="nil"/>
              <w:bottom w:val="single" w:sz="4" w:space="0" w:color="BFBFBF"/>
              <w:right w:val="single" w:sz="4" w:space="0" w:color="BFBFBF"/>
            </w:tcBorders>
            <w:shd w:val="clear" w:color="auto" w:fill="auto"/>
            <w:noWrap/>
            <w:vAlign w:val="bottom"/>
            <w:hideMark/>
          </w:tcPr>
          <w:p w14:paraId="0CA2C995" w14:textId="77777777" w:rsidR="002B212E" w:rsidRPr="00B65900" w:rsidRDefault="002B212E" w:rsidP="002B212E">
            <w:pPr>
              <w:jc w:val="right"/>
              <w:rPr>
                <w:color w:val="000000"/>
                <w:sz w:val="22"/>
                <w:szCs w:val="22"/>
              </w:rPr>
            </w:pPr>
            <w:r w:rsidRPr="00B65900">
              <w:rPr>
                <w:color w:val="000000"/>
                <w:sz w:val="22"/>
                <w:szCs w:val="22"/>
              </w:rPr>
              <w:t>10.63</w:t>
            </w:r>
          </w:p>
        </w:tc>
        <w:tc>
          <w:tcPr>
            <w:tcW w:w="1530" w:type="dxa"/>
            <w:tcBorders>
              <w:top w:val="nil"/>
              <w:left w:val="nil"/>
              <w:bottom w:val="single" w:sz="4" w:space="0" w:color="BFBFBF"/>
              <w:right w:val="single" w:sz="4" w:space="0" w:color="BFBFBF"/>
            </w:tcBorders>
            <w:shd w:val="clear" w:color="auto" w:fill="auto"/>
            <w:noWrap/>
            <w:vAlign w:val="bottom"/>
            <w:hideMark/>
          </w:tcPr>
          <w:p w14:paraId="5C1C23D5" w14:textId="77777777" w:rsidR="002B212E" w:rsidRPr="00B65900" w:rsidRDefault="002B212E" w:rsidP="002B212E">
            <w:pPr>
              <w:jc w:val="right"/>
              <w:rPr>
                <w:color w:val="000000"/>
                <w:sz w:val="22"/>
                <w:szCs w:val="22"/>
              </w:rPr>
            </w:pPr>
            <w:r w:rsidRPr="00B65900">
              <w:rPr>
                <w:color w:val="000000"/>
                <w:sz w:val="22"/>
                <w:szCs w:val="22"/>
              </w:rPr>
              <w:t>$93,891</w:t>
            </w:r>
          </w:p>
        </w:tc>
      </w:tr>
      <w:tr w:rsidR="002B212E" w:rsidRPr="00CA4617" w14:paraId="54C4797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5121BAD" w14:textId="77777777" w:rsidR="002B212E" w:rsidRPr="00B65900" w:rsidRDefault="002B212E" w:rsidP="002B212E">
            <w:pPr>
              <w:rPr>
                <w:color w:val="000000"/>
                <w:sz w:val="22"/>
                <w:szCs w:val="22"/>
              </w:rPr>
            </w:pPr>
            <w:r w:rsidRPr="00B65900">
              <w:rPr>
                <w:color w:val="000000"/>
                <w:sz w:val="22"/>
                <w:szCs w:val="22"/>
              </w:rPr>
              <w:t>Northboro-Southboro</w:t>
            </w:r>
          </w:p>
        </w:tc>
        <w:tc>
          <w:tcPr>
            <w:tcW w:w="2321" w:type="dxa"/>
            <w:tcBorders>
              <w:top w:val="nil"/>
              <w:left w:val="nil"/>
              <w:bottom w:val="single" w:sz="4" w:space="0" w:color="BFBFBF"/>
              <w:right w:val="single" w:sz="4" w:space="0" w:color="BFBFBF"/>
            </w:tcBorders>
            <w:shd w:val="clear" w:color="auto" w:fill="auto"/>
            <w:noWrap/>
            <w:vAlign w:val="bottom"/>
            <w:hideMark/>
          </w:tcPr>
          <w:p w14:paraId="32BCB17C" w14:textId="77777777" w:rsidR="002B212E" w:rsidRPr="00B65900" w:rsidRDefault="002B212E" w:rsidP="002B212E">
            <w:pPr>
              <w:jc w:val="right"/>
              <w:rPr>
                <w:color w:val="000000"/>
                <w:sz w:val="22"/>
                <w:szCs w:val="22"/>
              </w:rPr>
            </w:pPr>
            <w:r w:rsidRPr="00B65900">
              <w:rPr>
                <w:color w:val="000000"/>
                <w:sz w:val="22"/>
                <w:szCs w:val="22"/>
              </w:rPr>
              <w:t>10.60</w:t>
            </w:r>
          </w:p>
        </w:tc>
        <w:tc>
          <w:tcPr>
            <w:tcW w:w="1530" w:type="dxa"/>
            <w:tcBorders>
              <w:top w:val="nil"/>
              <w:left w:val="nil"/>
              <w:bottom w:val="single" w:sz="4" w:space="0" w:color="BFBFBF"/>
              <w:right w:val="single" w:sz="4" w:space="0" w:color="BFBFBF"/>
            </w:tcBorders>
            <w:shd w:val="clear" w:color="auto" w:fill="auto"/>
            <w:noWrap/>
            <w:vAlign w:val="bottom"/>
            <w:hideMark/>
          </w:tcPr>
          <w:p w14:paraId="0BF1C2A2" w14:textId="77777777" w:rsidR="002B212E" w:rsidRPr="00B65900" w:rsidRDefault="002B212E" w:rsidP="002B212E">
            <w:pPr>
              <w:jc w:val="right"/>
              <w:rPr>
                <w:color w:val="000000"/>
                <w:sz w:val="22"/>
                <w:szCs w:val="22"/>
              </w:rPr>
            </w:pPr>
            <w:r w:rsidRPr="00B65900">
              <w:rPr>
                <w:color w:val="000000"/>
                <w:sz w:val="22"/>
                <w:szCs w:val="22"/>
              </w:rPr>
              <w:t>$87,089</w:t>
            </w:r>
          </w:p>
        </w:tc>
      </w:tr>
      <w:tr w:rsidR="002B212E" w:rsidRPr="00CA4617" w14:paraId="3D5F1FB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075E344" w14:textId="77777777" w:rsidR="002B212E" w:rsidRPr="00B65900" w:rsidRDefault="002B212E" w:rsidP="002B212E">
            <w:pPr>
              <w:rPr>
                <w:color w:val="000000"/>
                <w:sz w:val="22"/>
                <w:szCs w:val="22"/>
              </w:rPr>
            </w:pPr>
            <w:r w:rsidRPr="00B65900">
              <w:rPr>
                <w:color w:val="000000"/>
                <w:sz w:val="22"/>
                <w:szCs w:val="22"/>
              </w:rPr>
              <w:t>Hudson</w:t>
            </w:r>
          </w:p>
        </w:tc>
        <w:tc>
          <w:tcPr>
            <w:tcW w:w="2321" w:type="dxa"/>
            <w:tcBorders>
              <w:top w:val="nil"/>
              <w:left w:val="nil"/>
              <w:bottom w:val="single" w:sz="4" w:space="0" w:color="BFBFBF"/>
              <w:right w:val="single" w:sz="4" w:space="0" w:color="BFBFBF"/>
            </w:tcBorders>
            <w:shd w:val="clear" w:color="auto" w:fill="auto"/>
            <w:noWrap/>
            <w:vAlign w:val="bottom"/>
            <w:hideMark/>
          </w:tcPr>
          <w:p w14:paraId="159C7149" w14:textId="77777777" w:rsidR="002B212E" w:rsidRPr="00B65900" w:rsidRDefault="002B212E" w:rsidP="002B212E">
            <w:pPr>
              <w:jc w:val="right"/>
              <w:rPr>
                <w:color w:val="000000"/>
                <w:sz w:val="22"/>
                <w:szCs w:val="22"/>
              </w:rPr>
            </w:pPr>
            <w:r w:rsidRPr="00B65900">
              <w:rPr>
                <w:color w:val="000000"/>
                <w:sz w:val="22"/>
                <w:szCs w:val="22"/>
              </w:rPr>
              <w:t>10.49</w:t>
            </w:r>
          </w:p>
        </w:tc>
        <w:tc>
          <w:tcPr>
            <w:tcW w:w="1530" w:type="dxa"/>
            <w:tcBorders>
              <w:top w:val="nil"/>
              <w:left w:val="nil"/>
              <w:bottom w:val="single" w:sz="4" w:space="0" w:color="BFBFBF"/>
              <w:right w:val="single" w:sz="4" w:space="0" w:color="BFBFBF"/>
            </w:tcBorders>
            <w:shd w:val="clear" w:color="auto" w:fill="auto"/>
            <w:noWrap/>
            <w:vAlign w:val="bottom"/>
            <w:hideMark/>
          </w:tcPr>
          <w:p w14:paraId="2DB2BF3C" w14:textId="77777777" w:rsidR="002B212E" w:rsidRPr="00B65900" w:rsidRDefault="002B212E" w:rsidP="002B212E">
            <w:pPr>
              <w:jc w:val="right"/>
              <w:rPr>
                <w:color w:val="000000"/>
                <w:sz w:val="22"/>
                <w:szCs w:val="22"/>
              </w:rPr>
            </w:pPr>
            <w:r w:rsidRPr="00B65900">
              <w:rPr>
                <w:color w:val="000000"/>
                <w:sz w:val="22"/>
                <w:szCs w:val="22"/>
              </w:rPr>
              <w:t>$88,843</w:t>
            </w:r>
          </w:p>
        </w:tc>
      </w:tr>
      <w:tr w:rsidR="002B212E" w:rsidRPr="00CA4617" w14:paraId="2DFCBD4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5515F52" w14:textId="77777777" w:rsidR="002B212E" w:rsidRPr="00B65900" w:rsidRDefault="002B212E" w:rsidP="002B212E">
            <w:pPr>
              <w:rPr>
                <w:color w:val="000000"/>
                <w:sz w:val="22"/>
                <w:szCs w:val="22"/>
              </w:rPr>
            </w:pPr>
            <w:r w:rsidRPr="00B65900">
              <w:rPr>
                <w:color w:val="000000"/>
                <w:sz w:val="22"/>
                <w:szCs w:val="22"/>
              </w:rPr>
              <w:t>Peabody</w:t>
            </w:r>
          </w:p>
        </w:tc>
        <w:tc>
          <w:tcPr>
            <w:tcW w:w="2321" w:type="dxa"/>
            <w:tcBorders>
              <w:top w:val="nil"/>
              <w:left w:val="nil"/>
              <w:bottom w:val="single" w:sz="4" w:space="0" w:color="BFBFBF"/>
              <w:right w:val="single" w:sz="4" w:space="0" w:color="BFBFBF"/>
            </w:tcBorders>
            <w:shd w:val="clear" w:color="auto" w:fill="auto"/>
            <w:noWrap/>
            <w:vAlign w:val="bottom"/>
            <w:hideMark/>
          </w:tcPr>
          <w:p w14:paraId="1DC26F1C" w14:textId="77777777" w:rsidR="002B212E" w:rsidRPr="00B65900" w:rsidRDefault="002B212E" w:rsidP="002B212E">
            <w:pPr>
              <w:jc w:val="right"/>
              <w:rPr>
                <w:color w:val="000000"/>
                <w:sz w:val="22"/>
                <w:szCs w:val="22"/>
              </w:rPr>
            </w:pPr>
            <w:r w:rsidRPr="00B65900">
              <w:rPr>
                <w:color w:val="000000"/>
                <w:sz w:val="22"/>
                <w:szCs w:val="22"/>
              </w:rPr>
              <w:t>10.29</w:t>
            </w:r>
          </w:p>
        </w:tc>
        <w:tc>
          <w:tcPr>
            <w:tcW w:w="1530" w:type="dxa"/>
            <w:tcBorders>
              <w:top w:val="nil"/>
              <w:left w:val="nil"/>
              <w:bottom w:val="single" w:sz="4" w:space="0" w:color="BFBFBF"/>
              <w:right w:val="single" w:sz="4" w:space="0" w:color="BFBFBF"/>
            </w:tcBorders>
            <w:shd w:val="clear" w:color="auto" w:fill="auto"/>
            <w:noWrap/>
            <w:vAlign w:val="bottom"/>
            <w:hideMark/>
          </w:tcPr>
          <w:p w14:paraId="472D3FFE" w14:textId="77777777" w:rsidR="002B212E" w:rsidRPr="00B65900" w:rsidRDefault="002B212E" w:rsidP="002B212E">
            <w:pPr>
              <w:jc w:val="right"/>
              <w:rPr>
                <w:color w:val="000000"/>
                <w:sz w:val="22"/>
                <w:szCs w:val="22"/>
              </w:rPr>
            </w:pPr>
            <w:r w:rsidRPr="00B65900">
              <w:rPr>
                <w:color w:val="000000"/>
                <w:sz w:val="22"/>
                <w:szCs w:val="22"/>
              </w:rPr>
              <w:t>$85,452</w:t>
            </w:r>
          </w:p>
        </w:tc>
      </w:tr>
      <w:tr w:rsidR="002B212E" w:rsidRPr="00CA4617" w14:paraId="55CCEB8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3F71E7E" w14:textId="77777777" w:rsidR="002B212E" w:rsidRPr="00B65900" w:rsidRDefault="002B212E" w:rsidP="002B212E">
            <w:pPr>
              <w:rPr>
                <w:color w:val="000000"/>
                <w:sz w:val="22"/>
                <w:szCs w:val="22"/>
              </w:rPr>
            </w:pPr>
            <w:r w:rsidRPr="00B65900">
              <w:rPr>
                <w:color w:val="000000"/>
                <w:sz w:val="22"/>
                <w:szCs w:val="22"/>
              </w:rPr>
              <w:t>Freetown-Lakeville</w:t>
            </w:r>
          </w:p>
        </w:tc>
        <w:tc>
          <w:tcPr>
            <w:tcW w:w="2321" w:type="dxa"/>
            <w:tcBorders>
              <w:top w:val="nil"/>
              <w:left w:val="nil"/>
              <w:bottom w:val="single" w:sz="4" w:space="0" w:color="BFBFBF"/>
              <w:right w:val="single" w:sz="4" w:space="0" w:color="BFBFBF"/>
            </w:tcBorders>
            <w:shd w:val="clear" w:color="auto" w:fill="auto"/>
            <w:noWrap/>
            <w:vAlign w:val="bottom"/>
            <w:hideMark/>
          </w:tcPr>
          <w:p w14:paraId="4A59BAB7" w14:textId="77777777" w:rsidR="002B212E" w:rsidRPr="00B65900" w:rsidRDefault="002B212E" w:rsidP="002B212E">
            <w:pPr>
              <w:jc w:val="right"/>
              <w:rPr>
                <w:color w:val="000000"/>
                <w:sz w:val="22"/>
                <w:szCs w:val="22"/>
              </w:rPr>
            </w:pPr>
            <w:r w:rsidRPr="00B65900">
              <w:rPr>
                <w:color w:val="000000"/>
                <w:sz w:val="22"/>
                <w:szCs w:val="22"/>
              </w:rPr>
              <w:t>10.11</w:t>
            </w:r>
          </w:p>
        </w:tc>
        <w:tc>
          <w:tcPr>
            <w:tcW w:w="1530" w:type="dxa"/>
            <w:tcBorders>
              <w:top w:val="nil"/>
              <w:left w:val="nil"/>
              <w:bottom w:val="single" w:sz="4" w:space="0" w:color="BFBFBF"/>
              <w:right w:val="single" w:sz="4" w:space="0" w:color="BFBFBF"/>
            </w:tcBorders>
            <w:shd w:val="clear" w:color="auto" w:fill="auto"/>
            <w:noWrap/>
            <w:vAlign w:val="bottom"/>
            <w:hideMark/>
          </w:tcPr>
          <w:p w14:paraId="6F5CCA61" w14:textId="77777777" w:rsidR="002B212E" w:rsidRPr="00B65900" w:rsidRDefault="002B212E" w:rsidP="002B212E">
            <w:pPr>
              <w:jc w:val="right"/>
              <w:rPr>
                <w:color w:val="000000"/>
                <w:sz w:val="22"/>
                <w:szCs w:val="22"/>
              </w:rPr>
            </w:pPr>
            <w:r w:rsidRPr="00B65900">
              <w:rPr>
                <w:color w:val="000000"/>
                <w:sz w:val="22"/>
                <w:szCs w:val="22"/>
              </w:rPr>
              <w:t>$85,928</w:t>
            </w:r>
          </w:p>
        </w:tc>
      </w:tr>
      <w:tr w:rsidR="002B212E" w:rsidRPr="00CA4617" w14:paraId="649BD45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173FF98" w14:textId="77777777" w:rsidR="002B212E" w:rsidRPr="00B65900" w:rsidRDefault="002B212E" w:rsidP="002B212E">
            <w:pPr>
              <w:rPr>
                <w:color w:val="000000"/>
                <w:sz w:val="22"/>
                <w:szCs w:val="22"/>
              </w:rPr>
            </w:pPr>
            <w:r w:rsidRPr="00B65900">
              <w:rPr>
                <w:color w:val="000000"/>
                <w:sz w:val="22"/>
                <w:szCs w:val="22"/>
              </w:rPr>
              <w:t>Norton</w:t>
            </w:r>
          </w:p>
        </w:tc>
        <w:tc>
          <w:tcPr>
            <w:tcW w:w="2321" w:type="dxa"/>
            <w:tcBorders>
              <w:top w:val="nil"/>
              <w:left w:val="nil"/>
              <w:bottom w:val="single" w:sz="4" w:space="0" w:color="BFBFBF"/>
              <w:right w:val="single" w:sz="4" w:space="0" w:color="BFBFBF"/>
            </w:tcBorders>
            <w:shd w:val="clear" w:color="auto" w:fill="auto"/>
            <w:noWrap/>
            <w:vAlign w:val="bottom"/>
            <w:hideMark/>
          </w:tcPr>
          <w:p w14:paraId="4A213F7D" w14:textId="77777777" w:rsidR="002B212E" w:rsidRPr="00B65900" w:rsidRDefault="002B212E" w:rsidP="002B212E">
            <w:pPr>
              <w:jc w:val="right"/>
              <w:rPr>
                <w:color w:val="000000"/>
                <w:sz w:val="22"/>
                <w:szCs w:val="22"/>
              </w:rPr>
            </w:pPr>
            <w:r w:rsidRPr="00B65900">
              <w:rPr>
                <w:color w:val="000000"/>
                <w:sz w:val="22"/>
                <w:szCs w:val="22"/>
              </w:rPr>
              <w:t>10.06</w:t>
            </w:r>
          </w:p>
        </w:tc>
        <w:tc>
          <w:tcPr>
            <w:tcW w:w="1530" w:type="dxa"/>
            <w:tcBorders>
              <w:top w:val="nil"/>
              <w:left w:val="nil"/>
              <w:bottom w:val="single" w:sz="4" w:space="0" w:color="BFBFBF"/>
              <w:right w:val="single" w:sz="4" w:space="0" w:color="BFBFBF"/>
            </w:tcBorders>
            <w:shd w:val="clear" w:color="auto" w:fill="auto"/>
            <w:noWrap/>
            <w:vAlign w:val="bottom"/>
            <w:hideMark/>
          </w:tcPr>
          <w:p w14:paraId="788D6D02" w14:textId="77777777" w:rsidR="002B212E" w:rsidRPr="00B65900" w:rsidRDefault="002B212E" w:rsidP="002B212E">
            <w:pPr>
              <w:jc w:val="right"/>
              <w:rPr>
                <w:color w:val="000000"/>
                <w:sz w:val="22"/>
                <w:szCs w:val="22"/>
              </w:rPr>
            </w:pPr>
            <w:r w:rsidRPr="00B65900">
              <w:rPr>
                <w:color w:val="000000"/>
                <w:sz w:val="22"/>
                <w:szCs w:val="22"/>
              </w:rPr>
              <w:t>$82,392</w:t>
            </w:r>
          </w:p>
        </w:tc>
      </w:tr>
      <w:tr w:rsidR="002B212E" w:rsidRPr="00CA4617" w14:paraId="6C38144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92D2B86" w14:textId="77777777" w:rsidR="002B212E" w:rsidRPr="00B65900" w:rsidRDefault="002B212E" w:rsidP="002B212E">
            <w:pPr>
              <w:rPr>
                <w:color w:val="000000"/>
                <w:sz w:val="22"/>
                <w:szCs w:val="22"/>
              </w:rPr>
            </w:pPr>
            <w:r w:rsidRPr="00B65900">
              <w:rPr>
                <w:color w:val="000000"/>
                <w:sz w:val="22"/>
                <w:szCs w:val="22"/>
              </w:rPr>
              <w:t>East Bridgewater</w:t>
            </w:r>
          </w:p>
        </w:tc>
        <w:tc>
          <w:tcPr>
            <w:tcW w:w="2321" w:type="dxa"/>
            <w:tcBorders>
              <w:top w:val="nil"/>
              <w:left w:val="nil"/>
              <w:bottom w:val="single" w:sz="4" w:space="0" w:color="BFBFBF"/>
              <w:right w:val="single" w:sz="4" w:space="0" w:color="BFBFBF"/>
            </w:tcBorders>
            <w:shd w:val="clear" w:color="auto" w:fill="auto"/>
            <w:noWrap/>
            <w:vAlign w:val="bottom"/>
            <w:hideMark/>
          </w:tcPr>
          <w:p w14:paraId="64EB966F" w14:textId="77777777" w:rsidR="002B212E" w:rsidRPr="00B65900" w:rsidRDefault="002B212E" w:rsidP="002B212E">
            <w:pPr>
              <w:jc w:val="right"/>
              <w:rPr>
                <w:color w:val="000000"/>
                <w:sz w:val="22"/>
                <w:szCs w:val="22"/>
              </w:rPr>
            </w:pPr>
            <w:r w:rsidRPr="00B65900">
              <w:rPr>
                <w:color w:val="000000"/>
                <w:sz w:val="22"/>
                <w:szCs w:val="22"/>
              </w:rPr>
              <w:t>9.94</w:t>
            </w:r>
          </w:p>
        </w:tc>
        <w:tc>
          <w:tcPr>
            <w:tcW w:w="1530" w:type="dxa"/>
            <w:tcBorders>
              <w:top w:val="nil"/>
              <w:left w:val="nil"/>
              <w:bottom w:val="single" w:sz="4" w:space="0" w:color="BFBFBF"/>
              <w:right w:val="single" w:sz="4" w:space="0" w:color="BFBFBF"/>
            </w:tcBorders>
            <w:shd w:val="clear" w:color="auto" w:fill="auto"/>
            <w:noWrap/>
            <w:vAlign w:val="bottom"/>
            <w:hideMark/>
          </w:tcPr>
          <w:p w14:paraId="3CF70999" w14:textId="77777777" w:rsidR="002B212E" w:rsidRPr="00B65900" w:rsidRDefault="002B212E" w:rsidP="002B212E">
            <w:pPr>
              <w:jc w:val="right"/>
              <w:rPr>
                <w:color w:val="000000"/>
                <w:sz w:val="22"/>
                <w:szCs w:val="22"/>
              </w:rPr>
            </w:pPr>
            <w:r w:rsidRPr="00B65900">
              <w:rPr>
                <w:color w:val="000000"/>
                <w:sz w:val="22"/>
                <w:szCs w:val="22"/>
              </w:rPr>
              <w:t>$83,565</w:t>
            </w:r>
          </w:p>
        </w:tc>
      </w:tr>
      <w:tr w:rsidR="002B212E" w:rsidRPr="00CA4617" w14:paraId="10D4A68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E6F2F54" w14:textId="77777777" w:rsidR="002B212E" w:rsidRPr="00B65900" w:rsidRDefault="002B212E" w:rsidP="002B212E">
            <w:pPr>
              <w:rPr>
                <w:color w:val="000000"/>
                <w:sz w:val="22"/>
                <w:szCs w:val="22"/>
              </w:rPr>
            </w:pPr>
            <w:r w:rsidRPr="00B65900">
              <w:rPr>
                <w:color w:val="000000"/>
                <w:sz w:val="22"/>
                <w:szCs w:val="22"/>
              </w:rPr>
              <w:t>Auburn</w:t>
            </w:r>
          </w:p>
        </w:tc>
        <w:tc>
          <w:tcPr>
            <w:tcW w:w="2321" w:type="dxa"/>
            <w:tcBorders>
              <w:top w:val="nil"/>
              <w:left w:val="nil"/>
              <w:bottom w:val="single" w:sz="4" w:space="0" w:color="BFBFBF"/>
              <w:right w:val="single" w:sz="4" w:space="0" w:color="BFBFBF"/>
            </w:tcBorders>
            <w:shd w:val="clear" w:color="auto" w:fill="auto"/>
            <w:noWrap/>
            <w:vAlign w:val="bottom"/>
            <w:hideMark/>
          </w:tcPr>
          <w:p w14:paraId="4A777844" w14:textId="77777777" w:rsidR="002B212E" w:rsidRPr="00B65900" w:rsidRDefault="002B212E" w:rsidP="002B212E">
            <w:pPr>
              <w:jc w:val="right"/>
              <w:rPr>
                <w:color w:val="000000"/>
                <w:sz w:val="22"/>
                <w:szCs w:val="22"/>
              </w:rPr>
            </w:pPr>
            <w:r w:rsidRPr="00B65900">
              <w:rPr>
                <w:color w:val="000000"/>
                <w:sz w:val="22"/>
                <w:szCs w:val="22"/>
              </w:rPr>
              <w:t>9.92</w:t>
            </w:r>
          </w:p>
        </w:tc>
        <w:tc>
          <w:tcPr>
            <w:tcW w:w="1530" w:type="dxa"/>
            <w:tcBorders>
              <w:top w:val="nil"/>
              <w:left w:val="nil"/>
              <w:bottom w:val="single" w:sz="4" w:space="0" w:color="BFBFBF"/>
              <w:right w:val="single" w:sz="4" w:space="0" w:color="BFBFBF"/>
            </w:tcBorders>
            <w:shd w:val="clear" w:color="auto" w:fill="auto"/>
            <w:noWrap/>
            <w:vAlign w:val="bottom"/>
            <w:hideMark/>
          </w:tcPr>
          <w:p w14:paraId="644D9EDE" w14:textId="77777777" w:rsidR="002B212E" w:rsidRPr="00B65900" w:rsidRDefault="002B212E" w:rsidP="002B212E">
            <w:pPr>
              <w:jc w:val="right"/>
              <w:rPr>
                <w:color w:val="000000"/>
                <w:sz w:val="22"/>
                <w:szCs w:val="22"/>
              </w:rPr>
            </w:pPr>
            <w:r w:rsidRPr="00B65900">
              <w:rPr>
                <w:color w:val="000000"/>
                <w:sz w:val="22"/>
                <w:szCs w:val="22"/>
              </w:rPr>
              <w:t>$81,360</w:t>
            </w:r>
          </w:p>
        </w:tc>
      </w:tr>
      <w:tr w:rsidR="002B212E" w:rsidRPr="00CA4617" w14:paraId="2680B54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904865E" w14:textId="77777777" w:rsidR="002B212E" w:rsidRPr="00B65900" w:rsidRDefault="002B212E" w:rsidP="002B212E">
            <w:pPr>
              <w:rPr>
                <w:color w:val="000000"/>
                <w:sz w:val="22"/>
                <w:szCs w:val="22"/>
              </w:rPr>
            </w:pPr>
            <w:r w:rsidRPr="00B65900">
              <w:rPr>
                <w:color w:val="000000"/>
                <w:sz w:val="22"/>
                <w:szCs w:val="22"/>
              </w:rPr>
              <w:t>Dighton-Rehoboth</w:t>
            </w:r>
          </w:p>
        </w:tc>
        <w:tc>
          <w:tcPr>
            <w:tcW w:w="2321" w:type="dxa"/>
            <w:tcBorders>
              <w:top w:val="nil"/>
              <w:left w:val="nil"/>
              <w:bottom w:val="single" w:sz="4" w:space="0" w:color="BFBFBF"/>
              <w:right w:val="single" w:sz="4" w:space="0" w:color="BFBFBF"/>
            </w:tcBorders>
            <w:shd w:val="clear" w:color="auto" w:fill="auto"/>
            <w:noWrap/>
            <w:vAlign w:val="bottom"/>
            <w:hideMark/>
          </w:tcPr>
          <w:p w14:paraId="4DA3A661" w14:textId="77777777" w:rsidR="002B212E" w:rsidRPr="00B65900" w:rsidRDefault="002B212E" w:rsidP="002B212E">
            <w:pPr>
              <w:jc w:val="right"/>
              <w:rPr>
                <w:color w:val="000000"/>
                <w:sz w:val="22"/>
                <w:szCs w:val="22"/>
              </w:rPr>
            </w:pPr>
            <w:r w:rsidRPr="00B65900">
              <w:rPr>
                <w:color w:val="000000"/>
                <w:sz w:val="22"/>
                <w:szCs w:val="22"/>
              </w:rPr>
              <w:t>9.74</w:t>
            </w:r>
          </w:p>
        </w:tc>
        <w:tc>
          <w:tcPr>
            <w:tcW w:w="1530" w:type="dxa"/>
            <w:tcBorders>
              <w:top w:val="nil"/>
              <w:left w:val="nil"/>
              <w:bottom w:val="single" w:sz="4" w:space="0" w:color="BFBFBF"/>
              <w:right w:val="single" w:sz="4" w:space="0" w:color="BFBFBF"/>
            </w:tcBorders>
            <w:shd w:val="clear" w:color="auto" w:fill="auto"/>
            <w:noWrap/>
            <w:vAlign w:val="bottom"/>
            <w:hideMark/>
          </w:tcPr>
          <w:p w14:paraId="1A32B61A" w14:textId="77777777" w:rsidR="002B212E" w:rsidRPr="00B65900" w:rsidRDefault="002B212E" w:rsidP="002B212E">
            <w:pPr>
              <w:jc w:val="right"/>
              <w:rPr>
                <w:color w:val="000000"/>
                <w:sz w:val="22"/>
                <w:szCs w:val="22"/>
              </w:rPr>
            </w:pPr>
            <w:r w:rsidRPr="00B65900">
              <w:rPr>
                <w:color w:val="000000"/>
                <w:sz w:val="22"/>
                <w:szCs w:val="22"/>
              </w:rPr>
              <w:t>$80,143</w:t>
            </w:r>
          </w:p>
        </w:tc>
      </w:tr>
      <w:tr w:rsidR="002B212E" w:rsidRPr="00CA4617" w14:paraId="3AB0174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2B71041" w14:textId="77777777" w:rsidR="002B212E" w:rsidRPr="00B65900" w:rsidRDefault="002B212E" w:rsidP="002B212E">
            <w:pPr>
              <w:rPr>
                <w:color w:val="000000"/>
                <w:sz w:val="22"/>
                <w:szCs w:val="22"/>
              </w:rPr>
            </w:pPr>
            <w:r w:rsidRPr="00B65900">
              <w:rPr>
                <w:color w:val="000000"/>
                <w:sz w:val="22"/>
                <w:szCs w:val="22"/>
              </w:rPr>
              <w:t>Dartmouth</w:t>
            </w:r>
          </w:p>
        </w:tc>
        <w:tc>
          <w:tcPr>
            <w:tcW w:w="2321" w:type="dxa"/>
            <w:tcBorders>
              <w:top w:val="nil"/>
              <w:left w:val="nil"/>
              <w:bottom w:val="single" w:sz="4" w:space="0" w:color="BFBFBF"/>
              <w:right w:val="single" w:sz="4" w:space="0" w:color="BFBFBF"/>
            </w:tcBorders>
            <w:shd w:val="clear" w:color="auto" w:fill="auto"/>
            <w:noWrap/>
            <w:vAlign w:val="bottom"/>
            <w:hideMark/>
          </w:tcPr>
          <w:p w14:paraId="33F74E94" w14:textId="77777777" w:rsidR="002B212E" w:rsidRPr="00B65900" w:rsidRDefault="002B212E" w:rsidP="002B212E">
            <w:pPr>
              <w:jc w:val="right"/>
              <w:rPr>
                <w:color w:val="000000"/>
                <w:sz w:val="22"/>
                <w:szCs w:val="22"/>
              </w:rPr>
            </w:pPr>
            <w:r w:rsidRPr="00B65900">
              <w:rPr>
                <w:color w:val="000000"/>
                <w:sz w:val="22"/>
                <w:szCs w:val="22"/>
              </w:rPr>
              <w:t>9.70</w:t>
            </w:r>
          </w:p>
        </w:tc>
        <w:tc>
          <w:tcPr>
            <w:tcW w:w="1530" w:type="dxa"/>
            <w:tcBorders>
              <w:top w:val="nil"/>
              <w:left w:val="nil"/>
              <w:bottom w:val="single" w:sz="4" w:space="0" w:color="BFBFBF"/>
              <w:right w:val="single" w:sz="4" w:space="0" w:color="BFBFBF"/>
            </w:tcBorders>
            <w:shd w:val="clear" w:color="auto" w:fill="auto"/>
            <w:noWrap/>
            <w:vAlign w:val="bottom"/>
            <w:hideMark/>
          </w:tcPr>
          <w:p w14:paraId="318E49C0" w14:textId="77777777" w:rsidR="002B212E" w:rsidRPr="00B65900" w:rsidRDefault="002B212E" w:rsidP="002B212E">
            <w:pPr>
              <w:jc w:val="right"/>
              <w:rPr>
                <w:color w:val="000000"/>
                <w:sz w:val="22"/>
                <w:szCs w:val="22"/>
              </w:rPr>
            </w:pPr>
            <w:r w:rsidRPr="00B65900">
              <w:rPr>
                <w:color w:val="000000"/>
                <w:sz w:val="22"/>
                <w:szCs w:val="22"/>
              </w:rPr>
              <w:t>$81,517</w:t>
            </w:r>
          </w:p>
        </w:tc>
      </w:tr>
      <w:tr w:rsidR="002B212E" w:rsidRPr="00CA4617" w14:paraId="53652F4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078DD8D" w14:textId="77777777" w:rsidR="002B212E" w:rsidRPr="00B65900" w:rsidRDefault="002B212E" w:rsidP="002B212E">
            <w:pPr>
              <w:rPr>
                <w:color w:val="000000"/>
                <w:sz w:val="22"/>
                <w:szCs w:val="22"/>
              </w:rPr>
            </w:pPr>
            <w:r w:rsidRPr="00B65900">
              <w:rPr>
                <w:color w:val="000000"/>
                <w:sz w:val="22"/>
                <w:szCs w:val="22"/>
              </w:rPr>
              <w:t>Tewksbury</w:t>
            </w:r>
          </w:p>
        </w:tc>
        <w:tc>
          <w:tcPr>
            <w:tcW w:w="2321" w:type="dxa"/>
            <w:tcBorders>
              <w:top w:val="nil"/>
              <w:left w:val="nil"/>
              <w:bottom w:val="single" w:sz="4" w:space="0" w:color="BFBFBF"/>
              <w:right w:val="single" w:sz="4" w:space="0" w:color="BFBFBF"/>
            </w:tcBorders>
            <w:shd w:val="clear" w:color="auto" w:fill="auto"/>
            <w:noWrap/>
            <w:vAlign w:val="bottom"/>
            <w:hideMark/>
          </w:tcPr>
          <w:p w14:paraId="07D821E6" w14:textId="77777777" w:rsidR="002B212E" w:rsidRPr="00B65900" w:rsidRDefault="002B212E" w:rsidP="002B212E">
            <w:pPr>
              <w:jc w:val="right"/>
              <w:rPr>
                <w:color w:val="000000"/>
                <w:sz w:val="22"/>
                <w:szCs w:val="22"/>
              </w:rPr>
            </w:pPr>
            <w:r w:rsidRPr="00B65900">
              <w:rPr>
                <w:color w:val="000000"/>
                <w:sz w:val="22"/>
                <w:szCs w:val="22"/>
              </w:rPr>
              <w:t>9.65</w:t>
            </w:r>
          </w:p>
        </w:tc>
        <w:tc>
          <w:tcPr>
            <w:tcW w:w="1530" w:type="dxa"/>
            <w:tcBorders>
              <w:top w:val="nil"/>
              <w:left w:val="nil"/>
              <w:bottom w:val="single" w:sz="4" w:space="0" w:color="BFBFBF"/>
              <w:right w:val="single" w:sz="4" w:space="0" w:color="BFBFBF"/>
            </w:tcBorders>
            <w:shd w:val="clear" w:color="auto" w:fill="auto"/>
            <w:noWrap/>
            <w:vAlign w:val="bottom"/>
            <w:hideMark/>
          </w:tcPr>
          <w:p w14:paraId="09992676" w14:textId="77777777" w:rsidR="002B212E" w:rsidRPr="00B65900" w:rsidRDefault="002B212E" w:rsidP="002B212E">
            <w:pPr>
              <w:jc w:val="right"/>
              <w:rPr>
                <w:color w:val="000000"/>
                <w:sz w:val="22"/>
                <w:szCs w:val="22"/>
              </w:rPr>
            </w:pPr>
            <w:r w:rsidRPr="00B65900">
              <w:rPr>
                <w:color w:val="000000"/>
                <w:sz w:val="22"/>
                <w:szCs w:val="22"/>
              </w:rPr>
              <w:t>$82,998</w:t>
            </w:r>
          </w:p>
        </w:tc>
      </w:tr>
      <w:tr w:rsidR="002B212E" w:rsidRPr="00CA4617" w14:paraId="069B474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BD43373" w14:textId="77777777" w:rsidR="002B212E" w:rsidRPr="00B65900" w:rsidRDefault="002B212E" w:rsidP="002B212E">
            <w:pPr>
              <w:rPr>
                <w:color w:val="000000"/>
                <w:sz w:val="22"/>
                <w:szCs w:val="22"/>
              </w:rPr>
            </w:pPr>
            <w:r w:rsidRPr="00B65900">
              <w:rPr>
                <w:color w:val="000000"/>
                <w:sz w:val="22"/>
                <w:szCs w:val="22"/>
              </w:rPr>
              <w:t>Winthrop</w:t>
            </w:r>
          </w:p>
        </w:tc>
        <w:tc>
          <w:tcPr>
            <w:tcW w:w="2321" w:type="dxa"/>
            <w:tcBorders>
              <w:top w:val="nil"/>
              <w:left w:val="nil"/>
              <w:bottom w:val="single" w:sz="4" w:space="0" w:color="BFBFBF"/>
              <w:right w:val="single" w:sz="4" w:space="0" w:color="BFBFBF"/>
            </w:tcBorders>
            <w:shd w:val="clear" w:color="auto" w:fill="auto"/>
            <w:noWrap/>
            <w:vAlign w:val="bottom"/>
            <w:hideMark/>
          </w:tcPr>
          <w:p w14:paraId="46C6AF80" w14:textId="77777777" w:rsidR="002B212E" w:rsidRPr="00B65900" w:rsidRDefault="002B212E" w:rsidP="002B212E">
            <w:pPr>
              <w:jc w:val="right"/>
              <w:rPr>
                <w:color w:val="000000"/>
                <w:sz w:val="22"/>
                <w:szCs w:val="22"/>
              </w:rPr>
            </w:pPr>
            <w:r w:rsidRPr="00B65900">
              <w:rPr>
                <w:color w:val="000000"/>
                <w:sz w:val="22"/>
                <w:szCs w:val="22"/>
              </w:rPr>
              <w:t>9.17</w:t>
            </w:r>
          </w:p>
        </w:tc>
        <w:tc>
          <w:tcPr>
            <w:tcW w:w="1530" w:type="dxa"/>
            <w:tcBorders>
              <w:top w:val="nil"/>
              <w:left w:val="nil"/>
              <w:bottom w:val="single" w:sz="4" w:space="0" w:color="BFBFBF"/>
              <w:right w:val="single" w:sz="4" w:space="0" w:color="BFBFBF"/>
            </w:tcBorders>
            <w:shd w:val="clear" w:color="auto" w:fill="auto"/>
            <w:noWrap/>
            <w:vAlign w:val="bottom"/>
            <w:hideMark/>
          </w:tcPr>
          <w:p w14:paraId="4F478A8E" w14:textId="77777777" w:rsidR="002B212E" w:rsidRPr="00B65900" w:rsidRDefault="002B212E" w:rsidP="002B212E">
            <w:pPr>
              <w:jc w:val="right"/>
              <w:rPr>
                <w:color w:val="000000"/>
                <w:sz w:val="22"/>
                <w:szCs w:val="22"/>
              </w:rPr>
            </w:pPr>
            <w:r w:rsidRPr="00B65900">
              <w:rPr>
                <w:color w:val="000000"/>
                <w:sz w:val="22"/>
                <w:szCs w:val="22"/>
              </w:rPr>
              <w:t>$76,752</w:t>
            </w:r>
          </w:p>
        </w:tc>
      </w:tr>
      <w:tr w:rsidR="002B212E" w:rsidRPr="00CA4617" w14:paraId="2B621D8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E0917AD" w14:textId="77777777" w:rsidR="002B212E" w:rsidRPr="00B65900" w:rsidRDefault="002B212E" w:rsidP="002B212E">
            <w:pPr>
              <w:rPr>
                <w:color w:val="000000"/>
                <w:sz w:val="22"/>
                <w:szCs w:val="22"/>
              </w:rPr>
            </w:pPr>
            <w:r w:rsidRPr="00B65900">
              <w:rPr>
                <w:color w:val="000000"/>
                <w:sz w:val="22"/>
                <w:szCs w:val="22"/>
              </w:rPr>
              <w:t>Stoughton</w:t>
            </w:r>
          </w:p>
        </w:tc>
        <w:tc>
          <w:tcPr>
            <w:tcW w:w="2321" w:type="dxa"/>
            <w:tcBorders>
              <w:top w:val="nil"/>
              <w:left w:val="nil"/>
              <w:bottom w:val="single" w:sz="4" w:space="0" w:color="BFBFBF"/>
              <w:right w:val="single" w:sz="4" w:space="0" w:color="BFBFBF"/>
            </w:tcBorders>
            <w:shd w:val="clear" w:color="auto" w:fill="auto"/>
            <w:noWrap/>
            <w:vAlign w:val="bottom"/>
            <w:hideMark/>
          </w:tcPr>
          <w:p w14:paraId="0DDE0EE2" w14:textId="77777777" w:rsidR="002B212E" w:rsidRPr="00B65900" w:rsidRDefault="002B212E" w:rsidP="002B212E">
            <w:pPr>
              <w:jc w:val="right"/>
              <w:rPr>
                <w:color w:val="000000"/>
                <w:sz w:val="22"/>
                <w:szCs w:val="22"/>
              </w:rPr>
            </w:pPr>
            <w:r w:rsidRPr="00B65900">
              <w:rPr>
                <w:color w:val="000000"/>
                <w:sz w:val="22"/>
                <w:szCs w:val="22"/>
              </w:rPr>
              <w:t>9.17</w:t>
            </w:r>
          </w:p>
        </w:tc>
        <w:tc>
          <w:tcPr>
            <w:tcW w:w="1530" w:type="dxa"/>
            <w:tcBorders>
              <w:top w:val="nil"/>
              <w:left w:val="nil"/>
              <w:bottom w:val="single" w:sz="4" w:space="0" w:color="BFBFBF"/>
              <w:right w:val="single" w:sz="4" w:space="0" w:color="BFBFBF"/>
            </w:tcBorders>
            <w:shd w:val="clear" w:color="auto" w:fill="auto"/>
            <w:noWrap/>
            <w:vAlign w:val="bottom"/>
            <w:hideMark/>
          </w:tcPr>
          <w:p w14:paraId="1AEDAF13" w14:textId="77777777" w:rsidR="002B212E" w:rsidRPr="00B65900" w:rsidRDefault="002B212E" w:rsidP="002B212E">
            <w:pPr>
              <w:jc w:val="right"/>
              <w:rPr>
                <w:color w:val="000000"/>
                <w:sz w:val="22"/>
                <w:szCs w:val="22"/>
              </w:rPr>
            </w:pPr>
            <w:r w:rsidRPr="00B65900">
              <w:rPr>
                <w:color w:val="000000"/>
                <w:sz w:val="22"/>
                <w:szCs w:val="22"/>
              </w:rPr>
              <w:t>$76,755</w:t>
            </w:r>
          </w:p>
        </w:tc>
      </w:tr>
      <w:tr w:rsidR="002B212E" w:rsidRPr="00CA4617" w14:paraId="14FAEBA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E12C124" w14:textId="77777777" w:rsidR="002B212E" w:rsidRPr="00B65900" w:rsidRDefault="002B212E" w:rsidP="002B212E">
            <w:pPr>
              <w:rPr>
                <w:color w:val="000000"/>
                <w:sz w:val="22"/>
                <w:szCs w:val="22"/>
              </w:rPr>
            </w:pPr>
            <w:r w:rsidRPr="00B65900">
              <w:rPr>
                <w:color w:val="000000"/>
                <w:sz w:val="22"/>
                <w:szCs w:val="22"/>
              </w:rPr>
              <w:t>North Middlesex</w:t>
            </w:r>
          </w:p>
        </w:tc>
        <w:tc>
          <w:tcPr>
            <w:tcW w:w="2321" w:type="dxa"/>
            <w:tcBorders>
              <w:top w:val="nil"/>
              <w:left w:val="nil"/>
              <w:bottom w:val="single" w:sz="4" w:space="0" w:color="BFBFBF"/>
              <w:right w:val="single" w:sz="4" w:space="0" w:color="BFBFBF"/>
            </w:tcBorders>
            <w:shd w:val="clear" w:color="auto" w:fill="auto"/>
            <w:noWrap/>
            <w:vAlign w:val="bottom"/>
            <w:hideMark/>
          </w:tcPr>
          <w:p w14:paraId="608875C4" w14:textId="77777777" w:rsidR="002B212E" w:rsidRPr="00B65900" w:rsidRDefault="002B212E" w:rsidP="002B212E">
            <w:pPr>
              <w:jc w:val="right"/>
              <w:rPr>
                <w:color w:val="000000"/>
                <w:sz w:val="22"/>
                <w:szCs w:val="22"/>
              </w:rPr>
            </w:pPr>
            <w:r w:rsidRPr="00B65900">
              <w:rPr>
                <w:color w:val="000000"/>
                <w:sz w:val="22"/>
                <w:szCs w:val="22"/>
              </w:rPr>
              <w:t>9.14</w:t>
            </w:r>
          </w:p>
        </w:tc>
        <w:tc>
          <w:tcPr>
            <w:tcW w:w="1530" w:type="dxa"/>
            <w:tcBorders>
              <w:top w:val="nil"/>
              <w:left w:val="nil"/>
              <w:bottom w:val="single" w:sz="4" w:space="0" w:color="BFBFBF"/>
              <w:right w:val="single" w:sz="4" w:space="0" w:color="BFBFBF"/>
            </w:tcBorders>
            <w:shd w:val="clear" w:color="auto" w:fill="auto"/>
            <w:noWrap/>
            <w:vAlign w:val="bottom"/>
            <w:hideMark/>
          </w:tcPr>
          <w:p w14:paraId="6E1ACB6C" w14:textId="77777777" w:rsidR="002B212E" w:rsidRPr="00B65900" w:rsidRDefault="002B212E" w:rsidP="002B212E">
            <w:pPr>
              <w:jc w:val="right"/>
              <w:rPr>
                <w:color w:val="000000"/>
                <w:sz w:val="22"/>
                <w:szCs w:val="22"/>
              </w:rPr>
            </w:pPr>
            <w:r w:rsidRPr="00B65900">
              <w:rPr>
                <w:color w:val="000000"/>
                <w:sz w:val="22"/>
                <w:szCs w:val="22"/>
              </w:rPr>
              <w:t>$77,647</w:t>
            </w:r>
          </w:p>
        </w:tc>
      </w:tr>
      <w:tr w:rsidR="002B212E" w:rsidRPr="00CA4617" w14:paraId="4E7F47A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92FB54B" w14:textId="77777777" w:rsidR="002B212E" w:rsidRPr="00B65900" w:rsidRDefault="002B212E" w:rsidP="002B212E">
            <w:pPr>
              <w:rPr>
                <w:color w:val="000000"/>
                <w:sz w:val="22"/>
                <w:szCs w:val="22"/>
              </w:rPr>
            </w:pPr>
            <w:r w:rsidRPr="00B65900">
              <w:rPr>
                <w:color w:val="000000"/>
                <w:sz w:val="22"/>
                <w:szCs w:val="22"/>
              </w:rPr>
              <w:t>Everett</w:t>
            </w:r>
          </w:p>
        </w:tc>
        <w:tc>
          <w:tcPr>
            <w:tcW w:w="2321" w:type="dxa"/>
            <w:tcBorders>
              <w:top w:val="nil"/>
              <w:left w:val="nil"/>
              <w:bottom w:val="single" w:sz="4" w:space="0" w:color="BFBFBF"/>
              <w:right w:val="single" w:sz="4" w:space="0" w:color="BFBFBF"/>
            </w:tcBorders>
            <w:shd w:val="clear" w:color="auto" w:fill="auto"/>
            <w:noWrap/>
            <w:vAlign w:val="bottom"/>
            <w:hideMark/>
          </w:tcPr>
          <w:p w14:paraId="364AE499" w14:textId="77777777" w:rsidR="002B212E" w:rsidRPr="00B65900" w:rsidRDefault="002B212E" w:rsidP="002B212E">
            <w:pPr>
              <w:jc w:val="right"/>
              <w:rPr>
                <w:color w:val="000000"/>
                <w:sz w:val="22"/>
                <w:szCs w:val="22"/>
              </w:rPr>
            </w:pPr>
            <w:r w:rsidRPr="00B65900">
              <w:rPr>
                <w:color w:val="000000"/>
                <w:sz w:val="22"/>
                <w:szCs w:val="22"/>
              </w:rPr>
              <w:t>9.11</w:t>
            </w:r>
          </w:p>
        </w:tc>
        <w:tc>
          <w:tcPr>
            <w:tcW w:w="1530" w:type="dxa"/>
            <w:tcBorders>
              <w:top w:val="nil"/>
              <w:left w:val="nil"/>
              <w:bottom w:val="single" w:sz="4" w:space="0" w:color="BFBFBF"/>
              <w:right w:val="single" w:sz="4" w:space="0" w:color="BFBFBF"/>
            </w:tcBorders>
            <w:shd w:val="clear" w:color="auto" w:fill="auto"/>
            <w:noWrap/>
            <w:vAlign w:val="bottom"/>
            <w:hideMark/>
          </w:tcPr>
          <w:p w14:paraId="7230A037" w14:textId="77777777" w:rsidR="002B212E" w:rsidRPr="00B65900" w:rsidRDefault="002B212E" w:rsidP="002B212E">
            <w:pPr>
              <w:jc w:val="right"/>
              <w:rPr>
                <w:color w:val="000000"/>
                <w:sz w:val="22"/>
                <w:szCs w:val="22"/>
              </w:rPr>
            </w:pPr>
            <w:r w:rsidRPr="00B65900">
              <w:rPr>
                <w:color w:val="000000"/>
                <w:sz w:val="22"/>
                <w:szCs w:val="22"/>
              </w:rPr>
              <w:t>$78,034</w:t>
            </w:r>
          </w:p>
        </w:tc>
      </w:tr>
      <w:tr w:rsidR="002B212E" w:rsidRPr="00CA4617" w14:paraId="7610826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3EBC9D4" w14:textId="77777777" w:rsidR="002B212E" w:rsidRPr="00B65900" w:rsidRDefault="002B212E" w:rsidP="002B212E">
            <w:pPr>
              <w:rPr>
                <w:color w:val="000000"/>
                <w:sz w:val="22"/>
                <w:szCs w:val="22"/>
              </w:rPr>
            </w:pPr>
            <w:r w:rsidRPr="00B65900">
              <w:rPr>
                <w:color w:val="000000"/>
                <w:sz w:val="22"/>
                <w:szCs w:val="22"/>
              </w:rPr>
              <w:t>North Andover</w:t>
            </w:r>
          </w:p>
        </w:tc>
        <w:tc>
          <w:tcPr>
            <w:tcW w:w="2321" w:type="dxa"/>
            <w:tcBorders>
              <w:top w:val="nil"/>
              <w:left w:val="nil"/>
              <w:bottom w:val="single" w:sz="4" w:space="0" w:color="BFBFBF"/>
              <w:right w:val="single" w:sz="4" w:space="0" w:color="BFBFBF"/>
            </w:tcBorders>
            <w:shd w:val="clear" w:color="auto" w:fill="auto"/>
            <w:noWrap/>
            <w:vAlign w:val="bottom"/>
            <w:hideMark/>
          </w:tcPr>
          <w:p w14:paraId="07AA716F" w14:textId="77777777" w:rsidR="002B212E" w:rsidRPr="00B65900" w:rsidRDefault="002B212E" w:rsidP="002B212E">
            <w:pPr>
              <w:jc w:val="right"/>
              <w:rPr>
                <w:color w:val="000000"/>
                <w:sz w:val="22"/>
                <w:szCs w:val="22"/>
              </w:rPr>
            </w:pPr>
            <w:r w:rsidRPr="00B65900">
              <w:rPr>
                <w:color w:val="000000"/>
                <w:sz w:val="22"/>
                <w:szCs w:val="22"/>
              </w:rPr>
              <w:t>9.08</w:t>
            </w:r>
          </w:p>
        </w:tc>
        <w:tc>
          <w:tcPr>
            <w:tcW w:w="1530" w:type="dxa"/>
            <w:tcBorders>
              <w:top w:val="nil"/>
              <w:left w:val="nil"/>
              <w:bottom w:val="single" w:sz="4" w:space="0" w:color="BFBFBF"/>
              <w:right w:val="single" w:sz="4" w:space="0" w:color="BFBFBF"/>
            </w:tcBorders>
            <w:shd w:val="clear" w:color="auto" w:fill="auto"/>
            <w:noWrap/>
            <w:vAlign w:val="bottom"/>
            <w:hideMark/>
          </w:tcPr>
          <w:p w14:paraId="30CE5145" w14:textId="77777777" w:rsidR="002B212E" w:rsidRPr="00B65900" w:rsidRDefault="002B212E" w:rsidP="002B212E">
            <w:pPr>
              <w:jc w:val="right"/>
              <w:rPr>
                <w:color w:val="000000"/>
                <w:sz w:val="22"/>
                <w:szCs w:val="22"/>
              </w:rPr>
            </w:pPr>
            <w:r w:rsidRPr="00B65900">
              <w:rPr>
                <w:color w:val="000000"/>
                <w:sz w:val="22"/>
                <w:szCs w:val="22"/>
              </w:rPr>
              <w:t>$77,931</w:t>
            </w:r>
          </w:p>
        </w:tc>
      </w:tr>
      <w:tr w:rsidR="002B212E" w:rsidRPr="00CA4617" w14:paraId="12221A7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267AE6A" w14:textId="77777777" w:rsidR="002B212E" w:rsidRPr="00B65900" w:rsidRDefault="002B212E" w:rsidP="002B212E">
            <w:pPr>
              <w:rPr>
                <w:color w:val="000000"/>
                <w:sz w:val="22"/>
                <w:szCs w:val="22"/>
              </w:rPr>
            </w:pPr>
            <w:r w:rsidRPr="00B65900">
              <w:rPr>
                <w:color w:val="000000"/>
                <w:sz w:val="22"/>
                <w:szCs w:val="22"/>
              </w:rPr>
              <w:t>Hadley</w:t>
            </w:r>
          </w:p>
        </w:tc>
        <w:tc>
          <w:tcPr>
            <w:tcW w:w="2321" w:type="dxa"/>
            <w:tcBorders>
              <w:top w:val="nil"/>
              <w:left w:val="nil"/>
              <w:bottom w:val="single" w:sz="4" w:space="0" w:color="BFBFBF"/>
              <w:right w:val="single" w:sz="4" w:space="0" w:color="BFBFBF"/>
            </w:tcBorders>
            <w:shd w:val="clear" w:color="auto" w:fill="auto"/>
            <w:noWrap/>
            <w:vAlign w:val="bottom"/>
            <w:hideMark/>
          </w:tcPr>
          <w:p w14:paraId="0E9B023C" w14:textId="77777777" w:rsidR="002B212E" w:rsidRPr="00B65900" w:rsidRDefault="002B212E" w:rsidP="002B212E">
            <w:pPr>
              <w:jc w:val="right"/>
              <w:rPr>
                <w:color w:val="000000"/>
                <w:sz w:val="22"/>
                <w:szCs w:val="22"/>
              </w:rPr>
            </w:pPr>
            <w:r w:rsidRPr="00B65900">
              <w:rPr>
                <w:color w:val="000000"/>
                <w:sz w:val="22"/>
                <w:szCs w:val="22"/>
              </w:rPr>
              <w:t>9.03</w:t>
            </w:r>
          </w:p>
        </w:tc>
        <w:tc>
          <w:tcPr>
            <w:tcW w:w="1530" w:type="dxa"/>
            <w:tcBorders>
              <w:top w:val="nil"/>
              <w:left w:val="nil"/>
              <w:bottom w:val="single" w:sz="4" w:space="0" w:color="BFBFBF"/>
              <w:right w:val="single" w:sz="4" w:space="0" w:color="BFBFBF"/>
            </w:tcBorders>
            <w:shd w:val="clear" w:color="auto" w:fill="auto"/>
            <w:noWrap/>
            <w:vAlign w:val="bottom"/>
            <w:hideMark/>
          </w:tcPr>
          <w:p w14:paraId="6BB176A9" w14:textId="77777777" w:rsidR="002B212E" w:rsidRPr="00B65900" w:rsidRDefault="002B212E" w:rsidP="002B212E">
            <w:pPr>
              <w:jc w:val="right"/>
              <w:rPr>
                <w:color w:val="000000"/>
                <w:sz w:val="22"/>
                <w:szCs w:val="22"/>
              </w:rPr>
            </w:pPr>
            <w:r w:rsidRPr="00B65900">
              <w:rPr>
                <w:color w:val="000000"/>
                <w:sz w:val="22"/>
                <w:szCs w:val="22"/>
              </w:rPr>
              <w:t>$83,220</w:t>
            </w:r>
          </w:p>
        </w:tc>
      </w:tr>
      <w:tr w:rsidR="002B212E" w:rsidRPr="00CA4617" w14:paraId="0E4806F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15D545E" w14:textId="77777777" w:rsidR="002B212E" w:rsidRPr="00B65900" w:rsidRDefault="002B212E" w:rsidP="002B212E">
            <w:pPr>
              <w:rPr>
                <w:color w:val="000000"/>
                <w:sz w:val="22"/>
                <w:szCs w:val="22"/>
              </w:rPr>
            </w:pPr>
            <w:r w:rsidRPr="00B65900">
              <w:rPr>
                <w:color w:val="000000"/>
                <w:sz w:val="22"/>
                <w:szCs w:val="22"/>
              </w:rPr>
              <w:t>Mendon-Upton</w:t>
            </w:r>
          </w:p>
        </w:tc>
        <w:tc>
          <w:tcPr>
            <w:tcW w:w="2321" w:type="dxa"/>
            <w:tcBorders>
              <w:top w:val="nil"/>
              <w:left w:val="nil"/>
              <w:bottom w:val="single" w:sz="4" w:space="0" w:color="BFBFBF"/>
              <w:right w:val="single" w:sz="4" w:space="0" w:color="BFBFBF"/>
            </w:tcBorders>
            <w:shd w:val="clear" w:color="auto" w:fill="auto"/>
            <w:noWrap/>
            <w:vAlign w:val="bottom"/>
            <w:hideMark/>
          </w:tcPr>
          <w:p w14:paraId="347A6288" w14:textId="77777777" w:rsidR="002B212E" w:rsidRPr="00B65900" w:rsidRDefault="002B212E" w:rsidP="002B212E">
            <w:pPr>
              <w:jc w:val="right"/>
              <w:rPr>
                <w:color w:val="000000"/>
                <w:sz w:val="22"/>
                <w:szCs w:val="22"/>
              </w:rPr>
            </w:pPr>
            <w:r w:rsidRPr="00B65900">
              <w:rPr>
                <w:color w:val="000000"/>
                <w:sz w:val="22"/>
                <w:szCs w:val="22"/>
              </w:rPr>
              <w:t>8.99</w:t>
            </w:r>
          </w:p>
        </w:tc>
        <w:tc>
          <w:tcPr>
            <w:tcW w:w="1530" w:type="dxa"/>
            <w:tcBorders>
              <w:top w:val="nil"/>
              <w:left w:val="nil"/>
              <w:bottom w:val="single" w:sz="4" w:space="0" w:color="BFBFBF"/>
              <w:right w:val="single" w:sz="4" w:space="0" w:color="BFBFBF"/>
            </w:tcBorders>
            <w:shd w:val="clear" w:color="auto" w:fill="auto"/>
            <w:noWrap/>
            <w:vAlign w:val="bottom"/>
            <w:hideMark/>
          </w:tcPr>
          <w:p w14:paraId="5622C0B7" w14:textId="77777777" w:rsidR="002B212E" w:rsidRPr="00B65900" w:rsidRDefault="002B212E" w:rsidP="002B212E">
            <w:pPr>
              <w:jc w:val="right"/>
              <w:rPr>
                <w:color w:val="000000"/>
                <w:sz w:val="22"/>
                <w:szCs w:val="22"/>
              </w:rPr>
            </w:pPr>
            <w:r w:rsidRPr="00B65900">
              <w:rPr>
                <w:color w:val="000000"/>
                <w:sz w:val="22"/>
                <w:szCs w:val="22"/>
              </w:rPr>
              <w:t>$74,641</w:t>
            </w:r>
          </w:p>
        </w:tc>
      </w:tr>
      <w:tr w:rsidR="002B212E" w:rsidRPr="00CA4617" w14:paraId="2299C7B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C41284B" w14:textId="77777777" w:rsidR="002B212E" w:rsidRPr="00B65900" w:rsidRDefault="002B212E" w:rsidP="002B212E">
            <w:pPr>
              <w:rPr>
                <w:color w:val="000000"/>
                <w:sz w:val="22"/>
                <w:szCs w:val="22"/>
              </w:rPr>
            </w:pPr>
            <w:r w:rsidRPr="00B65900">
              <w:rPr>
                <w:color w:val="000000"/>
                <w:sz w:val="22"/>
                <w:szCs w:val="22"/>
              </w:rPr>
              <w:t>Seekonk</w:t>
            </w:r>
          </w:p>
        </w:tc>
        <w:tc>
          <w:tcPr>
            <w:tcW w:w="2321" w:type="dxa"/>
            <w:tcBorders>
              <w:top w:val="nil"/>
              <w:left w:val="nil"/>
              <w:bottom w:val="single" w:sz="4" w:space="0" w:color="BFBFBF"/>
              <w:right w:val="single" w:sz="4" w:space="0" w:color="BFBFBF"/>
            </w:tcBorders>
            <w:shd w:val="clear" w:color="auto" w:fill="auto"/>
            <w:noWrap/>
            <w:vAlign w:val="bottom"/>
            <w:hideMark/>
          </w:tcPr>
          <w:p w14:paraId="6AB3C645" w14:textId="77777777" w:rsidR="002B212E" w:rsidRPr="00B65900" w:rsidRDefault="002B212E" w:rsidP="002B212E">
            <w:pPr>
              <w:jc w:val="right"/>
              <w:rPr>
                <w:color w:val="000000"/>
                <w:sz w:val="22"/>
                <w:szCs w:val="22"/>
              </w:rPr>
            </w:pPr>
            <w:r w:rsidRPr="00B65900">
              <w:rPr>
                <w:color w:val="000000"/>
                <w:sz w:val="22"/>
                <w:szCs w:val="22"/>
              </w:rPr>
              <w:t>8.81</w:t>
            </w:r>
          </w:p>
        </w:tc>
        <w:tc>
          <w:tcPr>
            <w:tcW w:w="1530" w:type="dxa"/>
            <w:tcBorders>
              <w:top w:val="nil"/>
              <w:left w:val="nil"/>
              <w:bottom w:val="single" w:sz="4" w:space="0" w:color="BFBFBF"/>
              <w:right w:val="single" w:sz="4" w:space="0" w:color="BFBFBF"/>
            </w:tcBorders>
            <w:shd w:val="clear" w:color="auto" w:fill="auto"/>
            <w:noWrap/>
            <w:vAlign w:val="bottom"/>
            <w:hideMark/>
          </w:tcPr>
          <w:p w14:paraId="0DCA3D2E" w14:textId="77777777" w:rsidR="002B212E" w:rsidRPr="00B65900" w:rsidRDefault="002B212E" w:rsidP="002B212E">
            <w:pPr>
              <w:jc w:val="right"/>
              <w:rPr>
                <w:color w:val="000000"/>
                <w:sz w:val="22"/>
                <w:szCs w:val="22"/>
              </w:rPr>
            </w:pPr>
            <w:r w:rsidRPr="00B65900">
              <w:rPr>
                <w:color w:val="000000"/>
                <w:sz w:val="22"/>
                <w:szCs w:val="22"/>
              </w:rPr>
              <w:t>$78,493</w:t>
            </w:r>
          </w:p>
        </w:tc>
      </w:tr>
      <w:tr w:rsidR="002B212E" w:rsidRPr="00CA4617" w14:paraId="3B3E937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08F34DD" w14:textId="77777777" w:rsidR="002B212E" w:rsidRPr="00B65900" w:rsidRDefault="002B212E" w:rsidP="002B212E">
            <w:pPr>
              <w:rPr>
                <w:color w:val="000000"/>
                <w:sz w:val="22"/>
                <w:szCs w:val="22"/>
              </w:rPr>
            </w:pPr>
            <w:r w:rsidRPr="00B65900">
              <w:rPr>
                <w:color w:val="000000"/>
                <w:sz w:val="22"/>
                <w:szCs w:val="22"/>
              </w:rPr>
              <w:t>Melrose</w:t>
            </w:r>
          </w:p>
        </w:tc>
        <w:tc>
          <w:tcPr>
            <w:tcW w:w="2321" w:type="dxa"/>
            <w:tcBorders>
              <w:top w:val="nil"/>
              <w:left w:val="nil"/>
              <w:bottom w:val="single" w:sz="4" w:space="0" w:color="BFBFBF"/>
              <w:right w:val="single" w:sz="4" w:space="0" w:color="BFBFBF"/>
            </w:tcBorders>
            <w:shd w:val="clear" w:color="auto" w:fill="auto"/>
            <w:noWrap/>
            <w:vAlign w:val="bottom"/>
            <w:hideMark/>
          </w:tcPr>
          <w:p w14:paraId="10EBA80D" w14:textId="77777777" w:rsidR="002B212E" w:rsidRPr="00B65900" w:rsidRDefault="002B212E" w:rsidP="002B212E">
            <w:pPr>
              <w:jc w:val="right"/>
              <w:rPr>
                <w:color w:val="000000"/>
                <w:sz w:val="22"/>
                <w:szCs w:val="22"/>
              </w:rPr>
            </w:pPr>
            <w:r w:rsidRPr="00B65900">
              <w:rPr>
                <w:color w:val="000000"/>
                <w:sz w:val="22"/>
                <w:szCs w:val="22"/>
              </w:rPr>
              <w:t>8.79</w:t>
            </w:r>
          </w:p>
        </w:tc>
        <w:tc>
          <w:tcPr>
            <w:tcW w:w="1530" w:type="dxa"/>
            <w:tcBorders>
              <w:top w:val="nil"/>
              <w:left w:val="nil"/>
              <w:bottom w:val="single" w:sz="4" w:space="0" w:color="BFBFBF"/>
              <w:right w:val="single" w:sz="4" w:space="0" w:color="BFBFBF"/>
            </w:tcBorders>
            <w:shd w:val="clear" w:color="auto" w:fill="auto"/>
            <w:noWrap/>
            <w:vAlign w:val="bottom"/>
            <w:hideMark/>
          </w:tcPr>
          <w:p w14:paraId="3B9AC32E" w14:textId="77777777" w:rsidR="002B212E" w:rsidRPr="00B65900" w:rsidRDefault="002B212E" w:rsidP="002B212E">
            <w:pPr>
              <w:jc w:val="right"/>
              <w:rPr>
                <w:color w:val="000000"/>
                <w:sz w:val="22"/>
                <w:szCs w:val="22"/>
              </w:rPr>
            </w:pPr>
            <w:r w:rsidRPr="00B65900">
              <w:rPr>
                <w:color w:val="000000"/>
                <w:sz w:val="22"/>
                <w:szCs w:val="22"/>
              </w:rPr>
              <w:t>$71,990</w:t>
            </w:r>
          </w:p>
        </w:tc>
      </w:tr>
      <w:tr w:rsidR="002B212E" w:rsidRPr="00CA4617" w14:paraId="64CAD70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AAD0769" w14:textId="77777777" w:rsidR="002B212E" w:rsidRPr="00B65900" w:rsidRDefault="002B212E" w:rsidP="002B212E">
            <w:pPr>
              <w:rPr>
                <w:color w:val="000000"/>
                <w:sz w:val="22"/>
                <w:szCs w:val="22"/>
              </w:rPr>
            </w:pPr>
            <w:r w:rsidRPr="00B65900">
              <w:rPr>
                <w:color w:val="000000"/>
                <w:sz w:val="22"/>
                <w:szCs w:val="22"/>
              </w:rPr>
              <w:t>Norwood</w:t>
            </w:r>
          </w:p>
        </w:tc>
        <w:tc>
          <w:tcPr>
            <w:tcW w:w="2321" w:type="dxa"/>
            <w:tcBorders>
              <w:top w:val="nil"/>
              <w:left w:val="nil"/>
              <w:bottom w:val="single" w:sz="4" w:space="0" w:color="BFBFBF"/>
              <w:right w:val="single" w:sz="4" w:space="0" w:color="BFBFBF"/>
            </w:tcBorders>
            <w:shd w:val="clear" w:color="auto" w:fill="auto"/>
            <w:noWrap/>
            <w:vAlign w:val="bottom"/>
            <w:hideMark/>
          </w:tcPr>
          <w:p w14:paraId="0B0241A8" w14:textId="77777777" w:rsidR="002B212E" w:rsidRPr="00B65900" w:rsidRDefault="002B212E" w:rsidP="002B212E">
            <w:pPr>
              <w:jc w:val="right"/>
              <w:rPr>
                <w:color w:val="000000"/>
                <w:sz w:val="22"/>
                <w:szCs w:val="22"/>
              </w:rPr>
            </w:pPr>
            <w:r w:rsidRPr="00B65900">
              <w:rPr>
                <w:color w:val="000000"/>
                <w:sz w:val="22"/>
                <w:szCs w:val="22"/>
              </w:rPr>
              <w:t>8.67</w:t>
            </w:r>
          </w:p>
        </w:tc>
        <w:tc>
          <w:tcPr>
            <w:tcW w:w="1530" w:type="dxa"/>
            <w:tcBorders>
              <w:top w:val="nil"/>
              <w:left w:val="nil"/>
              <w:bottom w:val="single" w:sz="4" w:space="0" w:color="BFBFBF"/>
              <w:right w:val="single" w:sz="4" w:space="0" w:color="BFBFBF"/>
            </w:tcBorders>
            <w:shd w:val="clear" w:color="auto" w:fill="auto"/>
            <w:noWrap/>
            <w:vAlign w:val="bottom"/>
            <w:hideMark/>
          </w:tcPr>
          <w:p w14:paraId="709D7CD4" w14:textId="77777777" w:rsidR="002B212E" w:rsidRPr="00B65900" w:rsidRDefault="002B212E" w:rsidP="002B212E">
            <w:pPr>
              <w:jc w:val="right"/>
              <w:rPr>
                <w:color w:val="000000"/>
                <w:sz w:val="22"/>
                <w:szCs w:val="22"/>
              </w:rPr>
            </w:pPr>
            <w:r w:rsidRPr="00B65900">
              <w:rPr>
                <w:color w:val="000000"/>
                <w:sz w:val="22"/>
                <w:szCs w:val="22"/>
              </w:rPr>
              <w:t>$76,623</w:t>
            </w:r>
          </w:p>
        </w:tc>
      </w:tr>
      <w:tr w:rsidR="002B212E" w:rsidRPr="00CA4617" w14:paraId="0F64947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4A95901" w14:textId="77777777" w:rsidR="002B212E" w:rsidRPr="00B65900" w:rsidRDefault="002B212E" w:rsidP="002B212E">
            <w:pPr>
              <w:rPr>
                <w:color w:val="000000"/>
                <w:sz w:val="22"/>
                <w:szCs w:val="22"/>
              </w:rPr>
            </w:pPr>
            <w:r w:rsidRPr="00B65900">
              <w:rPr>
                <w:color w:val="000000"/>
                <w:sz w:val="22"/>
                <w:szCs w:val="22"/>
              </w:rPr>
              <w:t>Douglas</w:t>
            </w:r>
          </w:p>
        </w:tc>
        <w:tc>
          <w:tcPr>
            <w:tcW w:w="2321" w:type="dxa"/>
            <w:tcBorders>
              <w:top w:val="nil"/>
              <w:left w:val="nil"/>
              <w:bottom w:val="single" w:sz="4" w:space="0" w:color="BFBFBF"/>
              <w:right w:val="single" w:sz="4" w:space="0" w:color="BFBFBF"/>
            </w:tcBorders>
            <w:shd w:val="clear" w:color="auto" w:fill="auto"/>
            <w:noWrap/>
            <w:vAlign w:val="bottom"/>
            <w:hideMark/>
          </w:tcPr>
          <w:p w14:paraId="7FC84D2E" w14:textId="77777777" w:rsidR="002B212E" w:rsidRPr="00B65900" w:rsidRDefault="002B212E" w:rsidP="002B212E">
            <w:pPr>
              <w:jc w:val="right"/>
              <w:rPr>
                <w:color w:val="000000"/>
                <w:sz w:val="22"/>
                <w:szCs w:val="22"/>
              </w:rPr>
            </w:pPr>
            <w:r w:rsidRPr="00B65900">
              <w:rPr>
                <w:color w:val="000000"/>
                <w:sz w:val="22"/>
                <w:szCs w:val="22"/>
              </w:rPr>
              <w:t>8.58</w:t>
            </w:r>
          </w:p>
        </w:tc>
        <w:tc>
          <w:tcPr>
            <w:tcW w:w="1530" w:type="dxa"/>
            <w:tcBorders>
              <w:top w:val="nil"/>
              <w:left w:val="nil"/>
              <w:bottom w:val="single" w:sz="4" w:space="0" w:color="BFBFBF"/>
              <w:right w:val="single" w:sz="4" w:space="0" w:color="BFBFBF"/>
            </w:tcBorders>
            <w:shd w:val="clear" w:color="auto" w:fill="auto"/>
            <w:noWrap/>
            <w:vAlign w:val="bottom"/>
            <w:hideMark/>
          </w:tcPr>
          <w:p w14:paraId="4245EB67" w14:textId="77777777" w:rsidR="002B212E" w:rsidRPr="00B65900" w:rsidRDefault="002B212E" w:rsidP="002B212E">
            <w:pPr>
              <w:jc w:val="right"/>
              <w:rPr>
                <w:color w:val="000000"/>
                <w:sz w:val="22"/>
                <w:szCs w:val="22"/>
              </w:rPr>
            </w:pPr>
            <w:r w:rsidRPr="00B65900">
              <w:rPr>
                <w:color w:val="000000"/>
                <w:sz w:val="22"/>
                <w:szCs w:val="22"/>
              </w:rPr>
              <w:t>$72,077</w:t>
            </w:r>
          </w:p>
        </w:tc>
      </w:tr>
      <w:tr w:rsidR="002B212E" w:rsidRPr="00CA4617" w14:paraId="3496212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0A0DFCB" w14:textId="77777777" w:rsidR="002B212E" w:rsidRPr="00B65900" w:rsidRDefault="002B212E" w:rsidP="002B212E">
            <w:pPr>
              <w:rPr>
                <w:color w:val="000000"/>
                <w:sz w:val="22"/>
                <w:szCs w:val="22"/>
              </w:rPr>
            </w:pPr>
            <w:r w:rsidRPr="00B65900">
              <w:rPr>
                <w:color w:val="000000"/>
                <w:sz w:val="22"/>
                <w:szCs w:val="22"/>
              </w:rPr>
              <w:t>Milton</w:t>
            </w:r>
          </w:p>
        </w:tc>
        <w:tc>
          <w:tcPr>
            <w:tcW w:w="2321" w:type="dxa"/>
            <w:tcBorders>
              <w:top w:val="nil"/>
              <w:left w:val="nil"/>
              <w:bottom w:val="single" w:sz="4" w:space="0" w:color="BFBFBF"/>
              <w:right w:val="single" w:sz="4" w:space="0" w:color="BFBFBF"/>
            </w:tcBorders>
            <w:shd w:val="clear" w:color="auto" w:fill="auto"/>
            <w:noWrap/>
            <w:vAlign w:val="bottom"/>
            <w:hideMark/>
          </w:tcPr>
          <w:p w14:paraId="56B62F8F" w14:textId="77777777" w:rsidR="002B212E" w:rsidRPr="00B65900" w:rsidRDefault="002B212E" w:rsidP="002B212E">
            <w:pPr>
              <w:jc w:val="right"/>
              <w:rPr>
                <w:color w:val="000000"/>
                <w:sz w:val="22"/>
                <w:szCs w:val="22"/>
              </w:rPr>
            </w:pPr>
            <w:r w:rsidRPr="00B65900">
              <w:rPr>
                <w:color w:val="000000"/>
                <w:sz w:val="22"/>
                <w:szCs w:val="22"/>
              </w:rPr>
              <w:t>8.32</w:t>
            </w:r>
          </w:p>
        </w:tc>
        <w:tc>
          <w:tcPr>
            <w:tcW w:w="1530" w:type="dxa"/>
            <w:tcBorders>
              <w:top w:val="nil"/>
              <w:left w:val="nil"/>
              <w:bottom w:val="single" w:sz="4" w:space="0" w:color="BFBFBF"/>
              <w:right w:val="single" w:sz="4" w:space="0" w:color="BFBFBF"/>
            </w:tcBorders>
            <w:shd w:val="clear" w:color="auto" w:fill="auto"/>
            <w:noWrap/>
            <w:vAlign w:val="bottom"/>
            <w:hideMark/>
          </w:tcPr>
          <w:p w14:paraId="264B5F5C" w14:textId="77777777" w:rsidR="002B212E" w:rsidRPr="00B65900" w:rsidRDefault="002B212E" w:rsidP="002B212E">
            <w:pPr>
              <w:jc w:val="right"/>
              <w:rPr>
                <w:color w:val="000000"/>
                <w:sz w:val="22"/>
                <w:szCs w:val="22"/>
              </w:rPr>
            </w:pPr>
            <w:r w:rsidRPr="00B65900">
              <w:rPr>
                <w:color w:val="000000"/>
                <w:sz w:val="22"/>
                <w:szCs w:val="22"/>
              </w:rPr>
              <w:t>$69,656</w:t>
            </w:r>
          </w:p>
        </w:tc>
      </w:tr>
      <w:tr w:rsidR="002B212E" w:rsidRPr="00CA4617" w14:paraId="67782B2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E8332CD" w14:textId="77777777" w:rsidR="002B212E" w:rsidRPr="00B65900" w:rsidRDefault="002B212E" w:rsidP="002B212E">
            <w:pPr>
              <w:rPr>
                <w:color w:val="000000"/>
                <w:sz w:val="22"/>
                <w:szCs w:val="22"/>
              </w:rPr>
            </w:pPr>
            <w:r w:rsidRPr="00B65900">
              <w:rPr>
                <w:color w:val="000000"/>
                <w:sz w:val="22"/>
                <w:szCs w:val="22"/>
              </w:rPr>
              <w:t>Newburyport</w:t>
            </w:r>
          </w:p>
        </w:tc>
        <w:tc>
          <w:tcPr>
            <w:tcW w:w="2321" w:type="dxa"/>
            <w:tcBorders>
              <w:top w:val="nil"/>
              <w:left w:val="nil"/>
              <w:bottom w:val="single" w:sz="4" w:space="0" w:color="BFBFBF"/>
              <w:right w:val="single" w:sz="4" w:space="0" w:color="BFBFBF"/>
            </w:tcBorders>
            <w:shd w:val="clear" w:color="auto" w:fill="auto"/>
            <w:noWrap/>
            <w:vAlign w:val="bottom"/>
            <w:hideMark/>
          </w:tcPr>
          <w:p w14:paraId="0A40EDEB" w14:textId="77777777" w:rsidR="002B212E" w:rsidRPr="00B65900" w:rsidRDefault="002B212E" w:rsidP="002B212E">
            <w:pPr>
              <w:jc w:val="right"/>
              <w:rPr>
                <w:color w:val="000000"/>
                <w:sz w:val="22"/>
                <w:szCs w:val="22"/>
              </w:rPr>
            </w:pPr>
            <w:r w:rsidRPr="00B65900">
              <w:rPr>
                <w:color w:val="000000"/>
                <w:sz w:val="22"/>
                <w:szCs w:val="22"/>
              </w:rPr>
              <w:t>8.30</w:t>
            </w:r>
          </w:p>
        </w:tc>
        <w:tc>
          <w:tcPr>
            <w:tcW w:w="1530" w:type="dxa"/>
            <w:tcBorders>
              <w:top w:val="nil"/>
              <w:left w:val="nil"/>
              <w:bottom w:val="single" w:sz="4" w:space="0" w:color="BFBFBF"/>
              <w:right w:val="single" w:sz="4" w:space="0" w:color="BFBFBF"/>
            </w:tcBorders>
            <w:shd w:val="clear" w:color="auto" w:fill="auto"/>
            <w:noWrap/>
            <w:vAlign w:val="bottom"/>
            <w:hideMark/>
          </w:tcPr>
          <w:p w14:paraId="77F40531" w14:textId="77777777" w:rsidR="002B212E" w:rsidRPr="00B65900" w:rsidRDefault="002B212E" w:rsidP="002B212E">
            <w:pPr>
              <w:jc w:val="right"/>
              <w:rPr>
                <w:color w:val="000000"/>
                <w:sz w:val="22"/>
                <w:szCs w:val="22"/>
              </w:rPr>
            </w:pPr>
            <w:r w:rsidRPr="00B65900">
              <w:rPr>
                <w:color w:val="000000"/>
                <w:sz w:val="22"/>
                <w:szCs w:val="22"/>
              </w:rPr>
              <w:t>$73,988</w:t>
            </w:r>
          </w:p>
        </w:tc>
      </w:tr>
      <w:tr w:rsidR="002B212E" w:rsidRPr="00CA4617" w14:paraId="6AC5953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81D394A" w14:textId="77777777" w:rsidR="002B212E" w:rsidRPr="00B65900" w:rsidRDefault="002B212E" w:rsidP="002B212E">
            <w:pPr>
              <w:rPr>
                <w:color w:val="000000"/>
                <w:sz w:val="22"/>
                <w:szCs w:val="22"/>
              </w:rPr>
            </w:pPr>
            <w:r w:rsidRPr="00B65900">
              <w:rPr>
                <w:color w:val="000000"/>
                <w:sz w:val="22"/>
                <w:szCs w:val="22"/>
              </w:rPr>
              <w:t>Burlington</w:t>
            </w:r>
          </w:p>
        </w:tc>
        <w:tc>
          <w:tcPr>
            <w:tcW w:w="2321" w:type="dxa"/>
            <w:tcBorders>
              <w:top w:val="nil"/>
              <w:left w:val="nil"/>
              <w:bottom w:val="single" w:sz="4" w:space="0" w:color="BFBFBF"/>
              <w:right w:val="single" w:sz="4" w:space="0" w:color="BFBFBF"/>
            </w:tcBorders>
            <w:shd w:val="clear" w:color="auto" w:fill="auto"/>
            <w:noWrap/>
            <w:vAlign w:val="bottom"/>
            <w:hideMark/>
          </w:tcPr>
          <w:p w14:paraId="642B7A7D" w14:textId="77777777" w:rsidR="002B212E" w:rsidRPr="00B65900" w:rsidRDefault="002B212E" w:rsidP="002B212E">
            <w:pPr>
              <w:jc w:val="right"/>
              <w:rPr>
                <w:color w:val="000000"/>
                <w:sz w:val="22"/>
                <w:szCs w:val="22"/>
              </w:rPr>
            </w:pPr>
            <w:r w:rsidRPr="00B65900">
              <w:rPr>
                <w:color w:val="000000"/>
                <w:sz w:val="22"/>
                <w:szCs w:val="22"/>
              </w:rPr>
              <w:t>8.25</w:t>
            </w:r>
          </w:p>
        </w:tc>
        <w:tc>
          <w:tcPr>
            <w:tcW w:w="1530" w:type="dxa"/>
            <w:tcBorders>
              <w:top w:val="nil"/>
              <w:left w:val="nil"/>
              <w:bottom w:val="single" w:sz="4" w:space="0" w:color="BFBFBF"/>
              <w:right w:val="single" w:sz="4" w:space="0" w:color="BFBFBF"/>
            </w:tcBorders>
            <w:shd w:val="clear" w:color="auto" w:fill="auto"/>
            <w:noWrap/>
            <w:vAlign w:val="bottom"/>
            <w:hideMark/>
          </w:tcPr>
          <w:p w14:paraId="7306E67F" w14:textId="77777777" w:rsidR="002B212E" w:rsidRPr="00B65900" w:rsidRDefault="002B212E" w:rsidP="002B212E">
            <w:pPr>
              <w:jc w:val="right"/>
              <w:rPr>
                <w:color w:val="000000"/>
                <w:sz w:val="22"/>
                <w:szCs w:val="22"/>
              </w:rPr>
            </w:pPr>
            <w:r w:rsidRPr="00B65900">
              <w:rPr>
                <w:color w:val="000000"/>
                <w:sz w:val="22"/>
                <w:szCs w:val="22"/>
              </w:rPr>
              <w:t>$67,839</w:t>
            </w:r>
          </w:p>
        </w:tc>
      </w:tr>
      <w:tr w:rsidR="002B212E" w:rsidRPr="00CA4617" w14:paraId="745AD83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8FA3B38" w14:textId="77777777" w:rsidR="002B212E" w:rsidRPr="00B65900" w:rsidRDefault="002B212E" w:rsidP="002B212E">
            <w:pPr>
              <w:rPr>
                <w:color w:val="000000"/>
                <w:sz w:val="22"/>
                <w:szCs w:val="22"/>
              </w:rPr>
            </w:pPr>
            <w:r w:rsidRPr="00B65900">
              <w:rPr>
                <w:color w:val="000000"/>
                <w:sz w:val="22"/>
                <w:szCs w:val="22"/>
              </w:rPr>
              <w:t>Carver</w:t>
            </w:r>
          </w:p>
        </w:tc>
        <w:tc>
          <w:tcPr>
            <w:tcW w:w="2321" w:type="dxa"/>
            <w:tcBorders>
              <w:top w:val="nil"/>
              <w:left w:val="nil"/>
              <w:bottom w:val="single" w:sz="4" w:space="0" w:color="BFBFBF"/>
              <w:right w:val="single" w:sz="4" w:space="0" w:color="BFBFBF"/>
            </w:tcBorders>
            <w:shd w:val="clear" w:color="auto" w:fill="auto"/>
            <w:noWrap/>
            <w:vAlign w:val="bottom"/>
            <w:hideMark/>
          </w:tcPr>
          <w:p w14:paraId="72BE9DE5" w14:textId="77777777" w:rsidR="002B212E" w:rsidRPr="00B65900" w:rsidRDefault="002B212E" w:rsidP="002B212E">
            <w:pPr>
              <w:jc w:val="right"/>
              <w:rPr>
                <w:color w:val="000000"/>
                <w:sz w:val="22"/>
                <w:szCs w:val="22"/>
              </w:rPr>
            </w:pPr>
            <w:r w:rsidRPr="00B65900">
              <w:rPr>
                <w:color w:val="000000"/>
                <w:sz w:val="22"/>
                <w:szCs w:val="22"/>
              </w:rPr>
              <w:t>8.20</w:t>
            </w:r>
          </w:p>
        </w:tc>
        <w:tc>
          <w:tcPr>
            <w:tcW w:w="1530" w:type="dxa"/>
            <w:tcBorders>
              <w:top w:val="nil"/>
              <w:left w:val="nil"/>
              <w:bottom w:val="single" w:sz="4" w:space="0" w:color="BFBFBF"/>
              <w:right w:val="single" w:sz="4" w:space="0" w:color="BFBFBF"/>
            </w:tcBorders>
            <w:shd w:val="clear" w:color="auto" w:fill="auto"/>
            <w:noWrap/>
            <w:vAlign w:val="bottom"/>
            <w:hideMark/>
          </w:tcPr>
          <w:p w14:paraId="15BC5022" w14:textId="77777777" w:rsidR="002B212E" w:rsidRPr="00B65900" w:rsidRDefault="002B212E" w:rsidP="002B212E">
            <w:pPr>
              <w:jc w:val="right"/>
              <w:rPr>
                <w:color w:val="000000"/>
                <w:sz w:val="22"/>
                <w:szCs w:val="22"/>
              </w:rPr>
            </w:pPr>
            <w:r w:rsidRPr="00B65900">
              <w:rPr>
                <w:color w:val="000000"/>
                <w:sz w:val="22"/>
                <w:szCs w:val="22"/>
              </w:rPr>
              <w:t>$69,100</w:t>
            </w:r>
          </w:p>
        </w:tc>
      </w:tr>
      <w:tr w:rsidR="002B212E" w:rsidRPr="00CA4617" w14:paraId="0FD884D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C262BE5" w14:textId="77777777" w:rsidR="002B212E" w:rsidRPr="00B65900" w:rsidRDefault="002B212E" w:rsidP="002B212E">
            <w:pPr>
              <w:rPr>
                <w:color w:val="000000"/>
                <w:sz w:val="22"/>
                <w:szCs w:val="22"/>
              </w:rPr>
            </w:pPr>
            <w:r w:rsidRPr="00B65900">
              <w:rPr>
                <w:color w:val="000000"/>
                <w:sz w:val="22"/>
                <w:szCs w:val="22"/>
              </w:rPr>
              <w:t>Quincy</w:t>
            </w:r>
          </w:p>
        </w:tc>
        <w:tc>
          <w:tcPr>
            <w:tcW w:w="2321" w:type="dxa"/>
            <w:tcBorders>
              <w:top w:val="nil"/>
              <w:left w:val="nil"/>
              <w:bottom w:val="single" w:sz="4" w:space="0" w:color="BFBFBF"/>
              <w:right w:val="single" w:sz="4" w:space="0" w:color="BFBFBF"/>
            </w:tcBorders>
            <w:shd w:val="clear" w:color="auto" w:fill="auto"/>
            <w:noWrap/>
            <w:vAlign w:val="bottom"/>
            <w:hideMark/>
          </w:tcPr>
          <w:p w14:paraId="3F6ECFBA" w14:textId="77777777" w:rsidR="002B212E" w:rsidRPr="00B65900" w:rsidRDefault="002B212E" w:rsidP="002B212E">
            <w:pPr>
              <w:jc w:val="right"/>
              <w:rPr>
                <w:color w:val="000000"/>
                <w:sz w:val="22"/>
                <w:szCs w:val="22"/>
              </w:rPr>
            </w:pPr>
            <w:r w:rsidRPr="00B65900">
              <w:rPr>
                <w:color w:val="000000"/>
                <w:sz w:val="22"/>
                <w:szCs w:val="22"/>
              </w:rPr>
              <w:t>8.15</w:t>
            </w:r>
          </w:p>
        </w:tc>
        <w:tc>
          <w:tcPr>
            <w:tcW w:w="1530" w:type="dxa"/>
            <w:tcBorders>
              <w:top w:val="nil"/>
              <w:left w:val="nil"/>
              <w:bottom w:val="single" w:sz="4" w:space="0" w:color="BFBFBF"/>
              <w:right w:val="single" w:sz="4" w:space="0" w:color="BFBFBF"/>
            </w:tcBorders>
            <w:shd w:val="clear" w:color="auto" w:fill="auto"/>
            <w:noWrap/>
            <w:vAlign w:val="bottom"/>
            <w:hideMark/>
          </w:tcPr>
          <w:p w14:paraId="1923DCC1" w14:textId="77777777" w:rsidR="002B212E" w:rsidRPr="00B65900" w:rsidRDefault="002B212E" w:rsidP="002B212E">
            <w:pPr>
              <w:jc w:val="right"/>
              <w:rPr>
                <w:color w:val="000000"/>
                <w:sz w:val="22"/>
                <w:szCs w:val="22"/>
              </w:rPr>
            </w:pPr>
            <w:r w:rsidRPr="00B65900">
              <w:rPr>
                <w:color w:val="000000"/>
                <w:sz w:val="22"/>
                <w:szCs w:val="22"/>
              </w:rPr>
              <w:t>$69,106</w:t>
            </w:r>
          </w:p>
        </w:tc>
      </w:tr>
      <w:tr w:rsidR="002B212E" w:rsidRPr="00CA4617" w14:paraId="421C5A4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06D3D2C" w14:textId="77777777" w:rsidR="002B212E" w:rsidRPr="00B65900" w:rsidRDefault="002B212E" w:rsidP="002B212E">
            <w:pPr>
              <w:rPr>
                <w:color w:val="000000"/>
                <w:sz w:val="22"/>
                <w:szCs w:val="22"/>
              </w:rPr>
            </w:pPr>
            <w:r w:rsidRPr="00B65900">
              <w:rPr>
                <w:color w:val="000000"/>
                <w:sz w:val="22"/>
                <w:szCs w:val="22"/>
              </w:rPr>
              <w:t>Pentucket</w:t>
            </w:r>
          </w:p>
        </w:tc>
        <w:tc>
          <w:tcPr>
            <w:tcW w:w="2321" w:type="dxa"/>
            <w:tcBorders>
              <w:top w:val="nil"/>
              <w:left w:val="nil"/>
              <w:bottom w:val="single" w:sz="4" w:space="0" w:color="BFBFBF"/>
              <w:right w:val="single" w:sz="4" w:space="0" w:color="BFBFBF"/>
            </w:tcBorders>
            <w:shd w:val="clear" w:color="auto" w:fill="auto"/>
            <w:noWrap/>
            <w:vAlign w:val="bottom"/>
            <w:hideMark/>
          </w:tcPr>
          <w:p w14:paraId="79D06745" w14:textId="77777777" w:rsidR="002B212E" w:rsidRPr="00B65900" w:rsidRDefault="002B212E" w:rsidP="002B212E">
            <w:pPr>
              <w:jc w:val="right"/>
              <w:rPr>
                <w:color w:val="000000"/>
                <w:sz w:val="22"/>
                <w:szCs w:val="22"/>
              </w:rPr>
            </w:pPr>
            <w:r w:rsidRPr="00B65900">
              <w:rPr>
                <w:color w:val="000000"/>
                <w:sz w:val="22"/>
                <w:szCs w:val="22"/>
              </w:rPr>
              <w:t>8.06</w:t>
            </w:r>
          </w:p>
        </w:tc>
        <w:tc>
          <w:tcPr>
            <w:tcW w:w="1530" w:type="dxa"/>
            <w:tcBorders>
              <w:top w:val="nil"/>
              <w:left w:val="nil"/>
              <w:bottom w:val="single" w:sz="4" w:space="0" w:color="BFBFBF"/>
              <w:right w:val="single" w:sz="4" w:space="0" w:color="BFBFBF"/>
            </w:tcBorders>
            <w:shd w:val="clear" w:color="auto" w:fill="auto"/>
            <w:noWrap/>
            <w:vAlign w:val="bottom"/>
            <w:hideMark/>
          </w:tcPr>
          <w:p w14:paraId="4B16BB4D" w14:textId="77777777" w:rsidR="002B212E" w:rsidRPr="00B65900" w:rsidRDefault="002B212E" w:rsidP="002B212E">
            <w:pPr>
              <w:jc w:val="right"/>
              <w:rPr>
                <w:color w:val="000000"/>
                <w:sz w:val="22"/>
                <w:szCs w:val="22"/>
              </w:rPr>
            </w:pPr>
            <w:r w:rsidRPr="00B65900">
              <w:rPr>
                <w:color w:val="000000"/>
                <w:sz w:val="22"/>
                <w:szCs w:val="22"/>
              </w:rPr>
              <w:t>$69,460</w:t>
            </w:r>
          </w:p>
        </w:tc>
      </w:tr>
      <w:tr w:rsidR="002B212E" w:rsidRPr="00CA4617" w14:paraId="5799BB6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4C13A4D" w14:textId="77777777" w:rsidR="002B212E" w:rsidRPr="00B65900" w:rsidRDefault="002B212E" w:rsidP="002B212E">
            <w:pPr>
              <w:rPr>
                <w:color w:val="000000"/>
                <w:sz w:val="22"/>
                <w:szCs w:val="22"/>
              </w:rPr>
            </w:pPr>
            <w:r w:rsidRPr="00B65900">
              <w:rPr>
                <w:color w:val="000000"/>
                <w:sz w:val="22"/>
                <w:szCs w:val="22"/>
              </w:rPr>
              <w:t>Braintree</w:t>
            </w:r>
          </w:p>
        </w:tc>
        <w:tc>
          <w:tcPr>
            <w:tcW w:w="2321" w:type="dxa"/>
            <w:tcBorders>
              <w:top w:val="nil"/>
              <w:left w:val="nil"/>
              <w:bottom w:val="single" w:sz="4" w:space="0" w:color="BFBFBF"/>
              <w:right w:val="single" w:sz="4" w:space="0" w:color="BFBFBF"/>
            </w:tcBorders>
            <w:shd w:val="clear" w:color="auto" w:fill="auto"/>
            <w:noWrap/>
            <w:vAlign w:val="bottom"/>
            <w:hideMark/>
          </w:tcPr>
          <w:p w14:paraId="13E67F41" w14:textId="77777777" w:rsidR="002B212E" w:rsidRPr="00B65900" w:rsidRDefault="002B212E" w:rsidP="002B212E">
            <w:pPr>
              <w:jc w:val="right"/>
              <w:rPr>
                <w:color w:val="000000"/>
                <w:sz w:val="22"/>
                <w:szCs w:val="22"/>
              </w:rPr>
            </w:pPr>
            <w:r w:rsidRPr="00B65900">
              <w:rPr>
                <w:color w:val="000000"/>
                <w:sz w:val="22"/>
                <w:szCs w:val="22"/>
              </w:rPr>
              <w:t>8.06</w:t>
            </w:r>
          </w:p>
        </w:tc>
        <w:tc>
          <w:tcPr>
            <w:tcW w:w="1530" w:type="dxa"/>
            <w:tcBorders>
              <w:top w:val="nil"/>
              <w:left w:val="nil"/>
              <w:bottom w:val="single" w:sz="4" w:space="0" w:color="BFBFBF"/>
              <w:right w:val="single" w:sz="4" w:space="0" w:color="BFBFBF"/>
            </w:tcBorders>
            <w:shd w:val="clear" w:color="auto" w:fill="auto"/>
            <w:noWrap/>
            <w:vAlign w:val="bottom"/>
            <w:hideMark/>
          </w:tcPr>
          <w:p w14:paraId="0CACADF1" w14:textId="77777777" w:rsidR="002B212E" w:rsidRPr="00B65900" w:rsidRDefault="002B212E" w:rsidP="002B212E">
            <w:pPr>
              <w:jc w:val="right"/>
              <w:rPr>
                <w:color w:val="000000"/>
                <w:sz w:val="22"/>
                <w:szCs w:val="22"/>
              </w:rPr>
            </w:pPr>
            <w:r w:rsidRPr="00B65900">
              <w:rPr>
                <w:color w:val="000000"/>
                <w:sz w:val="22"/>
                <w:szCs w:val="22"/>
              </w:rPr>
              <w:t>$68,135</w:t>
            </w:r>
          </w:p>
        </w:tc>
      </w:tr>
      <w:tr w:rsidR="002B212E" w:rsidRPr="00CA4617" w14:paraId="66541D0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FB78236" w14:textId="77777777" w:rsidR="002B212E" w:rsidRPr="00B65900" w:rsidRDefault="002B212E" w:rsidP="002B212E">
            <w:pPr>
              <w:rPr>
                <w:color w:val="000000"/>
                <w:sz w:val="22"/>
                <w:szCs w:val="22"/>
              </w:rPr>
            </w:pPr>
            <w:r w:rsidRPr="00B65900">
              <w:rPr>
                <w:color w:val="000000"/>
                <w:sz w:val="22"/>
                <w:szCs w:val="22"/>
              </w:rPr>
              <w:t>Wilmington</w:t>
            </w:r>
          </w:p>
        </w:tc>
        <w:tc>
          <w:tcPr>
            <w:tcW w:w="2321" w:type="dxa"/>
            <w:tcBorders>
              <w:top w:val="nil"/>
              <w:left w:val="nil"/>
              <w:bottom w:val="single" w:sz="4" w:space="0" w:color="BFBFBF"/>
              <w:right w:val="single" w:sz="4" w:space="0" w:color="BFBFBF"/>
            </w:tcBorders>
            <w:shd w:val="clear" w:color="auto" w:fill="auto"/>
            <w:noWrap/>
            <w:vAlign w:val="bottom"/>
            <w:hideMark/>
          </w:tcPr>
          <w:p w14:paraId="7E0B2E00" w14:textId="77777777" w:rsidR="002B212E" w:rsidRPr="00B65900" w:rsidRDefault="002B212E" w:rsidP="002B212E">
            <w:pPr>
              <w:jc w:val="right"/>
              <w:rPr>
                <w:color w:val="000000"/>
                <w:sz w:val="22"/>
                <w:szCs w:val="22"/>
              </w:rPr>
            </w:pPr>
            <w:r w:rsidRPr="00B65900">
              <w:rPr>
                <w:color w:val="000000"/>
                <w:sz w:val="22"/>
                <w:szCs w:val="22"/>
              </w:rPr>
              <w:t>8.04</w:t>
            </w:r>
          </w:p>
        </w:tc>
        <w:tc>
          <w:tcPr>
            <w:tcW w:w="1530" w:type="dxa"/>
            <w:tcBorders>
              <w:top w:val="nil"/>
              <w:left w:val="nil"/>
              <w:bottom w:val="single" w:sz="4" w:space="0" w:color="BFBFBF"/>
              <w:right w:val="single" w:sz="4" w:space="0" w:color="BFBFBF"/>
            </w:tcBorders>
            <w:shd w:val="clear" w:color="auto" w:fill="auto"/>
            <w:noWrap/>
            <w:vAlign w:val="bottom"/>
            <w:hideMark/>
          </w:tcPr>
          <w:p w14:paraId="0DF0B4C8" w14:textId="77777777" w:rsidR="002B212E" w:rsidRPr="00B65900" w:rsidRDefault="002B212E" w:rsidP="002B212E">
            <w:pPr>
              <w:jc w:val="right"/>
              <w:rPr>
                <w:color w:val="000000"/>
                <w:sz w:val="22"/>
                <w:szCs w:val="22"/>
              </w:rPr>
            </w:pPr>
            <w:r w:rsidRPr="00B65900">
              <w:rPr>
                <w:color w:val="000000"/>
                <w:sz w:val="22"/>
                <w:szCs w:val="22"/>
              </w:rPr>
              <w:t>$70,184</w:t>
            </w:r>
          </w:p>
        </w:tc>
      </w:tr>
      <w:tr w:rsidR="002B212E" w:rsidRPr="00CA4617" w14:paraId="36C3DBE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3EA23C8" w14:textId="77777777" w:rsidR="002B212E" w:rsidRPr="00B65900" w:rsidRDefault="002B212E" w:rsidP="002B212E">
            <w:pPr>
              <w:rPr>
                <w:color w:val="000000"/>
                <w:sz w:val="22"/>
                <w:szCs w:val="22"/>
              </w:rPr>
            </w:pPr>
            <w:r w:rsidRPr="00B65900">
              <w:rPr>
                <w:color w:val="000000"/>
                <w:sz w:val="22"/>
                <w:szCs w:val="22"/>
              </w:rPr>
              <w:t>Millbury</w:t>
            </w:r>
          </w:p>
        </w:tc>
        <w:tc>
          <w:tcPr>
            <w:tcW w:w="2321" w:type="dxa"/>
            <w:tcBorders>
              <w:top w:val="nil"/>
              <w:left w:val="nil"/>
              <w:bottom w:val="single" w:sz="4" w:space="0" w:color="BFBFBF"/>
              <w:right w:val="single" w:sz="4" w:space="0" w:color="BFBFBF"/>
            </w:tcBorders>
            <w:shd w:val="clear" w:color="auto" w:fill="auto"/>
            <w:noWrap/>
            <w:vAlign w:val="bottom"/>
            <w:hideMark/>
          </w:tcPr>
          <w:p w14:paraId="086B76C4" w14:textId="77777777" w:rsidR="002B212E" w:rsidRPr="00B65900" w:rsidRDefault="002B212E" w:rsidP="002B212E">
            <w:pPr>
              <w:jc w:val="right"/>
              <w:rPr>
                <w:color w:val="000000"/>
                <w:sz w:val="22"/>
                <w:szCs w:val="22"/>
              </w:rPr>
            </w:pPr>
            <w:r w:rsidRPr="00B65900">
              <w:rPr>
                <w:color w:val="000000"/>
                <w:sz w:val="22"/>
                <w:szCs w:val="22"/>
              </w:rPr>
              <w:t>8.02</w:t>
            </w:r>
          </w:p>
        </w:tc>
        <w:tc>
          <w:tcPr>
            <w:tcW w:w="1530" w:type="dxa"/>
            <w:tcBorders>
              <w:top w:val="nil"/>
              <w:left w:val="nil"/>
              <w:bottom w:val="single" w:sz="4" w:space="0" w:color="BFBFBF"/>
              <w:right w:val="single" w:sz="4" w:space="0" w:color="BFBFBF"/>
            </w:tcBorders>
            <w:shd w:val="clear" w:color="auto" w:fill="auto"/>
            <w:noWrap/>
            <w:vAlign w:val="bottom"/>
            <w:hideMark/>
          </w:tcPr>
          <w:p w14:paraId="1DB7FF24" w14:textId="77777777" w:rsidR="002B212E" w:rsidRPr="00B65900" w:rsidRDefault="002B212E" w:rsidP="002B212E">
            <w:pPr>
              <w:jc w:val="right"/>
              <w:rPr>
                <w:color w:val="000000"/>
                <w:sz w:val="22"/>
                <w:szCs w:val="22"/>
              </w:rPr>
            </w:pPr>
            <w:r w:rsidRPr="00B65900">
              <w:rPr>
                <w:color w:val="000000"/>
                <w:sz w:val="22"/>
                <w:szCs w:val="22"/>
              </w:rPr>
              <w:t>$67,933</w:t>
            </w:r>
          </w:p>
        </w:tc>
      </w:tr>
      <w:tr w:rsidR="002B212E" w:rsidRPr="00CA4617" w14:paraId="4EC1FF0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2D8D064" w14:textId="77777777" w:rsidR="002B212E" w:rsidRPr="00B65900" w:rsidRDefault="002B212E" w:rsidP="002B212E">
            <w:pPr>
              <w:rPr>
                <w:color w:val="000000"/>
                <w:sz w:val="22"/>
                <w:szCs w:val="22"/>
              </w:rPr>
            </w:pPr>
            <w:r w:rsidRPr="00B65900">
              <w:rPr>
                <w:color w:val="000000"/>
                <w:sz w:val="22"/>
                <w:szCs w:val="22"/>
              </w:rPr>
              <w:t>Salem</w:t>
            </w:r>
          </w:p>
        </w:tc>
        <w:tc>
          <w:tcPr>
            <w:tcW w:w="2321" w:type="dxa"/>
            <w:tcBorders>
              <w:top w:val="nil"/>
              <w:left w:val="nil"/>
              <w:bottom w:val="single" w:sz="4" w:space="0" w:color="BFBFBF"/>
              <w:right w:val="single" w:sz="4" w:space="0" w:color="BFBFBF"/>
            </w:tcBorders>
            <w:shd w:val="clear" w:color="auto" w:fill="auto"/>
            <w:noWrap/>
            <w:vAlign w:val="bottom"/>
            <w:hideMark/>
          </w:tcPr>
          <w:p w14:paraId="22BF5622" w14:textId="77777777" w:rsidR="002B212E" w:rsidRPr="00B65900" w:rsidRDefault="002B212E" w:rsidP="002B212E">
            <w:pPr>
              <w:jc w:val="right"/>
              <w:rPr>
                <w:color w:val="000000"/>
                <w:sz w:val="22"/>
                <w:szCs w:val="22"/>
              </w:rPr>
            </w:pPr>
            <w:r w:rsidRPr="00B65900">
              <w:rPr>
                <w:color w:val="000000"/>
                <w:sz w:val="22"/>
                <w:szCs w:val="22"/>
              </w:rPr>
              <w:t>8.02</w:t>
            </w:r>
          </w:p>
        </w:tc>
        <w:tc>
          <w:tcPr>
            <w:tcW w:w="1530" w:type="dxa"/>
            <w:tcBorders>
              <w:top w:val="nil"/>
              <w:left w:val="nil"/>
              <w:bottom w:val="single" w:sz="4" w:space="0" w:color="BFBFBF"/>
              <w:right w:val="single" w:sz="4" w:space="0" w:color="BFBFBF"/>
            </w:tcBorders>
            <w:shd w:val="clear" w:color="auto" w:fill="auto"/>
            <w:noWrap/>
            <w:vAlign w:val="bottom"/>
            <w:hideMark/>
          </w:tcPr>
          <w:p w14:paraId="21582CF9" w14:textId="77777777" w:rsidR="002B212E" w:rsidRPr="00B65900" w:rsidRDefault="002B212E" w:rsidP="002B212E">
            <w:pPr>
              <w:jc w:val="right"/>
              <w:rPr>
                <w:color w:val="000000"/>
                <w:sz w:val="22"/>
                <w:szCs w:val="22"/>
              </w:rPr>
            </w:pPr>
            <w:r w:rsidRPr="00B65900">
              <w:rPr>
                <w:color w:val="000000"/>
                <w:sz w:val="22"/>
                <w:szCs w:val="22"/>
              </w:rPr>
              <w:t>$65,684</w:t>
            </w:r>
          </w:p>
        </w:tc>
      </w:tr>
      <w:tr w:rsidR="002B212E" w:rsidRPr="00CA4617" w14:paraId="0885516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361C70D" w14:textId="77777777" w:rsidR="002B212E" w:rsidRPr="00B65900" w:rsidRDefault="002B212E" w:rsidP="002B212E">
            <w:pPr>
              <w:rPr>
                <w:color w:val="000000"/>
                <w:sz w:val="22"/>
                <w:szCs w:val="22"/>
              </w:rPr>
            </w:pPr>
            <w:r w:rsidRPr="00B65900">
              <w:rPr>
                <w:color w:val="000000"/>
                <w:sz w:val="22"/>
                <w:szCs w:val="22"/>
              </w:rPr>
              <w:t>Lunenburg</w:t>
            </w:r>
          </w:p>
        </w:tc>
        <w:tc>
          <w:tcPr>
            <w:tcW w:w="2321" w:type="dxa"/>
            <w:tcBorders>
              <w:top w:val="nil"/>
              <w:left w:val="nil"/>
              <w:bottom w:val="single" w:sz="4" w:space="0" w:color="BFBFBF"/>
              <w:right w:val="single" w:sz="4" w:space="0" w:color="BFBFBF"/>
            </w:tcBorders>
            <w:shd w:val="clear" w:color="auto" w:fill="auto"/>
            <w:noWrap/>
            <w:vAlign w:val="bottom"/>
            <w:hideMark/>
          </w:tcPr>
          <w:p w14:paraId="591DFBD6" w14:textId="77777777" w:rsidR="002B212E" w:rsidRPr="00B65900" w:rsidRDefault="002B212E" w:rsidP="002B212E">
            <w:pPr>
              <w:jc w:val="right"/>
              <w:rPr>
                <w:color w:val="000000"/>
                <w:sz w:val="22"/>
                <w:szCs w:val="22"/>
              </w:rPr>
            </w:pPr>
            <w:r w:rsidRPr="00B65900">
              <w:rPr>
                <w:color w:val="000000"/>
                <w:sz w:val="22"/>
                <w:szCs w:val="22"/>
              </w:rPr>
              <w:t>7.94</w:t>
            </w:r>
          </w:p>
        </w:tc>
        <w:tc>
          <w:tcPr>
            <w:tcW w:w="1530" w:type="dxa"/>
            <w:tcBorders>
              <w:top w:val="nil"/>
              <w:left w:val="nil"/>
              <w:bottom w:val="single" w:sz="4" w:space="0" w:color="BFBFBF"/>
              <w:right w:val="single" w:sz="4" w:space="0" w:color="BFBFBF"/>
            </w:tcBorders>
            <w:shd w:val="clear" w:color="auto" w:fill="auto"/>
            <w:noWrap/>
            <w:vAlign w:val="bottom"/>
            <w:hideMark/>
          </w:tcPr>
          <w:p w14:paraId="6E5330D5" w14:textId="77777777" w:rsidR="002B212E" w:rsidRPr="00B65900" w:rsidRDefault="002B212E" w:rsidP="002B212E">
            <w:pPr>
              <w:jc w:val="right"/>
              <w:rPr>
                <w:color w:val="000000"/>
                <w:sz w:val="22"/>
                <w:szCs w:val="22"/>
              </w:rPr>
            </w:pPr>
            <w:r w:rsidRPr="00B65900">
              <w:rPr>
                <w:color w:val="000000"/>
                <w:sz w:val="22"/>
                <w:szCs w:val="22"/>
              </w:rPr>
              <w:t>$67,545</w:t>
            </w:r>
          </w:p>
        </w:tc>
      </w:tr>
      <w:tr w:rsidR="002B212E" w:rsidRPr="00CA4617" w14:paraId="700CAC1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D904676" w14:textId="77777777" w:rsidR="002B212E" w:rsidRPr="00B65900" w:rsidRDefault="002B212E" w:rsidP="002B212E">
            <w:pPr>
              <w:rPr>
                <w:color w:val="000000"/>
                <w:sz w:val="22"/>
                <w:szCs w:val="22"/>
              </w:rPr>
            </w:pPr>
            <w:r w:rsidRPr="00B65900">
              <w:rPr>
                <w:color w:val="000000"/>
                <w:sz w:val="22"/>
                <w:szCs w:val="22"/>
              </w:rPr>
              <w:t>Ware</w:t>
            </w:r>
          </w:p>
        </w:tc>
        <w:tc>
          <w:tcPr>
            <w:tcW w:w="2321" w:type="dxa"/>
            <w:tcBorders>
              <w:top w:val="nil"/>
              <w:left w:val="nil"/>
              <w:bottom w:val="single" w:sz="4" w:space="0" w:color="BFBFBF"/>
              <w:right w:val="single" w:sz="4" w:space="0" w:color="BFBFBF"/>
            </w:tcBorders>
            <w:shd w:val="clear" w:color="auto" w:fill="auto"/>
            <w:noWrap/>
            <w:vAlign w:val="bottom"/>
            <w:hideMark/>
          </w:tcPr>
          <w:p w14:paraId="22EC149B" w14:textId="77777777" w:rsidR="002B212E" w:rsidRPr="00B65900" w:rsidRDefault="002B212E" w:rsidP="002B212E">
            <w:pPr>
              <w:jc w:val="right"/>
              <w:rPr>
                <w:color w:val="000000"/>
                <w:sz w:val="22"/>
                <w:szCs w:val="22"/>
              </w:rPr>
            </w:pPr>
            <w:r w:rsidRPr="00B65900">
              <w:rPr>
                <w:color w:val="000000"/>
                <w:sz w:val="22"/>
                <w:szCs w:val="22"/>
              </w:rPr>
              <w:t>7.88</w:t>
            </w:r>
          </w:p>
        </w:tc>
        <w:tc>
          <w:tcPr>
            <w:tcW w:w="1530" w:type="dxa"/>
            <w:tcBorders>
              <w:top w:val="nil"/>
              <w:left w:val="nil"/>
              <w:bottom w:val="single" w:sz="4" w:space="0" w:color="BFBFBF"/>
              <w:right w:val="single" w:sz="4" w:space="0" w:color="BFBFBF"/>
            </w:tcBorders>
            <w:shd w:val="clear" w:color="auto" w:fill="auto"/>
            <w:noWrap/>
            <w:vAlign w:val="bottom"/>
            <w:hideMark/>
          </w:tcPr>
          <w:p w14:paraId="55DF3BF9" w14:textId="77777777" w:rsidR="002B212E" w:rsidRPr="00B65900" w:rsidRDefault="002B212E" w:rsidP="002B212E">
            <w:pPr>
              <w:jc w:val="right"/>
              <w:rPr>
                <w:color w:val="000000"/>
                <w:sz w:val="22"/>
                <w:szCs w:val="22"/>
              </w:rPr>
            </w:pPr>
            <w:r w:rsidRPr="00B65900">
              <w:rPr>
                <w:color w:val="000000"/>
                <w:sz w:val="22"/>
                <w:szCs w:val="22"/>
              </w:rPr>
              <w:t>$66,803</w:t>
            </w:r>
          </w:p>
        </w:tc>
      </w:tr>
      <w:tr w:rsidR="002B212E" w:rsidRPr="00CA4617" w14:paraId="09C49D4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13349D2" w14:textId="77777777" w:rsidR="002B212E" w:rsidRPr="00B65900" w:rsidRDefault="002B212E" w:rsidP="002B212E">
            <w:pPr>
              <w:rPr>
                <w:color w:val="000000"/>
                <w:sz w:val="22"/>
                <w:szCs w:val="22"/>
              </w:rPr>
            </w:pPr>
            <w:r w:rsidRPr="00B65900">
              <w:rPr>
                <w:color w:val="000000"/>
                <w:sz w:val="22"/>
                <w:szCs w:val="22"/>
              </w:rPr>
              <w:t>Holbrook</w:t>
            </w:r>
          </w:p>
        </w:tc>
        <w:tc>
          <w:tcPr>
            <w:tcW w:w="2321" w:type="dxa"/>
            <w:tcBorders>
              <w:top w:val="nil"/>
              <w:left w:val="nil"/>
              <w:bottom w:val="single" w:sz="4" w:space="0" w:color="BFBFBF"/>
              <w:right w:val="single" w:sz="4" w:space="0" w:color="BFBFBF"/>
            </w:tcBorders>
            <w:shd w:val="clear" w:color="auto" w:fill="auto"/>
            <w:noWrap/>
            <w:vAlign w:val="bottom"/>
            <w:hideMark/>
          </w:tcPr>
          <w:p w14:paraId="17A3D82E" w14:textId="77777777" w:rsidR="002B212E" w:rsidRPr="00B65900" w:rsidRDefault="002B212E" w:rsidP="002B212E">
            <w:pPr>
              <w:jc w:val="right"/>
              <w:rPr>
                <w:color w:val="000000"/>
                <w:sz w:val="22"/>
                <w:szCs w:val="22"/>
              </w:rPr>
            </w:pPr>
            <w:r w:rsidRPr="00B65900">
              <w:rPr>
                <w:color w:val="000000"/>
                <w:sz w:val="22"/>
                <w:szCs w:val="22"/>
              </w:rPr>
              <w:t>7.84</w:t>
            </w:r>
          </w:p>
        </w:tc>
        <w:tc>
          <w:tcPr>
            <w:tcW w:w="1530" w:type="dxa"/>
            <w:tcBorders>
              <w:top w:val="nil"/>
              <w:left w:val="nil"/>
              <w:bottom w:val="single" w:sz="4" w:space="0" w:color="BFBFBF"/>
              <w:right w:val="single" w:sz="4" w:space="0" w:color="BFBFBF"/>
            </w:tcBorders>
            <w:shd w:val="clear" w:color="auto" w:fill="auto"/>
            <w:noWrap/>
            <w:vAlign w:val="bottom"/>
            <w:hideMark/>
          </w:tcPr>
          <w:p w14:paraId="03A91CDB" w14:textId="77777777" w:rsidR="002B212E" w:rsidRPr="00B65900" w:rsidRDefault="002B212E" w:rsidP="002B212E">
            <w:pPr>
              <w:jc w:val="right"/>
              <w:rPr>
                <w:color w:val="000000"/>
                <w:sz w:val="22"/>
                <w:szCs w:val="22"/>
              </w:rPr>
            </w:pPr>
            <w:r w:rsidRPr="00B65900">
              <w:rPr>
                <w:color w:val="000000"/>
                <w:sz w:val="22"/>
                <w:szCs w:val="22"/>
              </w:rPr>
              <w:t>$65,746</w:t>
            </w:r>
          </w:p>
        </w:tc>
      </w:tr>
      <w:tr w:rsidR="002B212E" w:rsidRPr="00CA4617" w14:paraId="64E55CA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6D19A15" w14:textId="77777777" w:rsidR="002B212E" w:rsidRPr="00B65900" w:rsidRDefault="002B212E" w:rsidP="002B212E">
            <w:pPr>
              <w:rPr>
                <w:color w:val="000000"/>
                <w:sz w:val="22"/>
                <w:szCs w:val="22"/>
              </w:rPr>
            </w:pPr>
            <w:r w:rsidRPr="00B65900">
              <w:rPr>
                <w:color w:val="000000"/>
                <w:sz w:val="22"/>
                <w:szCs w:val="22"/>
              </w:rPr>
              <w:t>Adams-Cheshire</w:t>
            </w:r>
          </w:p>
        </w:tc>
        <w:tc>
          <w:tcPr>
            <w:tcW w:w="2321" w:type="dxa"/>
            <w:tcBorders>
              <w:top w:val="nil"/>
              <w:left w:val="nil"/>
              <w:bottom w:val="single" w:sz="4" w:space="0" w:color="BFBFBF"/>
              <w:right w:val="single" w:sz="4" w:space="0" w:color="BFBFBF"/>
            </w:tcBorders>
            <w:shd w:val="clear" w:color="auto" w:fill="auto"/>
            <w:noWrap/>
            <w:vAlign w:val="bottom"/>
            <w:hideMark/>
          </w:tcPr>
          <w:p w14:paraId="4210FECE" w14:textId="77777777" w:rsidR="002B212E" w:rsidRPr="00B65900" w:rsidRDefault="002B212E" w:rsidP="002B212E">
            <w:pPr>
              <w:jc w:val="right"/>
              <w:rPr>
                <w:color w:val="000000"/>
                <w:sz w:val="22"/>
                <w:szCs w:val="22"/>
              </w:rPr>
            </w:pPr>
            <w:r w:rsidRPr="00B65900">
              <w:rPr>
                <w:color w:val="000000"/>
                <w:sz w:val="22"/>
                <w:szCs w:val="22"/>
              </w:rPr>
              <w:t>7.84</w:t>
            </w:r>
          </w:p>
        </w:tc>
        <w:tc>
          <w:tcPr>
            <w:tcW w:w="1530" w:type="dxa"/>
            <w:tcBorders>
              <w:top w:val="nil"/>
              <w:left w:val="nil"/>
              <w:bottom w:val="single" w:sz="4" w:space="0" w:color="BFBFBF"/>
              <w:right w:val="single" w:sz="4" w:space="0" w:color="BFBFBF"/>
            </w:tcBorders>
            <w:shd w:val="clear" w:color="auto" w:fill="auto"/>
            <w:noWrap/>
            <w:vAlign w:val="bottom"/>
            <w:hideMark/>
          </w:tcPr>
          <w:p w14:paraId="210C033F" w14:textId="77777777" w:rsidR="002B212E" w:rsidRPr="00B65900" w:rsidRDefault="002B212E" w:rsidP="002B212E">
            <w:pPr>
              <w:jc w:val="right"/>
              <w:rPr>
                <w:color w:val="000000"/>
                <w:sz w:val="22"/>
                <w:szCs w:val="22"/>
              </w:rPr>
            </w:pPr>
            <w:r w:rsidRPr="00B65900">
              <w:rPr>
                <w:color w:val="000000"/>
                <w:sz w:val="22"/>
                <w:szCs w:val="22"/>
              </w:rPr>
              <w:t>$72,357</w:t>
            </w:r>
          </w:p>
        </w:tc>
      </w:tr>
      <w:tr w:rsidR="002B212E" w:rsidRPr="00CA4617" w14:paraId="0B71B87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E1F7709" w14:textId="77777777" w:rsidR="002B212E" w:rsidRPr="00B65900" w:rsidRDefault="002B212E" w:rsidP="002B212E">
            <w:pPr>
              <w:rPr>
                <w:color w:val="000000"/>
                <w:sz w:val="22"/>
                <w:szCs w:val="22"/>
              </w:rPr>
            </w:pPr>
            <w:r w:rsidRPr="00B65900">
              <w:rPr>
                <w:color w:val="000000"/>
                <w:sz w:val="22"/>
                <w:szCs w:val="22"/>
              </w:rPr>
              <w:t>Monson</w:t>
            </w:r>
          </w:p>
        </w:tc>
        <w:tc>
          <w:tcPr>
            <w:tcW w:w="2321" w:type="dxa"/>
            <w:tcBorders>
              <w:top w:val="nil"/>
              <w:left w:val="nil"/>
              <w:bottom w:val="single" w:sz="4" w:space="0" w:color="BFBFBF"/>
              <w:right w:val="single" w:sz="4" w:space="0" w:color="BFBFBF"/>
            </w:tcBorders>
            <w:shd w:val="clear" w:color="auto" w:fill="auto"/>
            <w:noWrap/>
            <w:vAlign w:val="bottom"/>
            <w:hideMark/>
          </w:tcPr>
          <w:p w14:paraId="28267959" w14:textId="77777777" w:rsidR="002B212E" w:rsidRPr="00B65900" w:rsidRDefault="002B212E" w:rsidP="002B212E">
            <w:pPr>
              <w:jc w:val="right"/>
              <w:rPr>
                <w:color w:val="000000"/>
                <w:sz w:val="22"/>
                <w:szCs w:val="22"/>
              </w:rPr>
            </w:pPr>
            <w:r w:rsidRPr="00B65900">
              <w:rPr>
                <w:color w:val="000000"/>
                <w:sz w:val="22"/>
                <w:szCs w:val="22"/>
              </w:rPr>
              <w:t>7.79</w:t>
            </w:r>
          </w:p>
        </w:tc>
        <w:tc>
          <w:tcPr>
            <w:tcW w:w="1530" w:type="dxa"/>
            <w:tcBorders>
              <w:top w:val="nil"/>
              <w:left w:val="nil"/>
              <w:bottom w:val="single" w:sz="4" w:space="0" w:color="BFBFBF"/>
              <w:right w:val="single" w:sz="4" w:space="0" w:color="BFBFBF"/>
            </w:tcBorders>
            <w:shd w:val="clear" w:color="auto" w:fill="auto"/>
            <w:noWrap/>
            <w:vAlign w:val="bottom"/>
            <w:hideMark/>
          </w:tcPr>
          <w:p w14:paraId="670A2671" w14:textId="77777777" w:rsidR="002B212E" w:rsidRPr="00B65900" w:rsidRDefault="002B212E" w:rsidP="002B212E">
            <w:pPr>
              <w:jc w:val="right"/>
              <w:rPr>
                <w:color w:val="000000"/>
                <w:sz w:val="22"/>
                <w:szCs w:val="22"/>
              </w:rPr>
            </w:pPr>
            <w:r w:rsidRPr="00B65900">
              <w:rPr>
                <w:color w:val="000000"/>
                <w:sz w:val="22"/>
                <w:szCs w:val="22"/>
              </w:rPr>
              <w:t>$63,801</w:t>
            </w:r>
          </w:p>
        </w:tc>
      </w:tr>
      <w:tr w:rsidR="002B212E" w:rsidRPr="00CA4617" w14:paraId="73BF202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4BE4090" w14:textId="77777777" w:rsidR="002B212E" w:rsidRPr="00B65900" w:rsidRDefault="002B212E" w:rsidP="002B212E">
            <w:pPr>
              <w:rPr>
                <w:color w:val="000000"/>
                <w:sz w:val="22"/>
                <w:szCs w:val="22"/>
              </w:rPr>
            </w:pPr>
            <w:r w:rsidRPr="00B65900">
              <w:rPr>
                <w:color w:val="000000"/>
                <w:sz w:val="22"/>
                <w:szCs w:val="22"/>
              </w:rPr>
              <w:t>Webster</w:t>
            </w:r>
          </w:p>
        </w:tc>
        <w:tc>
          <w:tcPr>
            <w:tcW w:w="2321" w:type="dxa"/>
            <w:tcBorders>
              <w:top w:val="nil"/>
              <w:left w:val="nil"/>
              <w:bottom w:val="single" w:sz="4" w:space="0" w:color="BFBFBF"/>
              <w:right w:val="single" w:sz="4" w:space="0" w:color="BFBFBF"/>
            </w:tcBorders>
            <w:shd w:val="clear" w:color="auto" w:fill="auto"/>
            <w:noWrap/>
            <w:vAlign w:val="bottom"/>
            <w:hideMark/>
          </w:tcPr>
          <w:p w14:paraId="31BFA8E8" w14:textId="77777777" w:rsidR="002B212E" w:rsidRPr="00B65900" w:rsidRDefault="002B212E" w:rsidP="002B212E">
            <w:pPr>
              <w:jc w:val="right"/>
              <w:rPr>
                <w:color w:val="000000"/>
                <w:sz w:val="22"/>
                <w:szCs w:val="22"/>
              </w:rPr>
            </w:pPr>
            <w:r w:rsidRPr="00B65900">
              <w:rPr>
                <w:color w:val="000000"/>
                <w:sz w:val="22"/>
                <w:szCs w:val="22"/>
              </w:rPr>
              <w:t>7.76</w:t>
            </w:r>
          </w:p>
        </w:tc>
        <w:tc>
          <w:tcPr>
            <w:tcW w:w="1530" w:type="dxa"/>
            <w:tcBorders>
              <w:top w:val="nil"/>
              <w:left w:val="nil"/>
              <w:bottom w:val="single" w:sz="4" w:space="0" w:color="BFBFBF"/>
              <w:right w:val="single" w:sz="4" w:space="0" w:color="BFBFBF"/>
            </w:tcBorders>
            <w:shd w:val="clear" w:color="auto" w:fill="auto"/>
            <w:noWrap/>
            <w:vAlign w:val="bottom"/>
            <w:hideMark/>
          </w:tcPr>
          <w:p w14:paraId="20BFA8E5" w14:textId="77777777" w:rsidR="002B212E" w:rsidRPr="00B65900" w:rsidRDefault="002B212E" w:rsidP="002B212E">
            <w:pPr>
              <w:jc w:val="right"/>
              <w:rPr>
                <w:color w:val="000000"/>
                <w:sz w:val="22"/>
                <w:szCs w:val="22"/>
              </w:rPr>
            </w:pPr>
            <w:r w:rsidRPr="00B65900">
              <w:rPr>
                <w:color w:val="000000"/>
                <w:sz w:val="22"/>
                <w:szCs w:val="22"/>
              </w:rPr>
              <w:t>$74,717</w:t>
            </w:r>
          </w:p>
        </w:tc>
      </w:tr>
      <w:tr w:rsidR="002B212E" w:rsidRPr="00CA4617" w14:paraId="082E030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6412C2C" w14:textId="77777777" w:rsidR="002B212E" w:rsidRPr="00B65900" w:rsidRDefault="002B212E" w:rsidP="002B212E">
            <w:pPr>
              <w:rPr>
                <w:color w:val="000000"/>
                <w:sz w:val="22"/>
                <w:szCs w:val="22"/>
              </w:rPr>
            </w:pPr>
            <w:r w:rsidRPr="00B65900">
              <w:rPr>
                <w:color w:val="000000"/>
                <w:sz w:val="22"/>
                <w:szCs w:val="22"/>
              </w:rPr>
              <w:t>West Boylston</w:t>
            </w:r>
          </w:p>
        </w:tc>
        <w:tc>
          <w:tcPr>
            <w:tcW w:w="2321" w:type="dxa"/>
            <w:tcBorders>
              <w:top w:val="nil"/>
              <w:left w:val="nil"/>
              <w:bottom w:val="single" w:sz="4" w:space="0" w:color="BFBFBF"/>
              <w:right w:val="single" w:sz="4" w:space="0" w:color="BFBFBF"/>
            </w:tcBorders>
            <w:shd w:val="clear" w:color="auto" w:fill="auto"/>
            <w:noWrap/>
            <w:vAlign w:val="bottom"/>
            <w:hideMark/>
          </w:tcPr>
          <w:p w14:paraId="0D4849DC" w14:textId="77777777" w:rsidR="002B212E" w:rsidRPr="00B65900" w:rsidRDefault="002B212E" w:rsidP="002B212E">
            <w:pPr>
              <w:jc w:val="right"/>
              <w:rPr>
                <w:color w:val="000000"/>
                <w:sz w:val="22"/>
                <w:szCs w:val="22"/>
              </w:rPr>
            </w:pPr>
            <w:r w:rsidRPr="00B65900">
              <w:rPr>
                <w:color w:val="000000"/>
                <w:sz w:val="22"/>
                <w:szCs w:val="22"/>
              </w:rPr>
              <w:t>7.74</w:t>
            </w:r>
          </w:p>
        </w:tc>
        <w:tc>
          <w:tcPr>
            <w:tcW w:w="1530" w:type="dxa"/>
            <w:tcBorders>
              <w:top w:val="nil"/>
              <w:left w:val="nil"/>
              <w:bottom w:val="single" w:sz="4" w:space="0" w:color="BFBFBF"/>
              <w:right w:val="single" w:sz="4" w:space="0" w:color="BFBFBF"/>
            </w:tcBorders>
            <w:shd w:val="clear" w:color="auto" w:fill="auto"/>
            <w:noWrap/>
            <w:vAlign w:val="bottom"/>
            <w:hideMark/>
          </w:tcPr>
          <w:p w14:paraId="29464767" w14:textId="77777777" w:rsidR="002B212E" w:rsidRPr="00B65900" w:rsidRDefault="002B212E" w:rsidP="002B212E">
            <w:pPr>
              <w:jc w:val="right"/>
              <w:rPr>
                <w:color w:val="000000"/>
                <w:sz w:val="22"/>
                <w:szCs w:val="22"/>
              </w:rPr>
            </w:pPr>
            <w:r w:rsidRPr="00B65900">
              <w:rPr>
                <w:color w:val="000000"/>
                <w:sz w:val="22"/>
                <w:szCs w:val="22"/>
              </w:rPr>
              <w:t>$67,394</w:t>
            </w:r>
          </w:p>
        </w:tc>
      </w:tr>
      <w:tr w:rsidR="002B212E" w:rsidRPr="00CA4617" w14:paraId="3CD7E7B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836D764" w14:textId="77777777" w:rsidR="002B212E" w:rsidRPr="00B65900" w:rsidRDefault="002B212E" w:rsidP="002B212E">
            <w:pPr>
              <w:rPr>
                <w:color w:val="000000"/>
                <w:sz w:val="22"/>
                <w:szCs w:val="22"/>
              </w:rPr>
            </w:pPr>
            <w:r w:rsidRPr="00B65900">
              <w:rPr>
                <w:color w:val="000000"/>
                <w:sz w:val="22"/>
                <w:szCs w:val="22"/>
              </w:rPr>
              <w:t>Lee</w:t>
            </w:r>
          </w:p>
        </w:tc>
        <w:tc>
          <w:tcPr>
            <w:tcW w:w="2321" w:type="dxa"/>
            <w:tcBorders>
              <w:top w:val="nil"/>
              <w:left w:val="nil"/>
              <w:bottom w:val="single" w:sz="4" w:space="0" w:color="BFBFBF"/>
              <w:right w:val="single" w:sz="4" w:space="0" w:color="BFBFBF"/>
            </w:tcBorders>
            <w:shd w:val="clear" w:color="auto" w:fill="auto"/>
            <w:noWrap/>
            <w:vAlign w:val="bottom"/>
            <w:hideMark/>
          </w:tcPr>
          <w:p w14:paraId="1AF20BD8" w14:textId="77777777" w:rsidR="002B212E" w:rsidRPr="00B65900" w:rsidRDefault="002B212E" w:rsidP="002B212E">
            <w:pPr>
              <w:jc w:val="right"/>
              <w:rPr>
                <w:color w:val="000000"/>
                <w:sz w:val="22"/>
                <w:szCs w:val="22"/>
              </w:rPr>
            </w:pPr>
            <w:r w:rsidRPr="00B65900">
              <w:rPr>
                <w:color w:val="000000"/>
                <w:sz w:val="22"/>
                <w:szCs w:val="22"/>
              </w:rPr>
              <w:t>7.72</w:t>
            </w:r>
          </w:p>
        </w:tc>
        <w:tc>
          <w:tcPr>
            <w:tcW w:w="1530" w:type="dxa"/>
            <w:tcBorders>
              <w:top w:val="nil"/>
              <w:left w:val="nil"/>
              <w:bottom w:val="single" w:sz="4" w:space="0" w:color="BFBFBF"/>
              <w:right w:val="single" w:sz="4" w:space="0" w:color="BFBFBF"/>
            </w:tcBorders>
            <w:shd w:val="clear" w:color="auto" w:fill="auto"/>
            <w:noWrap/>
            <w:vAlign w:val="bottom"/>
            <w:hideMark/>
          </w:tcPr>
          <w:p w14:paraId="52BD2241" w14:textId="77777777" w:rsidR="002B212E" w:rsidRPr="00B65900" w:rsidRDefault="002B212E" w:rsidP="002B212E">
            <w:pPr>
              <w:jc w:val="right"/>
              <w:rPr>
                <w:color w:val="000000"/>
                <w:sz w:val="22"/>
                <w:szCs w:val="22"/>
              </w:rPr>
            </w:pPr>
            <w:r w:rsidRPr="00B65900">
              <w:rPr>
                <w:color w:val="000000"/>
                <w:sz w:val="22"/>
                <w:szCs w:val="22"/>
              </w:rPr>
              <w:t>$69,794</w:t>
            </w:r>
          </w:p>
        </w:tc>
      </w:tr>
      <w:tr w:rsidR="002B212E" w:rsidRPr="00CA4617" w14:paraId="1998BC9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1E111A0" w14:textId="77777777" w:rsidR="002B212E" w:rsidRPr="00B65900" w:rsidRDefault="002B212E" w:rsidP="002B212E">
            <w:pPr>
              <w:rPr>
                <w:color w:val="000000"/>
                <w:sz w:val="22"/>
                <w:szCs w:val="22"/>
              </w:rPr>
            </w:pPr>
            <w:r w:rsidRPr="00B65900">
              <w:rPr>
                <w:color w:val="000000"/>
                <w:sz w:val="22"/>
                <w:szCs w:val="22"/>
              </w:rPr>
              <w:t>Dennis-Yarmouth</w:t>
            </w:r>
          </w:p>
        </w:tc>
        <w:tc>
          <w:tcPr>
            <w:tcW w:w="2321" w:type="dxa"/>
            <w:tcBorders>
              <w:top w:val="nil"/>
              <w:left w:val="nil"/>
              <w:bottom w:val="single" w:sz="4" w:space="0" w:color="BFBFBF"/>
              <w:right w:val="single" w:sz="4" w:space="0" w:color="BFBFBF"/>
            </w:tcBorders>
            <w:shd w:val="clear" w:color="auto" w:fill="auto"/>
            <w:noWrap/>
            <w:vAlign w:val="bottom"/>
            <w:hideMark/>
          </w:tcPr>
          <w:p w14:paraId="726DFF2A" w14:textId="77777777" w:rsidR="002B212E" w:rsidRPr="00B65900" w:rsidRDefault="002B212E" w:rsidP="002B212E">
            <w:pPr>
              <w:jc w:val="right"/>
              <w:rPr>
                <w:color w:val="000000"/>
                <w:sz w:val="22"/>
                <w:szCs w:val="22"/>
              </w:rPr>
            </w:pPr>
            <w:r w:rsidRPr="00B65900">
              <w:rPr>
                <w:color w:val="000000"/>
                <w:sz w:val="22"/>
                <w:szCs w:val="22"/>
              </w:rPr>
              <w:t>7.43</w:t>
            </w:r>
          </w:p>
        </w:tc>
        <w:tc>
          <w:tcPr>
            <w:tcW w:w="1530" w:type="dxa"/>
            <w:tcBorders>
              <w:top w:val="nil"/>
              <w:left w:val="nil"/>
              <w:bottom w:val="single" w:sz="4" w:space="0" w:color="BFBFBF"/>
              <w:right w:val="single" w:sz="4" w:space="0" w:color="BFBFBF"/>
            </w:tcBorders>
            <w:shd w:val="clear" w:color="auto" w:fill="auto"/>
            <w:noWrap/>
            <w:vAlign w:val="bottom"/>
            <w:hideMark/>
          </w:tcPr>
          <w:p w14:paraId="00E2D883" w14:textId="77777777" w:rsidR="002B212E" w:rsidRPr="00B65900" w:rsidRDefault="002B212E" w:rsidP="002B212E">
            <w:pPr>
              <w:jc w:val="right"/>
              <w:rPr>
                <w:color w:val="000000"/>
                <w:sz w:val="22"/>
                <w:szCs w:val="22"/>
              </w:rPr>
            </w:pPr>
            <w:r w:rsidRPr="00B65900">
              <w:rPr>
                <w:color w:val="000000"/>
                <w:sz w:val="22"/>
                <w:szCs w:val="22"/>
              </w:rPr>
              <w:t>$60,977</w:t>
            </w:r>
          </w:p>
        </w:tc>
      </w:tr>
      <w:tr w:rsidR="002B212E" w:rsidRPr="00CA4617" w14:paraId="3034F99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387734E" w14:textId="77777777" w:rsidR="002B212E" w:rsidRPr="00B65900" w:rsidRDefault="002B212E" w:rsidP="002B212E">
            <w:pPr>
              <w:rPr>
                <w:color w:val="000000"/>
                <w:sz w:val="22"/>
                <w:szCs w:val="22"/>
              </w:rPr>
            </w:pPr>
            <w:r w:rsidRPr="00B65900">
              <w:rPr>
                <w:color w:val="000000"/>
                <w:sz w:val="22"/>
                <w:szCs w:val="22"/>
              </w:rPr>
              <w:t>Bedford</w:t>
            </w:r>
          </w:p>
        </w:tc>
        <w:tc>
          <w:tcPr>
            <w:tcW w:w="2321" w:type="dxa"/>
            <w:tcBorders>
              <w:top w:val="nil"/>
              <w:left w:val="nil"/>
              <w:bottom w:val="single" w:sz="4" w:space="0" w:color="BFBFBF"/>
              <w:right w:val="single" w:sz="4" w:space="0" w:color="BFBFBF"/>
            </w:tcBorders>
            <w:shd w:val="clear" w:color="auto" w:fill="auto"/>
            <w:noWrap/>
            <w:vAlign w:val="bottom"/>
            <w:hideMark/>
          </w:tcPr>
          <w:p w14:paraId="4E5F27C7" w14:textId="77777777" w:rsidR="002B212E" w:rsidRPr="00B65900" w:rsidRDefault="002B212E" w:rsidP="002B212E">
            <w:pPr>
              <w:jc w:val="right"/>
              <w:rPr>
                <w:color w:val="000000"/>
                <w:sz w:val="22"/>
                <w:szCs w:val="22"/>
              </w:rPr>
            </w:pPr>
            <w:r w:rsidRPr="00B65900">
              <w:rPr>
                <w:color w:val="000000"/>
                <w:sz w:val="22"/>
                <w:szCs w:val="22"/>
              </w:rPr>
              <w:t>7.05</w:t>
            </w:r>
          </w:p>
        </w:tc>
        <w:tc>
          <w:tcPr>
            <w:tcW w:w="1530" w:type="dxa"/>
            <w:tcBorders>
              <w:top w:val="nil"/>
              <w:left w:val="nil"/>
              <w:bottom w:val="single" w:sz="4" w:space="0" w:color="BFBFBF"/>
              <w:right w:val="single" w:sz="4" w:space="0" w:color="BFBFBF"/>
            </w:tcBorders>
            <w:shd w:val="clear" w:color="auto" w:fill="auto"/>
            <w:noWrap/>
            <w:vAlign w:val="bottom"/>
            <w:hideMark/>
          </w:tcPr>
          <w:p w14:paraId="3385D479" w14:textId="77777777" w:rsidR="002B212E" w:rsidRPr="00B65900" w:rsidRDefault="002B212E" w:rsidP="002B212E">
            <w:pPr>
              <w:jc w:val="right"/>
              <w:rPr>
                <w:color w:val="000000"/>
                <w:sz w:val="22"/>
                <w:szCs w:val="22"/>
              </w:rPr>
            </w:pPr>
            <w:r w:rsidRPr="00B65900">
              <w:rPr>
                <w:color w:val="000000"/>
                <w:sz w:val="22"/>
                <w:szCs w:val="22"/>
              </w:rPr>
              <w:t>$59,787</w:t>
            </w:r>
          </w:p>
        </w:tc>
      </w:tr>
      <w:tr w:rsidR="002B212E" w:rsidRPr="00CA4617" w14:paraId="27E4245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B577183" w14:textId="77777777" w:rsidR="002B212E" w:rsidRPr="00B65900" w:rsidRDefault="002B212E" w:rsidP="002B212E">
            <w:pPr>
              <w:rPr>
                <w:color w:val="000000"/>
                <w:sz w:val="22"/>
                <w:szCs w:val="22"/>
              </w:rPr>
            </w:pPr>
            <w:r w:rsidRPr="00B65900">
              <w:rPr>
                <w:color w:val="000000"/>
                <w:sz w:val="22"/>
                <w:szCs w:val="22"/>
              </w:rPr>
              <w:t>Holliston</w:t>
            </w:r>
          </w:p>
        </w:tc>
        <w:tc>
          <w:tcPr>
            <w:tcW w:w="2321" w:type="dxa"/>
            <w:tcBorders>
              <w:top w:val="nil"/>
              <w:left w:val="nil"/>
              <w:bottom w:val="single" w:sz="4" w:space="0" w:color="BFBFBF"/>
              <w:right w:val="single" w:sz="4" w:space="0" w:color="BFBFBF"/>
            </w:tcBorders>
            <w:shd w:val="clear" w:color="auto" w:fill="auto"/>
            <w:noWrap/>
            <w:vAlign w:val="bottom"/>
            <w:hideMark/>
          </w:tcPr>
          <w:p w14:paraId="64AAAB1E" w14:textId="77777777" w:rsidR="002B212E" w:rsidRPr="00B65900" w:rsidRDefault="002B212E" w:rsidP="002B212E">
            <w:pPr>
              <w:jc w:val="right"/>
              <w:rPr>
                <w:color w:val="000000"/>
                <w:sz w:val="22"/>
                <w:szCs w:val="22"/>
              </w:rPr>
            </w:pPr>
            <w:r w:rsidRPr="00B65900">
              <w:rPr>
                <w:color w:val="000000"/>
                <w:sz w:val="22"/>
                <w:szCs w:val="22"/>
              </w:rPr>
              <w:t>6.99</w:t>
            </w:r>
          </w:p>
        </w:tc>
        <w:tc>
          <w:tcPr>
            <w:tcW w:w="1530" w:type="dxa"/>
            <w:tcBorders>
              <w:top w:val="nil"/>
              <w:left w:val="nil"/>
              <w:bottom w:val="single" w:sz="4" w:space="0" w:color="BFBFBF"/>
              <w:right w:val="single" w:sz="4" w:space="0" w:color="BFBFBF"/>
            </w:tcBorders>
            <w:shd w:val="clear" w:color="auto" w:fill="auto"/>
            <w:noWrap/>
            <w:vAlign w:val="bottom"/>
            <w:hideMark/>
          </w:tcPr>
          <w:p w14:paraId="027399E9" w14:textId="77777777" w:rsidR="002B212E" w:rsidRPr="00B65900" w:rsidRDefault="002B212E" w:rsidP="002B212E">
            <w:pPr>
              <w:jc w:val="right"/>
              <w:rPr>
                <w:color w:val="000000"/>
                <w:sz w:val="22"/>
                <w:szCs w:val="22"/>
              </w:rPr>
            </w:pPr>
            <w:r w:rsidRPr="00B65900">
              <w:rPr>
                <w:color w:val="000000"/>
                <w:sz w:val="22"/>
                <w:szCs w:val="22"/>
              </w:rPr>
              <w:t>$59,547</w:t>
            </w:r>
          </w:p>
        </w:tc>
      </w:tr>
      <w:tr w:rsidR="002B212E" w:rsidRPr="00CA4617" w14:paraId="0241A49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653B769" w14:textId="77777777" w:rsidR="002B212E" w:rsidRPr="00B65900" w:rsidRDefault="002B212E" w:rsidP="002B212E">
            <w:pPr>
              <w:rPr>
                <w:color w:val="000000"/>
                <w:sz w:val="22"/>
                <w:szCs w:val="22"/>
              </w:rPr>
            </w:pPr>
            <w:r w:rsidRPr="00B65900">
              <w:rPr>
                <w:color w:val="000000"/>
                <w:sz w:val="22"/>
                <w:szCs w:val="22"/>
              </w:rPr>
              <w:t>Westford</w:t>
            </w:r>
          </w:p>
        </w:tc>
        <w:tc>
          <w:tcPr>
            <w:tcW w:w="2321" w:type="dxa"/>
            <w:tcBorders>
              <w:top w:val="nil"/>
              <w:left w:val="nil"/>
              <w:bottom w:val="single" w:sz="4" w:space="0" w:color="BFBFBF"/>
              <w:right w:val="single" w:sz="4" w:space="0" w:color="BFBFBF"/>
            </w:tcBorders>
            <w:shd w:val="clear" w:color="auto" w:fill="auto"/>
            <w:noWrap/>
            <w:vAlign w:val="bottom"/>
            <w:hideMark/>
          </w:tcPr>
          <w:p w14:paraId="04B02DC3" w14:textId="77777777" w:rsidR="002B212E" w:rsidRPr="00B65900" w:rsidRDefault="002B212E" w:rsidP="002B212E">
            <w:pPr>
              <w:jc w:val="right"/>
              <w:rPr>
                <w:color w:val="000000"/>
                <w:sz w:val="22"/>
                <w:szCs w:val="22"/>
              </w:rPr>
            </w:pPr>
            <w:r w:rsidRPr="00B65900">
              <w:rPr>
                <w:color w:val="000000"/>
                <w:sz w:val="22"/>
                <w:szCs w:val="22"/>
              </w:rPr>
              <w:t>6.94</w:t>
            </w:r>
          </w:p>
        </w:tc>
        <w:tc>
          <w:tcPr>
            <w:tcW w:w="1530" w:type="dxa"/>
            <w:tcBorders>
              <w:top w:val="nil"/>
              <w:left w:val="nil"/>
              <w:bottom w:val="single" w:sz="4" w:space="0" w:color="BFBFBF"/>
              <w:right w:val="single" w:sz="4" w:space="0" w:color="BFBFBF"/>
            </w:tcBorders>
            <w:shd w:val="clear" w:color="auto" w:fill="auto"/>
            <w:noWrap/>
            <w:vAlign w:val="bottom"/>
            <w:hideMark/>
          </w:tcPr>
          <w:p w14:paraId="75D833A1" w14:textId="77777777" w:rsidR="002B212E" w:rsidRPr="00B65900" w:rsidRDefault="002B212E" w:rsidP="002B212E">
            <w:pPr>
              <w:jc w:val="right"/>
              <w:rPr>
                <w:color w:val="000000"/>
                <w:sz w:val="22"/>
                <w:szCs w:val="22"/>
              </w:rPr>
            </w:pPr>
            <w:r w:rsidRPr="00B65900">
              <w:rPr>
                <w:color w:val="000000"/>
                <w:sz w:val="22"/>
                <w:szCs w:val="22"/>
              </w:rPr>
              <w:t>$57,301</w:t>
            </w:r>
          </w:p>
        </w:tc>
      </w:tr>
      <w:tr w:rsidR="002B212E" w:rsidRPr="00CA4617" w14:paraId="434F07C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B55286D" w14:textId="77777777" w:rsidR="002B212E" w:rsidRPr="00B65900" w:rsidRDefault="002B212E" w:rsidP="002B212E">
            <w:pPr>
              <w:rPr>
                <w:color w:val="000000"/>
                <w:sz w:val="22"/>
                <w:szCs w:val="22"/>
              </w:rPr>
            </w:pPr>
            <w:r w:rsidRPr="00B65900">
              <w:rPr>
                <w:color w:val="000000"/>
                <w:sz w:val="22"/>
                <w:szCs w:val="22"/>
              </w:rPr>
              <w:t>South Hadley</w:t>
            </w:r>
          </w:p>
        </w:tc>
        <w:tc>
          <w:tcPr>
            <w:tcW w:w="2321" w:type="dxa"/>
            <w:tcBorders>
              <w:top w:val="nil"/>
              <w:left w:val="nil"/>
              <w:bottom w:val="single" w:sz="4" w:space="0" w:color="BFBFBF"/>
              <w:right w:val="single" w:sz="4" w:space="0" w:color="BFBFBF"/>
            </w:tcBorders>
            <w:shd w:val="clear" w:color="auto" w:fill="auto"/>
            <w:noWrap/>
            <w:vAlign w:val="bottom"/>
            <w:hideMark/>
          </w:tcPr>
          <w:p w14:paraId="7CFCAE12" w14:textId="77777777" w:rsidR="002B212E" w:rsidRPr="00B65900" w:rsidRDefault="002B212E" w:rsidP="002B212E">
            <w:pPr>
              <w:jc w:val="right"/>
              <w:rPr>
                <w:color w:val="000000"/>
                <w:sz w:val="22"/>
                <w:szCs w:val="22"/>
              </w:rPr>
            </w:pPr>
            <w:r w:rsidRPr="00B65900">
              <w:rPr>
                <w:color w:val="000000"/>
                <w:sz w:val="22"/>
                <w:szCs w:val="22"/>
              </w:rPr>
              <w:t>6.92</w:t>
            </w:r>
          </w:p>
        </w:tc>
        <w:tc>
          <w:tcPr>
            <w:tcW w:w="1530" w:type="dxa"/>
            <w:tcBorders>
              <w:top w:val="nil"/>
              <w:left w:val="nil"/>
              <w:bottom w:val="single" w:sz="4" w:space="0" w:color="BFBFBF"/>
              <w:right w:val="single" w:sz="4" w:space="0" w:color="BFBFBF"/>
            </w:tcBorders>
            <w:shd w:val="clear" w:color="auto" w:fill="auto"/>
            <w:noWrap/>
            <w:vAlign w:val="bottom"/>
            <w:hideMark/>
          </w:tcPr>
          <w:p w14:paraId="04AEDC88" w14:textId="77777777" w:rsidR="002B212E" w:rsidRPr="00B65900" w:rsidRDefault="002B212E" w:rsidP="002B212E">
            <w:pPr>
              <w:jc w:val="right"/>
              <w:rPr>
                <w:color w:val="000000"/>
                <w:sz w:val="22"/>
                <w:szCs w:val="22"/>
              </w:rPr>
            </w:pPr>
            <w:r w:rsidRPr="00B65900">
              <w:rPr>
                <w:color w:val="000000"/>
                <w:sz w:val="22"/>
                <w:szCs w:val="22"/>
              </w:rPr>
              <w:t>$62,676</w:t>
            </w:r>
          </w:p>
        </w:tc>
      </w:tr>
      <w:tr w:rsidR="002B212E" w:rsidRPr="00CA4617" w14:paraId="7C3C5B2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9EA23E0" w14:textId="77777777" w:rsidR="002B212E" w:rsidRPr="00B65900" w:rsidRDefault="002B212E" w:rsidP="002B212E">
            <w:pPr>
              <w:rPr>
                <w:color w:val="000000"/>
                <w:sz w:val="22"/>
                <w:szCs w:val="22"/>
              </w:rPr>
            </w:pPr>
            <w:r w:rsidRPr="00B65900">
              <w:rPr>
                <w:color w:val="000000"/>
                <w:sz w:val="22"/>
                <w:szCs w:val="22"/>
              </w:rPr>
              <w:t>Nantucket</w:t>
            </w:r>
          </w:p>
        </w:tc>
        <w:tc>
          <w:tcPr>
            <w:tcW w:w="2321" w:type="dxa"/>
            <w:tcBorders>
              <w:top w:val="nil"/>
              <w:left w:val="nil"/>
              <w:bottom w:val="single" w:sz="4" w:space="0" w:color="BFBFBF"/>
              <w:right w:val="single" w:sz="4" w:space="0" w:color="BFBFBF"/>
            </w:tcBorders>
            <w:shd w:val="clear" w:color="auto" w:fill="auto"/>
            <w:noWrap/>
            <w:vAlign w:val="bottom"/>
            <w:hideMark/>
          </w:tcPr>
          <w:p w14:paraId="366F2643" w14:textId="77777777" w:rsidR="002B212E" w:rsidRPr="00B65900" w:rsidRDefault="002B212E" w:rsidP="002B212E">
            <w:pPr>
              <w:jc w:val="right"/>
              <w:rPr>
                <w:color w:val="000000"/>
                <w:sz w:val="22"/>
                <w:szCs w:val="22"/>
              </w:rPr>
            </w:pPr>
            <w:r w:rsidRPr="00B65900">
              <w:rPr>
                <w:color w:val="000000"/>
                <w:sz w:val="22"/>
                <w:szCs w:val="22"/>
              </w:rPr>
              <w:t>6.90</w:t>
            </w:r>
          </w:p>
        </w:tc>
        <w:tc>
          <w:tcPr>
            <w:tcW w:w="1530" w:type="dxa"/>
            <w:tcBorders>
              <w:top w:val="nil"/>
              <w:left w:val="nil"/>
              <w:bottom w:val="single" w:sz="4" w:space="0" w:color="BFBFBF"/>
              <w:right w:val="single" w:sz="4" w:space="0" w:color="BFBFBF"/>
            </w:tcBorders>
            <w:shd w:val="clear" w:color="auto" w:fill="auto"/>
            <w:noWrap/>
            <w:vAlign w:val="bottom"/>
            <w:hideMark/>
          </w:tcPr>
          <w:p w14:paraId="611BA2AB" w14:textId="77777777" w:rsidR="002B212E" w:rsidRPr="00B65900" w:rsidRDefault="002B212E" w:rsidP="002B212E">
            <w:pPr>
              <w:jc w:val="right"/>
              <w:rPr>
                <w:color w:val="000000"/>
                <w:sz w:val="22"/>
                <w:szCs w:val="22"/>
              </w:rPr>
            </w:pPr>
            <w:r w:rsidRPr="00B65900">
              <w:rPr>
                <w:color w:val="000000"/>
                <w:sz w:val="22"/>
                <w:szCs w:val="22"/>
              </w:rPr>
              <w:t>$63,916</w:t>
            </w:r>
          </w:p>
        </w:tc>
      </w:tr>
      <w:tr w:rsidR="002B212E" w:rsidRPr="00CA4617" w14:paraId="35FA6BB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281C9A0" w14:textId="77777777" w:rsidR="002B212E" w:rsidRPr="00B65900" w:rsidRDefault="002B212E" w:rsidP="002B212E">
            <w:pPr>
              <w:rPr>
                <w:color w:val="000000"/>
                <w:sz w:val="22"/>
                <w:szCs w:val="22"/>
              </w:rPr>
            </w:pPr>
            <w:r w:rsidRPr="00B65900">
              <w:rPr>
                <w:color w:val="000000"/>
                <w:sz w:val="22"/>
                <w:szCs w:val="22"/>
              </w:rPr>
              <w:t>Silver Lake</w:t>
            </w:r>
          </w:p>
        </w:tc>
        <w:tc>
          <w:tcPr>
            <w:tcW w:w="2321" w:type="dxa"/>
            <w:tcBorders>
              <w:top w:val="nil"/>
              <w:left w:val="nil"/>
              <w:bottom w:val="single" w:sz="4" w:space="0" w:color="BFBFBF"/>
              <w:right w:val="single" w:sz="4" w:space="0" w:color="BFBFBF"/>
            </w:tcBorders>
            <w:shd w:val="clear" w:color="auto" w:fill="auto"/>
            <w:noWrap/>
            <w:vAlign w:val="bottom"/>
            <w:hideMark/>
          </w:tcPr>
          <w:p w14:paraId="3820CCAD" w14:textId="77777777" w:rsidR="002B212E" w:rsidRPr="00B65900" w:rsidRDefault="002B212E" w:rsidP="002B212E">
            <w:pPr>
              <w:jc w:val="right"/>
              <w:rPr>
                <w:color w:val="000000"/>
                <w:sz w:val="22"/>
                <w:szCs w:val="22"/>
              </w:rPr>
            </w:pPr>
            <w:r w:rsidRPr="00B65900">
              <w:rPr>
                <w:color w:val="000000"/>
                <w:sz w:val="22"/>
                <w:szCs w:val="22"/>
              </w:rPr>
              <w:t>6.90</w:t>
            </w:r>
          </w:p>
        </w:tc>
        <w:tc>
          <w:tcPr>
            <w:tcW w:w="1530" w:type="dxa"/>
            <w:tcBorders>
              <w:top w:val="nil"/>
              <w:left w:val="nil"/>
              <w:bottom w:val="single" w:sz="4" w:space="0" w:color="BFBFBF"/>
              <w:right w:val="single" w:sz="4" w:space="0" w:color="BFBFBF"/>
            </w:tcBorders>
            <w:shd w:val="clear" w:color="auto" w:fill="auto"/>
            <w:noWrap/>
            <w:vAlign w:val="bottom"/>
            <w:hideMark/>
          </w:tcPr>
          <w:p w14:paraId="5D58E29C" w14:textId="77777777" w:rsidR="002B212E" w:rsidRPr="00B65900" w:rsidRDefault="002B212E" w:rsidP="002B212E">
            <w:pPr>
              <w:jc w:val="right"/>
              <w:rPr>
                <w:color w:val="000000"/>
                <w:sz w:val="22"/>
                <w:szCs w:val="22"/>
              </w:rPr>
            </w:pPr>
            <w:r w:rsidRPr="00B65900">
              <w:rPr>
                <w:color w:val="000000"/>
                <w:sz w:val="22"/>
                <w:szCs w:val="22"/>
              </w:rPr>
              <w:t>$57,208</w:t>
            </w:r>
          </w:p>
        </w:tc>
      </w:tr>
      <w:tr w:rsidR="002B212E" w:rsidRPr="00CA4617" w14:paraId="0A58CF0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3040F2B" w14:textId="06FFC7DF" w:rsidR="002B212E" w:rsidRPr="00B65900" w:rsidRDefault="002B212E" w:rsidP="002B212E">
            <w:pPr>
              <w:rPr>
                <w:color w:val="000000"/>
                <w:sz w:val="22"/>
                <w:szCs w:val="22"/>
              </w:rPr>
            </w:pPr>
            <w:r w:rsidRPr="00B65900">
              <w:rPr>
                <w:color w:val="000000"/>
                <w:sz w:val="22"/>
                <w:szCs w:val="22"/>
              </w:rPr>
              <w:t xml:space="preserve">Somerset Berkley Regional </w:t>
            </w:r>
          </w:p>
        </w:tc>
        <w:tc>
          <w:tcPr>
            <w:tcW w:w="2321" w:type="dxa"/>
            <w:tcBorders>
              <w:top w:val="nil"/>
              <w:left w:val="nil"/>
              <w:bottom w:val="single" w:sz="4" w:space="0" w:color="BFBFBF"/>
              <w:right w:val="single" w:sz="4" w:space="0" w:color="BFBFBF"/>
            </w:tcBorders>
            <w:shd w:val="clear" w:color="auto" w:fill="auto"/>
            <w:noWrap/>
            <w:vAlign w:val="bottom"/>
            <w:hideMark/>
          </w:tcPr>
          <w:p w14:paraId="2DC6D8D6" w14:textId="77777777" w:rsidR="002B212E" w:rsidRPr="00B65900" w:rsidRDefault="002B212E" w:rsidP="002B212E">
            <w:pPr>
              <w:jc w:val="right"/>
              <w:rPr>
                <w:color w:val="000000"/>
                <w:sz w:val="22"/>
                <w:szCs w:val="22"/>
              </w:rPr>
            </w:pPr>
            <w:r w:rsidRPr="00B65900">
              <w:rPr>
                <w:color w:val="000000"/>
                <w:sz w:val="22"/>
                <w:szCs w:val="22"/>
              </w:rPr>
              <w:t>6.87</w:t>
            </w:r>
          </w:p>
        </w:tc>
        <w:tc>
          <w:tcPr>
            <w:tcW w:w="1530" w:type="dxa"/>
            <w:tcBorders>
              <w:top w:val="nil"/>
              <w:left w:val="nil"/>
              <w:bottom w:val="single" w:sz="4" w:space="0" w:color="BFBFBF"/>
              <w:right w:val="single" w:sz="4" w:space="0" w:color="BFBFBF"/>
            </w:tcBorders>
            <w:shd w:val="clear" w:color="auto" w:fill="auto"/>
            <w:noWrap/>
            <w:vAlign w:val="bottom"/>
            <w:hideMark/>
          </w:tcPr>
          <w:p w14:paraId="40795904" w14:textId="77777777" w:rsidR="002B212E" w:rsidRPr="00B65900" w:rsidRDefault="002B212E" w:rsidP="002B212E">
            <w:pPr>
              <w:jc w:val="right"/>
              <w:rPr>
                <w:color w:val="000000"/>
                <w:sz w:val="22"/>
                <w:szCs w:val="22"/>
              </w:rPr>
            </w:pPr>
            <w:r w:rsidRPr="00B65900">
              <w:rPr>
                <w:color w:val="000000"/>
                <w:sz w:val="22"/>
                <w:szCs w:val="22"/>
              </w:rPr>
              <w:t>$57,721</w:t>
            </w:r>
          </w:p>
        </w:tc>
      </w:tr>
      <w:tr w:rsidR="002B212E" w:rsidRPr="00CA4617" w14:paraId="56D1B82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C0B6B48" w14:textId="77777777" w:rsidR="002B212E" w:rsidRPr="00B65900" w:rsidRDefault="002B212E" w:rsidP="002B212E">
            <w:pPr>
              <w:rPr>
                <w:color w:val="000000"/>
                <w:sz w:val="22"/>
                <w:szCs w:val="22"/>
              </w:rPr>
            </w:pPr>
            <w:r w:rsidRPr="00B65900">
              <w:rPr>
                <w:color w:val="000000"/>
                <w:sz w:val="22"/>
                <w:szCs w:val="22"/>
              </w:rPr>
              <w:t>Abington</w:t>
            </w:r>
          </w:p>
        </w:tc>
        <w:tc>
          <w:tcPr>
            <w:tcW w:w="2321" w:type="dxa"/>
            <w:tcBorders>
              <w:top w:val="nil"/>
              <w:left w:val="nil"/>
              <w:bottom w:val="single" w:sz="4" w:space="0" w:color="BFBFBF"/>
              <w:right w:val="single" w:sz="4" w:space="0" w:color="BFBFBF"/>
            </w:tcBorders>
            <w:shd w:val="clear" w:color="auto" w:fill="auto"/>
            <w:noWrap/>
            <w:vAlign w:val="bottom"/>
            <w:hideMark/>
          </w:tcPr>
          <w:p w14:paraId="2D1F68EC" w14:textId="77777777" w:rsidR="002B212E" w:rsidRPr="00B65900" w:rsidRDefault="002B212E" w:rsidP="002B212E">
            <w:pPr>
              <w:jc w:val="right"/>
              <w:rPr>
                <w:color w:val="000000"/>
                <w:sz w:val="22"/>
                <w:szCs w:val="22"/>
              </w:rPr>
            </w:pPr>
            <w:r w:rsidRPr="00B65900">
              <w:rPr>
                <w:color w:val="000000"/>
                <w:sz w:val="22"/>
                <w:szCs w:val="22"/>
              </w:rPr>
              <w:t>6.83</w:t>
            </w:r>
          </w:p>
        </w:tc>
        <w:tc>
          <w:tcPr>
            <w:tcW w:w="1530" w:type="dxa"/>
            <w:tcBorders>
              <w:top w:val="nil"/>
              <w:left w:val="nil"/>
              <w:bottom w:val="single" w:sz="4" w:space="0" w:color="BFBFBF"/>
              <w:right w:val="single" w:sz="4" w:space="0" w:color="BFBFBF"/>
            </w:tcBorders>
            <w:shd w:val="clear" w:color="auto" w:fill="auto"/>
            <w:noWrap/>
            <w:vAlign w:val="bottom"/>
            <w:hideMark/>
          </w:tcPr>
          <w:p w14:paraId="2908EF51" w14:textId="77777777" w:rsidR="002B212E" w:rsidRPr="00B65900" w:rsidRDefault="002B212E" w:rsidP="002B212E">
            <w:pPr>
              <w:jc w:val="right"/>
              <w:rPr>
                <w:color w:val="000000"/>
                <w:sz w:val="22"/>
                <w:szCs w:val="22"/>
              </w:rPr>
            </w:pPr>
            <w:r w:rsidRPr="00B65900">
              <w:rPr>
                <w:color w:val="000000"/>
                <w:sz w:val="22"/>
                <w:szCs w:val="22"/>
              </w:rPr>
              <w:t>$56,556</w:t>
            </w:r>
          </w:p>
        </w:tc>
      </w:tr>
      <w:tr w:rsidR="002B212E" w:rsidRPr="00CA4617" w14:paraId="209BCD6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691FC05" w14:textId="77777777" w:rsidR="002B212E" w:rsidRPr="00B65900" w:rsidRDefault="002B212E" w:rsidP="002B212E">
            <w:pPr>
              <w:rPr>
                <w:color w:val="000000"/>
                <w:sz w:val="22"/>
                <w:szCs w:val="22"/>
              </w:rPr>
            </w:pPr>
            <w:r w:rsidRPr="00B65900">
              <w:rPr>
                <w:color w:val="000000"/>
                <w:sz w:val="22"/>
                <w:szCs w:val="22"/>
              </w:rPr>
              <w:t>Central Berkshire</w:t>
            </w:r>
          </w:p>
        </w:tc>
        <w:tc>
          <w:tcPr>
            <w:tcW w:w="2321" w:type="dxa"/>
            <w:tcBorders>
              <w:top w:val="nil"/>
              <w:left w:val="nil"/>
              <w:bottom w:val="single" w:sz="4" w:space="0" w:color="BFBFBF"/>
              <w:right w:val="single" w:sz="4" w:space="0" w:color="BFBFBF"/>
            </w:tcBorders>
            <w:shd w:val="clear" w:color="auto" w:fill="auto"/>
            <w:noWrap/>
            <w:vAlign w:val="bottom"/>
            <w:hideMark/>
          </w:tcPr>
          <w:p w14:paraId="697E1578" w14:textId="77777777" w:rsidR="002B212E" w:rsidRPr="00B65900" w:rsidRDefault="002B212E" w:rsidP="002B212E">
            <w:pPr>
              <w:jc w:val="right"/>
              <w:rPr>
                <w:color w:val="000000"/>
                <w:sz w:val="22"/>
                <w:szCs w:val="22"/>
              </w:rPr>
            </w:pPr>
            <w:r w:rsidRPr="00B65900">
              <w:rPr>
                <w:color w:val="000000"/>
                <w:sz w:val="22"/>
                <w:szCs w:val="22"/>
              </w:rPr>
              <w:t>6.79</w:t>
            </w:r>
          </w:p>
        </w:tc>
        <w:tc>
          <w:tcPr>
            <w:tcW w:w="1530" w:type="dxa"/>
            <w:tcBorders>
              <w:top w:val="nil"/>
              <w:left w:val="nil"/>
              <w:bottom w:val="single" w:sz="4" w:space="0" w:color="BFBFBF"/>
              <w:right w:val="single" w:sz="4" w:space="0" w:color="BFBFBF"/>
            </w:tcBorders>
            <w:shd w:val="clear" w:color="auto" w:fill="auto"/>
            <w:noWrap/>
            <w:vAlign w:val="bottom"/>
            <w:hideMark/>
          </w:tcPr>
          <w:p w14:paraId="250A8BA4" w14:textId="77777777" w:rsidR="002B212E" w:rsidRPr="00B65900" w:rsidRDefault="002B212E" w:rsidP="002B212E">
            <w:pPr>
              <w:jc w:val="right"/>
              <w:rPr>
                <w:color w:val="000000"/>
                <w:sz w:val="22"/>
                <w:szCs w:val="22"/>
              </w:rPr>
            </w:pPr>
            <w:r w:rsidRPr="00B65900">
              <w:rPr>
                <w:color w:val="000000"/>
                <w:sz w:val="22"/>
                <w:szCs w:val="22"/>
              </w:rPr>
              <w:t>$86,133</w:t>
            </w:r>
          </w:p>
        </w:tc>
      </w:tr>
      <w:tr w:rsidR="002B212E" w:rsidRPr="00CA4617" w14:paraId="0E83144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4238C16" w14:textId="77777777" w:rsidR="002B212E" w:rsidRPr="00B65900" w:rsidRDefault="002B212E" w:rsidP="002B212E">
            <w:pPr>
              <w:rPr>
                <w:color w:val="000000"/>
                <w:sz w:val="22"/>
                <w:szCs w:val="22"/>
              </w:rPr>
            </w:pPr>
            <w:r w:rsidRPr="00B65900">
              <w:rPr>
                <w:color w:val="000000"/>
                <w:sz w:val="22"/>
                <w:szCs w:val="22"/>
              </w:rPr>
              <w:t>Lexington</w:t>
            </w:r>
          </w:p>
        </w:tc>
        <w:tc>
          <w:tcPr>
            <w:tcW w:w="2321" w:type="dxa"/>
            <w:tcBorders>
              <w:top w:val="nil"/>
              <w:left w:val="nil"/>
              <w:bottom w:val="single" w:sz="4" w:space="0" w:color="BFBFBF"/>
              <w:right w:val="single" w:sz="4" w:space="0" w:color="BFBFBF"/>
            </w:tcBorders>
            <w:shd w:val="clear" w:color="auto" w:fill="auto"/>
            <w:noWrap/>
            <w:vAlign w:val="bottom"/>
            <w:hideMark/>
          </w:tcPr>
          <w:p w14:paraId="32C1ED27" w14:textId="77777777" w:rsidR="002B212E" w:rsidRPr="00B65900" w:rsidRDefault="002B212E" w:rsidP="002B212E">
            <w:pPr>
              <w:jc w:val="right"/>
              <w:rPr>
                <w:color w:val="000000"/>
                <w:sz w:val="22"/>
                <w:szCs w:val="22"/>
              </w:rPr>
            </w:pPr>
            <w:r w:rsidRPr="00B65900">
              <w:rPr>
                <w:color w:val="000000"/>
                <w:sz w:val="22"/>
                <w:szCs w:val="22"/>
              </w:rPr>
              <w:t>6.74</w:t>
            </w:r>
          </w:p>
        </w:tc>
        <w:tc>
          <w:tcPr>
            <w:tcW w:w="1530" w:type="dxa"/>
            <w:tcBorders>
              <w:top w:val="nil"/>
              <w:left w:val="nil"/>
              <w:bottom w:val="single" w:sz="4" w:space="0" w:color="BFBFBF"/>
              <w:right w:val="single" w:sz="4" w:space="0" w:color="BFBFBF"/>
            </w:tcBorders>
            <w:shd w:val="clear" w:color="auto" w:fill="auto"/>
            <w:noWrap/>
            <w:vAlign w:val="bottom"/>
            <w:hideMark/>
          </w:tcPr>
          <w:p w14:paraId="54B3BDBE" w14:textId="77777777" w:rsidR="002B212E" w:rsidRPr="00B65900" w:rsidRDefault="002B212E" w:rsidP="002B212E">
            <w:pPr>
              <w:jc w:val="right"/>
              <w:rPr>
                <w:color w:val="000000"/>
                <w:sz w:val="22"/>
                <w:szCs w:val="22"/>
              </w:rPr>
            </w:pPr>
            <w:r w:rsidRPr="00B65900">
              <w:rPr>
                <w:color w:val="000000"/>
                <w:sz w:val="22"/>
                <w:szCs w:val="22"/>
              </w:rPr>
              <w:t>$66,061</w:t>
            </w:r>
          </w:p>
        </w:tc>
      </w:tr>
      <w:tr w:rsidR="002B212E" w:rsidRPr="00CA4617" w14:paraId="3F8C1B6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5AE34CC" w14:textId="77777777" w:rsidR="002B212E" w:rsidRPr="00B65900" w:rsidRDefault="002B212E" w:rsidP="002B212E">
            <w:pPr>
              <w:rPr>
                <w:color w:val="000000"/>
                <w:sz w:val="22"/>
                <w:szCs w:val="22"/>
              </w:rPr>
            </w:pPr>
            <w:r w:rsidRPr="00B65900">
              <w:rPr>
                <w:color w:val="000000"/>
                <w:sz w:val="22"/>
                <w:szCs w:val="22"/>
              </w:rPr>
              <w:t>Walpole</w:t>
            </w:r>
          </w:p>
        </w:tc>
        <w:tc>
          <w:tcPr>
            <w:tcW w:w="2321" w:type="dxa"/>
            <w:tcBorders>
              <w:top w:val="nil"/>
              <w:left w:val="nil"/>
              <w:bottom w:val="single" w:sz="4" w:space="0" w:color="BFBFBF"/>
              <w:right w:val="single" w:sz="4" w:space="0" w:color="BFBFBF"/>
            </w:tcBorders>
            <w:shd w:val="clear" w:color="auto" w:fill="auto"/>
            <w:noWrap/>
            <w:vAlign w:val="bottom"/>
            <w:hideMark/>
          </w:tcPr>
          <w:p w14:paraId="172C4EC1" w14:textId="77777777" w:rsidR="002B212E" w:rsidRPr="00B65900" w:rsidRDefault="002B212E" w:rsidP="002B212E">
            <w:pPr>
              <w:jc w:val="right"/>
              <w:rPr>
                <w:color w:val="000000"/>
                <w:sz w:val="22"/>
                <w:szCs w:val="22"/>
              </w:rPr>
            </w:pPr>
            <w:r w:rsidRPr="00B65900">
              <w:rPr>
                <w:color w:val="000000"/>
                <w:sz w:val="22"/>
                <w:szCs w:val="22"/>
              </w:rPr>
              <w:t>6.63</w:t>
            </w:r>
          </w:p>
        </w:tc>
        <w:tc>
          <w:tcPr>
            <w:tcW w:w="1530" w:type="dxa"/>
            <w:tcBorders>
              <w:top w:val="nil"/>
              <w:left w:val="nil"/>
              <w:bottom w:val="single" w:sz="4" w:space="0" w:color="BFBFBF"/>
              <w:right w:val="single" w:sz="4" w:space="0" w:color="BFBFBF"/>
            </w:tcBorders>
            <w:shd w:val="clear" w:color="auto" w:fill="auto"/>
            <w:noWrap/>
            <w:vAlign w:val="bottom"/>
            <w:hideMark/>
          </w:tcPr>
          <w:p w14:paraId="19D5F105" w14:textId="77777777" w:rsidR="002B212E" w:rsidRPr="00B65900" w:rsidRDefault="002B212E" w:rsidP="002B212E">
            <w:pPr>
              <w:jc w:val="right"/>
              <w:rPr>
                <w:color w:val="000000"/>
                <w:sz w:val="22"/>
                <w:szCs w:val="22"/>
              </w:rPr>
            </w:pPr>
            <w:r w:rsidRPr="00B65900">
              <w:rPr>
                <w:color w:val="000000"/>
                <w:sz w:val="22"/>
                <w:szCs w:val="22"/>
              </w:rPr>
              <w:t>$56,433</w:t>
            </w:r>
          </w:p>
        </w:tc>
      </w:tr>
      <w:tr w:rsidR="002B212E" w:rsidRPr="00CA4617" w14:paraId="6C12245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D04A019" w14:textId="77777777" w:rsidR="002B212E" w:rsidRPr="00B65900" w:rsidRDefault="002B212E" w:rsidP="002B212E">
            <w:pPr>
              <w:rPr>
                <w:color w:val="000000"/>
                <w:sz w:val="22"/>
                <w:szCs w:val="22"/>
              </w:rPr>
            </w:pPr>
            <w:r w:rsidRPr="00B65900">
              <w:rPr>
                <w:color w:val="000000"/>
                <w:sz w:val="22"/>
                <w:szCs w:val="22"/>
              </w:rPr>
              <w:t>Brookline</w:t>
            </w:r>
          </w:p>
        </w:tc>
        <w:tc>
          <w:tcPr>
            <w:tcW w:w="2321" w:type="dxa"/>
            <w:tcBorders>
              <w:top w:val="nil"/>
              <w:left w:val="nil"/>
              <w:bottom w:val="single" w:sz="4" w:space="0" w:color="BFBFBF"/>
              <w:right w:val="single" w:sz="4" w:space="0" w:color="BFBFBF"/>
            </w:tcBorders>
            <w:shd w:val="clear" w:color="auto" w:fill="auto"/>
            <w:noWrap/>
            <w:vAlign w:val="bottom"/>
            <w:hideMark/>
          </w:tcPr>
          <w:p w14:paraId="357EE32E" w14:textId="77777777" w:rsidR="002B212E" w:rsidRPr="00B65900" w:rsidRDefault="002B212E" w:rsidP="002B212E">
            <w:pPr>
              <w:jc w:val="right"/>
              <w:rPr>
                <w:color w:val="000000"/>
                <w:sz w:val="22"/>
                <w:szCs w:val="22"/>
              </w:rPr>
            </w:pPr>
            <w:r w:rsidRPr="00B65900">
              <w:rPr>
                <w:color w:val="000000"/>
                <w:sz w:val="22"/>
                <w:szCs w:val="22"/>
              </w:rPr>
              <w:t>6.54</w:t>
            </w:r>
          </w:p>
        </w:tc>
        <w:tc>
          <w:tcPr>
            <w:tcW w:w="1530" w:type="dxa"/>
            <w:tcBorders>
              <w:top w:val="nil"/>
              <w:left w:val="nil"/>
              <w:bottom w:val="single" w:sz="4" w:space="0" w:color="BFBFBF"/>
              <w:right w:val="single" w:sz="4" w:space="0" w:color="BFBFBF"/>
            </w:tcBorders>
            <w:shd w:val="clear" w:color="auto" w:fill="auto"/>
            <w:noWrap/>
            <w:vAlign w:val="bottom"/>
            <w:hideMark/>
          </w:tcPr>
          <w:p w14:paraId="5FDE3E8A" w14:textId="77777777" w:rsidR="002B212E" w:rsidRPr="00B65900" w:rsidRDefault="002B212E" w:rsidP="002B212E">
            <w:pPr>
              <w:jc w:val="right"/>
              <w:rPr>
                <w:color w:val="000000"/>
                <w:sz w:val="22"/>
                <w:szCs w:val="22"/>
              </w:rPr>
            </w:pPr>
            <w:r w:rsidRPr="00B65900">
              <w:rPr>
                <w:color w:val="000000"/>
                <w:sz w:val="22"/>
                <w:szCs w:val="22"/>
              </w:rPr>
              <w:t>$55,566</w:t>
            </w:r>
          </w:p>
        </w:tc>
      </w:tr>
      <w:tr w:rsidR="002B212E" w:rsidRPr="00CA4617" w14:paraId="5E72DB3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F0A5477" w14:textId="77777777" w:rsidR="002B212E" w:rsidRPr="00B65900" w:rsidRDefault="002B212E" w:rsidP="002B212E">
            <w:pPr>
              <w:rPr>
                <w:color w:val="000000"/>
                <w:sz w:val="22"/>
                <w:szCs w:val="22"/>
              </w:rPr>
            </w:pPr>
            <w:r w:rsidRPr="00B65900">
              <w:rPr>
                <w:color w:val="000000"/>
                <w:sz w:val="22"/>
                <w:szCs w:val="22"/>
              </w:rPr>
              <w:t>Tyngsborough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1A5707C3" w14:textId="77777777" w:rsidR="002B212E" w:rsidRPr="00B65900" w:rsidRDefault="002B212E" w:rsidP="002B212E">
            <w:pPr>
              <w:jc w:val="right"/>
              <w:rPr>
                <w:color w:val="000000"/>
                <w:sz w:val="22"/>
                <w:szCs w:val="22"/>
              </w:rPr>
            </w:pPr>
            <w:r w:rsidRPr="00B65900">
              <w:rPr>
                <w:color w:val="000000"/>
                <w:sz w:val="22"/>
                <w:szCs w:val="22"/>
              </w:rPr>
              <w:t>6.54</w:t>
            </w:r>
          </w:p>
        </w:tc>
        <w:tc>
          <w:tcPr>
            <w:tcW w:w="1530" w:type="dxa"/>
            <w:tcBorders>
              <w:top w:val="nil"/>
              <w:left w:val="nil"/>
              <w:bottom w:val="single" w:sz="4" w:space="0" w:color="BFBFBF"/>
              <w:right w:val="single" w:sz="4" w:space="0" w:color="BFBFBF"/>
            </w:tcBorders>
            <w:shd w:val="clear" w:color="auto" w:fill="auto"/>
            <w:noWrap/>
            <w:vAlign w:val="bottom"/>
            <w:hideMark/>
          </w:tcPr>
          <w:p w14:paraId="17D195F7" w14:textId="77777777" w:rsidR="002B212E" w:rsidRPr="00B65900" w:rsidRDefault="002B212E" w:rsidP="002B212E">
            <w:pPr>
              <w:jc w:val="right"/>
              <w:rPr>
                <w:color w:val="000000"/>
                <w:sz w:val="22"/>
                <w:szCs w:val="22"/>
              </w:rPr>
            </w:pPr>
            <w:r w:rsidRPr="00B65900">
              <w:rPr>
                <w:color w:val="000000"/>
                <w:sz w:val="22"/>
                <w:szCs w:val="22"/>
              </w:rPr>
              <w:t>$53,753</w:t>
            </w:r>
          </w:p>
        </w:tc>
      </w:tr>
      <w:tr w:rsidR="002B212E" w:rsidRPr="00CA4617" w14:paraId="1358AB9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75035C0" w14:textId="77777777" w:rsidR="002B212E" w:rsidRPr="00B65900" w:rsidRDefault="002B212E" w:rsidP="002B212E">
            <w:pPr>
              <w:rPr>
                <w:color w:val="000000"/>
                <w:sz w:val="22"/>
                <w:szCs w:val="22"/>
              </w:rPr>
            </w:pPr>
            <w:r w:rsidRPr="00B65900">
              <w:rPr>
                <w:color w:val="000000"/>
                <w:sz w:val="22"/>
                <w:szCs w:val="22"/>
              </w:rPr>
              <w:t>Easthampton</w:t>
            </w:r>
          </w:p>
        </w:tc>
        <w:tc>
          <w:tcPr>
            <w:tcW w:w="2321" w:type="dxa"/>
            <w:tcBorders>
              <w:top w:val="nil"/>
              <w:left w:val="nil"/>
              <w:bottom w:val="single" w:sz="4" w:space="0" w:color="BFBFBF"/>
              <w:right w:val="single" w:sz="4" w:space="0" w:color="BFBFBF"/>
            </w:tcBorders>
            <w:shd w:val="clear" w:color="auto" w:fill="auto"/>
            <w:noWrap/>
            <w:vAlign w:val="bottom"/>
            <w:hideMark/>
          </w:tcPr>
          <w:p w14:paraId="5B2AFB1D" w14:textId="77777777" w:rsidR="002B212E" w:rsidRPr="00B65900" w:rsidRDefault="002B212E" w:rsidP="002B212E">
            <w:pPr>
              <w:jc w:val="right"/>
              <w:rPr>
                <w:color w:val="000000"/>
                <w:sz w:val="22"/>
                <w:szCs w:val="22"/>
              </w:rPr>
            </w:pPr>
            <w:r w:rsidRPr="00B65900">
              <w:rPr>
                <w:color w:val="000000"/>
                <w:sz w:val="22"/>
                <w:szCs w:val="22"/>
              </w:rPr>
              <w:t>6.52</w:t>
            </w:r>
          </w:p>
        </w:tc>
        <w:tc>
          <w:tcPr>
            <w:tcW w:w="1530" w:type="dxa"/>
            <w:tcBorders>
              <w:top w:val="nil"/>
              <w:left w:val="nil"/>
              <w:bottom w:val="single" w:sz="4" w:space="0" w:color="BFBFBF"/>
              <w:right w:val="single" w:sz="4" w:space="0" w:color="BFBFBF"/>
            </w:tcBorders>
            <w:shd w:val="clear" w:color="auto" w:fill="auto"/>
            <w:noWrap/>
            <w:vAlign w:val="bottom"/>
            <w:hideMark/>
          </w:tcPr>
          <w:p w14:paraId="1AF064D3" w14:textId="77777777" w:rsidR="002B212E" w:rsidRPr="00B65900" w:rsidRDefault="002B212E" w:rsidP="002B212E">
            <w:pPr>
              <w:jc w:val="right"/>
              <w:rPr>
                <w:color w:val="000000"/>
                <w:sz w:val="22"/>
                <w:szCs w:val="22"/>
              </w:rPr>
            </w:pPr>
            <w:r w:rsidRPr="00B65900">
              <w:rPr>
                <w:color w:val="000000"/>
                <w:sz w:val="22"/>
                <w:szCs w:val="22"/>
              </w:rPr>
              <w:t>$62,149</w:t>
            </w:r>
          </w:p>
        </w:tc>
      </w:tr>
      <w:tr w:rsidR="002B212E" w:rsidRPr="00CA4617" w14:paraId="6708A09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BBBE838" w14:textId="77777777" w:rsidR="002B212E" w:rsidRPr="00B65900" w:rsidRDefault="002B212E" w:rsidP="002B212E">
            <w:pPr>
              <w:rPr>
                <w:color w:val="000000"/>
                <w:sz w:val="22"/>
                <w:szCs w:val="22"/>
              </w:rPr>
            </w:pPr>
            <w:r w:rsidRPr="00B65900">
              <w:rPr>
                <w:color w:val="000000"/>
                <w:sz w:val="22"/>
                <w:szCs w:val="22"/>
              </w:rPr>
              <w:t>Medway</w:t>
            </w:r>
          </w:p>
        </w:tc>
        <w:tc>
          <w:tcPr>
            <w:tcW w:w="2321" w:type="dxa"/>
            <w:tcBorders>
              <w:top w:val="nil"/>
              <w:left w:val="nil"/>
              <w:bottom w:val="single" w:sz="4" w:space="0" w:color="BFBFBF"/>
              <w:right w:val="single" w:sz="4" w:space="0" w:color="BFBFBF"/>
            </w:tcBorders>
            <w:shd w:val="clear" w:color="auto" w:fill="auto"/>
            <w:noWrap/>
            <w:vAlign w:val="bottom"/>
            <w:hideMark/>
          </w:tcPr>
          <w:p w14:paraId="02C88BCE" w14:textId="77777777" w:rsidR="002B212E" w:rsidRPr="00B65900" w:rsidRDefault="002B212E" w:rsidP="002B212E">
            <w:pPr>
              <w:jc w:val="right"/>
              <w:rPr>
                <w:color w:val="000000"/>
                <w:sz w:val="22"/>
                <w:szCs w:val="22"/>
              </w:rPr>
            </w:pPr>
            <w:r w:rsidRPr="00B65900">
              <w:rPr>
                <w:color w:val="000000"/>
                <w:sz w:val="22"/>
                <w:szCs w:val="22"/>
              </w:rPr>
              <w:t>6.51</w:t>
            </w:r>
          </w:p>
        </w:tc>
        <w:tc>
          <w:tcPr>
            <w:tcW w:w="1530" w:type="dxa"/>
            <w:tcBorders>
              <w:top w:val="nil"/>
              <w:left w:val="nil"/>
              <w:bottom w:val="single" w:sz="4" w:space="0" w:color="BFBFBF"/>
              <w:right w:val="single" w:sz="4" w:space="0" w:color="BFBFBF"/>
            </w:tcBorders>
            <w:shd w:val="clear" w:color="auto" w:fill="auto"/>
            <w:noWrap/>
            <w:vAlign w:val="bottom"/>
            <w:hideMark/>
          </w:tcPr>
          <w:p w14:paraId="62A8210B" w14:textId="77777777" w:rsidR="002B212E" w:rsidRPr="00B65900" w:rsidRDefault="002B212E" w:rsidP="002B212E">
            <w:pPr>
              <w:jc w:val="right"/>
              <w:rPr>
                <w:color w:val="000000"/>
                <w:sz w:val="22"/>
                <w:szCs w:val="22"/>
              </w:rPr>
            </w:pPr>
            <w:r w:rsidRPr="00B65900">
              <w:rPr>
                <w:color w:val="000000"/>
                <w:sz w:val="22"/>
                <w:szCs w:val="22"/>
              </w:rPr>
              <w:t>$56,880</w:t>
            </w:r>
          </w:p>
        </w:tc>
      </w:tr>
      <w:tr w:rsidR="002B212E" w:rsidRPr="00CA4617" w14:paraId="0C71CCA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10528BA" w14:textId="77777777" w:rsidR="002B212E" w:rsidRPr="00B65900" w:rsidRDefault="002B212E" w:rsidP="002B212E">
            <w:pPr>
              <w:rPr>
                <w:color w:val="000000"/>
                <w:sz w:val="22"/>
                <w:szCs w:val="22"/>
              </w:rPr>
            </w:pPr>
            <w:r w:rsidRPr="00B65900">
              <w:rPr>
                <w:color w:val="000000"/>
                <w:sz w:val="22"/>
                <w:szCs w:val="22"/>
              </w:rPr>
              <w:t>Marshfield</w:t>
            </w:r>
          </w:p>
        </w:tc>
        <w:tc>
          <w:tcPr>
            <w:tcW w:w="2321" w:type="dxa"/>
            <w:tcBorders>
              <w:top w:val="nil"/>
              <w:left w:val="nil"/>
              <w:bottom w:val="single" w:sz="4" w:space="0" w:color="BFBFBF"/>
              <w:right w:val="single" w:sz="4" w:space="0" w:color="BFBFBF"/>
            </w:tcBorders>
            <w:shd w:val="clear" w:color="auto" w:fill="auto"/>
            <w:noWrap/>
            <w:vAlign w:val="bottom"/>
            <w:hideMark/>
          </w:tcPr>
          <w:p w14:paraId="4DF8550A" w14:textId="77777777" w:rsidR="002B212E" w:rsidRPr="00B65900" w:rsidRDefault="002B212E" w:rsidP="002B212E">
            <w:pPr>
              <w:jc w:val="right"/>
              <w:rPr>
                <w:color w:val="000000"/>
                <w:sz w:val="22"/>
                <w:szCs w:val="22"/>
              </w:rPr>
            </w:pPr>
            <w:r w:rsidRPr="00B65900">
              <w:rPr>
                <w:color w:val="000000"/>
                <w:sz w:val="22"/>
                <w:szCs w:val="22"/>
              </w:rPr>
              <w:t>6.43</w:t>
            </w:r>
          </w:p>
        </w:tc>
        <w:tc>
          <w:tcPr>
            <w:tcW w:w="1530" w:type="dxa"/>
            <w:tcBorders>
              <w:top w:val="nil"/>
              <w:left w:val="nil"/>
              <w:bottom w:val="single" w:sz="4" w:space="0" w:color="BFBFBF"/>
              <w:right w:val="single" w:sz="4" w:space="0" w:color="BFBFBF"/>
            </w:tcBorders>
            <w:shd w:val="clear" w:color="auto" w:fill="auto"/>
            <w:noWrap/>
            <w:vAlign w:val="bottom"/>
            <w:hideMark/>
          </w:tcPr>
          <w:p w14:paraId="4AE348EF" w14:textId="77777777" w:rsidR="002B212E" w:rsidRPr="00B65900" w:rsidRDefault="002B212E" w:rsidP="002B212E">
            <w:pPr>
              <w:jc w:val="right"/>
              <w:rPr>
                <w:color w:val="000000"/>
                <w:sz w:val="22"/>
                <w:szCs w:val="22"/>
              </w:rPr>
            </w:pPr>
            <w:r w:rsidRPr="00B65900">
              <w:rPr>
                <w:color w:val="000000"/>
                <w:sz w:val="22"/>
                <w:szCs w:val="22"/>
              </w:rPr>
              <w:t>$56,226</w:t>
            </w:r>
          </w:p>
        </w:tc>
      </w:tr>
      <w:tr w:rsidR="002B212E" w:rsidRPr="00CA4617" w14:paraId="1D0063F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4C59FC8" w14:textId="77777777" w:rsidR="002B212E" w:rsidRPr="00B65900" w:rsidRDefault="002B212E" w:rsidP="002B212E">
            <w:pPr>
              <w:rPr>
                <w:color w:val="000000"/>
                <w:sz w:val="22"/>
                <w:szCs w:val="22"/>
              </w:rPr>
            </w:pPr>
            <w:r w:rsidRPr="00B65900">
              <w:rPr>
                <w:color w:val="000000"/>
                <w:sz w:val="22"/>
                <w:szCs w:val="22"/>
              </w:rPr>
              <w:t>Canton</w:t>
            </w:r>
          </w:p>
        </w:tc>
        <w:tc>
          <w:tcPr>
            <w:tcW w:w="2321" w:type="dxa"/>
            <w:tcBorders>
              <w:top w:val="nil"/>
              <w:left w:val="nil"/>
              <w:bottom w:val="single" w:sz="4" w:space="0" w:color="BFBFBF"/>
              <w:right w:val="single" w:sz="4" w:space="0" w:color="BFBFBF"/>
            </w:tcBorders>
            <w:shd w:val="clear" w:color="auto" w:fill="auto"/>
            <w:noWrap/>
            <w:vAlign w:val="bottom"/>
            <w:hideMark/>
          </w:tcPr>
          <w:p w14:paraId="2C8F5F19" w14:textId="77777777" w:rsidR="002B212E" w:rsidRPr="00B65900" w:rsidRDefault="002B212E" w:rsidP="002B212E">
            <w:pPr>
              <w:jc w:val="right"/>
              <w:rPr>
                <w:color w:val="000000"/>
                <w:sz w:val="22"/>
                <w:szCs w:val="22"/>
              </w:rPr>
            </w:pPr>
            <w:r w:rsidRPr="00B65900">
              <w:rPr>
                <w:color w:val="000000"/>
                <w:sz w:val="22"/>
                <w:szCs w:val="22"/>
              </w:rPr>
              <w:t>6.41</w:t>
            </w:r>
          </w:p>
        </w:tc>
        <w:tc>
          <w:tcPr>
            <w:tcW w:w="1530" w:type="dxa"/>
            <w:tcBorders>
              <w:top w:val="nil"/>
              <w:left w:val="nil"/>
              <w:bottom w:val="single" w:sz="4" w:space="0" w:color="BFBFBF"/>
              <w:right w:val="single" w:sz="4" w:space="0" w:color="BFBFBF"/>
            </w:tcBorders>
            <w:shd w:val="clear" w:color="auto" w:fill="auto"/>
            <w:noWrap/>
            <w:vAlign w:val="bottom"/>
            <w:hideMark/>
          </w:tcPr>
          <w:p w14:paraId="134018B4" w14:textId="77777777" w:rsidR="002B212E" w:rsidRPr="00B65900" w:rsidRDefault="002B212E" w:rsidP="002B212E">
            <w:pPr>
              <w:jc w:val="right"/>
              <w:rPr>
                <w:color w:val="000000"/>
                <w:sz w:val="22"/>
                <w:szCs w:val="22"/>
              </w:rPr>
            </w:pPr>
            <w:r w:rsidRPr="00B65900">
              <w:rPr>
                <w:color w:val="000000"/>
                <w:sz w:val="22"/>
                <w:szCs w:val="22"/>
              </w:rPr>
              <w:t>$52,497</w:t>
            </w:r>
          </w:p>
        </w:tc>
      </w:tr>
      <w:tr w:rsidR="002B212E" w:rsidRPr="00CA4617" w14:paraId="0171E18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307EBE0" w14:textId="77777777" w:rsidR="002B212E" w:rsidRPr="00B65900" w:rsidRDefault="002B212E" w:rsidP="002B212E">
            <w:pPr>
              <w:rPr>
                <w:color w:val="000000"/>
                <w:sz w:val="22"/>
                <w:szCs w:val="22"/>
              </w:rPr>
            </w:pPr>
            <w:r w:rsidRPr="00B65900">
              <w:rPr>
                <w:color w:val="000000"/>
                <w:sz w:val="22"/>
                <w:szCs w:val="22"/>
              </w:rPr>
              <w:t>Narragansett</w:t>
            </w:r>
          </w:p>
        </w:tc>
        <w:tc>
          <w:tcPr>
            <w:tcW w:w="2321" w:type="dxa"/>
            <w:tcBorders>
              <w:top w:val="nil"/>
              <w:left w:val="nil"/>
              <w:bottom w:val="single" w:sz="4" w:space="0" w:color="BFBFBF"/>
              <w:right w:val="single" w:sz="4" w:space="0" w:color="BFBFBF"/>
            </w:tcBorders>
            <w:shd w:val="clear" w:color="auto" w:fill="auto"/>
            <w:noWrap/>
            <w:vAlign w:val="bottom"/>
            <w:hideMark/>
          </w:tcPr>
          <w:p w14:paraId="51F0AE7D" w14:textId="77777777" w:rsidR="002B212E" w:rsidRPr="00B65900" w:rsidRDefault="002B212E" w:rsidP="002B212E">
            <w:pPr>
              <w:jc w:val="right"/>
              <w:rPr>
                <w:color w:val="000000"/>
                <w:sz w:val="22"/>
                <w:szCs w:val="22"/>
              </w:rPr>
            </w:pPr>
            <w:r w:rsidRPr="00B65900">
              <w:rPr>
                <w:color w:val="000000"/>
                <w:sz w:val="22"/>
                <w:szCs w:val="22"/>
              </w:rPr>
              <w:t>6.35</w:t>
            </w:r>
          </w:p>
        </w:tc>
        <w:tc>
          <w:tcPr>
            <w:tcW w:w="1530" w:type="dxa"/>
            <w:tcBorders>
              <w:top w:val="nil"/>
              <w:left w:val="nil"/>
              <w:bottom w:val="single" w:sz="4" w:space="0" w:color="BFBFBF"/>
              <w:right w:val="single" w:sz="4" w:space="0" w:color="BFBFBF"/>
            </w:tcBorders>
            <w:shd w:val="clear" w:color="auto" w:fill="auto"/>
            <w:noWrap/>
            <w:vAlign w:val="bottom"/>
            <w:hideMark/>
          </w:tcPr>
          <w:p w14:paraId="1962E181" w14:textId="77777777" w:rsidR="002B212E" w:rsidRPr="00B65900" w:rsidRDefault="002B212E" w:rsidP="002B212E">
            <w:pPr>
              <w:jc w:val="right"/>
              <w:rPr>
                <w:color w:val="000000"/>
                <w:sz w:val="22"/>
                <w:szCs w:val="22"/>
              </w:rPr>
            </w:pPr>
            <w:r w:rsidRPr="00B65900">
              <w:rPr>
                <w:color w:val="000000"/>
                <w:sz w:val="22"/>
                <w:szCs w:val="22"/>
              </w:rPr>
              <w:t>$52,007</w:t>
            </w:r>
          </w:p>
        </w:tc>
      </w:tr>
      <w:tr w:rsidR="002B212E" w:rsidRPr="00CA4617" w14:paraId="50F1FA9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8E53BA8" w14:textId="77777777" w:rsidR="002B212E" w:rsidRPr="00B65900" w:rsidRDefault="002B212E" w:rsidP="002B212E">
            <w:pPr>
              <w:rPr>
                <w:color w:val="000000"/>
                <w:sz w:val="22"/>
                <w:szCs w:val="22"/>
              </w:rPr>
            </w:pPr>
            <w:r w:rsidRPr="00B65900">
              <w:rPr>
                <w:color w:val="000000"/>
                <w:sz w:val="22"/>
                <w:szCs w:val="22"/>
              </w:rPr>
              <w:t>North Brookfield</w:t>
            </w:r>
          </w:p>
        </w:tc>
        <w:tc>
          <w:tcPr>
            <w:tcW w:w="2321" w:type="dxa"/>
            <w:tcBorders>
              <w:top w:val="nil"/>
              <w:left w:val="nil"/>
              <w:bottom w:val="single" w:sz="4" w:space="0" w:color="BFBFBF"/>
              <w:right w:val="single" w:sz="4" w:space="0" w:color="BFBFBF"/>
            </w:tcBorders>
            <w:shd w:val="clear" w:color="auto" w:fill="auto"/>
            <w:noWrap/>
            <w:vAlign w:val="bottom"/>
            <w:hideMark/>
          </w:tcPr>
          <w:p w14:paraId="5D2E4012" w14:textId="77777777" w:rsidR="002B212E" w:rsidRPr="00B65900" w:rsidRDefault="002B212E" w:rsidP="002B212E">
            <w:pPr>
              <w:jc w:val="right"/>
              <w:rPr>
                <w:color w:val="000000"/>
                <w:sz w:val="22"/>
                <w:szCs w:val="22"/>
              </w:rPr>
            </w:pPr>
            <w:r w:rsidRPr="00B65900">
              <w:rPr>
                <w:color w:val="000000"/>
                <w:sz w:val="22"/>
                <w:szCs w:val="22"/>
              </w:rPr>
              <w:t>6.34</w:t>
            </w:r>
          </w:p>
        </w:tc>
        <w:tc>
          <w:tcPr>
            <w:tcW w:w="1530" w:type="dxa"/>
            <w:tcBorders>
              <w:top w:val="nil"/>
              <w:left w:val="nil"/>
              <w:bottom w:val="single" w:sz="4" w:space="0" w:color="BFBFBF"/>
              <w:right w:val="single" w:sz="4" w:space="0" w:color="BFBFBF"/>
            </w:tcBorders>
            <w:shd w:val="clear" w:color="auto" w:fill="auto"/>
            <w:noWrap/>
            <w:vAlign w:val="bottom"/>
            <w:hideMark/>
          </w:tcPr>
          <w:p w14:paraId="525CE60A" w14:textId="77777777" w:rsidR="002B212E" w:rsidRPr="00B65900" w:rsidRDefault="002B212E" w:rsidP="002B212E">
            <w:pPr>
              <w:jc w:val="right"/>
              <w:rPr>
                <w:color w:val="000000"/>
                <w:sz w:val="22"/>
                <w:szCs w:val="22"/>
              </w:rPr>
            </w:pPr>
            <w:r w:rsidRPr="00B65900">
              <w:rPr>
                <w:color w:val="000000"/>
                <w:sz w:val="22"/>
                <w:szCs w:val="22"/>
              </w:rPr>
              <w:t>$57,524</w:t>
            </w:r>
          </w:p>
        </w:tc>
      </w:tr>
      <w:tr w:rsidR="002B212E" w:rsidRPr="00CA4617" w14:paraId="27CA7E9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E26DDA6" w14:textId="77777777" w:rsidR="002B212E" w:rsidRPr="00B65900" w:rsidRDefault="002B212E" w:rsidP="002B212E">
            <w:pPr>
              <w:rPr>
                <w:color w:val="000000"/>
                <w:sz w:val="22"/>
                <w:szCs w:val="22"/>
              </w:rPr>
            </w:pPr>
            <w:r w:rsidRPr="00B65900">
              <w:rPr>
                <w:color w:val="000000"/>
                <w:sz w:val="22"/>
                <w:szCs w:val="22"/>
              </w:rPr>
              <w:t>Groton-Dunstable</w:t>
            </w:r>
          </w:p>
        </w:tc>
        <w:tc>
          <w:tcPr>
            <w:tcW w:w="2321" w:type="dxa"/>
            <w:tcBorders>
              <w:top w:val="nil"/>
              <w:left w:val="nil"/>
              <w:bottom w:val="single" w:sz="4" w:space="0" w:color="BFBFBF"/>
              <w:right w:val="single" w:sz="4" w:space="0" w:color="BFBFBF"/>
            </w:tcBorders>
            <w:shd w:val="clear" w:color="auto" w:fill="auto"/>
            <w:noWrap/>
            <w:vAlign w:val="bottom"/>
            <w:hideMark/>
          </w:tcPr>
          <w:p w14:paraId="641219FF" w14:textId="77777777" w:rsidR="002B212E" w:rsidRPr="00B65900" w:rsidRDefault="002B212E" w:rsidP="002B212E">
            <w:pPr>
              <w:jc w:val="right"/>
              <w:rPr>
                <w:color w:val="000000"/>
                <w:sz w:val="22"/>
                <w:szCs w:val="22"/>
              </w:rPr>
            </w:pPr>
            <w:r w:rsidRPr="00B65900">
              <w:rPr>
                <w:color w:val="000000"/>
                <w:sz w:val="22"/>
                <w:szCs w:val="22"/>
              </w:rPr>
              <w:t>6.34</w:t>
            </w:r>
          </w:p>
        </w:tc>
        <w:tc>
          <w:tcPr>
            <w:tcW w:w="1530" w:type="dxa"/>
            <w:tcBorders>
              <w:top w:val="nil"/>
              <w:left w:val="nil"/>
              <w:bottom w:val="single" w:sz="4" w:space="0" w:color="BFBFBF"/>
              <w:right w:val="single" w:sz="4" w:space="0" w:color="BFBFBF"/>
            </w:tcBorders>
            <w:shd w:val="clear" w:color="auto" w:fill="auto"/>
            <w:noWrap/>
            <w:vAlign w:val="bottom"/>
            <w:hideMark/>
          </w:tcPr>
          <w:p w14:paraId="257C2CAC" w14:textId="77777777" w:rsidR="002B212E" w:rsidRPr="00B65900" w:rsidRDefault="002B212E" w:rsidP="002B212E">
            <w:pPr>
              <w:jc w:val="right"/>
              <w:rPr>
                <w:color w:val="000000"/>
                <w:sz w:val="22"/>
                <w:szCs w:val="22"/>
              </w:rPr>
            </w:pPr>
            <w:r w:rsidRPr="00B65900">
              <w:rPr>
                <w:color w:val="000000"/>
                <w:sz w:val="22"/>
                <w:szCs w:val="22"/>
              </w:rPr>
              <w:t>$52,888</w:t>
            </w:r>
          </w:p>
        </w:tc>
      </w:tr>
      <w:tr w:rsidR="002B212E" w:rsidRPr="00CA4617" w14:paraId="561555F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E66C12B" w14:textId="77777777" w:rsidR="002B212E" w:rsidRPr="00B65900" w:rsidRDefault="002B212E" w:rsidP="002B212E">
            <w:pPr>
              <w:rPr>
                <w:color w:val="000000"/>
                <w:sz w:val="22"/>
                <w:szCs w:val="22"/>
              </w:rPr>
            </w:pPr>
            <w:r w:rsidRPr="00B65900">
              <w:rPr>
                <w:color w:val="000000"/>
                <w:sz w:val="22"/>
                <w:szCs w:val="22"/>
              </w:rPr>
              <w:t>Mashpee</w:t>
            </w:r>
          </w:p>
        </w:tc>
        <w:tc>
          <w:tcPr>
            <w:tcW w:w="2321" w:type="dxa"/>
            <w:tcBorders>
              <w:top w:val="nil"/>
              <w:left w:val="nil"/>
              <w:bottom w:val="single" w:sz="4" w:space="0" w:color="BFBFBF"/>
              <w:right w:val="single" w:sz="4" w:space="0" w:color="BFBFBF"/>
            </w:tcBorders>
            <w:shd w:val="clear" w:color="auto" w:fill="auto"/>
            <w:noWrap/>
            <w:vAlign w:val="bottom"/>
            <w:hideMark/>
          </w:tcPr>
          <w:p w14:paraId="670D5A72" w14:textId="77777777" w:rsidR="002B212E" w:rsidRPr="00B65900" w:rsidRDefault="002B212E" w:rsidP="002B212E">
            <w:pPr>
              <w:jc w:val="right"/>
              <w:rPr>
                <w:color w:val="000000"/>
                <w:sz w:val="22"/>
                <w:szCs w:val="22"/>
              </w:rPr>
            </w:pPr>
            <w:r w:rsidRPr="00B65900">
              <w:rPr>
                <w:color w:val="000000"/>
                <w:sz w:val="22"/>
                <w:szCs w:val="22"/>
              </w:rPr>
              <w:t>6.31</w:t>
            </w:r>
          </w:p>
        </w:tc>
        <w:tc>
          <w:tcPr>
            <w:tcW w:w="1530" w:type="dxa"/>
            <w:tcBorders>
              <w:top w:val="nil"/>
              <w:left w:val="nil"/>
              <w:bottom w:val="single" w:sz="4" w:space="0" w:color="BFBFBF"/>
              <w:right w:val="single" w:sz="4" w:space="0" w:color="BFBFBF"/>
            </w:tcBorders>
            <w:shd w:val="clear" w:color="auto" w:fill="auto"/>
            <w:noWrap/>
            <w:vAlign w:val="bottom"/>
            <w:hideMark/>
          </w:tcPr>
          <w:p w14:paraId="0653C0BA" w14:textId="77777777" w:rsidR="002B212E" w:rsidRPr="00B65900" w:rsidRDefault="002B212E" w:rsidP="002B212E">
            <w:pPr>
              <w:jc w:val="right"/>
              <w:rPr>
                <w:color w:val="000000"/>
                <w:sz w:val="22"/>
                <w:szCs w:val="22"/>
              </w:rPr>
            </w:pPr>
            <w:r w:rsidRPr="00B65900">
              <w:rPr>
                <w:color w:val="000000"/>
                <w:sz w:val="22"/>
                <w:szCs w:val="22"/>
              </w:rPr>
              <w:t>$53,564</w:t>
            </w:r>
          </w:p>
        </w:tc>
      </w:tr>
      <w:tr w:rsidR="002B212E" w:rsidRPr="00CA4617" w14:paraId="0627BEE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B8FDFFE" w14:textId="77777777" w:rsidR="002B212E" w:rsidRPr="00B65900" w:rsidRDefault="002B212E" w:rsidP="002B212E">
            <w:pPr>
              <w:rPr>
                <w:color w:val="000000"/>
                <w:sz w:val="22"/>
                <w:szCs w:val="22"/>
              </w:rPr>
            </w:pPr>
            <w:r w:rsidRPr="00B65900">
              <w:rPr>
                <w:color w:val="000000"/>
                <w:sz w:val="22"/>
                <w:szCs w:val="22"/>
              </w:rPr>
              <w:t>Somerville</w:t>
            </w:r>
          </w:p>
        </w:tc>
        <w:tc>
          <w:tcPr>
            <w:tcW w:w="2321" w:type="dxa"/>
            <w:tcBorders>
              <w:top w:val="nil"/>
              <w:left w:val="nil"/>
              <w:bottom w:val="single" w:sz="4" w:space="0" w:color="BFBFBF"/>
              <w:right w:val="single" w:sz="4" w:space="0" w:color="BFBFBF"/>
            </w:tcBorders>
            <w:shd w:val="clear" w:color="auto" w:fill="auto"/>
            <w:noWrap/>
            <w:vAlign w:val="bottom"/>
            <w:hideMark/>
          </w:tcPr>
          <w:p w14:paraId="2990BF09" w14:textId="77777777" w:rsidR="002B212E" w:rsidRPr="00B65900" w:rsidRDefault="002B212E" w:rsidP="002B212E">
            <w:pPr>
              <w:jc w:val="right"/>
              <w:rPr>
                <w:color w:val="000000"/>
                <w:sz w:val="22"/>
                <w:szCs w:val="22"/>
              </w:rPr>
            </w:pPr>
            <w:r w:rsidRPr="00B65900">
              <w:rPr>
                <w:color w:val="000000"/>
                <w:sz w:val="22"/>
                <w:szCs w:val="22"/>
              </w:rPr>
              <w:t>6.29</w:t>
            </w:r>
          </w:p>
        </w:tc>
        <w:tc>
          <w:tcPr>
            <w:tcW w:w="1530" w:type="dxa"/>
            <w:tcBorders>
              <w:top w:val="nil"/>
              <w:left w:val="nil"/>
              <w:bottom w:val="single" w:sz="4" w:space="0" w:color="BFBFBF"/>
              <w:right w:val="single" w:sz="4" w:space="0" w:color="BFBFBF"/>
            </w:tcBorders>
            <w:shd w:val="clear" w:color="auto" w:fill="auto"/>
            <w:noWrap/>
            <w:vAlign w:val="bottom"/>
            <w:hideMark/>
          </w:tcPr>
          <w:p w14:paraId="30FD72BE" w14:textId="77777777" w:rsidR="002B212E" w:rsidRPr="00B65900" w:rsidRDefault="002B212E" w:rsidP="002B212E">
            <w:pPr>
              <w:jc w:val="right"/>
              <w:rPr>
                <w:color w:val="000000"/>
                <w:sz w:val="22"/>
                <w:szCs w:val="22"/>
              </w:rPr>
            </w:pPr>
            <w:r w:rsidRPr="00B65900">
              <w:rPr>
                <w:color w:val="000000"/>
                <w:sz w:val="22"/>
                <w:szCs w:val="22"/>
              </w:rPr>
              <w:t>$51,732</w:t>
            </w:r>
          </w:p>
        </w:tc>
      </w:tr>
      <w:tr w:rsidR="002B212E" w:rsidRPr="00CA4617" w14:paraId="18D9211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DD2D877" w14:textId="77777777" w:rsidR="002B212E" w:rsidRPr="00B65900" w:rsidRDefault="002B212E" w:rsidP="002B212E">
            <w:pPr>
              <w:rPr>
                <w:color w:val="000000"/>
                <w:sz w:val="22"/>
                <w:szCs w:val="22"/>
              </w:rPr>
            </w:pPr>
            <w:r w:rsidRPr="00B65900">
              <w:rPr>
                <w:color w:val="000000"/>
                <w:sz w:val="22"/>
                <w:szCs w:val="22"/>
              </w:rPr>
              <w:t>Westport</w:t>
            </w:r>
          </w:p>
        </w:tc>
        <w:tc>
          <w:tcPr>
            <w:tcW w:w="2321" w:type="dxa"/>
            <w:tcBorders>
              <w:top w:val="nil"/>
              <w:left w:val="nil"/>
              <w:bottom w:val="single" w:sz="4" w:space="0" w:color="BFBFBF"/>
              <w:right w:val="single" w:sz="4" w:space="0" w:color="BFBFBF"/>
            </w:tcBorders>
            <w:shd w:val="clear" w:color="auto" w:fill="auto"/>
            <w:noWrap/>
            <w:vAlign w:val="bottom"/>
            <w:hideMark/>
          </w:tcPr>
          <w:p w14:paraId="5CC72A71" w14:textId="77777777" w:rsidR="002B212E" w:rsidRPr="00B65900" w:rsidRDefault="002B212E" w:rsidP="002B212E">
            <w:pPr>
              <w:jc w:val="right"/>
              <w:rPr>
                <w:color w:val="000000"/>
                <w:sz w:val="22"/>
                <w:szCs w:val="22"/>
              </w:rPr>
            </w:pPr>
            <w:r w:rsidRPr="00B65900">
              <w:rPr>
                <w:color w:val="000000"/>
                <w:sz w:val="22"/>
                <w:szCs w:val="22"/>
              </w:rPr>
              <w:t>6.25</w:t>
            </w:r>
          </w:p>
        </w:tc>
        <w:tc>
          <w:tcPr>
            <w:tcW w:w="1530" w:type="dxa"/>
            <w:tcBorders>
              <w:top w:val="nil"/>
              <w:left w:val="nil"/>
              <w:bottom w:val="single" w:sz="4" w:space="0" w:color="BFBFBF"/>
              <w:right w:val="single" w:sz="4" w:space="0" w:color="BFBFBF"/>
            </w:tcBorders>
            <w:shd w:val="clear" w:color="auto" w:fill="auto"/>
            <w:noWrap/>
            <w:vAlign w:val="bottom"/>
            <w:hideMark/>
          </w:tcPr>
          <w:p w14:paraId="5FB40964" w14:textId="77777777" w:rsidR="002B212E" w:rsidRPr="00B65900" w:rsidRDefault="002B212E" w:rsidP="002B212E">
            <w:pPr>
              <w:jc w:val="right"/>
              <w:rPr>
                <w:color w:val="000000"/>
                <w:sz w:val="22"/>
                <w:szCs w:val="22"/>
              </w:rPr>
            </w:pPr>
            <w:r w:rsidRPr="00B65900">
              <w:rPr>
                <w:color w:val="000000"/>
                <w:sz w:val="22"/>
                <w:szCs w:val="22"/>
              </w:rPr>
              <w:t>$53,431</w:t>
            </w:r>
          </w:p>
        </w:tc>
      </w:tr>
      <w:tr w:rsidR="002B212E" w:rsidRPr="00CA4617" w14:paraId="52043FF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CD72813" w14:textId="1DA37D6C" w:rsidR="002B212E" w:rsidRPr="00B65900" w:rsidRDefault="002B212E" w:rsidP="002B212E">
            <w:pPr>
              <w:rPr>
                <w:color w:val="000000"/>
                <w:sz w:val="22"/>
                <w:szCs w:val="22"/>
              </w:rPr>
            </w:pPr>
            <w:r w:rsidRPr="00B65900">
              <w:rPr>
                <w:color w:val="000000"/>
                <w:sz w:val="22"/>
                <w:szCs w:val="22"/>
              </w:rPr>
              <w:t xml:space="preserve">Ayer Shirley </w:t>
            </w:r>
          </w:p>
        </w:tc>
        <w:tc>
          <w:tcPr>
            <w:tcW w:w="2321" w:type="dxa"/>
            <w:tcBorders>
              <w:top w:val="nil"/>
              <w:left w:val="nil"/>
              <w:bottom w:val="single" w:sz="4" w:space="0" w:color="BFBFBF"/>
              <w:right w:val="single" w:sz="4" w:space="0" w:color="BFBFBF"/>
            </w:tcBorders>
            <w:shd w:val="clear" w:color="auto" w:fill="auto"/>
            <w:noWrap/>
            <w:vAlign w:val="bottom"/>
            <w:hideMark/>
          </w:tcPr>
          <w:p w14:paraId="45294DFF" w14:textId="77777777" w:rsidR="002B212E" w:rsidRPr="00B65900" w:rsidRDefault="002B212E" w:rsidP="002B212E">
            <w:pPr>
              <w:jc w:val="right"/>
              <w:rPr>
                <w:color w:val="000000"/>
                <w:sz w:val="22"/>
                <w:szCs w:val="22"/>
              </w:rPr>
            </w:pPr>
            <w:r w:rsidRPr="00B65900">
              <w:rPr>
                <w:color w:val="000000"/>
                <w:sz w:val="22"/>
                <w:szCs w:val="22"/>
              </w:rPr>
              <w:t>6.23</w:t>
            </w:r>
          </w:p>
        </w:tc>
        <w:tc>
          <w:tcPr>
            <w:tcW w:w="1530" w:type="dxa"/>
            <w:tcBorders>
              <w:top w:val="nil"/>
              <w:left w:val="nil"/>
              <w:bottom w:val="single" w:sz="4" w:space="0" w:color="BFBFBF"/>
              <w:right w:val="single" w:sz="4" w:space="0" w:color="BFBFBF"/>
            </w:tcBorders>
            <w:shd w:val="clear" w:color="auto" w:fill="auto"/>
            <w:noWrap/>
            <w:vAlign w:val="bottom"/>
            <w:hideMark/>
          </w:tcPr>
          <w:p w14:paraId="5CA21B75" w14:textId="77777777" w:rsidR="002B212E" w:rsidRPr="00B65900" w:rsidRDefault="002B212E" w:rsidP="002B212E">
            <w:pPr>
              <w:jc w:val="right"/>
              <w:rPr>
                <w:color w:val="000000"/>
                <w:sz w:val="22"/>
                <w:szCs w:val="22"/>
              </w:rPr>
            </w:pPr>
            <w:r w:rsidRPr="00B65900">
              <w:rPr>
                <w:color w:val="000000"/>
                <w:sz w:val="22"/>
                <w:szCs w:val="22"/>
              </w:rPr>
              <w:t>$51,024</w:t>
            </w:r>
          </w:p>
        </w:tc>
      </w:tr>
      <w:tr w:rsidR="002B212E" w:rsidRPr="00CA4617" w14:paraId="691F0C7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816556D" w14:textId="77777777" w:rsidR="002B212E" w:rsidRPr="00B65900" w:rsidRDefault="002B212E" w:rsidP="002B212E">
            <w:pPr>
              <w:rPr>
                <w:color w:val="000000"/>
                <w:sz w:val="22"/>
                <w:szCs w:val="22"/>
              </w:rPr>
            </w:pPr>
            <w:r w:rsidRPr="00B65900">
              <w:rPr>
                <w:color w:val="000000"/>
                <w:sz w:val="22"/>
                <w:szCs w:val="22"/>
              </w:rPr>
              <w:t>Falmouth</w:t>
            </w:r>
          </w:p>
        </w:tc>
        <w:tc>
          <w:tcPr>
            <w:tcW w:w="2321" w:type="dxa"/>
            <w:tcBorders>
              <w:top w:val="nil"/>
              <w:left w:val="nil"/>
              <w:bottom w:val="single" w:sz="4" w:space="0" w:color="BFBFBF"/>
              <w:right w:val="single" w:sz="4" w:space="0" w:color="BFBFBF"/>
            </w:tcBorders>
            <w:shd w:val="clear" w:color="auto" w:fill="auto"/>
            <w:noWrap/>
            <w:vAlign w:val="bottom"/>
            <w:hideMark/>
          </w:tcPr>
          <w:p w14:paraId="5BD7EBA5" w14:textId="77777777" w:rsidR="002B212E" w:rsidRPr="00B65900" w:rsidRDefault="002B212E" w:rsidP="002B212E">
            <w:pPr>
              <w:jc w:val="right"/>
              <w:rPr>
                <w:color w:val="000000"/>
                <w:sz w:val="22"/>
                <w:szCs w:val="22"/>
              </w:rPr>
            </w:pPr>
            <w:r w:rsidRPr="00B65900">
              <w:rPr>
                <w:color w:val="000000"/>
                <w:sz w:val="22"/>
                <w:szCs w:val="22"/>
              </w:rPr>
              <w:t>6.12</w:t>
            </w:r>
          </w:p>
        </w:tc>
        <w:tc>
          <w:tcPr>
            <w:tcW w:w="1530" w:type="dxa"/>
            <w:tcBorders>
              <w:top w:val="nil"/>
              <w:left w:val="nil"/>
              <w:bottom w:val="single" w:sz="4" w:space="0" w:color="BFBFBF"/>
              <w:right w:val="single" w:sz="4" w:space="0" w:color="BFBFBF"/>
            </w:tcBorders>
            <w:shd w:val="clear" w:color="auto" w:fill="auto"/>
            <w:noWrap/>
            <w:vAlign w:val="bottom"/>
            <w:hideMark/>
          </w:tcPr>
          <w:p w14:paraId="057809DD" w14:textId="77777777" w:rsidR="002B212E" w:rsidRPr="00B65900" w:rsidRDefault="002B212E" w:rsidP="002B212E">
            <w:pPr>
              <w:jc w:val="right"/>
              <w:rPr>
                <w:color w:val="000000"/>
                <w:sz w:val="22"/>
                <w:szCs w:val="22"/>
              </w:rPr>
            </w:pPr>
            <w:r w:rsidRPr="00B65900">
              <w:rPr>
                <w:color w:val="000000"/>
                <w:sz w:val="22"/>
                <w:szCs w:val="22"/>
              </w:rPr>
              <w:t>$51,808</w:t>
            </w:r>
          </w:p>
        </w:tc>
      </w:tr>
      <w:tr w:rsidR="002B212E" w:rsidRPr="00CA4617" w14:paraId="6AAB175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72F3A3A" w14:textId="77777777" w:rsidR="002B212E" w:rsidRPr="00B65900" w:rsidRDefault="002B212E" w:rsidP="002B212E">
            <w:pPr>
              <w:rPr>
                <w:color w:val="000000"/>
                <w:sz w:val="22"/>
                <w:szCs w:val="22"/>
              </w:rPr>
            </w:pPr>
            <w:r w:rsidRPr="00B65900">
              <w:rPr>
                <w:color w:val="000000"/>
                <w:sz w:val="22"/>
                <w:szCs w:val="22"/>
              </w:rPr>
              <w:t>Woburn</w:t>
            </w:r>
          </w:p>
        </w:tc>
        <w:tc>
          <w:tcPr>
            <w:tcW w:w="2321" w:type="dxa"/>
            <w:tcBorders>
              <w:top w:val="nil"/>
              <w:left w:val="nil"/>
              <w:bottom w:val="single" w:sz="4" w:space="0" w:color="BFBFBF"/>
              <w:right w:val="single" w:sz="4" w:space="0" w:color="BFBFBF"/>
            </w:tcBorders>
            <w:shd w:val="clear" w:color="auto" w:fill="auto"/>
            <w:noWrap/>
            <w:vAlign w:val="bottom"/>
            <w:hideMark/>
          </w:tcPr>
          <w:p w14:paraId="19D9B7F6" w14:textId="77777777" w:rsidR="002B212E" w:rsidRPr="00B65900" w:rsidRDefault="002B212E" w:rsidP="002B212E">
            <w:pPr>
              <w:jc w:val="right"/>
              <w:rPr>
                <w:color w:val="000000"/>
                <w:sz w:val="22"/>
                <w:szCs w:val="22"/>
              </w:rPr>
            </w:pPr>
            <w:r w:rsidRPr="00B65900">
              <w:rPr>
                <w:color w:val="000000"/>
                <w:sz w:val="22"/>
                <w:szCs w:val="22"/>
              </w:rPr>
              <w:t>5.95</w:t>
            </w:r>
          </w:p>
        </w:tc>
        <w:tc>
          <w:tcPr>
            <w:tcW w:w="1530" w:type="dxa"/>
            <w:tcBorders>
              <w:top w:val="nil"/>
              <w:left w:val="nil"/>
              <w:bottom w:val="single" w:sz="4" w:space="0" w:color="BFBFBF"/>
              <w:right w:val="single" w:sz="4" w:space="0" w:color="BFBFBF"/>
            </w:tcBorders>
            <w:shd w:val="clear" w:color="auto" w:fill="auto"/>
            <w:noWrap/>
            <w:vAlign w:val="bottom"/>
            <w:hideMark/>
          </w:tcPr>
          <w:p w14:paraId="507319A1" w14:textId="77777777" w:rsidR="002B212E" w:rsidRPr="00B65900" w:rsidRDefault="002B212E" w:rsidP="002B212E">
            <w:pPr>
              <w:jc w:val="right"/>
              <w:rPr>
                <w:color w:val="000000"/>
                <w:sz w:val="22"/>
                <w:szCs w:val="22"/>
              </w:rPr>
            </w:pPr>
            <w:r w:rsidRPr="00B65900">
              <w:rPr>
                <w:color w:val="000000"/>
                <w:sz w:val="22"/>
                <w:szCs w:val="22"/>
              </w:rPr>
              <w:t>$50,416</w:t>
            </w:r>
          </w:p>
        </w:tc>
      </w:tr>
      <w:tr w:rsidR="002B212E" w:rsidRPr="00CA4617" w14:paraId="42E0A2C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0AB6D5A" w14:textId="77777777" w:rsidR="002B212E" w:rsidRPr="00B65900" w:rsidRDefault="002B212E" w:rsidP="002B212E">
            <w:pPr>
              <w:rPr>
                <w:color w:val="000000"/>
                <w:sz w:val="22"/>
                <w:szCs w:val="22"/>
              </w:rPr>
            </w:pPr>
            <w:r w:rsidRPr="00B65900">
              <w:rPr>
                <w:color w:val="000000"/>
                <w:sz w:val="22"/>
                <w:szCs w:val="22"/>
              </w:rPr>
              <w:t>Easton</w:t>
            </w:r>
          </w:p>
        </w:tc>
        <w:tc>
          <w:tcPr>
            <w:tcW w:w="2321" w:type="dxa"/>
            <w:tcBorders>
              <w:top w:val="nil"/>
              <w:left w:val="nil"/>
              <w:bottom w:val="single" w:sz="4" w:space="0" w:color="BFBFBF"/>
              <w:right w:val="single" w:sz="4" w:space="0" w:color="BFBFBF"/>
            </w:tcBorders>
            <w:shd w:val="clear" w:color="auto" w:fill="auto"/>
            <w:noWrap/>
            <w:vAlign w:val="bottom"/>
            <w:hideMark/>
          </w:tcPr>
          <w:p w14:paraId="0B8EDC22" w14:textId="77777777" w:rsidR="002B212E" w:rsidRPr="00B65900" w:rsidRDefault="002B212E" w:rsidP="002B212E">
            <w:pPr>
              <w:jc w:val="right"/>
              <w:rPr>
                <w:color w:val="000000"/>
                <w:sz w:val="22"/>
                <w:szCs w:val="22"/>
              </w:rPr>
            </w:pPr>
            <w:r w:rsidRPr="00B65900">
              <w:rPr>
                <w:color w:val="000000"/>
                <w:sz w:val="22"/>
                <w:szCs w:val="22"/>
              </w:rPr>
              <w:t>5.89</w:t>
            </w:r>
          </w:p>
        </w:tc>
        <w:tc>
          <w:tcPr>
            <w:tcW w:w="1530" w:type="dxa"/>
            <w:tcBorders>
              <w:top w:val="nil"/>
              <w:left w:val="nil"/>
              <w:bottom w:val="single" w:sz="4" w:space="0" w:color="BFBFBF"/>
              <w:right w:val="single" w:sz="4" w:space="0" w:color="BFBFBF"/>
            </w:tcBorders>
            <w:shd w:val="clear" w:color="auto" w:fill="auto"/>
            <w:noWrap/>
            <w:vAlign w:val="bottom"/>
            <w:hideMark/>
          </w:tcPr>
          <w:p w14:paraId="029FADF1" w14:textId="77777777" w:rsidR="002B212E" w:rsidRPr="00B65900" w:rsidRDefault="002B212E" w:rsidP="002B212E">
            <w:pPr>
              <w:jc w:val="right"/>
              <w:rPr>
                <w:color w:val="000000"/>
                <w:sz w:val="22"/>
                <w:szCs w:val="22"/>
              </w:rPr>
            </w:pPr>
            <w:r w:rsidRPr="00B65900">
              <w:rPr>
                <w:color w:val="000000"/>
                <w:sz w:val="22"/>
                <w:szCs w:val="22"/>
              </w:rPr>
              <w:t>$55,968</w:t>
            </w:r>
          </w:p>
        </w:tc>
      </w:tr>
      <w:tr w:rsidR="002B212E" w:rsidRPr="00CA4617" w14:paraId="4607513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ED0CCC3" w14:textId="77777777" w:rsidR="002B212E" w:rsidRPr="00B65900" w:rsidRDefault="002B212E" w:rsidP="002B212E">
            <w:pPr>
              <w:rPr>
                <w:color w:val="000000"/>
                <w:sz w:val="22"/>
                <w:szCs w:val="22"/>
              </w:rPr>
            </w:pPr>
            <w:r w:rsidRPr="00B65900">
              <w:rPr>
                <w:color w:val="000000"/>
                <w:sz w:val="22"/>
                <w:szCs w:val="22"/>
              </w:rPr>
              <w:t>Belmont</w:t>
            </w:r>
          </w:p>
        </w:tc>
        <w:tc>
          <w:tcPr>
            <w:tcW w:w="2321" w:type="dxa"/>
            <w:tcBorders>
              <w:top w:val="nil"/>
              <w:left w:val="nil"/>
              <w:bottom w:val="single" w:sz="4" w:space="0" w:color="BFBFBF"/>
              <w:right w:val="single" w:sz="4" w:space="0" w:color="BFBFBF"/>
            </w:tcBorders>
            <w:shd w:val="clear" w:color="auto" w:fill="auto"/>
            <w:noWrap/>
            <w:vAlign w:val="bottom"/>
            <w:hideMark/>
          </w:tcPr>
          <w:p w14:paraId="6B4C2EFA" w14:textId="77777777" w:rsidR="002B212E" w:rsidRPr="00B65900" w:rsidRDefault="002B212E" w:rsidP="002B212E">
            <w:pPr>
              <w:jc w:val="right"/>
              <w:rPr>
                <w:color w:val="000000"/>
                <w:sz w:val="22"/>
                <w:szCs w:val="22"/>
              </w:rPr>
            </w:pPr>
            <w:r w:rsidRPr="00B65900">
              <w:rPr>
                <w:color w:val="000000"/>
                <w:sz w:val="22"/>
                <w:szCs w:val="22"/>
              </w:rPr>
              <w:t>5.84</w:t>
            </w:r>
          </w:p>
        </w:tc>
        <w:tc>
          <w:tcPr>
            <w:tcW w:w="1530" w:type="dxa"/>
            <w:tcBorders>
              <w:top w:val="nil"/>
              <w:left w:val="nil"/>
              <w:bottom w:val="single" w:sz="4" w:space="0" w:color="BFBFBF"/>
              <w:right w:val="single" w:sz="4" w:space="0" w:color="BFBFBF"/>
            </w:tcBorders>
            <w:shd w:val="clear" w:color="auto" w:fill="auto"/>
            <w:noWrap/>
            <w:vAlign w:val="bottom"/>
            <w:hideMark/>
          </w:tcPr>
          <w:p w14:paraId="64B31A5D" w14:textId="77777777" w:rsidR="002B212E" w:rsidRPr="00B65900" w:rsidRDefault="002B212E" w:rsidP="002B212E">
            <w:pPr>
              <w:jc w:val="right"/>
              <w:rPr>
                <w:color w:val="000000"/>
                <w:sz w:val="22"/>
                <w:szCs w:val="22"/>
              </w:rPr>
            </w:pPr>
            <w:r w:rsidRPr="00B65900">
              <w:rPr>
                <w:color w:val="000000"/>
                <w:sz w:val="22"/>
                <w:szCs w:val="22"/>
              </w:rPr>
              <w:t>$48,695</w:t>
            </w:r>
          </w:p>
        </w:tc>
      </w:tr>
      <w:tr w:rsidR="002B212E" w:rsidRPr="00CA4617" w14:paraId="6E2BA69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1C3158E" w14:textId="77777777" w:rsidR="002B212E" w:rsidRPr="00B65900" w:rsidRDefault="002B212E" w:rsidP="002B212E">
            <w:pPr>
              <w:rPr>
                <w:color w:val="000000"/>
                <w:sz w:val="22"/>
                <w:szCs w:val="22"/>
              </w:rPr>
            </w:pPr>
            <w:r w:rsidRPr="00B65900">
              <w:rPr>
                <w:color w:val="000000"/>
                <w:sz w:val="22"/>
                <w:szCs w:val="22"/>
              </w:rPr>
              <w:t>Bourne</w:t>
            </w:r>
          </w:p>
        </w:tc>
        <w:tc>
          <w:tcPr>
            <w:tcW w:w="2321" w:type="dxa"/>
            <w:tcBorders>
              <w:top w:val="nil"/>
              <w:left w:val="nil"/>
              <w:bottom w:val="single" w:sz="4" w:space="0" w:color="BFBFBF"/>
              <w:right w:val="single" w:sz="4" w:space="0" w:color="BFBFBF"/>
            </w:tcBorders>
            <w:shd w:val="clear" w:color="auto" w:fill="auto"/>
            <w:noWrap/>
            <w:vAlign w:val="bottom"/>
            <w:hideMark/>
          </w:tcPr>
          <w:p w14:paraId="541E9E02" w14:textId="77777777" w:rsidR="002B212E" w:rsidRPr="00B65900" w:rsidRDefault="002B212E" w:rsidP="002B212E">
            <w:pPr>
              <w:jc w:val="right"/>
              <w:rPr>
                <w:color w:val="000000"/>
                <w:sz w:val="22"/>
                <w:szCs w:val="22"/>
              </w:rPr>
            </w:pPr>
            <w:r w:rsidRPr="00B65900">
              <w:rPr>
                <w:color w:val="000000"/>
                <w:sz w:val="22"/>
                <w:szCs w:val="22"/>
              </w:rPr>
              <w:t>5.84</w:t>
            </w:r>
          </w:p>
        </w:tc>
        <w:tc>
          <w:tcPr>
            <w:tcW w:w="1530" w:type="dxa"/>
            <w:tcBorders>
              <w:top w:val="nil"/>
              <w:left w:val="nil"/>
              <w:bottom w:val="single" w:sz="4" w:space="0" w:color="BFBFBF"/>
              <w:right w:val="single" w:sz="4" w:space="0" w:color="BFBFBF"/>
            </w:tcBorders>
            <w:shd w:val="clear" w:color="auto" w:fill="auto"/>
            <w:noWrap/>
            <w:vAlign w:val="bottom"/>
            <w:hideMark/>
          </w:tcPr>
          <w:p w14:paraId="35A0A01F" w14:textId="77777777" w:rsidR="002B212E" w:rsidRPr="00B65900" w:rsidRDefault="002B212E" w:rsidP="002B212E">
            <w:pPr>
              <w:jc w:val="right"/>
              <w:rPr>
                <w:color w:val="000000"/>
                <w:sz w:val="22"/>
                <w:szCs w:val="22"/>
              </w:rPr>
            </w:pPr>
            <w:r w:rsidRPr="00B65900">
              <w:rPr>
                <w:color w:val="000000"/>
                <w:sz w:val="22"/>
                <w:szCs w:val="22"/>
              </w:rPr>
              <w:t>$51,104</w:t>
            </w:r>
          </w:p>
        </w:tc>
      </w:tr>
      <w:tr w:rsidR="002B212E" w:rsidRPr="00CA4617" w14:paraId="72959D9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BA2ED30" w14:textId="77777777" w:rsidR="002B212E" w:rsidRPr="00B65900" w:rsidRDefault="002B212E" w:rsidP="002B212E">
            <w:pPr>
              <w:rPr>
                <w:color w:val="000000"/>
                <w:sz w:val="22"/>
                <w:szCs w:val="22"/>
              </w:rPr>
            </w:pPr>
            <w:r w:rsidRPr="00B65900">
              <w:rPr>
                <w:color w:val="000000"/>
                <w:sz w:val="22"/>
                <w:szCs w:val="22"/>
              </w:rPr>
              <w:t>Whitman-Hanson</w:t>
            </w:r>
          </w:p>
        </w:tc>
        <w:tc>
          <w:tcPr>
            <w:tcW w:w="2321" w:type="dxa"/>
            <w:tcBorders>
              <w:top w:val="nil"/>
              <w:left w:val="nil"/>
              <w:bottom w:val="single" w:sz="4" w:space="0" w:color="BFBFBF"/>
              <w:right w:val="single" w:sz="4" w:space="0" w:color="BFBFBF"/>
            </w:tcBorders>
            <w:shd w:val="clear" w:color="auto" w:fill="auto"/>
            <w:noWrap/>
            <w:vAlign w:val="bottom"/>
            <w:hideMark/>
          </w:tcPr>
          <w:p w14:paraId="54720781" w14:textId="77777777" w:rsidR="002B212E" w:rsidRPr="00B65900" w:rsidRDefault="002B212E" w:rsidP="002B212E">
            <w:pPr>
              <w:jc w:val="right"/>
              <w:rPr>
                <w:color w:val="000000"/>
                <w:sz w:val="22"/>
                <w:szCs w:val="22"/>
              </w:rPr>
            </w:pPr>
            <w:r w:rsidRPr="00B65900">
              <w:rPr>
                <w:color w:val="000000"/>
                <w:sz w:val="22"/>
                <w:szCs w:val="22"/>
              </w:rPr>
              <w:t>5.62</w:t>
            </w:r>
          </w:p>
        </w:tc>
        <w:tc>
          <w:tcPr>
            <w:tcW w:w="1530" w:type="dxa"/>
            <w:tcBorders>
              <w:top w:val="nil"/>
              <w:left w:val="nil"/>
              <w:bottom w:val="single" w:sz="4" w:space="0" w:color="BFBFBF"/>
              <w:right w:val="single" w:sz="4" w:space="0" w:color="BFBFBF"/>
            </w:tcBorders>
            <w:shd w:val="clear" w:color="auto" w:fill="auto"/>
            <w:noWrap/>
            <w:vAlign w:val="bottom"/>
            <w:hideMark/>
          </w:tcPr>
          <w:p w14:paraId="3596BB20" w14:textId="77777777" w:rsidR="002B212E" w:rsidRPr="00B65900" w:rsidRDefault="002B212E" w:rsidP="002B212E">
            <w:pPr>
              <w:jc w:val="right"/>
              <w:rPr>
                <w:color w:val="000000"/>
                <w:sz w:val="22"/>
                <w:szCs w:val="22"/>
              </w:rPr>
            </w:pPr>
            <w:r w:rsidRPr="00B65900">
              <w:rPr>
                <w:color w:val="000000"/>
                <w:sz w:val="22"/>
                <w:szCs w:val="22"/>
              </w:rPr>
              <w:t>$47,133</w:t>
            </w:r>
          </w:p>
        </w:tc>
      </w:tr>
      <w:tr w:rsidR="002B212E" w:rsidRPr="00CA4617" w14:paraId="7637E7B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0CC1B1F" w14:textId="77777777" w:rsidR="002B212E" w:rsidRPr="00B65900" w:rsidRDefault="002B212E" w:rsidP="002B212E">
            <w:pPr>
              <w:rPr>
                <w:color w:val="000000"/>
                <w:sz w:val="22"/>
                <w:szCs w:val="22"/>
              </w:rPr>
            </w:pPr>
            <w:r w:rsidRPr="00B65900">
              <w:rPr>
                <w:color w:val="000000"/>
                <w:sz w:val="22"/>
                <w:szCs w:val="22"/>
              </w:rPr>
              <w:t>Old Rochester</w:t>
            </w:r>
          </w:p>
        </w:tc>
        <w:tc>
          <w:tcPr>
            <w:tcW w:w="2321" w:type="dxa"/>
            <w:tcBorders>
              <w:top w:val="nil"/>
              <w:left w:val="nil"/>
              <w:bottom w:val="single" w:sz="4" w:space="0" w:color="BFBFBF"/>
              <w:right w:val="single" w:sz="4" w:space="0" w:color="BFBFBF"/>
            </w:tcBorders>
            <w:shd w:val="clear" w:color="auto" w:fill="auto"/>
            <w:noWrap/>
            <w:vAlign w:val="bottom"/>
            <w:hideMark/>
          </w:tcPr>
          <w:p w14:paraId="61396FF7" w14:textId="77777777" w:rsidR="002B212E" w:rsidRPr="00B65900" w:rsidRDefault="002B212E" w:rsidP="002B212E">
            <w:pPr>
              <w:jc w:val="right"/>
              <w:rPr>
                <w:color w:val="000000"/>
                <w:sz w:val="22"/>
                <w:szCs w:val="22"/>
              </w:rPr>
            </w:pPr>
            <w:r w:rsidRPr="00B65900">
              <w:rPr>
                <w:color w:val="000000"/>
                <w:sz w:val="22"/>
                <w:szCs w:val="22"/>
              </w:rPr>
              <w:t>5.61</w:t>
            </w:r>
          </w:p>
        </w:tc>
        <w:tc>
          <w:tcPr>
            <w:tcW w:w="1530" w:type="dxa"/>
            <w:tcBorders>
              <w:top w:val="nil"/>
              <w:left w:val="nil"/>
              <w:bottom w:val="single" w:sz="4" w:space="0" w:color="BFBFBF"/>
              <w:right w:val="single" w:sz="4" w:space="0" w:color="BFBFBF"/>
            </w:tcBorders>
            <w:shd w:val="clear" w:color="auto" w:fill="auto"/>
            <w:noWrap/>
            <w:vAlign w:val="bottom"/>
            <w:hideMark/>
          </w:tcPr>
          <w:p w14:paraId="738952BC" w14:textId="77777777" w:rsidR="002B212E" w:rsidRPr="00B65900" w:rsidRDefault="002B212E" w:rsidP="002B212E">
            <w:pPr>
              <w:jc w:val="right"/>
              <w:rPr>
                <w:color w:val="000000"/>
                <w:sz w:val="22"/>
                <w:szCs w:val="22"/>
              </w:rPr>
            </w:pPr>
            <w:r w:rsidRPr="00B65900">
              <w:rPr>
                <w:color w:val="000000"/>
                <w:sz w:val="22"/>
                <w:szCs w:val="22"/>
              </w:rPr>
              <w:t>$46,281</w:t>
            </w:r>
          </w:p>
        </w:tc>
      </w:tr>
      <w:tr w:rsidR="002B212E" w:rsidRPr="00CA4617" w14:paraId="134B5BC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9C217CC" w14:textId="77777777" w:rsidR="002B212E" w:rsidRPr="00B65900" w:rsidRDefault="002B212E" w:rsidP="002B212E">
            <w:pPr>
              <w:rPr>
                <w:color w:val="000000"/>
                <w:sz w:val="22"/>
                <w:szCs w:val="22"/>
              </w:rPr>
            </w:pPr>
            <w:r w:rsidRPr="00B65900">
              <w:rPr>
                <w:color w:val="000000"/>
                <w:sz w:val="22"/>
                <w:szCs w:val="22"/>
              </w:rPr>
              <w:t>Hopedale</w:t>
            </w:r>
          </w:p>
        </w:tc>
        <w:tc>
          <w:tcPr>
            <w:tcW w:w="2321" w:type="dxa"/>
            <w:tcBorders>
              <w:top w:val="nil"/>
              <w:left w:val="nil"/>
              <w:bottom w:val="single" w:sz="4" w:space="0" w:color="BFBFBF"/>
              <w:right w:val="single" w:sz="4" w:space="0" w:color="BFBFBF"/>
            </w:tcBorders>
            <w:shd w:val="clear" w:color="auto" w:fill="auto"/>
            <w:noWrap/>
            <w:vAlign w:val="bottom"/>
            <w:hideMark/>
          </w:tcPr>
          <w:p w14:paraId="0617DABC" w14:textId="77777777" w:rsidR="002B212E" w:rsidRPr="00B65900" w:rsidRDefault="002B212E" w:rsidP="002B212E">
            <w:pPr>
              <w:jc w:val="right"/>
              <w:rPr>
                <w:color w:val="000000"/>
                <w:sz w:val="22"/>
                <w:szCs w:val="22"/>
              </w:rPr>
            </w:pPr>
            <w:r w:rsidRPr="00B65900">
              <w:rPr>
                <w:color w:val="000000"/>
                <w:sz w:val="22"/>
                <w:szCs w:val="22"/>
              </w:rPr>
              <w:t>5.57</w:t>
            </w:r>
          </w:p>
        </w:tc>
        <w:tc>
          <w:tcPr>
            <w:tcW w:w="1530" w:type="dxa"/>
            <w:tcBorders>
              <w:top w:val="nil"/>
              <w:left w:val="nil"/>
              <w:bottom w:val="single" w:sz="4" w:space="0" w:color="BFBFBF"/>
              <w:right w:val="single" w:sz="4" w:space="0" w:color="BFBFBF"/>
            </w:tcBorders>
            <w:shd w:val="clear" w:color="auto" w:fill="auto"/>
            <w:noWrap/>
            <w:vAlign w:val="bottom"/>
            <w:hideMark/>
          </w:tcPr>
          <w:p w14:paraId="5C2F07CE" w14:textId="77777777" w:rsidR="002B212E" w:rsidRPr="00B65900" w:rsidRDefault="002B212E" w:rsidP="002B212E">
            <w:pPr>
              <w:jc w:val="right"/>
              <w:rPr>
                <w:color w:val="000000"/>
                <w:sz w:val="22"/>
                <w:szCs w:val="22"/>
              </w:rPr>
            </w:pPr>
            <w:r w:rsidRPr="00B65900">
              <w:rPr>
                <w:color w:val="000000"/>
                <w:sz w:val="22"/>
                <w:szCs w:val="22"/>
              </w:rPr>
              <w:t>$47,638</w:t>
            </w:r>
          </w:p>
        </w:tc>
      </w:tr>
      <w:tr w:rsidR="002B212E" w:rsidRPr="00CA4617" w14:paraId="03700EC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D0DABE0" w14:textId="77777777" w:rsidR="002B212E" w:rsidRPr="00B65900" w:rsidRDefault="002B212E" w:rsidP="002B212E">
            <w:pPr>
              <w:rPr>
                <w:color w:val="000000"/>
                <w:sz w:val="22"/>
                <w:szCs w:val="22"/>
              </w:rPr>
            </w:pPr>
            <w:r w:rsidRPr="00B65900">
              <w:rPr>
                <w:color w:val="000000"/>
                <w:sz w:val="22"/>
                <w:szCs w:val="22"/>
              </w:rPr>
              <w:t>Wakefield</w:t>
            </w:r>
          </w:p>
        </w:tc>
        <w:tc>
          <w:tcPr>
            <w:tcW w:w="2321" w:type="dxa"/>
            <w:tcBorders>
              <w:top w:val="nil"/>
              <w:left w:val="nil"/>
              <w:bottom w:val="single" w:sz="4" w:space="0" w:color="BFBFBF"/>
              <w:right w:val="single" w:sz="4" w:space="0" w:color="BFBFBF"/>
            </w:tcBorders>
            <w:shd w:val="clear" w:color="auto" w:fill="auto"/>
            <w:noWrap/>
            <w:vAlign w:val="bottom"/>
            <w:hideMark/>
          </w:tcPr>
          <w:p w14:paraId="20879980" w14:textId="77777777" w:rsidR="002B212E" w:rsidRPr="00B65900" w:rsidRDefault="002B212E" w:rsidP="002B212E">
            <w:pPr>
              <w:jc w:val="right"/>
              <w:rPr>
                <w:color w:val="000000"/>
                <w:sz w:val="22"/>
                <w:szCs w:val="22"/>
              </w:rPr>
            </w:pPr>
            <w:r w:rsidRPr="00B65900">
              <w:rPr>
                <w:color w:val="000000"/>
                <w:sz w:val="22"/>
                <w:szCs w:val="22"/>
              </w:rPr>
              <w:t>5.55</w:t>
            </w:r>
          </w:p>
        </w:tc>
        <w:tc>
          <w:tcPr>
            <w:tcW w:w="1530" w:type="dxa"/>
            <w:tcBorders>
              <w:top w:val="nil"/>
              <w:left w:val="nil"/>
              <w:bottom w:val="single" w:sz="4" w:space="0" w:color="BFBFBF"/>
              <w:right w:val="single" w:sz="4" w:space="0" w:color="BFBFBF"/>
            </w:tcBorders>
            <w:shd w:val="clear" w:color="auto" w:fill="auto"/>
            <w:noWrap/>
            <w:vAlign w:val="bottom"/>
            <w:hideMark/>
          </w:tcPr>
          <w:p w14:paraId="0D189746" w14:textId="77777777" w:rsidR="002B212E" w:rsidRPr="00B65900" w:rsidRDefault="002B212E" w:rsidP="002B212E">
            <w:pPr>
              <w:jc w:val="right"/>
              <w:rPr>
                <w:color w:val="000000"/>
                <w:sz w:val="22"/>
                <w:szCs w:val="22"/>
              </w:rPr>
            </w:pPr>
            <w:r w:rsidRPr="00B65900">
              <w:rPr>
                <w:color w:val="000000"/>
                <w:sz w:val="22"/>
                <w:szCs w:val="22"/>
              </w:rPr>
              <w:t>$46,244</w:t>
            </w:r>
          </w:p>
        </w:tc>
      </w:tr>
      <w:tr w:rsidR="002B212E" w:rsidRPr="00CA4617" w14:paraId="307B36F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CF2D009" w14:textId="77777777" w:rsidR="002B212E" w:rsidRPr="00B65900" w:rsidRDefault="002B212E" w:rsidP="002B212E">
            <w:pPr>
              <w:rPr>
                <w:color w:val="000000"/>
                <w:sz w:val="22"/>
                <w:szCs w:val="22"/>
              </w:rPr>
            </w:pPr>
            <w:r w:rsidRPr="00B65900">
              <w:rPr>
                <w:color w:val="000000"/>
                <w:sz w:val="22"/>
                <w:szCs w:val="22"/>
              </w:rPr>
              <w:t>Swansea</w:t>
            </w:r>
          </w:p>
        </w:tc>
        <w:tc>
          <w:tcPr>
            <w:tcW w:w="2321" w:type="dxa"/>
            <w:tcBorders>
              <w:top w:val="nil"/>
              <w:left w:val="nil"/>
              <w:bottom w:val="single" w:sz="4" w:space="0" w:color="BFBFBF"/>
              <w:right w:val="single" w:sz="4" w:space="0" w:color="BFBFBF"/>
            </w:tcBorders>
            <w:shd w:val="clear" w:color="auto" w:fill="auto"/>
            <w:noWrap/>
            <w:vAlign w:val="bottom"/>
            <w:hideMark/>
          </w:tcPr>
          <w:p w14:paraId="0A23E5E1" w14:textId="77777777" w:rsidR="002B212E" w:rsidRPr="00B65900" w:rsidRDefault="002B212E" w:rsidP="002B212E">
            <w:pPr>
              <w:jc w:val="right"/>
              <w:rPr>
                <w:color w:val="000000"/>
                <w:sz w:val="22"/>
                <w:szCs w:val="22"/>
              </w:rPr>
            </w:pPr>
            <w:r w:rsidRPr="00B65900">
              <w:rPr>
                <w:color w:val="000000"/>
                <w:sz w:val="22"/>
                <w:szCs w:val="22"/>
              </w:rPr>
              <w:t>5.54</w:t>
            </w:r>
          </w:p>
        </w:tc>
        <w:tc>
          <w:tcPr>
            <w:tcW w:w="1530" w:type="dxa"/>
            <w:tcBorders>
              <w:top w:val="nil"/>
              <w:left w:val="nil"/>
              <w:bottom w:val="single" w:sz="4" w:space="0" w:color="BFBFBF"/>
              <w:right w:val="single" w:sz="4" w:space="0" w:color="BFBFBF"/>
            </w:tcBorders>
            <w:shd w:val="clear" w:color="auto" w:fill="auto"/>
            <w:noWrap/>
            <w:vAlign w:val="bottom"/>
            <w:hideMark/>
          </w:tcPr>
          <w:p w14:paraId="1E369EEA" w14:textId="77777777" w:rsidR="002B212E" w:rsidRPr="00B65900" w:rsidRDefault="002B212E" w:rsidP="002B212E">
            <w:pPr>
              <w:jc w:val="right"/>
              <w:rPr>
                <w:color w:val="000000"/>
                <w:sz w:val="22"/>
                <w:szCs w:val="22"/>
              </w:rPr>
            </w:pPr>
            <w:r w:rsidRPr="00B65900">
              <w:rPr>
                <w:color w:val="000000"/>
                <w:sz w:val="22"/>
                <w:szCs w:val="22"/>
              </w:rPr>
              <w:t>$45,373</w:t>
            </w:r>
          </w:p>
        </w:tc>
      </w:tr>
      <w:tr w:rsidR="002B212E" w:rsidRPr="00CA4617" w14:paraId="4366778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1F9B320" w14:textId="77777777" w:rsidR="002B212E" w:rsidRPr="00B65900" w:rsidRDefault="002B212E" w:rsidP="002B212E">
            <w:pPr>
              <w:rPr>
                <w:color w:val="000000"/>
                <w:sz w:val="22"/>
                <w:szCs w:val="22"/>
              </w:rPr>
            </w:pPr>
            <w:r w:rsidRPr="00B65900">
              <w:rPr>
                <w:color w:val="000000"/>
                <w:sz w:val="22"/>
                <w:szCs w:val="22"/>
              </w:rPr>
              <w:t>North Adams</w:t>
            </w:r>
          </w:p>
        </w:tc>
        <w:tc>
          <w:tcPr>
            <w:tcW w:w="2321" w:type="dxa"/>
            <w:tcBorders>
              <w:top w:val="nil"/>
              <w:left w:val="nil"/>
              <w:bottom w:val="single" w:sz="4" w:space="0" w:color="BFBFBF"/>
              <w:right w:val="single" w:sz="4" w:space="0" w:color="BFBFBF"/>
            </w:tcBorders>
            <w:shd w:val="clear" w:color="auto" w:fill="auto"/>
            <w:noWrap/>
            <w:vAlign w:val="bottom"/>
            <w:hideMark/>
          </w:tcPr>
          <w:p w14:paraId="635987F9" w14:textId="77777777" w:rsidR="002B212E" w:rsidRPr="00B65900" w:rsidRDefault="002B212E" w:rsidP="002B212E">
            <w:pPr>
              <w:jc w:val="right"/>
              <w:rPr>
                <w:color w:val="000000"/>
                <w:sz w:val="22"/>
                <w:szCs w:val="22"/>
              </w:rPr>
            </w:pPr>
            <w:r w:rsidRPr="00B65900">
              <w:rPr>
                <w:color w:val="000000"/>
                <w:sz w:val="22"/>
                <w:szCs w:val="22"/>
              </w:rPr>
              <w:t>5.52</w:t>
            </w:r>
          </w:p>
        </w:tc>
        <w:tc>
          <w:tcPr>
            <w:tcW w:w="1530" w:type="dxa"/>
            <w:tcBorders>
              <w:top w:val="nil"/>
              <w:left w:val="nil"/>
              <w:bottom w:val="single" w:sz="4" w:space="0" w:color="BFBFBF"/>
              <w:right w:val="single" w:sz="4" w:space="0" w:color="BFBFBF"/>
            </w:tcBorders>
            <w:shd w:val="clear" w:color="auto" w:fill="auto"/>
            <w:noWrap/>
            <w:vAlign w:val="bottom"/>
            <w:hideMark/>
          </w:tcPr>
          <w:p w14:paraId="7CC241E2" w14:textId="77777777" w:rsidR="002B212E" w:rsidRPr="00B65900" w:rsidRDefault="002B212E" w:rsidP="002B212E">
            <w:pPr>
              <w:jc w:val="right"/>
              <w:rPr>
                <w:color w:val="000000"/>
                <w:sz w:val="22"/>
                <w:szCs w:val="22"/>
              </w:rPr>
            </w:pPr>
            <w:r w:rsidRPr="00B65900">
              <w:rPr>
                <w:color w:val="000000"/>
                <w:sz w:val="22"/>
                <w:szCs w:val="22"/>
              </w:rPr>
              <w:t>$46,034</w:t>
            </w:r>
          </w:p>
        </w:tc>
      </w:tr>
      <w:tr w:rsidR="002B212E" w:rsidRPr="00CA4617" w14:paraId="7B3D9B2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D05778C" w14:textId="77777777" w:rsidR="002B212E" w:rsidRPr="00B65900" w:rsidRDefault="002B212E" w:rsidP="002B212E">
            <w:pPr>
              <w:rPr>
                <w:color w:val="000000"/>
                <w:sz w:val="22"/>
                <w:szCs w:val="22"/>
              </w:rPr>
            </w:pPr>
            <w:r w:rsidRPr="00B65900">
              <w:rPr>
                <w:color w:val="000000"/>
                <w:sz w:val="22"/>
                <w:szCs w:val="22"/>
              </w:rPr>
              <w:t>Reading</w:t>
            </w:r>
          </w:p>
        </w:tc>
        <w:tc>
          <w:tcPr>
            <w:tcW w:w="2321" w:type="dxa"/>
            <w:tcBorders>
              <w:top w:val="nil"/>
              <w:left w:val="nil"/>
              <w:bottom w:val="single" w:sz="4" w:space="0" w:color="BFBFBF"/>
              <w:right w:val="single" w:sz="4" w:space="0" w:color="BFBFBF"/>
            </w:tcBorders>
            <w:shd w:val="clear" w:color="auto" w:fill="auto"/>
            <w:noWrap/>
            <w:vAlign w:val="bottom"/>
            <w:hideMark/>
          </w:tcPr>
          <w:p w14:paraId="65C82474" w14:textId="77777777" w:rsidR="002B212E" w:rsidRPr="00B65900" w:rsidRDefault="002B212E" w:rsidP="002B212E">
            <w:pPr>
              <w:jc w:val="right"/>
              <w:rPr>
                <w:color w:val="000000"/>
                <w:sz w:val="22"/>
                <w:szCs w:val="22"/>
              </w:rPr>
            </w:pPr>
            <w:r w:rsidRPr="00B65900">
              <w:rPr>
                <w:color w:val="000000"/>
                <w:sz w:val="22"/>
                <w:szCs w:val="22"/>
              </w:rPr>
              <w:t>5.45</w:t>
            </w:r>
          </w:p>
        </w:tc>
        <w:tc>
          <w:tcPr>
            <w:tcW w:w="1530" w:type="dxa"/>
            <w:tcBorders>
              <w:top w:val="nil"/>
              <w:left w:val="nil"/>
              <w:bottom w:val="single" w:sz="4" w:space="0" w:color="BFBFBF"/>
              <w:right w:val="single" w:sz="4" w:space="0" w:color="BFBFBF"/>
            </w:tcBorders>
            <w:shd w:val="clear" w:color="auto" w:fill="auto"/>
            <w:noWrap/>
            <w:vAlign w:val="bottom"/>
            <w:hideMark/>
          </w:tcPr>
          <w:p w14:paraId="4A2B53E0" w14:textId="77777777" w:rsidR="002B212E" w:rsidRPr="00B65900" w:rsidRDefault="002B212E" w:rsidP="002B212E">
            <w:pPr>
              <w:jc w:val="right"/>
              <w:rPr>
                <w:color w:val="000000"/>
                <w:sz w:val="22"/>
                <w:szCs w:val="22"/>
              </w:rPr>
            </w:pPr>
            <w:r w:rsidRPr="00B65900">
              <w:rPr>
                <w:color w:val="000000"/>
                <w:sz w:val="22"/>
                <w:szCs w:val="22"/>
              </w:rPr>
              <w:t>$46,385</w:t>
            </w:r>
          </w:p>
        </w:tc>
      </w:tr>
      <w:tr w:rsidR="002B212E" w:rsidRPr="00CA4617" w14:paraId="10D7556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5752A44" w14:textId="77777777" w:rsidR="002B212E" w:rsidRPr="00B65900" w:rsidRDefault="002B212E" w:rsidP="002B212E">
            <w:pPr>
              <w:rPr>
                <w:color w:val="000000"/>
                <w:sz w:val="22"/>
                <w:szCs w:val="22"/>
              </w:rPr>
            </w:pPr>
            <w:r w:rsidRPr="00B65900">
              <w:rPr>
                <w:color w:val="000000"/>
                <w:sz w:val="22"/>
                <w:szCs w:val="22"/>
              </w:rPr>
              <w:t>North Reading</w:t>
            </w:r>
          </w:p>
        </w:tc>
        <w:tc>
          <w:tcPr>
            <w:tcW w:w="2321" w:type="dxa"/>
            <w:tcBorders>
              <w:top w:val="nil"/>
              <w:left w:val="nil"/>
              <w:bottom w:val="single" w:sz="4" w:space="0" w:color="BFBFBF"/>
              <w:right w:val="single" w:sz="4" w:space="0" w:color="BFBFBF"/>
            </w:tcBorders>
            <w:shd w:val="clear" w:color="auto" w:fill="auto"/>
            <w:noWrap/>
            <w:vAlign w:val="bottom"/>
            <w:hideMark/>
          </w:tcPr>
          <w:p w14:paraId="7AE32E1E" w14:textId="77777777" w:rsidR="002B212E" w:rsidRPr="00B65900" w:rsidRDefault="002B212E" w:rsidP="002B212E">
            <w:pPr>
              <w:jc w:val="right"/>
              <w:rPr>
                <w:color w:val="000000"/>
                <w:sz w:val="22"/>
                <w:szCs w:val="22"/>
              </w:rPr>
            </w:pPr>
            <w:r w:rsidRPr="00B65900">
              <w:rPr>
                <w:color w:val="000000"/>
                <w:sz w:val="22"/>
                <w:szCs w:val="22"/>
              </w:rPr>
              <w:t>5.29</w:t>
            </w:r>
          </w:p>
        </w:tc>
        <w:tc>
          <w:tcPr>
            <w:tcW w:w="1530" w:type="dxa"/>
            <w:tcBorders>
              <w:top w:val="nil"/>
              <w:left w:val="nil"/>
              <w:bottom w:val="single" w:sz="4" w:space="0" w:color="BFBFBF"/>
              <w:right w:val="single" w:sz="4" w:space="0" w:color="BFBFBF"/>
            </w:tcBorders>
            <w:shd w:val="clear" w:color="auto" w:fill="auto"/>
            <w:noWrap/>
            <w:vAlign w:val="bottom"/>
            <w:hideMark/>
          </w:tcPr>
          <w:p w14:paraId="786D36AC" w14:textId="77777777" w:rsidR="002B212E" w:rsidRPr="00B65900" w:rsidRDefault="002B212E" w:rsidP="002B212E">
            <w:pPr>
              <w:jc w:val="right"/>
              <w:rPr>
                <w:color w:val="000000"/>
                <w:sz w:val="22"/>
                <w:szCs w:val="22"/>
              </w:rPr>
            </w:pPr>
            <w:r w:rsidRPr="00B65900">
              <w:rPr>
                <w:color w:val="000000"/>
                <w:sz w:val="22"/>
                <w:szCs w:val="22"/>
              </w:rPr>
              <w:t>$45,650</w:t>
            </w:r>
          </w:p>
        </w:tc>
      </w:tr>
      <w:tr w:rsidR="002B212E" w:rsidRPr="00CA4617" w14:paraId="32D1035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FF42011" w14:textId="77777777" w:rsidR="002B212E" w:rsidRPr="00B65900" w:rsidRDefault="002B212E" w:rsidP="002B212E">
            <w:pPr>
              <w:rPr>
                <w:color w:val="000000"/>
                <w:sz w:val="22"/>
                <w:szCs w:val="22"/>
              </w:rPr>
            </w:pPr>
            <w:r w:rsidRPr="00B65900">
              <w:rPr>
                <w:color w:val="000000"/>
                <w:sz w:val="22"/>
                <w:szCs w:val="22"/>
              </w:rPr>
              <w:t>Marblehead</w:t>
            </w:r>
          </w:p>
        </w:tc>
        <w:tc>
          <w:tcPr>
            <w:tcW w:w="2321" w:type="dxa"/>
            <w:tcBorders>
              <w:top w:val="nil"/>
              <w:left w:val="nil"/>
              <w:bottom w:val="single" w:sz="4" w:space="0" w:color="BFBFBF"/>
              <w:right w:val="single" w:sz="4" w:space="0" w:color="BFBFBF"/>
            </w:tcBorders>
            <w:shd w:val="clear" w:color="auto" w:fill="auto"/>
            <w:noWrap/>
            <w:vAlign w:val="bottom"/>
            <w:hideMark/>
          </w:tcPr>
          <w:p w14:paraId="437F093D" w14:textId="77777777" w:rsidR="002B212E" w:rsidRPr="00B65900" w:rsidRDefault="002B212E" w:rsidP="002B212E">
            <w:pPr>
              <w:jc w:val="right"/>
              <w:rPr>
                <w:color w:val="000000"/>
                <w:sz w:val="22"/>
                <w:szCs w:val="22"/>
              </w:rPr>
            </w:pPr>
            <w:r w:rsidRPr="00B65900">
              <w:rPr>
                <w:color w:val="000000"/>
                <w:sz w:val="22"/>
                <w:szCs w:val="22"/>
              </w:rPr>
              <w:t>5.10</w:t>
            </w:r>
          </w:p>
        </w:tc>
        <w:tc>
          <w:tcPr>
            <w:tcW w:w="1530" w:type="dxa"/>
            <w:tcBorders>
              <w:top w:val="nil"/>
              <w:left w:val="nil"/>
              <w:bottom w:val="single" w:sz="4" w:space="0" w:color="BFBFBF"/>
              <w:right w:val="single" w:sz="4" w:space="0" w:color="BFBFBF"/>
            </w:tcBorders>
            <w:shd w:val="clear" w:color="auto" w:fill="auto"/>
            <w:noWrap/>
            <w:vAlign w:val="bottom"/>
            <w:hideMark/>
          </w:tcPr>
          <w:p w14:paraId="7B923390" w14:textId="77777777" w:rsidR="002B212E" w:rsidRPr="00B65900" w:rsidRDefault="002B212E" w:rsidP="002B212E">
            <w:pPr>
              <w:jc w:val="right"/>
              <w:rPr>
                <w:color w:val="000000"/>
                <w:sz w:val="22"/>
                <w:szCs w:val="22"/>
              </w:rPr>
            </w:pPr>
            <w:r w:rsidRPr="00B65900">
              <w:rPr>
                <w:color w:val="000000"/>
                <w:sz w:val="22"/>
                <w:szCs w:val="22"/>
              </w:rPr>
              <w:t>$44,878</w:t>
            </w:r>
          </w:p>
        </w:tc>
      </w:tr>
      <w:tr w:rsidR="002B212E" w:rsidRPr="00CA4617" w14:paraId="74AE254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778F266" w14:textId="77777777" w:rsidR="002B212E" w:rsidRPr="00B65900" w:rsidRDefault="002B212E" w:rsidP="002B212E">
            <w:pPr>
              <w:rPr>
                <w:color w:val="000000"/>
                <w:sz w:val="22"/>
                <w:szCs w:val="22"/>
              </w:rPr>
            </w:pPr>
            <w:r w:rsidRPr="00B65900">
              <w:rPr>
                <w:color w:val="000000"/>
                <w:sz w:val="22"/>
                <w:szCs w:val="22"/>
              </w:rPr>
              <w:t>Needham</w:t>
            </w:r>
          </w:p>
        </w:tc>
        <w:tc>
          <w:tcPr>
            <w:tcW w:w="2321" w:type="dxa"/>
            <w:tcBorders>
              <w:top w:val="nil"/>
              <w:left w:val="nil"/>
              <w:bottom w:val="single" w:sz="4" w:space="0" w:color="BFBFBF"/>
              <w:right w:val="single" w:sz="4" w:space="0" w:color="BFBFBF"/>
            </w:tcBorders>
            <w:shd w:val="clear" w:color="auto" w:fill="auto"/>
            <w:noWrap/>
            <w:vAlign w:val="bottom"/>
            <w:hideMark/>
          </w:tcPr>
          <w:p w14:paraId="15F800D5" w14:textId="77777777" w:rsidR="002B212E" w:rsidRPr="00B65900" w:rsidRDefault="002B212E" w:rsidP="002B212E">
            <w:pPr>
              <w:jc w:val="right"/>
              <w:rPr>
                <w:color w:val="000000"/>
                <w:sz w:val="22"/>
                <w:szCs w:val="22"/>
              </w:rPr>
            </w:pPr>
            <w:r w:rsidRPr="00B65900">
              <w:rPr>
                <w:color w:val="000000"/>
                <w:sz w:val="22"/>
                <w:szCs w:val="22"/>
              </w:rPr>
              <w:t>5.00</w:t>
            </w:r>
          </w:p>
        </w:tc>
        <w:tc>
          <w:tcPr>
            <w:tcW w:w="1530" w:type="dxa"/>
            <w:tcBorders>
              <w:top w:val="nil"/>
              <w:left w:val="nil"/>
              <w:bottom w:val="single" w:sz="4" w:space="0" w:color="BFBFBF"/>
              <w:right w:val="single" w:sz="4" w:space="0" w:color="BFBFBF"/>
            </w:tcBorders>
            <w:shd w:val="clear" w:color="auto" w:fill="auto"/>
            <w:noWrap/>
            <w:vAlign w:val="bottom"/>
            <w:hideMark/>
          </w:tcPr>
          <w:p w14:paraId="6644B3AF" w14:textId="77777777" w:rsidR="002B212E" w:rsidRPr="00B65900" w:rsidRDefault="002B212E" w:rsidP="002B212E">
            <w:pPr>
              <w:jc w:val="right"/>
              <w:rPr>
                <w:color w:val="000000"/>
                <w:sz w:val="22"/>
                <w:szCs w:val="22"/>
              </w:rPr>
            </w:pPr>
            <w:r w:rsidRPr="00B65900">
              <w:rPr>
                <w:color w:val="000000"/>
                <w:sz w:val="22"/>
                <w:szCs w:val="22"/>
              </w:rPr>
              <w:t>$40,950</w:t>
            </w:r>
          </w:p>
        </w:tc>
      </w:tr>
      <w:tr w:rsidR="002B212E" w:rsidRPr="00CA4617" w14:paraId="10B8EBA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7D8F36D" w14:textId="77777777" w:rsidR="002B212E" w:rsidRPr="00B65900" w:rsidRDefault="002B212E" w:rsidP="002B212E">
            <w:pPr>
              <w:rPr>
                <w:color w:val="000000"/>
                <w:sz w:val="22"/>
                <w:szCs w:val="22"/>
              </w:rPr>
            </w:pPr>
            <w:r w:rsidRPr="00B65900">
              <w:rPr>
                <w:color w:val="000000"/>
                <w:sz w:val="22"/>
                <w:szCs w:val="22"/>
              </w:rPr>
              <w:t>Hingham</w:t>
            </w:r>
          </w:p>
        </w:tc>
        <w:tc>
          <w:tcPr>
            <w:tcW w:w="2321" w:type="dxa"/>
            <w:tcBorders>
              <w:top w:val="nil"/>
              <w:left w:val="nil"/>
              <w:bottom w:val="single" w:sz="4" w:space="0" w:color="BFBFBF"/>
              <w:right w:val="single" w:sz="4" w:space="0" w:color="BFBFBF"/>
            </w:tcBorders>
            <w:shd w:val="clear" w:color="auto" w:fill="auto"/>
            <w:noWrap/>
            <w:vAlign w:val="bottom"/>
            <w:hideMark/>
          </w:tcPr>
          <w:p w14:paraId="38FF8652" w14:textId="77777777" w:rsidR="002B212E" w:rsidRPr="00B65900" w:rsidRDefault="002B212E" w:rsidP="002B212E">
            <w:pPr>
              <w:jc w:val="right"/>
              <w:rPr>
                <w:color w:val="000000"/>
                <w:sz w:val="22"/>
                <w:szCs w:val="22"/>
              </w:rPr>
            </w:pPr>
            <w:r w:rsidRPr="00B65900">
              <w:rPr>
                <w:color w:val="000000"/>
                <w:sz w:val="22"/>
                <w:szCs w:val="22"/>
              </w:rPr>
              <w:t>4.86</w:t>
            </w:r>
          </w:p>
        </w:tc>
        <w:tc>
          <w:tcPr>
            <w:tcW w:w="1530" w:type="dxa"/>
            <w:tcBorders>
              <w:top w:val="nil"/>
              <w:left w:val="nil"/>
              <w:bottom w:val="single" w:sz="4" w:space="0" w:color="BFBFBF"/>
              <w:right w:val="single" w:sz="4" w:space="0" w:color="BFBFBF"/>
            </w:tcBorders>
            <w:shd w:val="clear" w:color="auto" w:fill="auto"/>
            <w:noWrap/>
            <w:vAlign w:val="bottom"/>
            <w:hideMark/>
          </w:tcPr>
          <w:p w14:paraId="3DD0DCF1" w14:textId="77777777" w:rsidR="002B212E" w:rsidRPr="00B65900" w:rsidRDefault="002B212E" w:rsidP="002B212E">
            <w:pPr>
              <w:jc w:val="right"/>
              <w:rPr>
                <w:color w:val="000000"/>
                <w:sz w:val="22"/>
                <w:szCs w:val="22"/>
              </w:rPr>
            </w:pPr>
            <w:r w:rsidRPr="00B65900">
              <w:rPr>
                <w:color w:val="000000"/>
                <w:sz w:val="22"/>
                <w:szCs w:val="22"/>
              </w:rPr>
              <w:t>$40,353</w:t>
            </w:r>
          </w:p>
        </w:tc>
      </w:tr>
      <w:tr w:rsidR="002B212E" w:rsidRPr="00CA4617" w14:paraId="025FBA1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13476C7" w14:textId="77777777" w:rsidR="002B212E" w:rsidRPr="00B65900" w:rsidRDefault="002B212E" w:rsidP="002B212E">
            <w:pPr>
              <w:rPr>
                <w:color w:val="000000"/>
                <w:sz w:val="22"/>
                <w:szCs w:val="22"/>
              </w:rPr>
            </w:pPr>
            <w:r w:rsidRPr="00B65900">
              <w:rPr>
                <w:color w:val="000000"/>
                <w:sz w:val="22"/>
                <w:szCs w:val="22"/>
              </w:rPr>
              <w:t>Pembroke</w:t>
            </w:r>
          </w:p>
        </w:tc>
        <w:tc>
          <w:tcPr>
            <w:tcW w:w="2321" w:type="dxa"/>
            <w:tcBorders>
              <w:top w:val="nil"/>
              <w:left w:val="nil"/>
              <w:bottom w:val="single" w:sz="4" w:space="0" w:color="BFBFBF"/>
              <w:right w:val="single" w:sz="4" w:space="0" w:color="BFBFBF"/>
            </w:tcBorders>
            <w:shd w:val="clear" w:color="auto" w:fill="auto"/>
            <w:noWrap/>
            <w:vAlign w:val="bottom"/>
            <w:hideMark/>
          </w:tcPr>
          <w:p w14:paraId="74BD6A5C" w14:textId="77777777" w:rsidR="002B212E" w:rsidRPr="00B65900" w:rsidRDefault="002B212E" w:rsidP="002B212E">
            <w:pPr>
              <w:jc w:val="right"/>
              <w:rPr>
                <w:color w:val="000000"/>
                <w:sz w:val="22"/>
                <w:szCs w:val="22"/>
              </w:rPr>
            </w:pPr>
            <w:r w:rsidRPr="00B65900">
              <w:rPr>
                <w:color w:val="000000"/>
                <w:sz w:val="22"/>
                <w:szCs w:val="22"/>
              </w:rPr>
              <w:t>4.86</w:t>
            </w:r>
          </w:p>
        </w:tc>
        <w:tc>
          <w:tcPr>
            <w:tcW w:w="1530" w:type="dxa"/>
            <w:tcBorders>
              <w:top w:val="nil"/>
              <w:left w:val="nil"/>
              <w:bottom w:val="single" w:sz="4" w:space="0" w:color="BFBFBF"/>
              <w:right w:val="single" w:sz="4" w:space="0" w:color="BFBFBF"/>
            </w:tcBorders>
            <w:shd w:val="clear" w:color="auto" w:fill="auto"/>
            <w:noWrap/>
            <w:vAlign w:val="bottom"/>
            <w:hideMark/>
          </w:tcPr>
          <w:p w14:paraId="21A642DC" w14:textId="77777777" w:rsidR="002B212E" w:rsidRPr="00B65900" w:rsidRDefault="002B212E" w:rsidP="002B212E">
            <w:pPr>
              <w:jc w:val="right"/>
              <w:rPr>
                <w:color w:val="000000"/>
                <w:sz w:val="22"/>
                <w:szCs w:val="22"/>
              </w:rPr>
            </w:pPr>
            <w:r w:rsidRPr="00B65900">
              <w:rPr>
                <w:color w:val="000000"/>
                <w:sz w:val="22"/>
                <w:szCs w:val="22"/>
              </w:rPr>
              <w:t>$39,803</w:t>
            </w:r>
          </w:p>
        </w:tc>
      </w:tr>
      <w:tr w:rsidR="002B212E" w:rsidRPr="00CA4617" w14:paraId="24910B1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D726809" w14:textId="77777777" w:rsidR="002B212E" w:rsidRPr="00B65900" w:rsidRDefault="002B212E" w:rsidP="002B212E">
            <w:pPr>
              <w:rPr>
                <w:color w:val="000000"/>
                <w:sz w:val="22"/>
                <w:szCs w:val="22"/>
              </w:rPr>
            </w:pPr>
            <w:r w:rsidRPr="00B65900">
              <w:rPr>
                <w:color w:val="000000"/>
                <w:sz w:val="22"/>
                <w:szCs w:val="22"/>
              </w:rPr>
              <w:t>Maynard</w:t>
            </w:r>
          </w:p>
        </w:tc>
        <w:tc>
          <w:tcPr>
            <w:tcW w:w="2321" w:type="dxa"/>
            <w:tcBorders>
              <w:top w:val="nil"/>
              <w:left w:val="nil"/>
              <w:bottom w:val="single" w:sz="4" w:space="0" w:color="BFBFBF"/>
              <w:right w:val="single" w:sz="4" w:space="0" w:color="BFBFBF"/>
            </w:tcBorders>
            <w:shd w:val="clear" w:color="auto" w:fill="auto"/>
            <w:noWrap/>
            <w:vAlign w:val="bottom"/>
            <w:hideMark/>
          </w:tcPr>
          <w:p w14:paraId="190DE1CA" w14:textId="77777777" w:rsidR="002B212E" w:rsidRPr="00B65900" w:rsidRDefault="002B212E" w:rsidP="002B212E">
            <w:pPr>
              <w:jc w:val="right"/>
              <w:rPr>
                <w:color w:val="000000"/>
                <w:sz w:val="22"/>
                <w:szCs w:val="22"/>
              </w:rPr>
            </w:pPr>
            <w:r w:rsidRPr="00B65900">
              <w:rPr>
                <w:color w:val="000000"/>
                <w:sz w:val="22"/>
                <w:szCs w:val="22"/>
              </w:rPr>
              <w:t>4.61</w:t>
            </w:r>
          </w:p>
        </w:tc>
        <w:tc>
          <w:tcPr>
            <w:tcW w:w="1530" w:type="dxa"/>
            <w:tcBorders>
              <w:top w:val="nil"/>
              <w:left w:val="nil"/>
              <w:bottom w:val="single" w:sz="4" w:space="0" w:color="BFBFBF"/>
              <w:right w:val="single" w:sz="4" w:space="0" w:color="BFBFBF"/>
            </w:tcBorders>
            <w:shd w:val="clear" w:color="auto" w:fill="auto"/>
            <w:noWrap/>
            <w:vAlign w:val="bottom"/>
            <w:hideMark/>
          </w:tcPr>
          <w:p w14:paraId="449BB58F" w14:textId="77777777" w:rsidR="002B212E" w:rsidRPr="00B65900" w:rsidRDefault="002B212E" w:rsidP="002B212E">
            <w:pPr>
              <w:jc w:val="right"/>
              <w:rPr>
                <w:color w:val="000000"/>
                <w:sz w:val="22"/>
                <w:szCs w:val="22"/>
              </w:rPr>
            </w:pPr>
            <w:r w:rsidRPr="00B65900">
              <w:rPr>
                <w:color w:val="000000"/>
                <w:sz w:val="22"/>
                <w:szCs w:val="22"/>
              </w:rPr>
              <w:t>$38,978</w:t>
            </w:r>
          </w:p>
        </w:tc>
      </w:tr>
      <w:tr w:rsidR="002B212E" w:rsidRPr="00CA4617" w14:paraId="10FFD62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B641B0B" w14:textId="77777777" w:rsidR="002B212E" w:rsidRPr="00B65900" w:rsidRDefault="002B212E" w:rsidP="002B212E">
            <w:pPr>
              <w:rPr>
                <w:color w:val="000000"/>
                <w:sz w:val="22"/>
                <w:szCs w:val="22"/>
              </w:rPr>
            </w:pPr>
            <w:r w:rsidRPr="00B65900">
              <w:rPr>
                <w:color w:val="000000"/>
                <w:sz w:val="22"/>
                <w:szCs w:val="22"/>
              </w:rPr>
              <w:t>Hampshire</w:t>
            </w:r>
          </w:p>
        </w:tc>
        <w:tc>
          <w:tcPr>
            <w:tcW w:w="2321" w:type="dxa"/>
            <w:tcBorders>
              <w:top w:val="nil"/>
              <w:left w:val="nil"/>
              <w:bottom w:val="single" w:sz="4" w:space="0" w:color="BFBFBF"/>
              <w:right w:val="single" w:sz="4" w:space="0" w:color="BFBFBF"/>
            </w:tcBorders>
            <w:shd w:val="clear" w:color="auto" w:fill="auto"/>
            <w:noWrap/>
            <w:vAlign w:val="bottom"/>
            <w:hideMark/>
          </w:tcPr>
          <w:p w14:paraId="7A6E6815" w14:textId="77777777" w:rsidR="002B212E" w:rsidRPr="00B65900" w:rsidRDefault="002B212E" w:rsidP="002B212E">
            <w:pPr>
              <w:jc w:val="right"/>
              <w:rPr>
                <w:color w:val="000000"/>
                <w:sz w:val="22"/>
                <w:szCs w:val="22"/>
              </w:rPr>
            </w:pPr>
            <w:r w:rsidRPr="00B65900">
              <w:rPr>
                <w:color w:val="000000"/>
                <w:sz w:val="22"/>
                <w:szCs w:val="22"/>
              </w:rPr>
              <w:t>4.60</w:t>
            </w:r>
          </w:p>
        </w:tc>
        <w:tc>
          <w:tcPr>
            <w:tcW w:w="1530" w:type="dxa"/>
            <w:tcBorders>
              <w:top w:val="nil"/>
              <w:left w:val="nil"/>
              <w:bottom w:val="single" w:sz="4" w:space="0" w:color="BFBFBF"/>
              <w:right w:val="single" w:sz="4" w:space="0" w:color="BFBFBF"/>
            </w:tcBorders>
            <w:shd w:val="clear" w:color="auto" w:fill="auto"/>
            <w:noWrap/>
            <w:vAlign w:val="bottom"/>
            <w:hideMark/>
          </w:tcPr>
          <w:p w14:paraId="789BEDD4" w14:textId="77777777" w:rsidR="002B212E" w:rsidRPr="00B65900" w:rsidRDefault="002B212E" w:rsidP="002B212E">
            <w:pPr>
              <w:jc w:val="right"/>
              <w:rPr>
                <w:color w:val="000000"/>
                <w:sz w:val="22"/>
                <w:szCs w:val="22"/>
              </w:rPr>
            </w:pPr>
            <w:r w:rsidRPr="00B65900">
              <w:rPr>
                <w:color w:val="000000"/>
                <w:sz w:val="22"/>
                <w:szCs w:val="22"/>
              </w:rPr>
              <w:t>$41,329</w:t>
            </w:r>
          </w:p>
        </w:tc>
      </w:tr>
      <w:tr w:rsidR="002B212E" w:rsidRPr="00CA4617" w14:paraId="4E12B6D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1C66A0F" w14:textId="77777777" w:rsidR="002B212E" w:rsidRPr="00B65900" w:rsidRDefault="002B212E" w:rsidP="002B212E">
            <w:pPr>
              <w:rPr>
                <w:color w:val="000000"/>
                <w:sz w:val="22"/>
                <w:szCs w:val="22"/>
              </w:rPr>
            </w:pPr>
            <w:r w:rsidRPr="00B65900">
              <w:rPr>
                <w:color w:val="000000"/>
                <w:sz w:val="22"/>
                <w:szCs w:val="22"/>
              </w:rPr>
              <w:t>Northampton</w:t>
            </w:r>
          </w:p>
        </w:tc>
        <w:tc>
          <w:tcPr>
            <w:tcW w:w="2321" w:type="dxa"/>
            <w:tcBorders>
              <w:top w:val="nil"/>
              <w:left w:val="nil"/>
              <w:bottom w:val="single" w:sz="4" w:space="0" w:color="BFBFBF"/>
              <w:right w:val="single" w:sz="4" w:space="0" w:color="BFBFBF"/>
            </w:tcBorders>
            <w:shd w:val="clear" w:color="auto" w:fill="auto"/>
            <w:noWrap/>
            <w:vAlign w:val="bottom"/>
            <w:hideMark/>
          </w:tcPr>
          <w:p w14:paraId="73DF9285" w14:textId="77777777" w:rsidR="002B212E" w:rsidRPr="00B65900" w:rsidRDefault="002B212E" w:rsidP="002B212E">
            <w:pPr>
              <w:jc w:val="right"/>
              <w:rPr>
                <w:color w:val="000000"/>
                <w:sz w:val="22"/>
                <w:szCs w:val="22"/>
              </w:rPr>
            </w:pPr>
            <w:r w:rsidRPr="00B65900">
              <w:rPr>
                <w:color w:val="000000"/>
                <w:sz w:val="22"/>
                <w:szCs w:val="22"/>
              </w:rPr>
              <w:t>4.54</w:t>
            </w:r>
          </w:p>
        </w:tc>
        <w:tc>
          <w:tcPr>
            <w:tcW w:w="1530" w:type="dxa"/>
            <w:tcBorders>
              <w:top w:val="nil"/>
              <w:left w:val="nil"/>
              <w:bottom w:val="single" w:sz="4" w:space="0" w:color="BFBFBF"/>
              <w:right w:val="single" w:sz="4" w:space="0" w:color="BFBFBF"/>
            </w:tcBorders>
            <w:shd w:val="clear" w:color="auto" w:fill="auto"/>
            <w:noWrap/>
            <w:vAlign w:val="bottom"/>
            <w:hideMark/>
          </w:tcPr>
          <w:p w14:paraId="6304E6AF" w14:textId="77777777" w:rsidR="002B212E" w:rsidRPr="00B65900" w:rsidRDefault="002B212E" w:rsidP="002B212E">
            <w:pPr>
              <w:jc w:val="right"/>
              <w:rPr>
                <w:color w:val="000000"/>
                <w:sz w:val="22"/>
                <w:szCs w:val="22"/>
              </w:rPr>
            </w:pPr>
            <w:r w:rsidRPr="00B65900">
              <w:rPr>
                <w:color w:val="000000"/>
                <w:sz w:val="22"/>
                <w:szCs w:val="22"/>
              </w:rPr>
              <w:t>$40,357</w:t>
            </w:r>
          </w:p>
        </w:tc>
      </w:tr>
      <w:tr w:rsidR="002B212E" w:rsidRPr="00CA4617" w14:paraId="166C57C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EFD4C31" w14:textId="77777777" w:rsidR="002B212E" w:rsidRPr="00B65900" w:rsidRDefault="002B212E" w:rsidP="002B212E">
            <w:pPr>
              <w:rPr>
                <w:color w:val="000000"/>
                <w:sz w:val="22"/>
                <w:szCs w:val="22"/>
              </w:rPr>
            </w:pPr>
            <w:r w:rsidRPr="00B65900">
              <w:rPr>
                <w:color w:val="000000"/>
                <w:sz w:val="22"/>
                <w:szCs w:val="22"/>
              </w:rPr>
              <w:t>Ipswich</w:t>
            </w:r>
          </w:p>
        </w:tc>
        <w:tc>
          <w:tcPr>
            <w:tcW w:w="2321" w:type="dxa"/>
            <w:tcBorders>
              <w:top w:val="nil"/>
              <w:left w:val="nil"/>
              <w:bottom w:val="single" w:sz="4" w:space="0" w:color="BFBFBF"/>
              <w:right w:val="single" w:sz="4" w:space="0" w:color="BFBFBF"/>
            </w:tcBorders>
            <w:shd w:val="clear" w:color="auto" w:fill="auto"/>
            <w:noWrap/>
            <w:vAlign w:val="bottom"/>
            <w:hideMark/>
          </w:tcPr>
          <w:p w14:paraId="1660D7D5" w14:textId="77777777" w:rsidR="002B212E" w:rsidRPr="00B65900" w:rsidRDefault="002B212E" w:rsidP="002B212E">
            <w:pPr>
              <w:jc w:val="right"/>
              <w:rPr>
                <w:color w:val="000000"/>
                <w:sz w:val="22"/>
                <w:szCs w:val="22"/>
              </w:rPr>
            </w:pPr>
            <w:r w:rsidRPr="00B65900">
              <w:rPr>
                <w:color w:val="000000"/>
                <w:sz w:val="22"/>
                <w:szCs w:val="22"/>
              </w:rPr>
              <w:t>4.40</w:t>
            </w:r>
          </w:p>
        </w:tc>
        <w:tc>
          <w:tcPr>
            <w:tcW w:w="1530" w:type="dxa"/>
            <w:tcBorders>
              <w:top w:val="nil"/>
              <w:left w:val="nil"/>
              <w:bottom w:val="single" w:sz="4" w:space="0" w:color="BFBFBF"/>
              <w:right w:val="single" w:sz="4" w:space="0" w:color="BFBFBF"/>
            </w:tcBorders>
            <w:shd w:val="clear" w:color="auto" w:fill="auto"/>
            <w:noWrap/>
            <w:vAlign w:val="bottom"/>
            <w:hideMark/>
          </w:tcPr>
          <w:p w14:paraId="1C44CCAA" w14:textId="77777777" w:rsidR="002B212E" w:rsidRPr="00B65900" w:rsidRDefault="002B212E" w:rsidP="002B212E">
            <w:pPr>
              <w:jc w:val="right"/>
              <w:rPr>
                <w:color w:val="000000"/>
                <w:sz w:val="22"/>
                <w:szCs w:val="22"/>
              </w:rPr>
            </w:pPr>
            <w:r w:rsidRPr="00B65900">
              <w:rPr>
                <w:color w:val="000000"/>
                <w:sz w:val="22"/>
                <w:szCs w:val="22"/>
              </w:rPr>
              <w:t>$37,751</w:t>
            </w:r>
          </w:p>
        </w:tc>
      </w:tr>
      <w:tr w:rsidR="002B212E" w:rsidRPr="00CA4617" w14:paraId="6B96724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56FFB61" w14:textId="77777777" w:rsidR="002B212E" w:rsidRPr="00B65900" w:rsidRDefault="002B212E" w:rsidP="002B212E">
            <w:pPr>
              <w:rPr>
                <w:color w:val="000000"/>
                <w:sz w:val="22"/>
                <w:szCs w:val="22"/>
              </w:rPr>
            </w:pPr>
            <w:r w:rsidRPr="00B65900">
              <w:rPr>
                <w:color w:val="000000"/>
                <w:sz w:val="22"/>
                <w:szCs w:val="22"/>
              </w:rPr>
              <w:t>Nauset</w:t>
            </w:r>
          </w:p>
        </w:tc>
        <w:tc>
          <w:tcPr>
            <w:tcW w:w="2321" w:type="dxa"/>
            <w:tcBorders>
              <w:top w:val="nil"/>
              <w:left w:val="nil"/>
              <w:bottom w:val="single" w:sz="4" w:space="0" w:color="BFBFBF"/>
              <w:right w:val="single" w:sz="4" w:space="0" w:color="BFBFBF"/>
            </w:tcBorders>
            <w:shd w:val="clear" w:color="auto" w:fill="auto"/>
            <w:noWrap/>
            <w:vAlign w:val="bottom"/>
            <w:hideMark/>
          </w:tcPr>
          <w:p w14:paraId="440B97C6" w14:textId="77777777" w:rsidR="002B212E" w:rsidRPr="00B65900" w:rsidRDefault="002B212E" w:rsidP="002B212E">
            <w:pPr>
              <w:jc w:val="right"/>
              <w:rPr>
                <w:color w:val="000000"/>
                <w:sz w:val="22"/>
                <w:szCs w:val="22"/>
              </w:rPr>
            </w:pPr>
            <w:r w:rsidRPr="00B65900">
              <w:rPr>
                <w:color w:val="000000"/>
                <w:sz w:val="22"/>
                <w:szCs w:val="22"/>
              </w:rPr>
              <w:t>4.37</w:t>
            </w:r>
          </w:p>
        </w:tc>
        <w:tc>
          <w:tcPr>
            <w:tcW w:w="1530" w:type="dxa"/>
            <w:tcBorders>
              <w:top w:val="nil"/>
              <w:left w:val="nil"/>
              <w:bottom w:val="single" w:sz="4" w:space="0" w:color="BFBFBF"/>
              <w:right w:val="single" w:sz="4" w:space="0" w:color="BFBFBF"/>
            </w:tcBorders>
            <w:shd w:val="clear" w:color="auto" w:fill="auto"/>
            <w:noWrap/>
            <w:vAlign w:val="bottom"/>
            <w:hideMark/>
          </w:tcPr>
          <w:p w14:paraId="0BCA511D" w14:textId="77777777" w:rsidR="002B212E" w:rsidRPr="00B65900" w:rsidRDefault="002B212E" w:rsidP="002B212E">
            <w:pPr>
              <w:jc w:val="right"/>
              <w:rPr>
                <w:color w:val="000000"/>
                <w:sz w:val="22"/>
                <w:szCs w:val="22"/>
              </w:rPr>
            </w:pPr>
            <w:r w:rsidRPr="00B65900">
              <w:rPr>
                <w:color w:val="000000"/>
                <w:sz w:val="22"/>
                <w:szCs w:val="22"/>
              </w:rPr>
              <w:t>$41,643</w:t>
            </w:r>
          </w:p>
        </w:tc>
      </w:tr>
      <w:tr w:rsidR="002B212E" w:rsidRPr="00CA4617" w14:paraId="1631981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5AA8568" w14:textId="77777777" w:rsidR="002B212E" w:rsidRPr="00B65900" w:rsidRDefault="002B212E" w:rsidP="002B212E">
            <w:pPr>
              <w:rPr>
                <w:color w:val="000000"/>
                <w:sz w:val="22"/>
                <w:szCs w:val="22"/>
              </w:rPr>
            </w:pPr>
            <w:r w:rsidRPr="00B65900">
              <w:rPr>
                <w:color w:val="000000"/>
                <w:sz w:val="22"/>
                <w:szCs w:val="22"/>
              </w:rPr>
              <w:t>Gill-Montague</w:t>
            </w:r>
          </w:p>
        </w:tc>
        <w:tc>
          <w:tcPr>
            <w:tcW w:w="2321" w:type="dxa"/>
            <w:tcBorders>
              <w:top w:val="nil"/>
              <w:left w:val="nil"/>
              <w:bottom w:val="single" w:sz="4" w:space="0" w:color="BFBFBF"/>
              <w:right w:val="single" w:sz="4" w:space="0" w:color="BFBFBF"/>
            </w:tcBorders>
            <w:shd w:val="clear" w:color="auto" w:fill="auto"/>
            <w:noWrap/>
            <w:vAlign w:val="bottom"/>
            <w:hideMark/>
          </w:tcPr>
          <w:p w14:paraId="79CC8D11" w14:textId="77777777" w:rsidR="002B212E" w:rsidRPr="00B65900" w:rsidRDefault="002B212E" w:rsidP="002B212E">
            <w:pPr>
              <w:jc w:val="right"/>
              <w:rPr>
                <w:color w:val="000000"/>
                <w:sz w:val="22"/>
                <w:szCs w:val="22"/>
              </w:rPr>
            </w:pPr>
            <w:r w:rsidRPr="00B65900">
              <w:rPr>
                <w:color w:val="000000"/>
                <w:sz w:val="22"/>
                <w:szCs w:val="22"/>
              </w:rPr>
              <w:t>4.33</w:t>
            </w:r>
          </w:p>
        </w:tc>
        <w:tc>
          <w:tcPr>
            <w:tcW w:w="1530" w:type="dxa"/>
            <w:tcBorders>
              <w:top w:val="nil"/>
              <w:left w:val="nil"/>
              <w:bottom w:val="single" w:sz="4" w:space="0" w:color="BFBFBF"/>
              <w:right w:val="single" w:sz="4" w:space="0" w:color="BFBFBF"/>
            </w:tcBorders>
            <w:shd w:val="clear" w:color="auto" w:fill="auto"/>
            <w:noWrap/>
            <w:vAlign w:val="bottom"/>
            <w:hideMark/>
          </w:tcPr>
          <w:p w14:paraId="374CBE69" w14:textId="77777777" w:rsidR="002B212E" w:rsidRPr="00B65900" w:rsidRDefault="002B212E" w:rsidP="002B212E">
            <w:pPr>
              <w:jc w:val="right"/>
              <w:rPr>
                <w:color w:val="000000"/>
                <w:sz w:val="22"/>
                <w:szCs w:val="22"/>
              </w:rPr>
            </w:pPr>
            <w:r w:rsidRPr="00B65900">
              <w:rPr>
                <w:color w:val="000000"/>
                <w:sz w:val="22"/>
                <w:szCs w:val="22"/>
              </w:rPr>
              <w:t>$35,807</w:t>
            </w:r>
          </w:p>
        </w:tc>
      </w:tr>
      <w:tr w:rsidR="002B212E" w:rsidRPr="00CA4617" w14:paraId="796B4C3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7A46AF3" w14:textId="77777777" w:rsidR="002B212E" w:rsidRPr="00B65900" w:rsidRDefault="002B212E" w:rsidP="002B212E">
            <w:pPr>
              <w:rPr>
                <w:color w:val="000000"/>
                <w:sz w:val="22"/>
                <w:szCs w:val="22"/>
              </w:rPr>
            </w:pPr>
            <w:r w:rsidRPr="00B65900">
              <w:rPr>
                <w:color w:val="000000"/>
                <w:sz w:val="22"/>
                <w:szCs w:val="22"/>
              </w:rPr>
              <w:t>Arlington</w:t>
            </w:r>
          </w:p>
        </w:tc>
        <w:tc>
          <w:tcPr>
            <w:tcW w:w="2321" w:type="dxa"/>
            <w:tcBorders>
              <w:top w:val="nil"/>
              <w:left w:val="nil"/>
              <w:bottom w:val="single" w:sz="4" w:space="0" w:color="BFBFBF"/>
              <w:right w:val="single" w:sz="4" w:space="0" w:color="BFBFBF"/>
            </w:tcBorders>
            <w:shd w:val="clear" w:color="auto" w:fill="auto"/>
            <w:noWrap/>
            <w:vAlign w:val="bottom"/>
            <w:hideMark/>
          </w:tcPr>
          <w:p w14:paraId="49A78F6B" w14:textId="77777777" w:rsidR="002B212E" w:rsidRPr="00B65900" w:rsidRDefault="002B212E" w:rsidP="002B212E">
            <w:pPr>
              <w:jc w:val="right"/>
              <w:rPr>
                <w:color w:val="000000"/>
                <w:sz w:val="22"/>
                <w:szCs w:val="22"/>
              </w:rPr>
            </w:pPr>
            <w:r w:rsidRPr="00B65900">
              <w:rPr>
                <w:color w:val="000000"/>
                <w:sz w:val="22"/>
                <w:szCs w:val="22"/>
              </w:rPr>
              <w:t>4.17</w:t>
            </w:r>
          </w:p>
        </w:tc>
        <w:tc>
          <w:tcPr>
            <w:tcW w:w="1530" w:type="dxa"/>
            <w:tcBorders>
              <w:top w:val="nil"/>
              <w:left w:val="nil"/>
              <w:bottom w:val="single" w:sz="4" w:space="0" w:color="BFBFBF"/>
              <w:right w:val="single" w:sz="4" w:space="0" w:color="BFBFBF"/>
            </w:tcBorders>
            <w:shd w:val="clear" w:color="auto" w:fill="auto"/>
            <w:noWrap/>
            <w:vAlign w:val="bottom"/>
            <w:hideMark/>
          </w:tcPr>
          <w:p w14:paraId="3C35DCFB" w14:textId="77777777" w:rsidR="002B212E" w:rsidRPr="00B65900" w:rsidRDefault="002B212E" w:rsidP="002B212E">
            <w:pPr>
              <w:jc w:val="right"/>
              <w:rPr>
                <w:color w:val="000000"/>
                <w:sz w:val="22"/>
                <w:szCs w:val="22"/>
              </w:rPr>
            </w:pPr>
            <w:r w:rsidRPr="00B65900">
              <w:rPr>
                <w:color w:val="000000"/>
                <w:sz w:val="22"/>
                <w:szCs w:val="22"/>
              </w:rPr>
              <w:t>$34,956</w:t>
            </w:r>
          </w:p>
        </w:tc>
      </w:tr>
      <w:tr w:rsidR="002B212E" w:rsidRPr="00CA4617" w14:paraId="6724A45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458D62B" w14:textId="77777777" w:rsidR="002B212E" w:rsidRPr="00B65900" w:rsidRDefault="002B212E" w:rsidP="002B212E">
            <w:pPr>
              <w:rPr>
                <w:color w:val="000000"/>
                <w:sz w:val="22"/>
                <w:szCs w:val="22"/>
              </w:rPr>
            </w:pPr>
            <w:r w:rsidRPr="00B65900">
              <w:rPr>
                <w:color w:val="000000"/>
                <w:sz w:val="22"/>
                <w:szCs w:val="22"/>
              </w:rPr>
              <w:t>Stoneham</w:t>
            </w:r>
          </w:p>
        </w:tc>
        <w:tc>
          <w:tcPr>
            <w:tcW w:w="2321" w:type="dxa"/>
            <w:tcBorders>
              <w:top w:val="nil"/>
              <w:left w:val="nil"/>
              <w:bottom w:val="single" w:sz="4" w:space="0" w:color="BFBFBF"/>
              <w:right w:val="single" w:sz="4" w:space="0" w:color="BFBFBF"/>
            </w:tcBorders>
            <w:shd w:val="clear" w:color="auto" w:fill="auto"/>
            <w:noWrap/>
            <w:vAlign w:val="bottom"/>
            <w:hideMark/>
          </w:tcPr>
          <w:p w14:paraId="7F1CFBF8" w14:textId="77777777" w:rsidR="002B212E" w:rsidRPr="00B65900" w:rsidRDefault="002B212E" w:rsidP="002B212E">
            <w:pPr>
              <w:jc w:val="right"/>
              <w:rPr>
                <w:color w:val="000000"/>
                <w:sz w:val="22"/>
                <w:szCs w:val="22"/>
              </w:rPr>
            </w:pPr>
            <w:r w:rsidRPr="00B65900">
              <w:rPr>
                <w:color w:val="000000"/>
                <w:sz w:val="22"/>
                <w:szCs w:val="22"/>
              </w:rPr>
              <w:t>4.06</w:t>
            </w:r>
          </w:p>
        </w:tc>
        <w:tc>
          <w:tcPr>
            <w:tcW w:w="1530" w:type="dxa"/>
            <w:tcBorders>
              <w:top w:val="nil"/>
              <w:left w:val="nil"/>
              <w:bottom w:val="single" w:sz="4" w:space="0" w:color="BFBFBF"/>
              <w:right w:val="single" w:sz="4" w:space="0" w:color="BFBFBF"/>
            </w:tcBorders>
            <w:shd w:val="clear" w:color="auto" w:fill="auto"/>
            <w:noWrap/>
            <w:vAlign w:val="bottom"/>
            <w:hideMark/>
          </w:tcPr>
          <w:p w14:paraId="15FB5CD2" w14:textId="77777777" w:rsidR="002B212E" w:rsidRPr="00B65900" w:rsidRDefault="002B212E" w:rsidP="002B212E">
            <w:pPr>
              <w:jc w:val="right"/>
              <w:rPr>
                <w:color w:val="000000"/>
                <w:sz w:val="22"/>
                <w:szCs w:val="22"/>
              </w:rPr>
            </w:pPr>
            <w:r w:rsidRPr="00B65900">
              <w:rPr>
                <w:color w:val="000000"/>
                <w:sz w:val="22"/>
                <w:szCs w:val="22"/>
              </w:rPr>
              <w:t>$33,778</w:t>
            </w:r>
          </w:p>
        </w:tc>
      </w:tr>
      <w:tr w:rsidR="002B212E" w:rsidRPr="00CA4617" w14:paraId="225167B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3C1F627" w14:textId="77777777" w:rsidR="002B212E" w:rsidRPr="00B65900" w:rsidRDefault="002B212E" w:rsidP="002B212E">
            <w:pPr>
              <w:rPr>
                <w:color w:val="000000"/>
                <w:sz w:val="22"/>
                <w:szCs w:val="22"/>
              </w:rPr>
            </w:pPr>
            <w:r w:rsidRPr="00B65900">
              <w:rPr>
                <w:color w:val="000000"/>
                <w:sz w:val="22"/>
                <w:szCs w:val="22"/>
              </w:rPr>
              <w:t>Pioneer Valley</w:t>
            </w:r>
          </w:p>
        </w:tc>
        <w:tc>
          <w:tcPr>
            <w:tcW w:w="2321" w:type="dxa"/>
            <w:tcBorders>
              <w:top w:val="nil"/>
              <w:left w:val="nil"/>
              <w:bottom w:val="single" w:sz="4" w:space="0" w:color="BFBFBF"/>
              <w:right w:val="single" w:sz="4" w:space="0" w:color="BFBFBF"/>
            </w:tcBorders>
            <w:shd w:val="clear" w:color="auto" w:fill="auto"/>
            <w:noWrap/>
            <w:vAlign w:val="bottom"/>
            <w:hideMark/>
          </w:tcPr>
          <w:p w14:paraId="430CE765" w14:textId="77777777" w:rsidR="002B212E" w:rsidRPr="00B65900" w:rsidRDefault="002B212E" w:rsidP="002B212E">
            <w:pPr>
              <w:jc w:val="right"/>
              <w:rPr>
                <w:color w:val="000000"/>
                <w:sz w:val="22"/>
                <w:szCs w:val="22"/>
              </w:rPr>
            </w:pPr>
            <w:r w:rsidRPr="00B65900">
              <w:rPr>
                <w:color w:val="000000"/>
                <w:sz w:val="22"/>
                <w:szCs w:val="22"/>
              </w:rPr>
              <w:t>4.06</w:t>
            </w:r>
          </w:p>
        </w:tc>
        <w:tc>
          <w:tcPr>
            <w:tcW w:w="1530" w:type="dxa"/>
            <w:tcBorders>
              <w:top w:val="nil"/>
              <w:left w:val="nil"/>
              <w:bottom w:val="single" w:sz="4" w:space="0" w:color="BFBFBF"/>
              <w:right w:val="single" w:sz="4" w:space="0" w:color="BFBFBF"/>
            </w:tcBorders>
            <w:shd w:val="clear" w:color="auto" w:fill="auto"/>
            <w:noWrap/>
            <w:vAlign w:val="bottom"/>
            <w:hideMark/>
          </w:tcPr>
          <w:p w14:paraId="6115F47E" w14:textId="77777777" w:rsidR="002B212E" w:rsidRPr="00B65900" w:rsidRDefault="002B212E" w:rsidP="002B212E">
            <w:pPr>
              <w:jc w:val="right"/>
              <w:rPr>
                <w:color w:val="000000"/>
                <w:sz w:val="22"/>
                <w:szCs w:val="22"/>
              </w:rPr>
            </w:pPr>
            <w:r w:rsidRPr="00B65900">
              <w:rPr>
                <w:color w:val="000000"/>
                <w:sz w:val="22"/>
                <w:szCs w:val="22"/>
              </w:rPr>
              <w:t>$33,252</w:t>
            </w:r>
          </w:p>
        </w:tc>
      </w:tr>
      <w:tr w:rsidR="002B212E" w:rsidRPr="00CA4617" w14:paraId="283664B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8044DBE" w14:textId="77777777" w:rsidR="002B212E" w:rsidRPr="00B65900" w:rsidRDefault="002B212E" w:rsidP="002B212E">
            <w:pPr>
              <w:rPr>
                <w:color w:val="000000"/>
                <w:sz w:val="22"/>
                <w:szCs w:val="22"/>
              </w:rPr>
            </w:pPr>
            <w:r w:rsidRPr="00B65900">
              <w:rPr>
                <w:color w:val="000000"/>
                <w:sz w:val="22"/>
                <w:szCs w:val="22"/>
              </w:rPr>
              <w:t>Erving</w:t>
            </w:r>
          </w:p>
        </w:tc>
        <w:tc>
          <w:tcPr>
            <w:tcW w:w="2321" w:type="dxa"/>
            <w:tcBorders>
              <w:top w:val="nil"/>
              <w:left w:val="nil"/>
              <w:bottom w:val="single" w:sz="4" w:space="0" w:color="BFBFBF"/>
              <w:right w:val="single" w:sz="4" w:space="0" w:color="BFBFBF"/>
            </w:tcBorders>
            <w:shd w:val="clear" w:color="auto" w:fill="auto"/>
            <w:noWrap/>
            <w:vAlign w:val="bottom"/>
            <w:hideMark/>
          </w:tcPr>
          <w:p w14:paraId="48273456" w14:textId="77777777" w:rsidR="002B212E" w:rsidRPr="00B65900" w:rsidRDefault="002B212E" w:rsidP="002B212E">
            <w:pPr>
              <w:jc w:val="right"/>
              <w:rPr>
                <w:color w:val="000000"/>
                <w:sz w:val="22"/>
                <w:szCs w:val="22"/>
              </w:rPr>
            </w:pPr>
            <w:r w:rsidRPr="00B65900">
              <w:rPr>
                <w:color w:val="000000"/>
                <w:sz w:val="22"/>
                <w:szCs w:val="22"/>
              </w:rPr>
              <w:t>4.00</w:t>
            </w:r>
          </w:p>
        </w:tc>
        <w:tc>
          <w:tcPr>
            <w:tcW w:w="1530" w:type="dxa"/>
            <w:tcBorders>
              <w:top w:val="nil"/>
              <w:left w:val="nil"/>
              <w:bottom w:val="single" w:sz="4" w:space="0" w:color="BFBFBF"/>
              <w:right w:val="single" w:sz="4" w:space="0" w:color="BFBFBF"/>
            </w:tcBorders>
            <w:shd w:val="clear" w:color="auto" w:fill="auto"/>
            <w:noWrap/>
            <w:vAlign w:val="bottom"/>
            <w:hideMark/>
          </w:tcPr>
          <w:p w14:paraId="230F9791" w14:textId="77777777" w:rsidR="002B212E" w:rsidRPr="00B65900" w:rsidRDefault="002B212E" w:rsidP="002B212E">
            <w:pPr>
              <w:jc w:val="right"/>
              <w:rPr>
                <w:color w:val="000000"/>
                <w:sz w:val="22"/>
                <w:szCs w:val="22"/>
              </w:rPr>
            </w:pPr>
            <w:r w:rsidRPr="00B65900">
              <w:rPr>
                <w:color w:val="000000"/>
                <w:sz w:val="22"/>
                <w:szCs w:val="22"/>
              </w:rPr>
              <w:t>$32,760</w:t>
            </w:r>
          </w:p>
        </w:tc>
      </w:tr>
      <w:tr w:rsidR="002B212E" w:rsidRPr="00CA4617" w14:paraId="33AA505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9C2FF3F" w14:textId="77777777" w:rsidR="002B212E" w:rsidRPr="00B65900" w:rsidRDefault="002B212E" w:rsidP="002B212E">
            <w:pPr>
              <w:rPr>
                <w:color w:val="000000"/>
                <w:sz w:val="22"/>
                <w:szCs w:val="22"/>
              </w:rPr>
            </w:pPr>
            <w:r w:rsidRPr="00B65900">
              <w:rPr>
                <w:color w:val="000000"/>
                <w:sz w:val="22"/>
                <w:szCs w:val="22"/>
              </w:rPr>
              <w:t>Fairhaven</w:t>
            </w:r>
          </w:p>
        </w:tc>
        <w:tc>
          <w:tcPr>
            <w:tcW w:w="2321" w:type="dxa"/>
            <w:tcBorders>
              <w:top w:val="nil"/>
              <w:left w:val="nil"/>
              <w:bottom w:val="single" w:sz="4" w:space="0" w:color="BFBFBF"/>
              <w:right w:val="single" w:sz="4" w:space="0" w:color="BFBFBF"/>
            </w:tcBorders>
            <w:shd w:val="clear" w:color="auto" w:fill="auto"/>
            <w:noWrap/>
            <w:vAlign w:val="bottom"/>
            <w:hideMark/>
          </w:tcPr>
          <w:p w14:paraId="58C6FF42" w14:textId="77777777" w:rsidR="002B212E" w:rsidRPr="00B65900" w:rsidRDefault="002B212E" w:rsidP="002B212E">
            <w:pPr>
              <w:jc w:val="right"/>
              <w:rPr>
                <w:color w:val="000000"/>
                <w:sz w:val="22"/>
                <w:szCs w:val="22"/>
              </w:rPr>
            </w:pPr>
            <w:r w:rsidRPr="00B65900">
              <w:rPr>
                <w:color w:val="000000"/>
                <w:sz w:val="22"/>
                <w:szCs w:val="22"/>
              </w:rPr>
              <w:t>4.00</w:t>
            </w:r>
          </w:p>
        </w:tc>
        <w:tc>
          <w:tcPr>
            <w:tcW w:w="1530" w:type="dxa"/>
            <w:tcBorders>
              <w:top w:val="nil"/>
              <w:left w:val="nil"/>
              <w:bottom w:val="single" w:sz="4" w:space="0" w:color="BFBFBF"/>
              <w:right w:val="single" w:sz="4" w:space="0" w:color="BFBFBF"/>
            </w:tcBorders>
            <w:shd w:val="clear" w:color="auto" w:fill="auto"/>
            <w:noWrap/>
            <w:vAlign w:val="bottom"/>
            <w:hideMark/>
          </w:tcPr>
          <w:p w14:paraId="653B6BFA" w14:textId="77777777" w:rsidR="002B212E" w:rsidRPr="00B65900" w:rsidRDefault="002B212E" w:rsidP="002B212E">
            <w:pPr>
              <w:jc w:val="right"/>
              <w:rPr>
                <w:color w:val="000000"/>
                <w:sz w:val="22"/>
                <w:szCs w:val="22"/>
              </w:rPr>
            </w:pPr>
            <w:r w:rsidRPr="00B65900">
              <w:rPr>
                <w:color w:val="000000"/>
                <w:sz w:val="22"/>
                <w:szCs w:val="22"/>
              </w:rPr>
              <w:t>$32,760</w:t>
            </w:r>
          </w:p>
        </w:tc>
      </w:tr>
      <w:tr w:rsidR="002B212E" w:rsidRPr="00CA4617" w14:paraId="3301038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7D87FAF" w14:textId="77777777" w:rsidR="002B212E" w:rsidRPr="00B65900" w:rsidRDefault="002B212E" w:rsidP="002B212E">
            <w:pPr>
              <w:rPr>
                <w:color w:val="000000"/>
                <w:sz w:val="22"/>
                <w:szCs w:val="22"/>
              </w:rPr>
            </w:pPr>
            <w:r w:rsidRPr="00B65900">
              <w:rPr>
                <w:color w:val="000000"/>
                <w:sz w:val="22"/>
                <w:szCs w:val="22"/>
              </w:rPr>
              <w:t>Nashoba</w:t>
            </w:r>
          </w:p>
        </w:tc>
        <w:tc>
          <w:tcPr>
            <w:tcW w:w="2321" w:type="dxa"/>
            <w:tcBorders>
              <w:top w:val="nil"/>
              <w:left w:val="nil"/>
              <w:bottom w:val="single" w:sz="4" w:space="0" w:color="BFBFBF"/>
              <w:right w:val="single" w:sz="4" w:space="0" w:color="BFBFBF"/>
            </w:tcBorders>
            <w:shd w:val="clear" w:color="auto" w:fill="auto"/>
            <w:noWrap/>
            <w:vAlign w:val="bottom"/>
            <w:hideMark/>
          </w:tcPr>
          <w:p w14:paraId="37A715E5" w14:textId="77777777" w:rsidR="002B212E" w:rsidRPr="00B65900" w:rsidRDefault="002B212E" w:rsidP="002B212E">
            <w:pPr>
              <w:jc w:val="right"/>
              <w:rPr>
                <w:color w:val="000000"/>
                <w:sz w:val="22"/>
                <w:szCs w:val="22"/>
              </w:rPr>
            </w:pPr>
            <w:r w:rsidRPr="00B65900">
              <w:rPr>
                <w:color w:val="000000"/>
                <w:sz w:val="22"/>
                <w:szCs w:val="22"/>
              </w:rPr>
              <w:t>3.97</w:t>
            </w:r>
          </w:p>
        </w:tc>
        <w:tc>
          <w:tcPr>
            <w:tcW w:w="1530" w:type="dxa"/>
            <w:tcBorders>
              <w:top w:val="nil"/>
              <w:left w:val="nil"/>
              <w:bottom w:val="single" w:sz="4" w:space="0" w:color="BFBFBF"/>
              <w:right w:val="single" w:sz="4" w:space="0" w:color="BFBFBF"/>
            </w:tcBorders>
            <w:shd w:val="clear" w:color="auto" w:fill="auto"/>
            <w:noWrap/>
            <w:vAlign w:val="bottom"/>
            <w:hideMark/>
          </w:tcPr>
          <w:p w14:paraId="1FFFCA4F" w14:textId="77777777" w:rsidR="002B212E" w:rsidRPr="00B65900" w:rsidRDefault="002B212E" w:rsidP="002B212E">
            <w:pPr>
              <w:jc w:val="right"/>
              <w:rPr>
                <w:color w:val="000000"/>
                <w:sz w:val="22"/>
                <w:szCs w:val="22"/>
              </w:rPr>
            </w:pPr>
            <w:r w:rsidRPr="00B65900">
              <w:rPr>
                <w:color w:val="000000"/>
                <w:sz w:val="22"/>
                <w:szCs w:val="22"/>
              </w:rPr>
              <w:t>$32,514</w:t>
            </w:r>
          </w:p>
        </w:tc>
      </w:tr>
      <w:tr w:rsidR="002B212E" w:rsidRPr="00CA4617" w14:paraId="0B41B59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8F223AB" w14:textId="77777777" w:rsidR="002B212E" w:rsidRPr="00B65900" w:rsidRDefault="002B212E" w:rsidP="002B212E">
            <w:pPr>
              <w:rPr>
                <w:color w:val="000000"/>
                <w:sz w:val="22"/>
                <w:szCs w:val="22"/>
              </w:rPr>
            </w:pPr>
            <w:r w:rsidRPr="00B65900">
              <w:rPr>
                <w:color w:val="000000"/>
                <w:sz w:val="22"/>
                <w:szCs w:val="22"/>
              </w:rPr>
              <w:t>Leicester</w:t>
            </w:r>
          </w:p>
        </w:tc>
        <w:tc>
          <w:tcPr>
            <w:tcW w:w="2321" w:type="dxa"/>
            <w:tcBorders>
              <w:top w:val="nil"/>
              <w:left w:val="nil"/>
              <w:bottom w:val="single" w:sz="4" w:space="0" w:color="BFBFBF"/>
              <w:right w:val="single" w:sz="4" w:space="0" w:color="BFBFBF"/>
            </w:tcBorders>
            <w:shd w:val="clear" w:color="auto" w:fill="auto"/>
            <w:noWrap/>
            <w:vAlign w:val="bottom"/>
            <w:hideMark/>
          </w:tcPr>
          <w:p w14:paraId="0C4F4319" w14:textId="77777777" w:rsidR="002B212E" w:rsidRPr="00B65900" w:rsidRDefault="002B212E" w:rsidP="002B212E">
            <w:pPr>
              <w:jc w:val="right"/>
              <w:rPr>
                <w:color w:val="000000"/>
                <w:sz w:val="22"/>
                <w:szCs w:val="22"/>
              </w:rPr>
            </w:pPr>
            <w:r w:rsidRPr="00B65900">
              <w:rPr>
                <w:color w:val="000000"/>
                <w:sz w:val="22"/>
                <w:szCs w:val="22"/>
              </w:rPr>
              <w:t>3.95</w:t>
            </w:r>
          </w:p>
        </w:tc>
        <w:tc>
          <w:tcPr>
            <w:tcW w:w="1530" w:type="dxa"/>
            <w:tcBorders>
              <w:top w:val="nil"/>
              <w:left w:val="nil"/>
              <w:bottom w:val="single" w:sz="4" w:space="0" w:color="BFBFBF"/>
              <w:right w:val="single" w:sz="4" w:space="0" w:color="BFBFBF"/>
            </w:tcBorders>
            <w:shd w:val="clear" w:color="auto" w:fill="auto"/>
            <w:noWrap/>
            <w:vAlign w:val="bottom"/>
            <w:hideMark/>
          </w:tcPr>
          <w:p w14:paraId="57CDBFBE" w14:textId="77777777" w:rsidR="002B212E" w:rsidRPr="00B65900" w:rsidRDefault="002B212E" w:rsidP="002B212E">
            <w:pPr>
              <w:jc w:val="right"/>
              <w:rPr>
                <w:color w:val="000000"/>
                <w:sz w:val="22"/>
                <w:szCs w:val="22"/>
              </w:rPr>
            </w:pPr>
            <w:r w:rsidRPr="00B65900">
              <w:rPr>
                <w:color w:val="000000"/>
                <w:sz w:val="22"/>
                <w:szCs w:val="22"/>
              </w:rPr>
              <w:t>$33,203</w:t>
            </w:r>
          </w:p>
        </w:tc>
      </w:tr>
      <w:tr w:rsidR="002B212E" w:rsidRPr="00CA4617" w14:paraId="08C5359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2DF3179" w14:textId="77777777" w:rsidR="002B212E" w:rsidRPr="00B65900" w:rsidRDefault="002B212E" w:rsidP="002B212E">
            <w:pPr>
              <w:rPr>
                <w:color w:val="000000"/>
                <w:sz w:val="22"/>
                <w:szCs w:val="22"/>
              </w:rPr>
            </w:pPr>
            <w:r w:rsidRPr="00B65900">
              <w:rPr>
                <w:color w:val="000000"/>
                <w:sz w:val="22"/>
                <w:szCs w:val="22"/>
              </w:rPr>
              <w:t>Amesbury</w:t>
            </w:r>
          </w:p>
        </w:tc>
        <w:tc>
          <w:tcPr>
            <w:tcW w:w="2321" w:type="dxa"/>
            <w:tcBorders>
              <w:top w:val="nil"/>
              <w:left w:val="nil"/>
              <w:bottom w:val="single" w:sz="4" w:space="0" w:color="BFBFBF"/>
              <w:right w:val="single" w:sz="4" w:space="0" w:color="BFBFBF"/>
            </w:tcBorders>
            <w:shd w:val="clear" w:color="auto" w:fill="auto"/>
            <w:noWrap/>
            <w:vAlign w:val="bottom"/>
            <w:hideMark/>
          </w:tcPr>
          <w:p w14:paraId="7779D8D4" w14:textId="77777777" w:rsidR="002B212E" w:rsidRPr="00B65900" w:rsidRDefault="002B212E" w:rsidP="002B212E">
            <w:pPr>
              <w:jc w:val="right"/>
              <w:rPr>
                <w:color w:val="000000"/>
                <w:sz w:val="22"/>
                <w:szCs w:val="22"/>
              </w:rPr>
            </w:pPr>
            <w:r w:rsidRPr="00B65900">
              <w:rPr>
                <w:color w:val="000000"/>
                <w:sz w:val="22"/>
                <w:szCs w:val="22"/>
              </w:rPr>
              <w:t>3.89</w:t>
            </w:r>
          </w:p>
        </w:tc>
        <w:tc>
          <w:tcPr>
            <w:tcW w:w="1530" w:type="dxa"/>
            <w:tcBorders>
              <w:top w:val="nil"/>
              <w:left w:val="nil"/>
              <w:bottom w:val="single" w:sz="4" w:space="0" w:color="BFBFBF"/>
              <w:right w:val="single" w:sz="4" w:space="0" w:color="BFBFBF"/>
            </w:tcBorders>
            <w:shd w:val="clear" w:color="auto" w:fill="auto"/>
            <w:noWrap/>
            <w:vAlign w:val="bottom"/>
            <w:hideMark/>
          </w:tcPr>
          <w:p w14:paraId="1880302F" w14:textId="77777777" w:rsidR="002B212E" w:rsidRPr="00B65900" w:rsidRDefault="002B212E" w:rsidP="002B212E">
            <w:pPr>
              <w:jc w:val="right"/>
              <w:rPr>
                <w:color w:val="000000"/>
                <w:sz w:val="22"/>
                <w:szCs w:val="22"/>
              </w:rPr>
            </w:pPr>
            <w:r w:rsidRPr="00B65900">
              <w:rPr>
                <w:color w:val="000000"/>
                <w:sz w:val="22"/>
                <w:szCs w:val="22"/>
              </w:rPr>
              <w:t>$33,510</w:t>
            </w:r>
          </w:p>
        </w:tc>
      </w:tr>
      <w:tr w:rsidR="002B212E" w:rsidRPr="00CA4617" w14:paraId="5E391F7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0A5DCBE" w14:textId="77777777" w:rsidR="002B212E" w:rsidRPr="00B65900" w:rsidRDefault="002B212E" w:rsidP="002B212E">
            <w:pPr>
              <w:rPr>
                <w:color w:val="000000"/>
                <w:sz w:val="22"/>
                <w:szCs w:val="22"/>
              </w:rPr>
            </w:pPr>
            <w:r w:rsidRPr="00B65900">
              <w:rPr>
                <w:color w:val="000000"/>
                <w:sz w:val="22"/>
                <w:szCs w:val="22"/>
              </w:rPr>
              <w:t>Gateway</w:t>
            </w:r>
          </w:p>
        </w:tc>
        <w:tc>
          <w:tcPr>
            <w:tcW w:w="2321" w:type="dxa"/>
            <w:tcBorders>
              <w:top w:val="nil"/>
              <w:left w:val="nil"/>
              <w:bottom w:val="single" w:sz="4" w:space="0" w:color="BFBFBF"/>
              <w:right w:val="single" w:sz="4" w:space="0" w:color="BFBFBF"/>
            </w:tcBorders>
            <w:shd w:val="clear" w:color="auto" w:fill="auto"/>
            <w:noWrap/>
            <w:vAlign w:val="bottom"/>
            <w:hideMark/>
          </w:tcPr>
          <w:p w14:paraId="4612144E" w14:textId="77777777" w:rsidR="002B212E" w:rsidRPr="00B65900" w:rsidRDefault="002B212E" w:rsidP="002B212E">
            <w:pPr>
              <w:jc w:val="right"/>
              <w:rPr>
                <w:color w:val="000000"/>
                <w:sz w:val="22"/>
                <w:szCs w:val="22"/>
              </w:rPr>
            </w:pPr>
            <w:r w:rsidRPr="00B65900">
              <w:rPr>
                <w:color w:val="000000"/>
                <w:sz w:val="22"/>
                <w:szCs w:val="22"/>
              </w:rPr>
              <w:t>3.75</w:t>
            </w:r>
          </w:p>
        </w:tc>
        <w:tc>
          <w:tcPr>
            <w:tcW w:w="1530" w:type="dxa"/>
            <w:tcBorders>
              <w:top w:val="nil"/>
              <w:left w:val="nil"/>
              <w:bottom w:val="single" w:sz="4" w:space="0" w:color="BFBFBF"/>
              <w:right w:val="single" w:sz="4" w:space="0" w:color="BFBFBF"/>
            </w:tcBorders>
            <w:shd w:val="clear" w:color="auto" w:fill="auto"/>
            <w:noWrap/>
            <w:vAlign w:val="bottom"/>
            <w:hideMark/>
          </w:tcPr>
          <w:p w14:paraId="3EA1BF6A" w14:textId="77777777" w:rsidR="002B212E" w:rsidRPr="00B65900" w:rsidRDefault="002B212E" w:rsidP="002B212E">
            <w:pPr>
              <w:jc w:val="right"/>
              <w:rPr>
                <w:color w:val="000000"/>
                <w:sz w:val="22"/>
                <w:szCs w:val="22"/>
              </w:rPr>
            </w:pPr>
            <w:r w:rsidRPr="00B65900">
              <w:rPr>
                <w:color w:val="000000"/>
                <w:sz w:val="22"/>
                <w:szCs w:val="22"/>
              </w:rPr>
              <w:t>$31,511</w:t>
            </w:r>
          </w:p>
        </w:tc>
      </w:tr>
      <w:tr w:rsidR="002B212E" w:rsidRPr="00CA4617" w14:paraId="0575644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07A2ABF" w14:textId="77777777" w:rsidR="002B212E" w:rsidRPr="00B65900" w:rsidRDefault="002B212E" w:rsidP="002B212E">
            <w:pPr>
              <w:rPr>
                <w:color w:val="000000"/>
                <w:sz w:val="22"/>
                <w:szCs w:val="22"/>
              </w:rPr>
            </w:pPr>
            <w:r w:rsidRPr="00B65900">
              <w:rPr>
                <w:color w:val="000000"/>
                <w:sz w:val="22"/>
                <w:szCs w:val="22"/>
              </w:rPr>
              <w:t>Gloucester</w:t>
            </w:r>
          </w:p>
        </w:tc>
        <w:tc>
          <w:tcPr>
            <w:tcW w:w="2321" w:type="dxa"/>
            <w:tcBorders>
              <w:top w:val="nil"/>
              <w:left w:val="nil"/>
              <w:bottom w:val="single" w:sz="4" w:space="0" w:color="BFBFBF"/>
              <w:right w:val="single" w:sz="4" w:space="0" w:color="BFBFBF"/>
            </w:tcBorders>
            <w:shd w:val="clear" w:color="auto" w:fill="auto"/>
            <w:noWrap/>
            <w:vAlign w:val="bottom"/>
            <w:hideMark/>
          </w:tcPr>
          <w:p w14:paraId="79C6B288" w14:textId="77777777" w:rsidR="002B212E" w:rsidRPr="00B65900" w:rsidRDefault="002B212E" w:rsidP="002B212E">
            <w:pPr>
              <w:jc w:val="right"/>
              <w:rPr>
                <w:color w:val="000000"/>
                <w:sz w:val="22"/>
                <w:szCs w:val="22"/>
              </w:rPr>
            </w:pPr>
            <w:r w:rsidRPr="00B65900">
              <w:rPr>
                <w:color w:val="000000"/>
                <w:sz w:val="22"/>
                <w:szCs w:val="22"/>
              </w:rPr>
              <w:t>3.72</w:t>
            </w:r>
          </w:p>
        </w:tc>
        <w:tc>
          <w:tcPr>
            <w:tcW w:w="1530" w:type="dxa"/>
            <w:tcBorders>
              <w:top w:val="nil"/>
              <w:left w:val="nil"/>
              <w:bottom w:val="single" w:sz="4" w:space="0" w:color="BFBFBF"/>
              <w:right w:val="single" w:sz="4" w:space="0" w:color="BFBFBF"/>
            </w:tcBorders>
            <w:shd w:val="clear" w:color="auto" w:fill="auto"/>
            <w:noWrap/>
            <w:vAlign w:val="bottom"/>
            <w:hideMark/>
          </w:tcPr>
          <w:p w14:paraId="56BC00BE" w14:textId="77777777" w:rsidR="002B212E" w:rsidRPr="00B65900" w:rsidRDefault="002B212E" w:rsidP="002B212E">
            <w:pPr>
              <w:jc w:val="right"/>
              <w:rPr>
                <w:color w:val="000000"/>
                <w:sz w:val="22"/>
                <w:szCs w:val="22"/>
              </w:rPr>
            </w:pPr>
            <w:r w:rsidRPr="00B65900">
              <w:rPr>
                <w:color w:val="000000"/>
                <w:sz w:val="22"/>
                <w:szCs w:val="22"/>
              </w:rPr>
              <w:t>$30,467</w:t>
            </w:r>
          </w:p>
        </w:tc>
      </w:tr>
      <w:tr w:rsidR="002B212E" w:rsidRPr="00CA4617" w14:paraId="4D570DB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3939BF5" w14:textId="77777777" w:rsidR="002B212E" w:rsidRPr="00B65900" w:rsidRDefault="002B212E" w:rsidP="002B212E">
            <w:pPr>
              <w:rPr>
                <w:color w:val="000000"/>
                <w:sz w:val="22"/>
                <w:szCs w:val="22"/>
              </w:rPr>
            </w:pPr>
            <w:r w:rsidRPr="00B65900">
              <w:rPr>
                <w:color w:val="000000"/>
                <w:sz w:val="22"/>
                <w:szCs w:val="22"/>
              </w:rPr>
              <w:t>Southern Berkshire</w:t>
            </w:r>
          </w:p>
        </w:tc>
        <w:tc>
          <w:tcPr>
            <w:tcW w:w="2321" w:type="dxa"/>
            <w:tcBorders>
              <w:top w:val="nil"/>
              <w:left w:val="nil"/>
              <w:bottom w:val="single" w:sz="4" w:space="0" w:color="BFBFBF"/>
              <w:right w:val="single" w:sz="4" w:space="0" w:color="BFBFBF"/>
            </w:tcBorders>
            <w:shd w:val="clear" w:color="auto" w:fill="auto"/>
            <w:noWrap/>
            <w:vAlign w:val="bottom"/>
            <w:hideMark/>
          </w:tcPr>
          <w:p w14:paraId="50D2BC07" w14:textId="77777777" w:rsidR="002B212E" w:rsidRPr="00B65900" w:rsidRDefault="002B212E" w:rsidP="002B212E">
            <w:pPr>
              <w:jc w:val="right"/>
              <w:rPr>
                <w:color w:val="000000"/>
                <w:sz w:val="22"/>
                <w:szCs w:val="22"/>
              </w:rPr>
            </w:pPr>
            <w:r w:rsidRPr="00B65900">
              <w:rPr>
                <w:color w:val="000000"/>
                <w:sz w:val="22"/>
                <w:szCs w:val="22"/>
              </w:rPr>
              <w:t>3.64</w:t>
            </w:r>
          </w:p>
        </w:tc>
        <w:tc>
          <w:tcPr>
            <w:tcW w:w="1530" w:type="dxa"/>
            <w:tcBorders>
              <w:top w:val="nil"/>
              <w:left w:val="nil"/>
              <w:bottom w:val="single" w:sz="4" w:space="0" w:color="BFBFBF"/>
              <w:right w:val="single" w:sz="4" w:space="0" w:color="BFBFBF"/>
            </w:tcBorders>
            <w:shd w:val="clear" w:color="auto" w:fill="auto"/>
            <w:noWrap/>
            <w:vAlign w:val="bottom"/>
            <w:hideMark/>
          </w:tcPr>
          <w:p w14:paraId="3F8430F5" w14:textId="77777777" w:rsidR="002B212E" w:rsidRPr="00B65900" w:rsidRDefault="002B212E" w:rsidP="002B212E">
            <w:pPr>
              <w:jc w:val="right"/>
              <w:rPr>
                <w:color w:val="000000"/>
                <w:sz w:val="22"/>
                <w:szCs w:val="22"/>
              </w:rPr>
            </w:pPr>
            <w:r w:rsidRPr="00B65900">
              <w:rPr>
                <w:color w:val="000000"/>
                <w:sz w:val="22"/>
                <w:szCs w:val="22"/>
              </w:rPr>
              <w:t>$32,684</w:t>
            </w:r>
          </w:p>
        </w:tc>
      </w:tr>
      <w:tr w:rsidR="002B212E" w:rsidRPr="00CA4617" w14:paraId="00C39A8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FB699E6" w14:textId="77777777" w:rsidR="002B212E" w:rsidRPr="00B65900" w:rsidRDefault="002B212E" w:rsidP="002B212E">
            <w:pPr>
              <w:rPr>
                <w:color w:val="000000"/>
                <w:sz w:val="22"/>
                <w:szCs w:val="22"/>
              </w:rPr>
            </w:pPr>
            <w:r w:rsidRPr="00B65900">
              <w:rPr>
                <w:color w:val="000000"/>
                <w:sz w:val="22"/>
                <w:szCs w:val="22"/>
              </w:rPr>
              <w:t>Littleton</w:t>
            </w:r>
          </w:p>
        </w:tc>
        <w:tc>
          <w:tcPr>
            <w:tcW w:w="2321" w:type="dxa"/>
            <w:tcBorders>
              <w:top w:val="nil"/>
              <w:left w:val="nil"/>
              <w:bottom w:val="single" w:sz="4" w:space="0" w:color="BFBFBF"/>
              <w:right w:val="single" w:sz="4" w:space="0" w:color="BFBFBF"/>
            </w:tcBorders>
            <w:shd w:val="clear" w:color="auto" w:fill="auto"/>
            <w:noWrap/>
            <w:vAlign w:val="bottom"/>
            <w:hideMark/>
          </w:tcPr>
          <w:p w14:paraId="3B3AD3AA" w14:textId="77777777" w:rsidR="002B212E" w:rsidRPr="00B65900" w:rsidRDefault="002B212E" w:rsidP="002B212E">
            <w:pPr>
              <w:jc w:val="right"/>
              <w:rPr>
                <w:color w:val="000000"/>
                <w:sz w:val="22"/>
                <w:szCs w:val="22"/>
              </w:rPr>
            </w:pPr>
            <w:r w:rsidRPr="00B65900">
              <w:rPr>
                <w:color w:val="000000"/>
                <w:sz w:val="22"/>
                <w:szCs w:val="22"/>
              </w:rPr>
              <w:t>3.60</w:t>
            </w:r>
          </w:p>
        </w:tc>
        <w:tc>
          <w:tcPr>
            <w:tcW w:w="1530" w:type="dxa"/>
            <w:tcBorders>
              <w:top w:val="nil"/>
              <w:left w:val="nil"/>
              <w:bottom w:val="single" w:sz="4" w:space="0" w:color="BFBFBF"/>
              <w:right w:val="single" w:sz="4" w:space="0" w:color="BFBFBF"/>
            </w:tcBorders>
            <w:shd w:val="clear" w:color="auto" w:fill="auto"/>
            <w:noWrap/>
            <w:vAlign w:val="bottom"/>
            <w:hideMark/>
          </w:tcPr>
          <w:p w14:paraId="5AD6E2B2" w14:textId="77777777" w:rsidR="002B212E" w:rsidRPr="00B65900" w:rsidRDefault="002B212E" w:rsidP="002B212E">
            <w:pPr>
              <w:jc w:val="right"/>
              <w:rPr>
                <w:color w:val="000000"/>
                <w:sz w:val="22"/>
                <w:szCs w:val="22"/>
              </w:rPr>
            </w:pPr>
            <w:r w:rsidRPr="00B65900">
              <w:rPr>
                <w:color w:val="000000"/>
                <w:sz w:val="22"/>
                <w:szCs w:val="22"/>
              </w:rPr>
              <w:t>$31,135</w:t>
            </w:r>
          </w:p>
        </w:tc>
      </w:tr>
      <w:tr w:rsidR="002B212E" w:rsidRPr="00CA4617" w14:paraId="4DB87D7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B0B50E1" w14:textId="77777777" w:rsidR="002B212E" w:rsidRPr="00B65900" w:rsidRDefault="002B212E" w:rsidP="002B212E">
            <w:pPr>
              <w:rPr>
                <w:color w:val="000000"/>
                <w:sz w:val="22"/>
                <w:szCs w:val="22"/>
              </w:rPr>
            </w:pPr>
            <w:r w:rsidRPr="00B65900">
              <w:rPr>
                <w:color w:val="000000"/>
                <w:sz w:val="22"/>
                <w:szCs w:val="22"/>
              </w:rPr>
              <w:t>Cohasset</w:t>
            </w:r>
          </w:p>
        </w:tc>
        <w:tc>
          <w:tcPr>
            <w:tcW w:w="2321" w:type="dxa"/>
            <w:tcBorders>
              <w:top w:val="nil"/>
              <w:left w:val="nil"/>
              <w:bottom w:val="single" w:sz="4" w:space="0" w:color="BFBFBF"/>
              <w:right w:val="single" w:sz="4" w:space="0" w:color="BFBFBF"/>
            </w:tcBorders>
            <w:shd w:val="clear" w:color="auto" w:fill="auto"/>
            <w:noWrap/>
            <w:vAlign w:val="bottom"/>
            <w:hideMark/>
          </w:tcPr>
          <w:p w14:paraId="2C2AB7E9" w14:textId="77777777" w:rsidR="002B212E" w:rsidRPr="00B65900" w:rsidRDefault="002B212E" w:rsidP="002B212E">
            <w:pPr>
              <w:jc w:val="right"/>
              <w:rPr>
                <w:color w:val="000000"/>
                <w:sz w:val="22"/>
                <w:szCs w:val="22"/>
              </w:rPr>
            </w:pPr>
            <w:r w:rsidRPr="00B65900">
              <w:rPr>
                <w:color w:val="000000"/>
                <w:sz w:val="22"/>
                <w:szCs w:val="22"/>
              </w:rPr>
              <w:t>3.47</w:t>
            </w:r>
          </w:p>
        </w:tc>
        <w:tc>
          <w:tcPr>
            <w:tcW w:w="1530" w:type="dxa"/>
            <w:tcBorders>
              <w:top w:val="nil"/>
              <w:left w:val="nil"/>
              <w:bottom w:val="single" w:sz="4" w:space="0" w:color="BFBFBF"/>
              <w:right w:val="single" w:sz="4" w:space="0" w:color="BFBFBF"/>
            </w:tcBorders>
            <w:shd w:val="clear" w:color="auto" w:fill="auto"/>
            <w:noWrap/>
            <w:vAlign w:val="bottom"/>
            <w:hideMark/>
          </w:tcPr>
          <w:p w14:paraId="7DDE2182" w14:textId="77777777" w:rsidR="002B212E" w:rsidRPr="00B65900" w:rsidRDefault="002B212E" w:rsidP="002B212E">
            <w:pPr>
              <w:jc w:val="right"/>
              <w:rPr>
                <w:color w:val="000000"/>
                <w:sz w:val="22"/>
                <w:szCs w:val="22"/>
              </w:rPr>
            </w:pPr>
            <w:r w:rsidRPr="00B65900">
              <w:rPr>
                <w:color w:val="000000"/>
                <w:sz w:val="22"/>
                <w:szCs w:val="22"/>
              </w:rPr>
              <w:t>$29,235</w:t>
            </w:r>
          </w:p>
        </w:tc>
      </w:tr>
      <w:tr w:rsidR="002B212E" w:rsidRPr="00CA4617" w14:paraId="23D3E0A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9B17D1E" w14:textId="77777777" w:rsidR="002B212E" w:rsidRPr="00B65900" w:rsidRDefault="002B212E" w:rsidP="002B212E">
            <w:pPr>
              <w:rPr>
                <w:color w:val="000000"/>
                <w:sz w:val="22"/>
                <w:szCs w:val="22"/>
              </w:rPr>
            </w:pPr>
            <w:r w:rsidRPr="00B65900">
              <w:rPr>
                <w:color w:val="000000"/>
                <w:sz w:val="22"/>
                <w:szCs w:val="22"/>
              </w:rPr>
              <w:t>Masconomet</w:t>
            </w:r>
          </w:p>
        </w:tc>
        <w:tc>
          <w:tcPr>
            <w:tcW w:w="2321" w:type="dxa"/>
            <w:tcBorders>
              <w:top w:val="nil"/>
              <w:left w:val="nil"/>
              <w:bottom w:val="single" w:sz="4" w:space="0" w:color="BFBFBF"/>
              <w:right w:val="single" w:sz="4" w:space="0" w:color="BFBFBF"/>
            </w:tcBorders>
            <w:shd w:val="clear" w:color="auto" w:fill="auto"/>
            <w:noWrap/>
            <w:vAlign w:val="bottom"/>
            <w:hideMark/>
          </w:tcPr>
          <w:p w14:paraId="6919C7A8" w14:textId="77777777" w:rsidR="002B212E" w:rsidRPr="00B65900" w:rsidRDefault="002B212E" w:rsidP="002B212E">
            <w:pPr>
              <w:jc w:val="right"/>
              <w:rPr>
                <w:color w:val="000000"/>
                <w:sz w:val="22"/>
                <w:szCs w:val="22"/>
              </w:rPr>
            </w:pPr>
            <w:r w:rsidRPr="00B65900">
              <w:rPr>
                <w:color w:val="000000"/>
                <w:sz w:val="22"/>
                <w:szCs w:val="22"/>
              </w:rPr>
              <w:t>3.47</w:t>
            </w:r>
          </w:p>
        </w:tc>
        <w:tc>
          <w:tcPr>
            <w:tcW w:w="1530" w:type="dxa"/>
            <w:tcBorders>
              <w:top w:val="nil"/>
              <w:left w:val="nil"/>
              <w:bottom w:val="single" w:sz="4" w:space="0" w:color="BFBFBF"/>
              <w:right w:val="single" w:sz="4" w:space="0" w:color="BFBFBF"/>
            </w:tcBorders>
            <w:shd w:val="clear" w:color="auto" w:fill="auto"/>
            <w:noWrap/>
            <w:vAlign w:val="bottom"/>
            <w:hideMark/>
          </w:tcPr>
          <w:p w14:paraId="1D0D571E" w14:textId="77777777" w:rsidR="002B212E" w:rsidRPr="00B65900" w:rsidRDefault="002B212E" w:rsidP="002B212E">
            <w:pPr>
              <w:jc w:val="right"/>
              <w:rPr>
                <w:color w:val="000000"/>
                <w:sz w:val="22"/>
                <w:szCs w:val="22"/>
              </w:rPr>
            </w:pPr>
            <w:r w:rsidRPr="00B65900">
              <w:rPr>
                <w:color w:val="000000"/>
                <w:sz w:val="22"/>
                <w:szCs w:val="22"/>
              </w:rPr>
              <w:t>$29,513</w:t>
            </w:r>
          </w:p>
        </w:tc>
      </w:tr>
      <w:tr w:rsidR="002B212E" w:rsidRPr="00CA4617" w14:paraId="1B58CFE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25D6C50" w14:textId="77777777" w:rsidR="002B212E" w:rsidRPr="00B65900" w:rsidRDefault="002B212E" w:rsidP="002B212E">
            <w:pPr>
              <w:rPr>
                <w:color w:val="000000"/>
                <w:sz w:val="22"/>
                <w:szCs w:val="22"/>
              </w:rPr>
            </w:pPr>
            <w:r w:rsidRPr="00B65900">
              <w:rPr>
                <w:color w:val="000000"/>
                <w:sz w:val="22"/>
                <w:szCs w:val="22"/>
              </w:rPr>
              <w:t>Wales</w:t>
            </w:r>
          </w:p>
        </w:tc>
        <w:tc>
          <w:tcPr>
            <w:tcW w:w="2321" w:type="dxa"/>
            <w:tcBorders>
              <w:top w:val="nil"/>
              <w:left w:val="nil"/>
              <w:bottom w:val="single" w:sz="4" w:space="0" w:color="BFBFBF"/>
              <w:right w:val="single" w:sz="4" w:space="0" w:color="BFBFBF"/>
            </w:tcBorders>
            <w:shd w:val="clear" w:color="auto" w:fill="auto"/>
            <w:noWrap/>
            <w:vAlign w:val="bottom"/>
            <w:hideMark/>
          </w:tcPr>
          <w:p w14:paraId="2510FB27" w14:textId="77777777" w:rsidR="002B212E" w:rsidRPr="00B65900" w:rsidRDefault="002B212E" w:rsidP="002B212E">
            <w:pPr>
              <w:jc w:val="right"/>
              <w:rPr>
                <w:color w:val="000000"/>
                <w:sz w:val="22"/>
                <w:szCs w:val="22"/>
              </w:rPr>
            </w:pPr>
            <w:r w:rsidRPr="00B65900">
              <w:rPr>
                <w:color w:val="000000"/>
                <w:sz w:val="22"/>
                <w:szCs w:val="22"/>
              </w:rPr>
              <w:t>3.32</w:t>
            </w:r>
          </w:p>
        </w:tc>
        <w:tc>
          <w:tcPr>
            <w:tcW w:w="1530" w:type="dxa"/>
            <w:tcBorders>
              <w:top w:val="nil"/>
              <w:left w:val="nil"/>
              <w:bottom w:val="single" w:sz="4" w:space="0" w:color="BFBFBF"/>
              <w:right w:val="single" w:sz="4" w:space="0" w:color="BFBFBF"/>
            </w:tcBorders>
            <w:shd w:val="clear" w:color="auto" w:fill="auto"/>
            <w:noWrap/>
            <w:vAlign w:val="bottom"/>
            <w:hideMark/>
          </w:tcPr>
          <w:p w14:paraId="177FC297" w14:textId="77777777" w:rsidR="002B212E" w:rsidRPr="00B65900" w:rsidRDefault="002B212E" w:rsidP="002B212E">
            <w:pPr>
              <w:jc w:val="right"/>
              <w:rPr>
                <w:color w:val="000000"/>
                <w:sz w:val="22"/>
                <w:szCs w:val="22"/>
              </w:rPr>
            </w:pPr>
            <w:r w:rsidRPr="00B65900">
              <w:rPr>
                <w:color w:val="000000"/>
                <w:sz w:val="22"/>
                <w:szCs w:val="22"/>
              </w:rPr>
              <w:t>$27,192</w:t>
            </w:r>
          </w:p>
        </w:tc>
      </w:tr>
      <w:tr w:rsidR="002B212E" w:rsidRPr="00CA4617" w14:paraId="272A9FD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92CC1D6" w14:textId="77777777" w:rsidR="002B212E" w:rsidRPr="00B65900" w:rsidRDefault="002B212E" w:rsidP="002B212E">
            <w:pPr>
              <w:rPr>
                <w:color w:val="000000"/>
                <w:sz w:val="22"/>
                <w:szCs w:val="22"/>
              </w:rPr>
            </w:pPr>
            <w:r w:rsidRPr="00B65900">
              <w:rPr>
                <w:color w:val="000000"/>
                <w:sz w:val="22"/>
                <w:szCs w:val="22"/>
              </w:rPr>
              <w:t>Hull</w:t>
            </w:r>
          </w:p>
        </w:tc>
        <w:tc>
          <w:tcPr>
            <w:tcW w:w="2321" w:type="dxa"/>
            <w:tcBorders>
              <w:top w:val="nil"/>
              <w:left w:val="nil"/>
              <w:bottom w:val="single" w:sz="4" w:space="0" w:color="BFBFBF"/>
              <w:right w:val="single" w:sz="4" w:space="0" w:color="BFBFBF"/>
            </w:tcBorders>
            <w:shd w:val="clear" w:color="auto" w:fill="auto"/>
            <w:noWrap/>
            <w:vAlign w:val="bottom"/>
            <w:hideMark/>
          </w:tcPr>
          <w:p w14:paraId="0514FE52" w14:textId="77777777" w:rsidR="002B212E" w:rsidRPr="00B65900" w:rsidRDefault="002B212E" w:rsidP="002B212E">
            <w:pPr>
              <w:jc w:val="right"/>
              <w:rPr>
                <w:color w:val="000000"/>
                <w:sz w:val="22"/>
                <w:szCs w:val="22"/>
              </w:rPr>
            </w:pPr>
            <w:r w:rsidRPr="00B65900">
              <w:rPr>
                <w:color w:val="000000"/>
                <w:sz w:val="22"/>
                <w:szCs w:val="22"/>
              </w:rPr>
              <w:t>3.31</w:t>
            </w:r>
          </w:p>
        </w:tc>
        <w:tc>
          <w:tcPr>
            <w:tcW w:w="1530" w:type="dxa"/>
            <w:tcBorders>
              <w:top w:val="nil"/>
              <w:left w:val="nil"/>
              <w:bottom w:val="single" w:sz="4" w:space="0" w:color="BFBFBF"/>
              <w:right w:val="single" w:sz="4" w:space="0" w:color="BFBFBF"/>
            </w:tcBorders>
            <w:shd w:val="clear" w:color="auto" w:fill="auto"/>
            <w:noWrap/>
            <w:vAlign w:val="bottom"/>
            <w:hideMark/>
          </w:tcPr>
          <w:p w14:paraId="116D3F86" w14:textId="77777777" w:rsidR="002B212E" w:rsidRPr="00B65900" w:rsidRDefault="002B212E" w:rsidP="002B212E">
            <w:pPr>
              <w:jc w:val="right"/>
              <w:rPr>
                <w:color w:val="000000"/>
                <w:sz w:val="22"/>
                <w:szCs w:val="22"/>
              </w:rPr>
            </w:pPr>
            <w:r w:rsidRPr="00B65900">
              <w:rPr>
                <w:color w:val="000000"/>
                <w:sz w:val="22"/>
                <w:szCs w:val="22"/>
              </w:rPr>
              <w:t>$27,516</w:t>
            </w:r>
          </w:p>
        </w:tc>
      </w:tr>
      <w:tr w:rsidR="002B212E" w:rsidRPr="00CA4617" w14:paraId="152819A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942E2BC" w14:textId="77777777" w:rsidR="002B212E" w:rsidRPr="00B65900" w:rsidRDefault="002B212E" w:rsidP="002B212E">
            <w:pPr>
              <w:rPr>
                <w:color w:val="000000"/>
                <w:sz w:val="22"/>
                <w:szCs w:val="22"/>
              </w:rPr>
            </w:pPr>
            <w:r w:rsidRPr="00B65900">
              <w:rPr>
                <w:color w:val="000000"/>
                <w:sz w:val="22"/>
                <w:szCs w:val="22"/>
              </w:rPr>
              <w:t>East Longmeadow</w:t>
            </w:r>
          </w:p>
        </w:tc>
        <w:tc>
          <w:tcPr>
            <w:tcW w:w="2321" w:type="dxa"/>
            <w:tcBorders>
              <w:top w:val="nil"/>
              <w:left w:val="nil"/>
              <w:bottom w:val="single" w:sz="4" w:space="0" w:color="BFBFBF"/>
              <w:right w:val="single" w:sz="4" w:space="0" w:color="BFBFBF"/>
            </w:tcBorders>
            <w:shd w:val="clear" w:color="auto" w:fill="auto"/>
            <w:noWrap/>
            <w:vAlign w:val="bottom"/>
            <w:hideMark/>
          </w:tcPr>
          <w:p w14:paraId="060101CB" w14:textId="77777777" w:rsidR="002B212E" w:rsidRPr="00B65900" w:rsidRDefault="002B212E" w:rsidP="002B212E">
            <w:pPr>
              <w:jc w:val="right"/>
              <w:rPr>
                <w:color w:val="000000"/>
                <w:sz w:val="22"/>
                <w:szCs w:val="22"/>
              </w:rPr>
            </w:pPr>
            <w:r w:rsidRPr="00B65900">
              <w:rPr>
                <w:color w:val="000000"/>
                <w:sz w:val="22"/>
                <w:szCs w:val="22"/>
              </w:rPr>
              <w:t>3.17</w:t>
            </w:r>
          </w:p>
        </w:tc>
        <w:tc>
          <w:tcPr>
            <w:tcW w:w="1530" w:type="dxa"/>
            <w:tcBorders>
              <w:top w:val="nil"/>
              <w:left w:val="nil"/>
              <w:bottom w:val="single" w:sz="4" w:space="0" w:color="BFBFBF"/>
              <w:right w:val="single" w:sz="4" w:space="0" w:color="BFBFBF"/>
            </w:tcBorders>
            <w:shd w:val="clear" w:color="auto" w:fill="auto"/>
            <w:noWrap/>
            <w:vAlign w:val="bottom"/>
            <w:hideMark/>
          </w:tcPr>
          <w:p w14:paraId="6FAE84C3" w14:textId="77777777" w:rsidR="002B212E" w:rsidRPr="00B65900" w:rsidRDefault="002B212E" w:rsidP="002B212E">
            <w:pPr>
              <w:jc w:val="right"/>
              <w:rPr>
                <w:color w:val="000000"/>
                <w:sz w:val="22"/>
                <w:szCs w:val="22"/>
              </w:rPr>
            </w:pPr>
            <w:r w:rsidRPr="00B65900">
              <w:rPr>
                <w:color w:val="000000"/>
                <w:sz w:val="22"/>
                <w:szCs w:val="22"/>
              </w:rPr>
              <w:t>$26,794</w:t>
            </w:r>
          </w:p>
        </w:tc>
      </w:tr>
      <w:tr w:rsidR="002B212E" w:rsidRPr="00CA4617" w14:paraId="0A669D1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E6C522A" w14:textId="240F66AD" w:rsidR="002B212E" w:rsidRPr="00B65900" w:rsidRDefault="002B212E" w:rsidP="002B212E">
            <w:pPr>
              <w:rPr>
                <w:color w:val="000000"/>
                <w:sz w:val="22"/>
                <w:szCs w:val="22"/>
              </w:rPr>
            </w:pPr>
            <w:r w:rsidRPr="00B65900">
              <w:rPr>
                <w:color w:val="000000"/>
                <w:sz w:val="22"/>
                <w:szCs w:val="22"/>
              </w:rPr>
              <w:t xml:space="preserve">Southwick-Tolland-Granville Regional </w:t>
            </w:r>
          </w:p>
        </w:tc>
        <w:tc>
          <w:tcPr>
            <w:tcW w:w="2321" w:type="dxa"/>
            <w:tcBorders>
              <w:top w:val="nil"/>
              <w:left w:val="nil"/>
              <w:bottom w:val="single" w:sz="4" w:space="0" w:color="BFBFBF"/>
              <w:right w:val="single" w:sz="4" w:space="0" w:color="BFBFBF"/>
            </w:tcBorders>
            <w:shd w:val="clear" w:color="auto" w:fill="auto"/>
            <w:noWrap/>
            <w:vAlign w:val="bottom"/>
            <w:hideMark/>
          </w:tcPr>
          <w:p w14:paraId="5C98E7D4" w14:textId="77777777" w:rsidR="002B212E" w:rsidRPr="00B65900" w:rsidRDefault="002B212E" w:rsidP="002B212E">
            <w:pPr>
              <w:jc w:val="right"/>
              <w:rPr>
                <w:color w:val="000000"/>
                <w:sz w:val="22"/>
                <w:szCs w:val="22"/>
              </w:rPr>
            </w:pPr>
            <w:r w:rsidRPr="00B65900">
              <w:rPr>
                <w:color w:val="000000"/>
                <w:sz w:val="22"/>
                <w:szCs w:val="22"/>
              </w:rPr>
              <w:t>3.02</w:t>
            </w:r>
          </w:p>
        </w:tc>
        <w:tc>
          <w:tcPr>
            <w:tcW w:w="1530" w:type="dxa"/>
            <w:tcBorders>
              <w:top w:val="nil"/>
              <w:left w:val="nil"/>
              <w:bottom w:val="single" w:sz="4" w:space="0" w:color="BFBFBF"/>
              <w:right w:val="single" w:sz="4" w:space="0" w:color="BFBFBF"/>
            </w:tcBorders>
            <w:shd w:val="clear" w:color="auto" w:fill="auto"/>
            <w:noWrap/>
            <w:vAlign w:val="bottom"/>
            <w:hideMark/>
          </w:tcPr>
          <w:p w14:paraId="7102904C" w14:textId="77777777" w:rsidR="002B212E" w:rsidRPr="00B65900" w:rsidRDefault="002B212E" w:rsidP="002B212E">
            <w:pPr>
              <w:jc w:val="right"/>
              <w:rPr>
                <w:color w:val="000000"/>
                <w:sz w:val="22"/>
                <w:szCs w:val="22"/>
              </w:rPr>
            </w:pPr>
            <w:r w:rsidRPr="00B65900">
              <w:rPr>
                <w:color w:val="000000"/>
                <w:sz w:val="22"/>
                <w:szCs w:val="22"/>
              </w:rPr>
              <w:t>$25,868</w:t>
            </w:r>
          </w:p>
        </w:tc>
      </w:tr>
      <w:tr w:rsidR="002B212E" w:rsidRPr="00CA4617" w14:paraId="7A26E2B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DA60B6C" w14:textId="77777777" w:rsidR="002B212E" w:rsidRPr="00B65900" w:rsidRDefault="002B212E" w:rsidP="002B212E">
            <w:pPr>
              <w:rPr>
                <w:color w:val="000000"/>
                <w:sz w:val="22"/>
                <w:szCs w:val="22"/>
              </w:rPr>
            </w:pPr>
            <w:r w:rsidRPr="00B65900">
              <w:rPr>
                <w:color w:val="000000"/>
                <w:sz w:val="22"/>
                <w:szCs w:val="22"/>
              </w:rPr>
              <w:t>Weston</w:t>
            </w:r>
          </w:p>
        </w:tc>
        <w:tc>
          <w:tcPr>
            <w:tcW w:w="2321" w:type="dxa"/>
            <w:tcBorders>
              <w:top w:val="nil"/>
              <w:left w:val="nil"/>
              <w:bottom w:val="single" w:sz="4" w:space="0" w:color="BFBFBF"/>
              <w:right w:val="single" w:sz="4" w:space="0" w:color="BFBFBF"/>
            </w:tcBorders>
            <w:shd w:val="clear" w:color="auto" w:fill="auto"/>
            <w:noWrap/>
            <w:vAlign w:val="bottom"/>
            <w:hideMark/>
          </w:tcPr>
          <w:p w14:paraId="0610F652" w14:textId="77777777" w:rsidR="002B212E" w:rsidRPr="00B65900" w:rsidRDefault="002B212E" w:rsidP="002B212E">
            <w:pPr>
              <w:jc w:val="right"/>
              <w:rPr>
                <w:color w:val="000000"/>
                <w:sz w:val="22"/>
                <w:szCs w:val="22"/>
              </w:rPr>
            </w:pPr>
            <w:r w:rsidRPr="00B65900">
              <w:rPr>
                <w:color w:val="000000"/>
                <w:sz w:val="22"/>
                <w:szCs w:val="22"/>
              </w:rPr>
              <w:t>3.00</w:t>
            </w:r>
          </w:p>
        </w:tc>
        <w:tc>
          <w:tcPr>
            <w:tcW w:w="1530" w:type="dxa"/>
            <w:tcBorders>
              <w:top w:val="nil"/>
              <w:left w:val="nil"/>
              <w:bottom w:val="single" w:sz="4" w:space="0" w:color="BFBFBF"/>
              <w:right w:val="single" w:sz="4" w:space="0" w:color="BFBFBF"/>
            </w:tcBorders>
            <w:shd w:val="clear" w:color="auto" w:fill="auto"/>
            <w:noWrap/>
            <w:vAlign w:val="bottom"/>
            <w:hideMark/>
          </w:tcPr>
          <w:p w14:paraId="53C65139" w14:textId="77777777" w:rsidR="002B212E" w:rsidRPr="00B65900" w:rsidRDefault="002B212E" w:rsidP="002B212E">
            <w:pPr>
              <w:jc w:val="right"/>
              <w:rPr>
                <w:color w:val="000000"/>
                <w:sz w:val="22"/>
                <w:szCs w:val="22"/>
              </w:rPr>
            </w:pPr>
            <w:r w:rsidRPr="00B65900">
              <w:rPr>
                <w:color w:val="000000"/>
                <w:sz w:val="22"/>
                <w:szCs w:val="22"/>
              </w:rPr>
              <w:t>$26,771</w:t>
            </w:r>
          </w:p>
        </w:tc>
      </w:tr>
      <w:tr w:rsidR="002B212E" w:rsidRPr="00CA4617" w14:paraId="6BFBC76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0D3FBEA" w14:textId="77777777" w:rsidR="002B212E" w:rsidRPr="00B65900" w:rsidRDefault="002B212E" w:rsidP="002B212E">
            <w:pPr>
              <w:rPr>
                <w:color w:val="000000"/>
                <w:sz w:val="22"/>
                <w:szCs w:val="22"/>
              </w:rPr>
            </w:pPr>
            <w:r w:rsidRPr="00B65900">
              <w:rPr>
                <w:color w:val="000000"/>
                <w:sz w:val="22"/>
                <w:szCs w:val="22"/>
              </w:rPr>
              <w:t>Acton-Boxborough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1F7428D6" w14:textId="77777777" w:rsidR="002B212E" w:rsidRPr="00B65900" w:rsidRDefault="002B212E" w:rsidP="002B212E">
            <w:pPr>
              <w:jc w:val="right"/>
              <w:rPr>
                <w:color w:val="000000"/>
                <w:sz w:val="22"/>
                <w:szCs w:val="22"/>
              </w:rPr>
            </w:pPr>
            <w:r w:rsidRPr="00B65900">
              <w:rPr>
                <w:color w:val="000000"/>
                <w:sz w:val="22"/>
                <w:szCs w:val="22"/>
              </w:rPr>
              <w:t>3.00</w:t>
            </w:r>
          </w:p>
        </w:tc>
        <w:tc>
          <w:tcPr>
            <w:tcW w:w="1530" w:type="dxa"/>
            <w:tcBorders>
              <w:top w:val="nil"/>
              <w:left w:val="nil"/>
              <w:bottom w:val="single" w:sz="4" w:space="0" w:color="BFBFBF"/>
              <w:right w:val="single" w:sz="4" w:space="0" w:color="BFBFBF"/>
            </w:tcBorders>
            <w:shd w:val="clear" w:color="auto" w:fill="auto"/>
            <w:noWrap/>
            <w:vAlign w:val="bottom"/>
            <w:hideMark/>
          </w:tcPr>
          <w:p w14:paraId="464F51A3" w14:textId="77777777" w:rsidR="002B212E" w:rsidRPr="00B65900" w:rsidRDefault="002B212E" w:rsidP="002B212E">
            <w:pPr>
              <w:jc w:val="right"/>
              <w:rPr>
                <w:color w:val="000000"/>
                <w:sz w:val="22"/>
                <w:szCs w:val="22"/>
              </w:rPr>
            </w:pPr>
            <w:r w:rsidRPr="00B65900">
              <w:rPr>
                <w:color w:val="000000"/>
                <w:sz w:val="22"/>
                <w:szCs w:val="22"/>
              </w:rPr>
              <w:t>$25,336</w:t>
            </w:r>
          </w:p>
        </w:tc>
      </w:tr>
      <w:tr w:rsidR="002B212E" w:rsidRPr="00CA4617" w14:paraId="151CFD5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51CED65" w14:textId="77777777" w:rsidR="002B212E" w:rsidRPr="00B65900" w:rsidRDefault="002B212E" w:rsidP="002B212E">
            <w:pPr>
              <w:rPr>
                <w:color w:val="000000"/>
                <w:sz w:val="22"/>
                <w:szCs w:val="22"/>
              </w:rPr>
            </w:pPr>
            <w:r w:rsidRPr="00B65900">
              <w:rPr>
                <w:color w:val="000000"/>
                <w:sz w:val="22"/>
                <w:szCs w:val="22"/>
              </w:rPr>
              <w:t>Longmeadow</w:t>
            </w:r>
          </w:p>
        </w:tc>
        <w:tc>
          <w:tcPr>
            <w:tcW w:w="2321" w:type="dxa"/>
            <w:tcBorders>
              <w:top w:val="nil"/>
              <w:left w:val="nil"/>
              <w:bottom w:val="single" w:sz="4" w:space="0" w:color="BFBFBF"/>
              <w:right w:val="single" w:sz="4" w:space="0" w:color="BFBFBF"/>
            </w:tcBorders>
            <w:shd w:val="clear" w:color="auto" w:fill="auto"/>
            <w:noWrap/>
            <w:vAlign w:val="bottom"/>
            <w:hideMark/>
          </w:tcPr>
          <w:p w14:paraId="31CBF9A9" w14:textId="77777777" w:rsidR="002B212E" w:rsidRPr="00B65900" w:rsidRDefault="002B212E" w:rsidP="002B212E">
            <w:pPr>
              <w:jc w:val="right"/>
              <w:rPr>
                <w:color w:val="000000"/>
                <w:sz w:val="22"/>
                <w:szCs w:val="22"/>
              </w:rPr>
            </w:pPr>
            <w:r w:rsidRPr="00B65900">
              <w:rPr>
                <w:color w:val="000000"/>
                <w:sz w:val="22"/>
                <w:szCs w:val="22"/>
              </w:rPr>
              <w:t>2.95</w:t>
            </w:r>
          </w:p>
        </w:tc>
        <w:tc>
          <w:tcPr>
            <w:tcW w:w="1530" w:type="dxa"/>
            <w:tcBorders>
              <w:top w:val="nil"/>
              <w:left w:val="nil"/>
              <w:bottom w:val="single" w:sz="4" w:space="0" w:color="BFBFBF"/>
              <w:right w:val="single" w:sz="4" w:space="0" w:color="BFBFBF"/>
            </w:tcBorders>
            <w:shd w:val="clear" w:color="auto" w:fill="auto"/>
            <w:noWrap/>
            <w:vAlign w:val="bottom"/>
            <w:hideMark/>
          </w:tcPr>
          <w:p w14:paraId="7935842F" w14:textId="77777777" w:rsidR="002B212E" w:rsidRPr="00B65900" w:rsidRDefault="002B212E" w:rsidP="002B212E">
            <w:pPr>
              <w:jc w:val="right"/>
              <w:rPr>
                <w:color w:val="000000"/>
                <w:sz w:val="22"/>
                <w:szCs w:val="22"/>
              </w:rPr>
            </w:pPr>
            <w:r w:rsidRPr="00B65900">
              <w:rPr>
                <w:color w:val="000000"/>
                <w:sz w:val="22"/>
                <w:szCs w:val="22"/>
              </w:rPr>
              <w:t>$25,812</w:t>
            </w:r>
          </w:p>
        </w:tc>
      </w:tr>
      <w:tr w:rsidR="002B212E" w:rsidRPr="00CA4617" w14:paraId="130CB95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42F5BE8" w14:textId="77777777" w:rsidR="002B212E" w:rsidRPr="00B65900" w:rsidRDefault="002B212E" w:rsidP="002B212E">
            <w:pPr>
              <w:rPr>
                <w:color w:val="000000"/>
                <w:sz w:val="22"/>
                <w:szCs w:val="22"/>
              </w:rPr>
            </w:pPr>
            <w:r w:rsidRPr="00B65900">
              <w:rPr>
                <w:color w:val="000000"/>
                <w:sz w:val="22"/>
                <w:szCs w:val="22"/>
              </w:rPr>
              <w:t>West Bridgewater</w:t>
            </w:r>
          </w:p>
        </w:tc>
        <w:tc>
          <w:tcPr>
            <w:tcW w:w="2321" w:type="dxa"/>
            <w:tcBorders>
              <w:top w:val="nil"/>
              <w:left w:val="nil"/>
              <w:bottom w:val="single" w:sz="4" w:space="0" w:color="BFBFBF"/>
              <w:right w:val="single" w:sz="4" w:space="0" w:color="BFBFBF"/>
            </w:tcBorders>
            <w:shd w:val="clear" w:color="auto" w:fill="auto"/>
            <w:noWrap/>
            <w:vAlign w:val="bottom"/>
            <w:hideMark/>
          </w:tcPr>
          <w:p w14:paraId="77E58555" w14:textId="77777777" w:rsidR="002B212E" w:rsidRPr="00B65900" w:rsidRDefault="002B212E" w:rsidP="002B212E">
            <w:pPr>
              <w:jc w:val="right"/>
              <w:rPr>
                <w:color w:val="000000"/>
                <w:sz w:val="22"/>
                <w:szCs w:val="22"/>
              </w:rPr>
            </w:pPr>
            <w:r w:rsidRPr="00B65900">
              <w:rPr>
                <w:color w:val="000000"/>
                <w:sz w:val="22"/>
                <w:szCs w:val="22"/>
              </w:rPr>
              <w:t>2.88</w:t>
            </w:r>
          </w:p>
        </w:tc>
        <w:tc>
          <w:tcPr>
            <w:tcW w:w="1530" w:type="dxa"/>
            <w:tcBorders>
              <w:top w:val="nil"/>
              <w:left w:val="nil"/>
              <w:bottom w:val="single" w:sz="4" w:space="0" w:color="BFBFBF"/>
              <w:right w:val="single" w:sz="4" w:space="0" w:color="BFBFBF"/>
            </w:tcBorders>
            <w:shd w:val="clear" w:color="auto" w:fill="auto"/>
            <w:noWrap/>
            <w:vAlign w:val="bottom"/>
            <w:hideMark/>
          </w:tcPr>
          <w:p w14:paraId="3B38F49B" w14:textId="77777777" w:rsidR="002B212E" w:rsidRPr="00B65900" w:rsidRDefault="002B212E" w:rsidP="002B212E">
            <w:pPr>
              <w:jc w:val="right"/>
              <w:rPr>
                <w:color w:val="000000"/>
                <w:sz w:val="22"/>
                <w:szCs w:val="22"/>
              </w:rPr>
            </w:pPr>
            <w:r w:rsidRPr="00B65900">
              <w:rPr>
                <w:color w:val="000000"/>
                <w:sz w:val="22"/>
                <w:szCs w:val="22"/>
              </w:rPr>
              <w:t>$23,587</w:t>
            </w:r>
          </w:p>
        </w:tc>
      </w:tr>
      <w:tr w:rsidR="002B212E" w:rsidRPr="00CA4617" w14:paraId="5D9B65A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A2F5968" w14:textId="77777777" w:rsidR="002B212E" w:rsidRPr="00B65900" w:rsidRDefault="002B212E" w:rsidP="002B212E">
            <w:pPr>
              <w:rPr>
                <w:color w:val="000000"/>
                <w:sz w:val="22"/>
                <w:szCs w:val="22"/>
              </w:rPr>
            </w:pPr>
            <w:r w:rsidRPr="00B65900">
              <w:rPr>
                <w:color w:val="000000"/>
                <w:sz w:val="22"/>
                <w:szCs w:val="22"/>
              </w:rPr>
              <w:t>Dedham</w:t>
            </w:r>
          </w:p>
        </w:tc>
        <w:tc>
          <w:tcPr>
            <w:tcW w:w="2321" w:type="dxa"/>
            <w:tcBorders>
              <w:top w:val="nil"/>
              <w:left w:val="nil"/>
              <w:bottom w:val="single" w:sz="4" w:space="0" w:color="BFBFBF"/>
              <w:right w:val="single" w:sz="4" w:space="0" w:color="BFBFBF"/>
            </w:tcBorders>
            <w:shd w:val="clear" w:color="auto" w:fill="auto"/>
            <w:noWrap/>
            <w:vAlign w:val="bottom"/>
            <w:hideMark/>
          </w:tcPr>
          <w:p w14:paraId="3585CEF6" w14:textId="77777777" w:rsidR="002B212E" w:rsidRPr="00B65900" w:rsidRDefault="002B212E" w:rsidP="002B212E">
            <w:pPr>
              <w:jc w:val="right"/>
              <w:rPr>
                <w:color w:val="000000"/>
                <w:sz w:val="22"/>
                <w:szCs w:val="22"/>
              </w:rPr>
            </w:pPr>
            <w:r w:rsidRPr="00B65900">
              <w:rPr>
                <w:color w:val="000000"/>
                <w:sz w:val="22"/>
                <w:szCs w:val="22"/>
              </w:rPr>
              <w:t>2.82</w:t>
            </w:r>
          </w:p>
        </w:tc>
        <w:tc>
          <w:tcPr>
            <w:tcW w:w="1530" w:type="dxa"/>
            <w:tcBorders>
              <w:top w:val="nil"/>
              <w:left w:val="nil"/>
              <w:bottom w:val="single" w:sz="4" w:space="0" w:color="BFBFBF"/>
              <w:right w:val="single" w:sz="4" w:space="0" w:color="BFBFBF"/>
            </w:tcBorders>
            <w:shd w:val="clear" w:color="auto" w:fill="auto"/>
            <w:noWrap/>
            <w:vAlign w:val="bottom"/>
            <w:hideMark/>
          </w:tcPr>
          <w:p w14:paraId="69618796" w14:textId="77777777" w:rsidR="002B212E" w:rsidRPr="00B65900" w:rsidRDefault="002B212E" w:rsidP="002B212E">
            <w:pPr>
              <w:jc w:val="right"/>
              <w:rPr>
                <w:color w:val="000000"/>
                <w:sz w:val="22"/>
                <w:szCs w:val="22"/>
              </w:rPr>
            </w:pPr>
            <w:r w:rsidRPr="00B65900">
              <w:rPr>
                <w:color w:val="000000"/>
                <w:sz w:val="22"/>
                <w:szCs w:val="22"/>
              </w:rPr>
              <w:t>$24,578</w:t>
            </w:r>
          </w:p>
        </w:tc>
      </w:tr>
      <w:tr w:rsidR="002B212E" w:rsidRPr="00CA4617" w14:paraId="496F011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D9686B0" w14:textId="77777777" w:rsidR="002B212E" w:rsidRPr="00B65900" w:rsidRDefault="002B212E" w:rsidP="002B212E">
            <w:pPr>
              <w:rPr>
                <w:color w:val="000000"/>
                <w:sz w:val="22"/>
                <w:szCs w:val="22"/>
              </w:rPr>
            </w:pPr>
            <w:r w:rsidRPr="00B65900">
              <w:rPr>
                <w:color w:val="000000"/>
                <w:sz w:val="22"/>
                <w:szCs w:val="22"/>
              </w:rPr>
              <w:t>Norwell</w:t>
            </w:r>
          </w:p>
        </w:tc>
        <w:tc>
          <w:tcPr>
            <w:tcW w:w="2321" w:type="dxa"/>
            <w:tcBorders>
              <w:top w:val="nil"/>
              <w:left w:val="nil"/>
              <w:bottom w:val="single" w:sz="4" w:space="0" w:color="BFBFBF"/>
              <w:right w:val="single" w:sz="4" w:space="0" w:color="BFBFBF"/>
            </w:tcBorders>
            <w:shd w:val="clear" w:color="auto" w:fill="auto"/>
            <w:noWrap/>
            <w:vAlign w:val="bottom"/>
            <w:hideMark/>
          </w:tcPr>
          <w:p w14:paraId="02B9E66F" w14:textId="77777777" w:rsidR="002B212E" w:rsidRPr="00B65900" w:rsidRDefault="002B212E" w:rsidP="002B212E">
            <w:pPr>
              <w:jc w:val="right"/>
              <w:rPr>
                <w:color w:val="000000"/>
                <w:sz w:val="22"/>
                <w:szCs w:val="22"/>
              </w:rPr>
            </w:pPr>
            <w:r w:rsidRPr="00B65900">
              <w:rPr>
                <w:color w:val="000000"/>
                <w:sz w:val="22"/>
                <w:szCs w:val="22"/>
              </w:rPr>
              <w:t>2.80</w:t>
            </w:r>
          </w:p>
        </w:tc>
        <w:tc>
          <w:tcPr>
            <w:tcW w:w="1530" w:type="dxa"/>
            <w:tcBorders>
              <w:top w:val="nil"/>
              <w:left w:val="nil"/>
              <w:bottom w:val="single" w:sz="4" w:space="0" w:color="BFBFBF"/>
              <w:right w:val="single" w:sz="4" w:space="0" w:color="BFBFBF"/>
            </w:tcBorders>
            <w:shd w:val="clear" w:color="auto" w:fill="auto"/>
            <w:noWrap/>
            <w:vAlign w:val="bottom"/>
            <w:hideMark/>
          </w:tcPr>
          <w:p w14:paraId="30C9D14B" w14:textId="77777777" w:rsidR="002B212E" w:rsidRPr="00B65900" w:rsidRDefault="002B212E" w:rsidP="002B212E">
            <w:pPr>
              <w:jc w:val="right"/>
              <w:rPr>
                <w:color w:val="000000"/>
                <w:sz w:val="22"/>
                <w:szCs w:val="22"/>
              </w:rPr>
            </w:pPr>
            <w:r w:rsidRPr="00B65900">
              <w:rPr>
                <w:color w:val="000000"/>
                <w:sz w:val="22"/>
                <w:szCs w:val="22"/>
              </w:rPr>
              <w:t>$25,599</w:t>
            </w:r>
          </w:p>
        </w:tc>
      </w:tr>
      <w:tr w:rsidR="002B212E" w:rsidRPr="00CA4617" w14:paraId="47BE062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289ADD7" w14:textId="77777777" w:rsidR="002B212E" w:rsidRPr="00B65900" w:rsidRDefault="002B212E" w:rsidP="002B212E">
            <w:pPr>
              <w:rPr>
                <w:color w:val="000000"/>
                <w:sz w:val="22"/>
                <w:szCs w:val="22"/>
              </w:rPr>
            </w:pPr>
            <w:r w:rsidRPr="00B65900">
              <w:rPr>
                <w:color w:val="000000"/>
                <w:sz w:val="22"/>
                <w:szCs w:val="22"/>
              </w:rPr>
              <w:t>Foxborough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36DEECD2" w14:textId="77777777" w:rsidR="002B212E" w:rsidRPr="00B65900" w:rsidRDefault="002B212E" w:rsidP="002B212E">
            <w:pPr>
              <w:jc w:val="right"/>
              <w:rPr>
                <w:color w:val="000000"/>
                <w:sz w:val="22"/>
                <w:szCs w:val="22"/>
              </w:rPr>
            </w:pPr>
            <w:r w:rsidRPr="00B65900">
              <w:rPr>
                <w:color w:val="000000"/>
                <w:sz w:val="22"/>
                <w:szCs w:val="22"/>
              </w:rPr>
              <w:t>2.78</w:t>
            </w:r>
          </w:p>
        </w:tc>
        <w:tc>
          <w:tcPr>
            <w:tcW w:w="1530" w:type="dxa"/>
            <w:tcBorders>
              <w:top w:val="nil"/>
              <w:left w:val="nil"/>
              <w:bottom w:val="single" w:sz="4" w:space="0" w:color="BFBFBF"/>
              <w:right w:val="single" w:sz="4" w:space="0" w:color="BFBFBF"/>
            </w:tcBorders>
            <w:shd w:val="clear" w:color="auto" w:fill="auto"/>
            <w:noWrap/>
            <w:vAlign w:val="bottom"/>
            <w:hideMark/>
          </w:tcPr>
          <w:p w14:paraId="212FF45B" w14:textId="77777777" w:rsidR="002B212E" w:rsidRPr="00B65900" w:rsidRDefault="002B212E" w:rsidP="002B212E">
            <w:pPr>
              <w:jc w:val="right"/>
              <w:rPr>
                <w:color w:val="000000"/>
                <w:sz w:val="22"/>
                <w:szCs w:val="22"/>
              </w:rPr>
            </w:pPr>
            <w:r w:rsidRPr="00B65900">
              <w:rPr>
                <w:color w:val="000000"/>
                <w:sz w:val="22"/>
                <w:szCs w:val="22"/>
              </w:rPr>
              <w:t>$24,419</w:t>
            </w:r>
          </w:p>
        </w:tc>
      </w:tr>
      <w:tr w:rsidR="002B212E" w:rsidRPr="00CA4617" w14:paraId="133D5DB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FFEB765" w14:textId="77777777" w:rsidR="002B212E" w:rsidRPr="00B65900" w:rsidRDefault="002B212E" w:rsidP="002B212E">
            <w:pPr>
              <w:rPr>
                <w:color w:val="000000"/>
                <w:sz w:val="22"/>
                <w:szCs w:val="22"/>
              </w:rPr>
            </w:pPr>
            <w:r w:rsidRPr="00B65900">
              <w:rPr>
                <w:color w:val="000000"/>
                <w:sz w:val="22"/>
                <w:szCs w:val="22"/>
              </w:rPr>
              <w:t>Granby</w:t>
            </w:r>
          </w:p>
        </w:tc>
        <w:tc>
          <w:tcPr>
            <w:tcW w:w="2321" w:type="dxa"/>
            <w:tcBorders>
              <w:top w:val="nil"/>
              <w:left w:val="nil"/>
              <w:bottom w:val="single" w:sz="4" w:space="0" w:color="BFBFBF"/>
              <w:right w:val="single" w:sz="4" w:space="0" w:color="BFBFBF"/>
            </w:tcBorders>
            <w:shd w:val="clear" w:color="auto" w:fill="auto"/>
            <w:noWrap/>
            <w:vAlign w:val="bottom"/>
            <w:hideMark/>
          </w:tcPr>
          <w:p w14:paraId="49CE847E" w14:textId="77777777" w:rsidR="002B212E" w:rsidRPr="00B65900" w:rsidRDefault="002B212E" w:rsidP="002B212E">
            <w:pPr>
              <w:jc w:val="right"/>
              <w:rPr>
                <w:color w:val="000000"/>
                <w:sz w:val="22"/>
                <w:szCs w:val="22"/>
              </w:rPr>
            </w:pPr>
            <w:r w:rsidRPr="00B65900">
              <w:rPr>
                <w:color w:val="000000"/>
                <w:sz w:val="22"/>
                <w:szCs w:val="22"/>
              </w:rPr>
              <w:t>2.74</w:t>
            </w:r>
          </w:p>
        </w:tc>
        <w:tc>
          <w:tcPr>
            <w:tcW w:w="1530" w:type="dxa"/>
            <w:tcBorders>
              <w:top w:val="nil"/>
              <w:left w:val="nil"/>
              <w:bottom w:val="single" w:sz="4" w:space="0" w:color="BFBFBF"/>
              <w:right w:val="single" w:sz="4" w:space="0" w:color="BFBFBF"/>
            </w:tcBorders>
            <w:shd w:val="clear" w:color="auto" w:fill="auto"/>
            <w:noWrap/>
            <w:vAlign w:val="bottom"/>
            <w:hideMark/>
          </w:tcPr>
          <w:p w14:paraId="12BDB7B5" w14:textId="77777777" w:rsidR="002B212E" w:rsidRPr="00B65900" w:rsidRDefault="002B212E" w:rsidP="002B212E">
            <w:pPr>
              <w:jc w:val="right"/>
              <w:rPr>
                <w:color w:val="000000"/>
                <w:sz w:val="22"/>
                <w:szCs w:val="22"/>
              </w:rPr>
            </w:pPr>
            <w:r w:rsidRPr="00B65900">
              <w:rPr>
                <w:color w:val="000000"/>
                <w:sz w:val="22"/>
                <w:szCs w:val="22"/>
              </w:rPr>
              <w:t>$22,441</w:t>
            </w:r>
          </w:p>
        </w:tc>
      </w:tr>
      <w:tr w:rsidR="002B212E" w:rsidRPr="00CA4617" w14:paraId="48C90F3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4420456" w14:textId="77777777" w:rsidR="002B212E" w:rsidRPr="00B65900" w:rsidRDefault="002B212E" w:rsidP="002B212E">
            <w:pPr>
              <w:rPr>
                <w:color w:val="000000"/>
                <w:sz w:val="22"/>
                <w:szCs w:val="22"/>
              </w:rPr>
            </w:pPr>
            <w:r w:rsidRPr="00B65900">
              <w:rPr>
                <w:color w:val="000000"/>
                <w:sz w:val="22"/>
                <w:szCs w:val="22"/>
              </w:rPr>
              <w:t>Scituate</w:t>
            </w:r>
          </w:p>
        </w:tc>
        <w:tc>
          <w:tcPr>
            <w:tcW w:w="2321" w:type="dxa"/>
            <w:tcBorders>
              <w:top w:val="nil"/>
              <w:left w:val="nil"/>
              <w:bottom w:val="single" w:sz="4" w:space="0" w:color="BFBFBF"/>
              <w:right w:val="single" w:sz="4" w:space="0" w:color="BFBFBF"/>
            </w:tcBorders>
            <w:shd w:val="clear" w:color="auto" w:fill="auto"/>
            <w:noWrap/>
            <w:vAlign w:val="bottom"/>
            <w:hideMark/>
          </w:tcPr>
          <w:p w14:paraId="63AD2790" w14:textId="77777777" w:rsidR="002B212E" w:rsidRPr="00B65900" w:rsidRDefault="002B212E" w:rsidP="002B212E">
            <w:pPr>
              <w:jc w:val="right"/>
              <w:rPr>
                <w:color w:val="000000"/>
                <w:sz w:val="22"/>
                <w:szCs w:val="22"/>
              </w:rPr>
            </w:pPr>
            <w:r w:rsidRPr="00B65900">
              <w:rPr>
                <w:color w:val="000000"/>
                <w:sz w:val="22"/>
                <w:szCs w:val="22"/>
              </w:rPr>
              <w:t>2.58</w:t>
            </w:r>
          </w:p>
        </w:tc>
        <w:tc>
          <w:tcPr>
            <w:tcW w:w="1530" w:type="dxa"/>
            <w:tcBorders>
              <w:top w:val="nil"/>
              <w:left w:val="nil"/>
              <w:bottom w:val="single" w:sz="4" w:space="0" w:color="BFBFBF"/>
              <w:right w:val="single" w:sz="4" w:space="0" w:color="BFBFBF"/>
            </w:tcBorders>
            <w:shd w:val="clear" w:color="auto" w:fill="auto"/>
            <w:noWrap/>
            <w:vAlign w:val="bottom"/>
            <w:hideMark/>
          </w:tcPr>
          <w:p w14:paraId="04D3B4BB" w14:textId="77777777" w:rsidR="002B212E" w:rsidRPr="00B65900" w:rsidRDefault="002B212E" w:rsidP="002B212E">
            <w:pPr>
              <w:jc w:val="right"/>
              <w:rPr>
                <w:color w:val="000000"/>
                <w:sz w:val="22"/>
                <w:szCs w:val="22"/>
              </w:rPr>
            </w:pPr>
            <w:r w:rsidRPr="00B65900">
              <w:rPr>
                <w:color w:val="000000"/>
                <w:sz w:val="22"/>
                <w:szCs w:val="22"/>
              </w:rPr>
              <w:t>$21,130</w:t>
            </w:r>
          </w:p>
        </w:tc>
      </w:tr>
      <w:tr w:rsidR="002B212E" w:rsidRPr="00CA4617" w14:paraId="4C3B8FA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45ACF42" w14:textId="77777777" w:rsidR="002B212E" w:rsidRPr="00B65900" w:rsidRDefault="002B212E" w:rsidP="002B212E">
            <w:pPr>
              <w:rPr>
                <w:color w:val="000000"/>
                <w:sz w:val="22"/>
                <w:szCs w:val="22"/>
              </w:rPr>
            </w:pPr>
            <w:r w:rsidRPr="00B65900">
              <w:rPr>
                <w:color w:val="000000"/>
                <w:sz w:val="22"/>
                <w:szCs w:val="22"/>
              </w:rPr>
              <w:t>Amherst</w:t>
            </w:r>
          </w:p>
        </w:tc>
        <w:tc>
          <w:tcPr>
            <w:tcW w:w="2321" w:type="dxa"/>
            <w:tcBorders>
              <w:top w:val="nil"/>
              <w:left w:val="nil"/>
              <w:bottom w:val="single" w:sz="4" w:space="0" w:color="BFBFBF"/>
              <w:right w:val="single" w:sz="4" w:space="0" w:color="BFBFBF"/>
            </w:tcBorders>
            <w:shd w:val="clear" w:color="auto" w:fill="auto"/>
            <w:noWrap/>
            <w:vAlign w:val="bottom"/>
            <w:hideMark/>
          </w:tcPr>
          <w:p w14:paraId="0ACDFBFC" w14:textId="77777777" w:rsidR="002B212E" w:rsidRPr="00B65900" w:rsidRDefault="002B212E" w:rsidP="002B212E">
            <w:pPr>
              <w:jc w:val="right"/>
              <w:rPr>
                <w:color w:val="000000"/>
                <w:sz w:val="22"/>
                <w:szCs w:val="22"/>
              </w:rPr>
            </w:pPr>
            <w:r w:rsidRPr="00B65900">
              <w:rPr>
                <w:color w:val="000000"/>
                <w:sz w:val="22"/>
                <w:szCs w:val="22"/>
              </w:rPr>
              <w:t>2.49</w:t>
            </w:r>
          </w:p>
        </w:tc>
        <w:tc>
          <w:tcPr>
            <w:tcW w:w="1530" w:type="dxa"/>
            <w:tcBorders>
              <w:top w:val="nil"/>
              <w:left w:val="nil"/>
              <w:bottom w:val="single" w:sz="4" w:space="0" w:color="BFBFBF"/>
              <w:right w:val="single" w:sz="4" w:space="0" w:color="BFBFBF"/>
            </w:tcBorders>
            <w:shd w:val="clear" w:color="auto" w:fill="auto"/>
            <w:noWrap/>
            <w:vAlign w:val="bottom"/>
            <w:hideMark/>
          </w:tcPr>
          <w:p w14:paraId="1B48A055" w14:textId="77777777" w:rsidR="002B212E" w:rsidRPr="00B65900" w:rsidRDefault="002B212E" w:rsidP="002B212E">
            <w:pPr>
              <w:jc w:val="right"/>
              <w:rPr>
                <w:color w:val="000000"/>
                <w:sz w:val="22"/>
                <w:szCs w:val="22"/>
              </w:rPr>
            </w:pPr>
            <w:r w:rsidRPr="00B65900">
              <w:rPr>
                <w:color w:val="000000"/>
                <w:sz w:val="22"/>
                <w:szCs w:val="22"/>
              </w:rPr>
              <w:t>$20,869</w:t>
            </w:r>
          </w:p>
        </w:tc>
      </w:tr>
      <w:tr w:rsidR="002B212E" w:rsidRPr="00CA4617" w14:paraId="594233A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403E5E5" w14:textId="77777777" w:rsidR="002B212E" w:rsidRPr="00B65900" w:rsidRDefault="002B212E" w:rsidP="002B212E">
            <w:pPr>
              <w:rPr>
                <w:color w:val="000000"/>
                <w:sz w:val="22"/>
                <w:szCs w:val="22"/>
              </w:rPr>
            </w:pPr>
            <w:r w:rsidRPr="00B65900">
              <w:rPr>
                <w:color w:val="000000"/>
                <w:sz w:val="22"/>
                <w:szCs w:val="22"/>
              </w:rPr>
              <w:t>Concord</w:t>
            </w:r>
          </w:p>
        </w:tc>
        <w:tc>
          <w:tcPr>
            <w:tcW w:w="2321" w:type="dxa"/>
            <w:tcBorders>
              <w:top w:val="nil"/>
              <w:left w:val="nil"/>
              <w:bottom w:val="single" w:sz="4" w:space="0" w:color="BFBFBF"/>
              <w:right w:val="single" w:sz="4" w:space="0" w:color="BFBFBF"/>
            </w:tcBorders>
            <w:shd w:val="clear" w:color="auto" w:fill="auto"/>
            <w:noWrap/>
            <w:vAlign w:val="bottom"/>
            <w:hideMark/>
          </w:tcPr>
          <w:p w14:paraId="44975A4F" w14:textId="77777777" w:rsidR="002B212E" w:rsidRPr="00B65900" w:rsidRDefault="002B212E" w:rsidP="002B212E">
            <w:pPr>
              <w:jc w:val="right"/>
              <w:rPr>
                <w:color w:val="000000"/>
                <w:sz w:val="22"/>
                <w:szCs w:val="22"/>
              </w:rPr>
            </w:pPr>
            <w:r w:rsidRPr="00B65900">
              <w:rPr>
                <w:color w:val="000000"/>
                <w:sz w:val="22"/>
                <w:szCs w:val="22"/>
              </w:rPr>
              <w:t>2.47</w:t>
            </w:r>
          </w:p>
        </w:tc>
        <w:tc>
          <w:tcPr>
            <w:tcW w:w="1530" w:type="dxa"/>
            <w:tcBorders>
              <w:top w:val="nil"/>
              <w:left w:val="nil"/>
              <w:bottom w:val="single" w:sz="4" w:space="0" w:color="BFBFBF"/>
              <w:right w:val="single" w:sz="4" w:space="0" w:color="BFBFBF"/>
            </w:tcBorders>
            <w:shd w:val="clear" w:color="auto" w:fill="auto"/>
            <w:noWrap/>
            <w:vAlign w:val="bottom"/>
            <w:hideMark/>
          </w:tcPr>
          <w:p w14:paraId="7D70538D" w14:textId="77777777" w:rsidR="002B212E" w:rsidRPr="00B65900" w:rsidRDefault="002B212E" w:rsidP="002B212E">
            <w:pPr>
              <w:jc w:val="right"/>
              <w:rPr>
                <w:color w:val="000000"/>
                <w:sz w:val="22"/>
                <w:szCs w:val="22"/>
              </w:rPr>
            </w:pPr>
            <w:r w:rsidRPr="00B65900">
              <w:rPr>
                <w:color w:val="000000"/>
                <w:sz w:val="22"/>
                <w:szCs w:val="22"/>
              </w:rPr>
              <w:t>$20,229</w:t>
            </w:r>
          </w:p>
        </w:tc>
      </w:tr>
      <w:tr w:rsidR="002B212E" w:rsidRPr="00CA4617" w14:paraId="0144E1E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BC5133E" w14:textId="77777777" w:rsidR="002B212E" w:rsidRPr="00B65900" w:rsidRDefault="002B212E" w:rsidP="002B212E">
            <w:pPr>
              <w:rPr>
                <w:color w:val="000000"/>
                <w:sz w:val="22"/>
                <w:szCs w:val="22"/>
              </w:rPr>
            </w:pPr>
            <w:r w:rsidRPr="00B65900">
              <w:rPr>
                <w:color w:val="000000"/>
                <w:sz w:val="22"/>
                <w:szCs w:val="22"/>
              </w:rPr>
              <w:t>Sharon</w:t>
            </w:r>
          </w:p>
        </w:tc>
        <w:tc>
          <w:tcPr>
            <w:tcW w:w="2321" w:type="dxa"/>
            <w:tcBorders>
              <w:top w:val="nil"/>
              <w:left w:val="nil"/>
              <w:bottom w:val="single" w:sz="4" w:space="0" w:color="BFBFBF"/>
              <w:right w:val="single" w:sz="4" w:space="0" w:color="BFBFBF"/>
            </w:tcBorders>
            <w:shd w:val="clear" w:color="auto" w:fill="auto"/>
            <w:noWrap/>
            <w:vAlign w:val="bottom"/>
            <w:hideMark/>
          </w:tcPr>
          <w:p w14:paraId="32800F7C" w14:textId="77777777" w:rsidR="002B212E" w:rsidRPr="00B65900" w:rsidRDefault="002B212E" w:rsidP="002B212E">
            <w:pPr>
              <w:jc w:val="right"/>
              <w:rPr>
                <w:color w:val="000000"/>
                <w:sz w:val="22"/>
                <w:szCs w:val="22"/>
              </w:rPr>
            </w:pPr>
            <w:r w:rsidRPr="00B65900">
              <w:rPr>
                <w:color w:val="000000"/>
                <w:sz w:val="22"/>
                <w:szCs w:val="22"/>
              </w:rPr>
              <w:t>2.47</w:t>
            </w:r>
          </w:p>
        </w:tc>
        <w:tc>
          <w:tcPr>
            <w:tcW w:w="1530" w:type="dxa"/>
            <w:tcBorders>
              <w:top w:val="nil"/>
              <w:left w:val="nil"/>
              <w:bottom w:val="single" w:sz="4" w:space="0" w:color="BFBFBF"/>
              <w:right w:val="single" w:sz="4" w:space="0" w:color="BFBFBF"/>
            </w:tcBorders>
            <w:shd w:val="clear" w:color="auto" w:fill="auto"/>
            <w:noWrap/>
            <w:vAlign w:val="bottom"/>
            <w:hideMark/>
          </w:tcPr>
          <w:p w14:paraId="75DED957" w14:textId="77777777" w:rsidR="002B212E" w:rsidRPr="00B65900" w:rsidRDefault="002B212E" w:rsidP="002B212E">
            <w:pPr>
              <w:jc w:val="right"/>
              <w:rPr>
                <w:color w:val="000000"/>
                <w:sz w:val="22"/>
                <w:szCs w:val="22"/>
              </w:rPr>
            </w:pPr>
            <w:r w:rsidRPr="00B65900">
              <w:rPr>
                <w:color w:val="000000"/>
                <w:sz w:val="22"/>
                <w:szCs w:val="22"/>
              </w:rPr>
              <w:t>$22,583</w:t>
            </w:r>
          </w:p>
        </w:tc>
      </w:tr>
      <w:tr w:rsidR="002B212E" w:rsidRPr="00CA4617" w14:paraId="1A0DC90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A9A5792" w14:textId="77777777" w:rsidR="002B212E" w:rsidRPr="00B65900" w:rsidRDefault="002B212E" w:rsidP="002B212E">
            <w:pPr>
              <w:rPr>
                <w:color w:val="000000"/>
                <w:sz w:val="22"/>
                <w:szCs w:val="22"/>
              </w:rPr>
            </w:pPr>
            <w:r w:rsidRPr="00B65900">
              <w:rPr>
                <w:color w:val="000000"/>
                <w:sz w:val="22"/>
                <w:szCs w:val="22"/>
              </w:rPr>
              <w:t>Winchester</w:t>
            </w:r>
          </w:p>
        </w:tc>
        <w:tc>
          <w:tcPr>
            <w:tcW w:w="2321" w:type="dxa"/>
            <w:tcBorders>
              <w:top w:val="nil"/>
              <w:left w:val="nil"/>
              <w:bottom w:val="single" w:sz="4" w:space="0" w:color="BFBFBF"/>
              <w:right w:val="single" w:sz="4" w:space="0" w:color="BFBFBF"/>
            </w:tcBorders>
            <w:shd w:val="clear" w:color="auto" w:fill="auto"/>
            <w:noWrap/>
            <w:vAlign w:val="bottom"/>
            <w:hideMark/>
          </w:tcPr>
          <w:p w14:paraId="1E1E45EC" w14:textId="77777777" w:rsidR="002B212E" w:rsidRPr="00B65900" w:rsidRDefault="002B212E" w:rsidP="002B212E">
            <w:pPr>
              <w:jc w:val="right"/>
              <w:rPr>
                <w:color w:val="000000"/>
                <w:sz w:val="22"/>
                <w:szCs w:val="22"/>
              </w:rPr>
            </w:pPr>
            <w:r w:rsidRPr="00B65900">
              <w:rPr>
                <w:color w:val="000000"/>
                <w:sz w:val="22"/>
                <w:szCs w:val="22"/>
              </w:rPr>
              <w:t>2.44</w:t>
            </w:r>
          </w:p>
        </w:tc>
        <w:tc>
          <w:tcPr>
            <w:tcW w:w="1530" w:type="dxa"/>
            <w:tcBorders>
              <w:top w:val="nil"/>
              <w:left w:val="nil"/>
              <w:bottom w:val="single" w:sz="4" w:space="0" w:color="BFBFBF"/>
              <w:right w:val="single" w:sz="4" w:space="0" w:color="BFBFBF"/>
            </w:tcBorders>
            <w:shd w:val="clear" w:color="auto" w:fill="auto"/>
            <w:noWrap/>
            <w:vAlign w:val="bottom"/>
            <w:hideMark/>
          </w:tcPr>
          <w:p w14:paraId="0A6D316D" w14:textId="77777777" w:rsidR="002B212E" w:rsidRPr="00B65900" w:rsidRDefault="002B212E" w:rsidP="002B212E">
            <w:pPr>
              <w:jc w:val="right"/>
              <w:rPr>
                <w:color w:val="000000"/>
                <w:sz w:val="22"/>
                <w:szCs w:val="22"/>
              </w:rPr>
            </w:pPr>
            <w:r w:rsidRPr="00B65900">
              <w:rPr>
                <w:color w:val="000000"/>
                <w:sz w:val="22"/>
                <w:szCs w:val="22"/>
              </w:rPr>
              <w:t>$20,804</w:t>
            </w:r>
          </w:p>
        </w:tc>
      </w:tr>
      <w:tr w:rsidR="002B212E" w:rsidRPr="00CA4617" w14:paraId="094F570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DE63F14" w14:textId="77777777" w:rsidR="002B212E" w:rsidRPr="00B65900" w:rsidRDefault="002B212E" w:rsidP="002B212E">
            <w:pPr>
              <w:rPr>
                <w:color w:val="000000"/>
                <w:sz w:val="22"/>
                <w:szCs w:val="22"/>
              </w:rPr>
            </w:pPr>
            <w:r w:rsidRPr="00B65900">
              <w:rPr>
                <w:color w:val="000000"/>
                <w:sz w:val="22"/>
                <w:szCs w:val="22"/>
              </w:rPr>
              <w:t>Lenox</w:t>
            </w:r>
          </w:p>
        </w:tc>
        <w:tc>
          <w:tcPr>
            <w:tcW w:w="2321" w:type="dxa"/>
            <w:tcBorders>
              <w:top w:val="nil"/>
              <w:left w:val="nil"/>
              <w:bottom w:val="single" w:sz="4" w:space="0" w:color="BFBFBF"/>
              <w:right w:val="single" w:sz="4" w:space="0" w:color="BFBFBF"/>
            </w:tcBorders>
            <w:shd w:val="clear" w:color="auto" w:fill="auto"/>
            <w:noWrap/>
            <w:vAlign w:val="bottom"/>
            <w:hideMark/>
          </w:tcPr>
          <w:p w14:paraId="250EAFD2" w14:textId="77777777" w:rsidR="002B212E" w:rsidRPr="00B65900" w:rsidRDefault="002B212E" w:rsidP="002B212E">
            <w:pPr>
              <w:jc w:val="right"/>
              <w:rPr>
                <w:color w:val="000000"/>
                <w:sz w:val="22"/>
                <w:szCs w:val="22"/>
              </w:rPr>
            </w:pPr>
            <w:r w:rsidRPr="00B65900">
              <w:rPr>
                <w:color w:val="000000"/>
                <w:sz w:val="22"/>
                <w:szCs w:val="22"/>
              </w:rPr>
              <w:t>2.38</w:t>
            </w:r>
          </w:p>
        </w:tc>
        <w:tc>
          <w:tcPr>
            <w:tcW w:w="1530" w:type="dxa"/>
            <w:tcBorders>
              <w:top w:val="nil"/>
              <w:left w:val="nil"/>
              <w:bottom w:val="single" w:sz="4" w:space="0" w:color="BFBFBF"/>
              <w:right w:val="single" w:sz="4" w:space="0" w:color="BFBFBF"/>
            </w:tcBorders>
            <w:shd w:val="clear" w:color="auto" w:fill="auto"/>
            <w:noWrap/>
            <w:vAlign w:val="bottom"/>
            <w:hideMark/>
          </w:tcPr>
          <w:p w14:paraId="3F7BBEB1" w14:textId="77777777" w:rsidR="002B212E" w:rsidRPr="00B65900" w:rsidRDefault="002B212E" w:rsidP="002B212E">
            <w:pPr>
              <w:jc w:val="right"/>
              <w:rPr>
                <w:color w:val="000000"/>
                <w:sz w:val="22"/>
                <w:szCs w:val="22"/>
              </w:rPr>
            </w:pPr>
            <w:r w:rsidRPr="00B65900">
              <w:rPr>
                <w:color w:val="000000"/>
                <w:sz w:val="22"/>
                <w:szCs w:val="22"/>
              </w:rPr>
              <w:t>$19,764</w:t>
            </w:r>
          </w:p>
        </w:tc>
      </w:tr>
      <w:tr w:rsidR="002B212E" w:rsidRPr="00CA4617" w14:paraId="27D53D8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3C99EE0" w14:textId="77777777" w:rsidR="002B212E" w:rsidRPr="00B65900" w:rsidRDefault="002B212E" w:rsidP="002B212E">
            <w:pPr>
              <w:rPr>
                <w:color w:val="000000"/>
                <w:sz w:val="22"/>
                <w:szCs w:val="22"/>
              </w:rPr>
            </w:pPr>
            <w:r w:rsidRPr="00B65900">
              <w:rPr>
                <w:color w:val="000000"/>
                <w:sz w:val="22"/>
                <w:szCs w:val="22"/>
              </w:rPr>
              <w:t>Somerset</w:t>
            </w:r>
          </w:p>
        </w:tc>
        <w:tc>
          <w:tcPr>
            <w:tcW w:w="2321" w:type="dxa"/>
            <w:tcBorders>
              <w:top w:val="nil"/>
              <w:left w:val="nil"/>
              <w:bottom w:val="single" w:sz="4" w:space="0" w:color="BFBFBF"/>
              <w:right w:val="single" w:sz="4" w:space="0" w:color="BFBFBF"/>
            </w:tcBorders>
            <w:shd w:val="clear" w:color="auto" w:fill="auto"/>
            <w:noWrap/>
            <w:vAlign w:val="bottom"/>
            <w:hideMark/>
          </w:tcPr>
          <w:p w14:paraId="28E0C53A" w14:textId="77777777" w:rsidR="002B212E" w:rsidRPr="00B65900" w:rsidRDefault="002B212E" w:rsidP="002B212E">
            <w:pPr>
              <w:jc w:val="right"/>
              <w:rPr>
                <w:color w:val="000000"/>
                <w:sz w:val="22"/>
                <w:szCs w:val="22"/>
              </w:rPr>
            </w:pPr>
            <w:r w:rsidRPr="00B65900">
              <w:rPr>
                <w:color w:val="000000"/>
                <w:sz w:val="22"/>
                <w:szCs w:val="22"/>
              </w:rPr>
              <w:t>2.35</w:t>
            </w:r>
          </w:p>
        </w:tc>
        <w:tc>
          <w:tcPr>
            <w:tcW w:w="1530" w:type="dxa"/>
            <w:tcBorders>
              <w:top w:val="nil"/>
              <w:left w:val="nil"/>
              <w:bottom w:val="single" w:sz="4" w:space="0" w:color="BFBFBF"/>
              <w:right w:val="single" w:sz="4" w:space="0" w:color="BFBFBF"/>
            </w:tcBorders>
            <w:shd w:val="clear" w:color="auto" w:fill="auto"/>
            <w:noWrap/>
            <w:vAlign w:val="bottom"/>
            <w:hideMark/>
          </w:tcPr>
          <w:p w14:paraId="51FB1158" w14:textId="77777777" w:rsidR="002B212E" w:rsidRPr="00B65900" w:rsidRDefault="002B212E" w:rsidP="002B212E">
            <w:pPr>
              <w:jc w:val="right"/>
              <w:rPr>
                <w:color w:val="000000"/>
                <w:sz w:val="22"/>
                <w:szCs w:val="22"/>
              </w:rPr>
            </w:pPr>
            <w:r w:rsidRPr="00B65900">
              <w:rPr>
                <w:color w:val="000000"/>
                <w:sz w:val="22"/>
                <w:szCs w:val="22"/>
              </w:rPr>
              <w:t>$23,764</w:t>
            </w:r>
          </w:p>
        </w:tc>
      </w:tr>
      <w:tr w:rsidR="002B212E" w:rsidRPr="00CA4617" w14:paraId="6C5F0DE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AA7293B" w14:textId="77777777" w:rsidR="002B212E" w:rsidRPr="00B65900" w:rsidRDefault="002B212E" w:rsidP="002B212E">
            <w:pPr>
              <w:rPr>
                <w:color w:val="000000"/>
                <w:sz w:val="22"/>
                <w:szCs w:val="22"/>
              </w:rPr>
            </w:pPr>
            <w:r w:rsidRPr="00B65900">
              <w:rPr>
                <w:color w:val="000000"/>
                <w:sz w:val="22"/>
                <w:szCs w:val="22"/>
              </w:rPr>
              <w:t>Mohawk Trail</w:t>
            </w:r>
          </w:p>
        </w:tc>
        <w:tc>
          <w:tcPr>
            <w:tcW w:w="2321" w:type="dxa"/>
            <w:tcBorders>
              <w:top w:val="nil"/>
              <w:left w:val="nil"/>
              <w:bottom w:val="single" w:sz="4" w:space="0" w:color="BFBFBF"/>
              <w:right w:val="single" w:sz="4" w:space="0" w:color="BFBFBF"/>
            </w:tcBorders>
            <w:shd w:val="clear" w:color="auto" w:fill="auto"/>
            <w:noWrap/>
            <w:vAlign w:val="bottom"/>
            <w:hideMark/>
          </w:tcPr>
          <w:p w14:paraId="39E5A290" w14:textId="77777777" w:rsidR="002B212E" w:rsidRPr="00B65900" w:rsidRDefault="002B212E" w:rsidP="002B212E">
            <w:pPr>
              <w:jc w:val="right"/>
              <w:rPr>
                <w:color w:val="000000"/>
                <w:sz w:val="22"/>
                <w:szCs w:val="22"/>
              </w:rPr>
            </w:pPr>
            <w:r w:rsidRPr="00B65900">
              <w:rPr>
                <w:color w:val="000000"/>
                <w:sz w:val="22"/>
                <w:szCs w:val="22"/>
              </w:rPr>
              <w:t>2.34</w:t>
            </w:r>
          </w:p>
        </w:tc>
        <w:tc>
          <w:tcPr>
            <w:tcW w:w="1530" w:type="dxa"/>
            <w:tcBorders>
              <w:top w:val="nil"/>
              <w:left w:val="nil"/>
              <w:bottom w:val="single" w:sz="4" w:space="0" w:color="BFBFBF"/>
              <w:right w:val="single" w:sz="4" w:space="0" w:color="BFBFBF"/>
            </w:tcBorders>
            <w:shd w:val="clear" w:color="auto" w:fill="auto"/>
            <w:noWrap/>
            <w:vAlign w:val="bottom"/>
            <w:hideMark/>
          </w:tcPr>
          <w:p w14:paraId="399A37E5" w14:textId="77777777" w:rsidR="002B212E" w:rsidRPr="00B65900" w:rsidRDefault="002B212E" w:rsidP="002B212E">
            <w:pPr>
              <w:jc w:val="right"/>
              <w:rPr>
                <w:color w:val="000000"/>
                <w:sz w:val="22"/>
                <w:szCs w:val="22"/>
              </w:rPr>
            </w:pPr>
            <w:r w:rsidRPr="00B65900">
              <w:rPr>
                <w:color w:val="000000"/>
                <w:sz w:val="22"/>
                <w:szCs w:val="22"/>
              </w:rPr>
              <w:t>$21,572</w:t>
            </w:r>
          </w:p>
        </w:tc>
      </w:tr>
      <w:tr w:rsidR="002B212E" w:rsidRPr="00CA4617" w14:paraId="1100AE9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5A53C39" w14:textId="77777777" w:rsidR="002B212E" w:rsidRPr="00B65900" w:rsidRDefault="002B212E" w:rsidP="002B212E">
            <w:pPr>
              <w:rPr>
                <w:color w:val="000000"/>
                <w:sz w:val="22"/>
                <w:szCs w:val="22"/>
              </w:rPr>
            </w:pPr>
            <w:r w:rsidRPr="00B65900">
              <w:rPr>
                <w:color w:val="000000"/>
                <w:sz w:val="22"/>
                <w:szCs w:val="22"/>
              </w:rPr>
              <w:t>Clinton</w:t>
            </w:r>
          </w:p>
        </w:tc>
        <w:tc>
          <w:tcPr>
            <w:tcW w:w="2321" w:type="dxa"/>
            <w:tcBorders>
              <w:top w:val="nil"/>
              <w:left w:val="nil"/>
              <w:bottom w:val="single" w:sz="4" w:space="0" w:color="BFBFBF"/>
              <w:right w:val="single" w:sz="4" w:space="0" w:color="BFBFBF"/>
            </w:tcBorders>
            <w:shd w:val="clear" w:color="auto" w:fill="auto"/>
            <w:noWrap/>
            <w:vAlign w:val="bottom"/>
            <w:hideMark/>
          </w:tcPr>
          <w:p w14:paraId="7F04205C" w14:textId="77777777" w:rsidR="002B212E" w:rsidRPr="00B65900" w:rsidRDefault="002B212E" w:rsidP="002B212E">
            <w:pPr>
              <w:jc w:val="right"/>
              <w:rPr>
                <w:color w:val="000000"/>
                <w:sz w:val="22"/>
                <w:szCs w:val="22"/>
              </w:rPr>
            </w:pPr>
            <w:r w:rsidRPr="00B65900">
              <w:rPr>
                <w:color w:val="000000"/>
                <w:sz w:val="22"/>
                <w:szCs w:val="22"/>
              </w:rPr>
              <w:t>2.31</w:t>
            </w:r>
          </w:p>
        </w:tc>
        <w:tc>
          <w:tcPr>
            <w:tcW w:w="1530" w:type="dxa"/>
            <w:tcBorders>
              <w:top w:val="nil"/>
              <w:left w:val="nil"/>
              <w:bottom w:val="single" w:sz="4" w:space="0" w:color="BFBFBF"/>
              <w:right w:val="single" w:sz="4" w:space="0" w:color="BFBFBF"/>
            </w:tcBorders>
            <w:shd w:val="clear" w:color="auto" w:fill="auto"/>
            <w:noWrap/>
            <w:vAlign w:val="bottom"/>
            <w:hideMark/>
          </w:tcPr>
          <w:p w14:paraId="5C5A5877" w14:textId="77777777" w:rsidR="002B212E" w:rsidRPr="00B65900" w:rsidRDefault="002B212E" w:rsidP="002B212E">
            <w:pPr>
              <w:jc w:val="right"/>
              <w:rPr>
                <w:color w:val="000000"/>
                <w:sz w:val="22"/>
                <w:szCs w:val="22"/>
              </w:rPr>
            </w:pPr>
            <w:r w:rsidRPr="00B65900">
              <w:rPr>
                <w:color w:val="000000"/>
                <w:sz w:val="22"/>
                <w:szCs w:val="22"/>
              </w:rPr>
              <w:t>$20,213</w:t>
            </w:r>
          </w:p>
        </w:tc>
      </w:tr>
      <w:tr w:rsidR="002B212E" w:rsidRPr="00CA4617" w14:paraId="7729134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235A247" w14:textId="77777777" w:rsidR="002B212E" w:rsidRPr="00B65900" w:rsidRDefault="002B212E" w:rsidP="002B212E">
            <w:pPr>
              <w:rPr>
                <w:color w:val="000000"/>
                <w:sz w:val="22"/>
                <w:szCs w:val="22"/>
              </w:rPr>
            </w:pPr>
            <w:r w:rsidRPr="00B65900">
              <w:rPr>
                <w:color w:val="000000"/>
                <w:sz w:val="22"/>
                <w:szCs w:val="22"/>
              </w:rPr>
              <w:t>Millis</w:t>
            </w:r>
          </w:p>
        </w:tc>
        <w:tc>
          <w:tcPr>
            <w:tcW w:w="2321" w:type="dxa"/>
            <w:tcBorders>
              <w:top w:val="nil"/>
              <w:left w:val="nil"/>
              <w:bottom w:val="single" w:sz="4" w:space="0" w:color="BFBFBF"/>
              <w:right w:val="single" w:sz="4" w:space="0" w:color="BFBFBF"/>
            </w:tcBorders>
            <w:shd w:val="clear" w:color="auto" w:fill="auto"/>
            <w:noWrap/>
            <w:vAlign w:val="bottom"/>
            <w:hideMark/>
          </w:tcPr>
          <w:p w14:paraId="3E9F6113" w14:textId="77777777" w:rsidR="002B212E" w:rsidRPr="00B65900" w:rsidRDefault="002B212E" w:rsidP="002B212E">
            <w:pPr>
              <w:jc w:val="right"/>
              <w:rPr>
                <w:color w:val="000000"/>
                <w:sz w:val="22"/>
                <w:szCs w:val="22"/>
              </w:rPr>
            </w:pPr>
            <w:r w:rsidRPr="00B65900">
              <w:rPr>
                <w:color w:val="000000"/>
                <w:sz w:val="22"/>
                <w:szCs w:val="22"/>
              </w:rPr>
              <w:t>2.12</w:t>
            </w:r>
          </w:p>
        </w:tc>
        <w:tc>
          <w:tcPr>
            <w:tcW w:w="1530" w:type="dxa"/>
            <w:tcBorders>
              <w:top w:val="nil"/>
              <w:left w:val="nil"/>
              <w:bottom w:val="single" w:sz="4" w:space="0" w:color="BFBFBF"/>
              <w:right w:val="single" w:sz="4" w:space="0" w:color="BFBFBF"/>
            </w:tcBorders>
            <w:shd w:val="clear" w:color="auto" w:fill="auto"/>
            <w:noWrap/>
            <w:vAlign w:val="bottom"/>
            <w:hideMark/>
          </w:tcPr>
          <w:p w14:paraId="035BE33B" w14:textId="77777777" w:rsidR="002B212E" w:rsidRPr="00B65900" w:rsidRDefault="002B212E" w:rsidP="002B212E">
            <w:pPr>
              <w:jc w:val="right"/>
              <w:rPr>
                <w:color w:val="000000"/>
                <w:sz w:val="22"/>
                <w:szCs w:val="22"/>
              </w:rPr>
            </w:pPr>
            <w:r w:rsidRPr="00B65900">
              <w:rPr>
                <w:color w:val="000000"/>
                <w:sz w:val="22"/>
                <w:szCs w:val="22"/>
              </w:rPr>
              <w:t>$17,571</w:t>
            </w:r>
          </w:p>
        </w:tc>
      </w:tr>
      <w:tr w:rsidR="002B212E" w:rsidRPr="00CA4617" w14:paraId="50867E2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DD5FB4F" w14:textId="77777777" w:rsidR="002B212E" w:rsidRPr="00B65900" w:rsidRDefault="002B212E" w:rsidP="002B212E">
            <w:pPr>
              <w:rPr>
                <w:color w:val="000000"/>
                <w:sz w:val="22"/>
                <w:szCs w:val="22"/>
              </w:rPr>
            </w:pPr>
            <w:r w:rsidRPr="00B65900">
              <w:rPr>
                <w:color w:val="000000"/>
                <w:sz w:val="22"/>
                <w:szCs w:val="22"/>
              </w:rPr>
              <w:t>Amherst-Pelham</w:t>
            </w:r>
          </w:p>
        </w:tc>
        <w:tc>
          <w:tcPr>
            <w:tcW w:w="2321" w:type="dxa"/>
            <w:tcBorders>
              <w:top w:val="nil"/>
              <w:left w:val="nil"/>
              <w:bottom w:val="single" w:sz="4" w:space="0" w:color="BFBFBF"/>
              <w:right w:val="single" w:sz="4" w:space="0" w:color="BFBFBF"/>
            </w:tcBorders>
            <w:shd w:val="clear" w:color="auto" w:fill="auto"/>
            <w:noWrap/>
            <w:vAlign w:val="bottom"/>
            <w:hideMark/>
          </w:tcPr>
          <w:p w14:paraId="1517089A" w14:textId="77777777" w:rsidR="002B212E" w:rsidRPr="00B65900" w:rsidRDefault="002B212E" w:rsidP="002B212E">
            <w:pPr>
              <w:jc w:val="right"/>
              <w:rPr>
                <w:color w:val="000000"/>
                <w:sz w:val="22"/>
                <w:szCs w:val="22"/>
              </w:rPr>
            </w:pPr>
            <w:r w:rsidRPr="00B65900">
              <w:rPr>
                <w:color w:val="000000"/>
                <w:sz w:val="22"/>
                <w:szCs w:val="22"/>
              </w:rPr>
              <w:t>2.11</w:t>
            </w:r>
          </w:p>
        </w:tc>
        <w:tc>
          <w:tcPr>
            <w:tcW w:w="1530" w:type="dxa"/>
            <w:tcBorders>
              <w:top w:val="nil"/>
              <w:left w:val="nil"/>
              <w:bottom w:val="single" w:sz="4" w:space="0" w:color="BFBFBF"/>
              <w:right w:val="single" w:sz="4" w:space="0" w:color="BFBFBF"/>
            </w:tcBorders>
            <w:shd w:val="clear" w:color="auto" w:fill="auto"/>
            <w:noWrap/>
            <w:vAlign w:val="bottom"/>
            <w:hideMark/>
          </w:tcPr>
          <w:p w14:paraId="2FB1BC03" w14:textId="77777777" w:rsidR="002B212E" w:rsidRPr="00B65900" w:rsidRDefault="002B212E" w:rsidP="002B212E">
            <w:pPr>
              <w:jc w:val="right"/>
              <w:rPr>
                <w:color w:val="000000"/>
                <w:sz w:val="22"/>
                <w:szCs w:val="22"/>
              </w:rPr>
            </w:pPr>
            <w:r w:rsidRPr="00B65900">
              <w:rPr>
                <w:color w:val="000000"/>
                <w:sz w:val="22"/>
                <w:szCs w:val="22"/>
              </w:rPr>
              <w:t>$17,281</w:t>
            </w:r>
          </w:p>
        </w:tc>
      </w:tr>
      <w:tr w:rsidR="002B212E" w:rsidRPr="00CA4617" w14:paraId="2C32944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2A3824D" w14:textId="77777777" w:rsidR="002B212E" w:rsidRPr="00B65900" w:rsidRDefault="002B212E" w:rsidP="002B212E">
            <w:pPr>
              <w:rPr>
                <w:color w:val="000000"/>
                <w:sz w:val="22"/>
                <w:szCs w:val="22"/>
              </w:rPr>
            </w:pPr>
            <w:r w:rsidRPr="00B65900">
              <w:rPr>
                <w:color w:val="000000"/>
                <w:sz w:val="22"/>
                <w:szCs w:val="22"/>
              </w:rPr>
              <w:t>Ashland</w:t>
            </w:r>
          </w:p>
        </w:tc>
        <w:tc>
          <w:tcPr>
            <w:tcW w:w="2321" w:type="dxa"/>
            <w:tcBorders>
              <w:top w:val="nil"/>
              <w:left w:val="nil"/>
              <w:bottom w:val="single" w:sz="4" w:space="0" w:color="BFBFBF"/>
              <w:right w:val="single" w:sz="4" w:space="0" w:color="BFBFBF"/>
            </w:tcBorders>
            <w:shd w:val="clear" w:color="auto" w:fill="auto"/>
            <w:noWrap/>
            <w:vAlign w:val="bottom"/>
            <w:hideMark/>
          </w:tcPr>
          <w:p w14:paraId="65CAAAC6" w14:textId="77777777" w:rsidR="002B212E" w:rsidRPr="00B65900" w:rsidRDefault="002B212E" w:rsidP="002B212E">
            <w:pPr>
              <w:jc w:val="right"/>
              <w:rPr>
                <w:color w:val="000000"/>
                <w:sz w:val="22"/>
                <w:szCs w:val="22"/>
              </w:rPr>
            </w:pPr>
            <w:r w:rsidRPr="00B65900">
              <w:rPr>
                <w:color w:val="000000"/>
                <w:sz w:val="22"/>
                <w:szCs w:val="22"/>
              </w:rPr>
              <w:t>2.00</w:t>
            </w:r>
          </w:p>
        </w:tc>
        <w:tc>
          <w:tcPr>
            <w:tcW w:w="1530" w:type="dxa"/>
            <w:tcBorders>
              <w:top w:val="nil"/>
              <w:left w:val="nil"/>
              <w:bottom w:val="single" w:sz="4" w:space="0" w:color="BFBFBF"/>
              <w:right w:val="single" w:sz="4" w:space="0" w:color="BFBFBF"/>
            </w:tcBorders>
            <w:shd w:val="clear" w:color="auto" w:fill="auto"/>
            <w:noWrap/>
            <w:vAlign w:val="bottom"/>
            <w:hideMark/>
          </w:tcPr>
          <w:p w14:paraId="2B064FDD" w14:textId="77777777" w:rsidR="002B212E" w:rsidRPr="00B65900" w:rsidRDefault="002B212E" w:rsidP="002B212E">
            <w:pPr>
              <w:jc w:val="right"/>
              <w:rPr>
                <w:color w:val="000000"/>
                <w:sz w:val="22"/>
                <w:szCs w:val="22"/>
              </w:rPr>
            </w:pPr>
            <w:r w:rsidRPr="00B65900">
              <w:rPr>
                <w:color w:val="000000"/>
                <w:sz w:val="22"/>
                <w:szCs w:val="22"/>
              </w:rPr>
              <w:t>$16,380</w:t>
            </w:r>
          </w:p>
        </w:tc>
      </w:tr>
      <w:tr w:rsidR="002B212E" w:rsidRPr="00CA4617" w14:paraId="26EB4C4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B6F03BE" w14:textId="77777777" w:rsidR="002B212E" w:rsidRPr="00B65900" w:rsidRDefault="002B212E" w:rsidP="002B212E">
            <w:pPr>
              <w:rPr>
                <w:color w:val="000000"/>
                <w:sz w:val="22"/>
                <w:szCs w:val="22"/>
              </w:rPr>
            </w:pPr>
            <w:r w:rsidRPr="00B65900">
              <w:rPr>
                <w:color w:val="000000"/>
                <w:sz w:val="22"/>
                <w:szCs w:val="22"/>
              </w:rPr>
              <w:t>Georgetown</w:t>
            </w:r>
          </w:p>
        </w:tc>
        <w:tc>
          <w:tcPr>
            <w:tcW w:w="2321" w:type="dxa"/>
            <w:tcBorders>
              <w:top w:val="nil"/>
              <w:left w:val="nil"/>
              <w:bottom w:val="single" w:sz="4" w:space="0" w:color="BFBFBF"/>
              <w:right w:val="single" w:sz="4" w:space="0" w:color="BFBFBF"/>
            </w:tcBorders>
            <w:shd w:val="clear" w:color="auto" w:fill="auto"/>
            <w:noWrap/>
            <w:vAlign w:val="bottom"/>
            <w:hideMark/>
          </w:tcPr>
          <w:p w14:paraId="5CEF6058" w14:textId="77777777" w:rsidR="002B212E" w:rsidRPr="00B65900" w:rsidRDefault="002B212E" w:rsidP="002B212E">
            <w:pPr>
              <w:jc w:val="right"/>
              <w:rPr>
                <w:color w:val="000000"/>
                <w:sz w:val="22"/>
                <w:szCs w:val="22"/>
              </w:rPr>
            </w:pPr>
            <w:r w:rsidRPr="00B65900">
              <w:rPr>
                <w:color w:val="000000"/>
                <w:sz w:val="22"/>
                <w:szCs w:val="22"/>
              </w:rPr>
              <w:t>2.00</w:t>
            </w:r>
          </w:p>
        </w:tc>
        <w:tc>
          <w:tcPr>
            <w:tcW w:w="1530" w:type="dxa"/>
            <w:tcBorders>
              <w:top w:val="nil"/>
              <w:left w:val="nil"/>
              <w:bottom w:val="single" w:sz="4" w:space="0" w:color="BFBFBF"/>
              <w:right w:val="single" w:sz="4" w:space="0" w:color="BFBFBF"/>
            </w:tcBorders>
            <w:shd w:val="clear" w:color="auto" w:fill="auto"/>
            <w:noWrap/>
            <w:vAlign w:val="bottom"/>
            <w:hideMark/>
          </w:tcPr>
          <w:p w14:paraId="66500561" w14:textId="77777777" w:rsidR="002B212E" w:rsidRPr="00B65900" w:rsidRDefault="002B212E" w:rsidP="002B212E">
            <w:pPr>
              <w:jc w:val="right"/>
              <w:rPr>
                <w:color w:val="000000"/>
                <w:sz w:val="22"/>
                <w:szCs w:val="22"/>
              </w:rPr>
            </w:pPr>
            <w:r w:rsidRPr="00B65900">
              <w:rPr>
                <w:color w:val="000000"/>
                <w:sz w:val="22"/>
                <w:szCs w:val="22"/>
              </w:rPr>
              <w:t>$16,380</w:t>
            </w:r>
          </w:p>
        </w:tc>
      </w:tr>
      <w:tr w:rsidR="002B212E" w:rsidRPr="00CA4617" w14:paraId="51BD9B4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BDA2B2B" w14:textId="77777777" w:rsidR="002B212E" w:rsidRPr="00B65900" w:rsidRDefault="002B212E" w:rsidP="002B212E">
            <w:pPr>
              <w:rPr>
                <w:color w:val="000000"/>
                <w:sz w:val="22"/>
                <w:szCs w:val="22"/>
              </w:rPr>
            </w:pPr>
            <w:r w:rsidRPr="00B65900">
              <w:rPr>
                <w:color w:val="000000"/>
                <w:sz w:val="22"/>
                <w:szCs w:val="22"/>
              </w:rPr>
              <w:t>Halifax</w:t>
            </w:r>
          </w:p>
        </w:tc>
        <w:tc>
          <w:tcPr>
            <w:tcW w:w="2321" w:type="dxa"/>
            <w:tcBorders>
              <w:top w:val="nil"/>
              <w:left w:val="nil"/>
              <w:bottom w:val="single" w:sz="4" w:space="0" w:color="BFBFBF"/>
              <w:right w:val="single" w:sz="4" w:space="0" w:color="BFBFBF"/>
            </w:tcBorders>
            <w:shd w:val="clear" w:color="auto" w:fill="auto"/>
            <w:noWrap/>
            <w:vAlign w:val="bottom"/>
            <w:hideMark/>
          </w:tcPr>
          <w:p w14:paraId="6BB6CF42" w14:textId="77777777" w:rsidR="002B212E" w:rsidRPr="00B65900" w:rsidRDefault="002B212E" w:rsidP="002B212E">
            <w:pPr>
              <w:jc w:val="right"/>
              <w:rPr>
                <w:color w:val="000000"/>
                <w:sz w:val="22"/>
                <w:szCs w:val="22"/>
              </w:rPr>
            </w:pPr>
            <w:r w:rsidRPr="00B65900">
              <w:rPr>
                <w:color w:val="000000"/>
                <w:sz w:val="22"/>
                <w:szCs w:val="22"/>
              </w:rPr>
              <w:t>2.00</w:t>
            </w:r>
          </w:p>
        </w:tc>
        <w:tc>
          <w:tcPr>
            <w:tcW w:w="1530" w:type="dxa"/>
            <w:tcBorders>
              <w:top w:val="nil"/>
              <w:left w:val="nil"/>
              <w:bottom w:val="single" w:sz="4" w:space="0" w:color="BFBFBF"/>
              <w:right w:val="single" w:sz="4" w:space="0" w:color="BFBFBF"/>
            </w:tcBorders>
            <w:shd w:val="clear" w:color="auto" w:fill="auto"/>
            <w:noWrap/>
            <w:vAlign w:val="bottom"/>
            <w:hideMark/>
          </w:tcPr>
          <w:p w14:paraId="5F3A117C" w14:textId="77777777" w:rsidR="002B212E" w:rsidRPr="00B65900" w:rsidRDefault="002B212E" w:rsidP="002B212E">
            <w:pPr>
              <w:jc w:val="right"/>
              <w:rPr>
                <w:color w:val="000000"/>
                <w:sz w:val="22"/>
                <w:szCs w:val="22"/>
              </w:rPr>
            </w:pPr>
            <w:r w:rsidRPr="00B65900">
              <w:rPr>
                <w:color w:val="000000"/>
                <w:sz w:val="22"/>
                <w:szCs w:val="22"/>
              </w:rPr>
              <w:t>$18,737</w:t>
            </w:r>
          </w:p>
        </w:tc>
      </w:tr>
      <w:tr w:rsidR="002B212E" w:rsidRPr="00CA4617" w14:paraId="26B50CF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1FB262B" w14:textId="77777777" w:rsidR="002B212E" w:rsidRPr="00B65900" w:rsidRDefault="002B212E" w:rsidP="002B212E">
            <w:pPr>
              <w:rPr>
                <w:color w:val="000000"/>
                <w:sz w:val="22"/>
                <w:szCs w:val="22"/>
              </w:rPr>
            </w:pPr>
            <w:r w:rsidRPr="00B65900">
              <w:rPr>
                <w:color w:val="000000"/>
                <w:sz w:val="22"/>
                <w:szCs w:val="22"/>
              </w:rPr>
              <w:t>Lynnfield</w:t>
            </w:r>
          </w:p>
        </w:tc>
        <w:tc>
          <w:tcPr>
            <w:tcW w:w="2321" w:type="dxa"/>
            <w:tcBorders>
              <w:top w:val="nil"/>
              <w:left w:val="nil"/>
              <w:bottom w:val="single" w:sz="4" w:space="0" w:color="BFBFBF"/>
              <w:right w:val="single" w:sz="4" w:space="0" w:color="BFBFBF"/>
            </w:tcBorders>
            <w:shd w:val="clear" w:color="auto" w:fill="auto"/>
            <w:noWrap/>
            <w:vAlign w:val="bottom"/>
            <w:hideMark/>
          </w:tcPr>
          <w:p w14:paraId="4AF439FB" w14:textId="77777777" w:rsidR="002B212E" w:rsidRPr="00B65900" w:rsidRDefault="002B212E" w:rsidP="002B212E">
            <w:pPr>
              <w:jc w:val="right"/>
              <w:rPr>
                <w:color w:val="000000"/>
                <w:sz w:val="22"/>
                <w:szCs w:val="22"/>
              </w:rPr>
            </w:pPr>
            <w:r w:rsidRPr="00B65900">
              <w:rPr>
                <w:color w:val="000000"/>
                <w:sz w:val="22"/>
                <w:szCs w:val="22"/>
              </w:rPr>
              <w:t>2.00</w:t>
            </w:r>
          </w:p>
        </w:tc>
        <w:tc>
          <w:tcPr>
            <w:tcW w:w="1530" w:type="dxa"/>
            <w:tcBorders>
              <w:top w:val="nil"/>
              <w:left w:val="nil"/>
              <w:bottom w:val="single" w:sz="4" w:space="0" w:color="BFBFBF"/>
              <w:right w:val="single" w:sz="4" w:space="0" w:color="BFBFBF"/>
            </w:tcBorders>
            <w:shd w:val="clear" w:color="auto" w:fill="auto"/>
            <w:noWrap/>
            <w:vAlign w:val="bottom"/>
            <w:hideMark/>
          </w:tcPr>
          <w:p w14:paraId="16611D7D" w14:textId="77777777" w:rsidR="002B212E" w:rsidRPr="00B65900" w:rsidRDefault="002B212E" w:rsidP="002B212E">
            <w:pPr>
              <w:jc w:val="right"/>
              <w:rPr>
                <w:color w:val="000000"/>
                <w:sz w:val="22"/>
                <w:szCs w:val="22"/>
              </w:rPr>
            </w:pPr>
            <w:r w:rsidRPr="00B65900">
              <w:rPr>
                <w:color w:val="000000"/>
                <w:sz w:val="22"/>
                <w:szCs w:val="22"/>
              </w:rPr>
              <w:t>$16,380</w:t>
            </w:r>
          </w:p>
        </w:tc>
      </w:tr>
      <w:tr w:rsidR="002B212E" w:rsidRPr="00CA4617" w14:paraId="063B6AB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ABE4CCD" w14:textId="77777777" w:rsidR="002B212E" w:rsidRPr="00B65900" w:rsidRDefault="002B212E" w:rsidP="002B212E">
            <w:pPr>
              <w:rPr>
                <w:color w:val="000000"/>
                <w:sz w:val="22"/>
                <w:szCs w:val="22"/>
              </w:rPr>
            </w:pPr>
            <w:r w:rsidRPr="00B65900">
              <w:rPr>
                <w:color w:val="000000"/>
                <w:sz w:val="22"/>
                <w:szCs w:val="22"/>
              </w:rPr>
              <w:t>Norfolk</w:t>
            </w:r>
          </w:p>
        </w:tc>
        <w:tc>
          <w:tcPr>
            <w:tcW w:w="2321" w:type="dxa"/>
            <w:tcBorders>
              <w:top w:val="nil"/>
              <w:left w:val="nil"/>
              <w:bottom w:val="single" w:sz="4" w:space="0" w:color="BFBFBF"/>
              <w:right w:val="single" w:sz="4" w:space="0" w:color="BFBFBF"/>
            </w:tcBorders>
            <w:shd w:val="clear" w:color="auto" w:fill="auto"/>
            <w:noWrap/>
            <w:vAlign w:val="bottom"/>
            <w:hideMark/>
          </w:tcPr>
          <w:p w14:paraId="41950062" w14:textId="77777777" w:rsidR="002B212E" w:rsidRPr="00B65900" w:rsidRDefault="002B212E" w:rsidP="002B212E">
            <w:pPr>
              <w:jc w:val="right"/>
              <w:rPr>
                <w:color w:val="000000"/>
                <w:sz w:val="22"/>
                <w:szCs w:val="22"/>
              </w:rPr>
            </w:pPr>
            <w:r w:rsidRPr="00B65900">
              <w:rPr>
                <w:color w:val="000000"/>
                <w:sz w:val="22"/>
                <w:szCs w:val="22"/>
              </w:rPr>
              <w:t>2.00</w:t>
            </w:r>
          </w:p>
        </w:tc>
        <w:tc>
          <w:tcPr>
            <w:tcW w:w="1530" w:type="dxa"/>
            <w:tcBorders>
              <w:top w:val="nil"/>
              <w:left w:val="nil"/>
              <w:bottom w:val="single" w:sz="4" w:space="0" w:color="BFBFBF"/>
              <w:right w:val="single" w:sz="4" w:space="0" w:color="BFBFBF"/>
            </w:tcBorders>
            <w:shd w:val="clear" w:color="auto" w:fill="auto"/>
            <w:noWrap/>
            <w:vAlign w:val="bottom"/>
            <w:hideMark/>
          </w:tcPr>
          <w:p w14:paraId="0C3C7404" w14:textId="77777777" w:rsidR="002B212E" w:rsidRPr="00B65900" w:rsidRDefault="002B212E" w:rsidP="002B212E">
            <w:pPr>
              <w:jc w:val="right"/>
              <w:rPr>
                <w:color w:val="000000"/>
                <w:sz w:val="22"/>
                <w:szCs w:val="22"/>
              </w:rPr>
            </w:pPr>
            <w:r w:rsidRPr="00B65900">
              <w:rPr>
                <w:color w:val="000000"/>
                <w:sz w:val="22"/>
                <w:szCs w:val="22"/>
              </w:rPr>
              <w:t>$16,380</w:t>
            </w:r>
          </w:p>
        </w:tc>
      </w:tr>
      <w:tr w:rsidR="002B212E" w:rsidRPr="00CA4617" w14:paraId="5FE56F6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07996DE" w14:textId="77777777" w:rsidR="002B212E" w:rsidRPr="00B65900" w:rsidRDefault="002B212E" w:rsidP="002B212E">
            <w:pPr>
              <w:rPr>
                <w:color w:val="000000"/>
                <w:sz w:val="22"/>
                <w:szCs w:val="22"/>
              </w:rPr>
            </w:pPr>
            <w:r w:rsidRPr="00B65900">
              <w:rPr>
                <w:color w:val="000000"/>
                <w:sz w:val="22"/>
                <w:szCs w:val="22"/>
              </w:rPr>
              <w:t>Hamilton-Wenham</w:t>
            </w:r>
          </w:p>
        </w:tc>
        <w:tc>
          <w:tcPr>
            <w:tcW w:w="2321" w:type="dxa"/>
            <w:tcBorders>
              <w:top w:val="nil"/>
              <w:left w:val="nil"/>
              <w:bottom w:val="single" w:sz="4" w:space="0" w:color="BFBFBF"/>
              <w:right w:val="single" w:sz="4" w:space="0" w:color="BFBFBF"/>
            </w:tcBorders>
            <w:shd w:val="clear" w:color="auto" w:fill="auto"/>
            <w:noWrap/>
            <w:vAlign w:val="bottom"/>
            <w:hideMark/>
          </w:tcPr>
          <w:p w14:paraId="439D98D1" w14:textId="77777777" w:rsidR="002B212E" w:rsidRPr="00B65900" w:rsidRDefault="002B212E" w:rsidP="002B212E">
            <w:pPr>
              <w:jc w:val="right"/>
              <w:rPr>
                <w:color w:val="000000"/>
                <w:sz w:val="22"/>
                <w:szCs w:val="22"/>
              </w:rPr>
            </w:pPr>
            <w:r w:rsidRPr="00B65900">
              <w:rPr>
                <w:color w:val="000000"/>
                <w:sz w:val="22"/>
                <w:szCs w:val="22"/>
              </w:rPr>
              <w:t>1.97</w:t>
            </w:r>
          </w:p>
        </w:tc>
        <w:tc>
          <w:tcPr>
            <w:tcW w:w="1530" w:type="dxa"/>
            <w:tcBorders>
              <w:top w:val="nil"/>
              <w:left w:val="nil"/>
              <w:bottom w:val="single" w:sz="4" w:space="0" w:color="BFBFBF"/>
              <w:right w:val="single" w:sz="4" w:space="0" w:color="BFBFBF"/>
            </w:tcBorders>
            <w:shd w:val="clear" w:color="auto" w:fill="auto"/>
            <w:noWrap/>
            <w:vAlign w:val="bottom"/>
            <w:hideMark/>
          </w:tcPr>
          <w:p w14:paraId="0FFC5F6C" w14:textId="77777777" w:rsidR="002B212E" w:rsidRPr="00B65900" w:rsidRDefault="002B212E" w:rsidP="002B212E">
            <w:pPr>
              <w:jc w:val="right"/>
              <w:rPr>
                <w:color w:val="000000"/>
                <w:sz w:val="22"/>
                <w:szCs w:val="22"/>
              </w:rPr>
            </w:pPr>
            <w:r w:rsidRPr="00B65900">
              <w:rPr>
                <w:color w:val="000000"/>
                <w:sz w:val="22"/>
                <w:szCs w:val="22"/>
              </w:rPr>
              <w:t>$16,397</w:t>
            </w:r>
          </w:p>
        </w:tc>
      </w:tr>
      <w:tr w:rsidR="002B212E" w:rsidRPr="00CA4617" w14:paraId="2F5AD8B4"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FEE981A" w14:textId="77777777" w:rsidR="002B212E" w:rsidRPr="00B65900" w:rsidRDefault="002B212E" w:rsidP="002B212E">
            <w:pPr>
              <w:rPr>
                <w:color w:val="000000"/>
                <w:sz w:val="22"/>
                <w:szCs w:val="22"/>
              </w:rPr>
            </w:pPr>
            <w:r w:rsidRPr="00B65900">
              <w:rPr>
                <w:color w:val="000000"/>
                <w:sz w:val="22"/>
                <w:szCs w:val="22"/>
              </w:rPr>
              <w:t>Orange</w:t>
            </w:r>
          </w:p>
        </w:tc>
        <w:tc>
          <w:tcPr>
            <w:tcW w:w="2321" w:type="dxa"/>
            <w:tcBorders>
              <w:top w:val="nil"/>
              <w:left w:val="nil"/>
              <w:bottom w:val="single" w:sz="4" w:space="0" w:color="BFBFBF"/>
              <w:right w:val="single" w:sz="4" w:space="0" w:color="BFBFBF"/>
            </w:tcBorders>
            <w:shd w:val="clear" w:color="auto" w:fill="auto"/>
            <w:noWrap/>
            <w:vAlign w:val="bottom"/>
            <w:hideMark/>
          </w:tcPr>
          <w:p w14:paraId="7F4E22AA" w14:textId="77777777" w:rsidR="002B212E" w:rsidRPr="00B65900" w:rsidRDefault="002B212E" w:rsidP="002B212E">
            <w:pPr>
              <w:jc w:val="right"/>
              <w:rPr>
                <w:color w:val="000000"/>
                <w:sz w:val="22"/>
                <w:szCs w:val="22"/>
              </w:rPr>
            </w:pPr>
            <w:r w:rsidRPr="00B65900">
              <w:rPr>
                <w:color w:val="000000"/>
                <w:sz w:val="22"/>
                <w:szCs w:val="22"/>
              </w:rPr>
              <w:t>1.95</w:t>
            </w:r>
          </w:p>
        </w:tc>
        <w:tc>
          <w:tcPr>
            <w:tcW w:w="1530" w:type="dxa"/>
            <w:tcBorders>
              <w:top w:val="nil"/>
              <w:left w:val="nil"/>
              <w:bottom w:val="single" w:sz="4" w:space="0" w:color="BFBFBF"/>
              <w:right w:val="single" w:sz="4" w:space="0" w:color="BFBFBF"/>
            </w:tcBorders>
            <w:shd w:val="clear" w:color="auto" w:fill="auto"/>
            <w:noWrap/>
            <w:vAlign w:val="bottom"/>
            <w:hideMark/>
          </w:tcPr>
          <w:p w14:paraId="7394D275" w14:textId="77777777" w:rsidR="002B212E" w:rsidRPr="00B65900" w:rsidRDefault="002B212E" w:rsidP="002B212E">
            <w:pPr>
              <w:jc w:val="right"/>
              <w:rPr>
                <w:color w:val="000000"/>
                <w:sz w:val="22"/>
                <w:szCs w:val="22"/>
              </w:rPr>
            </w:pPr>
            <w:r w:rsidRPr="00B65900">
              <w:rPr>
                <w:color w:val="000000"/>
                <w:sz w:val="22"/>
                <w:szCs w:val="22"/>
              </w:rPr>
              <w:t>$15,971</w:t>
            </w:r>
          </w:p>
        </w:tc>
      </w:tr>
      <w:tr w:rsidR="002B212E" w:rsidRPr="00CA4617" w14:paraId="12F0C53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B383127" w14:textId="77777777" w:rsidR="002B212E" w:rsidRPr="00B65900" w:rsidRDefault="002B212E" w:rsidP="002B212E">
            <w:pPr>
              <w:rPr>
                <w:color w:val="000000"/>
                <w:sz w:val="22"/>
                <w:szCs w:val="22"/>
              </w:rPr>
            </w:pPr>
            <w:r w:rsidRPr="00B65900">
              <w:rPr>
                <w:color w:val="000000"/>
                <w:sz w:val="22"/>
                <w:szCs w:val="22"/>
              </w:rPr>
              <w:t>Harvard</w:t>
            </w:r>
          </w:p>
        </w:tc>
        <w:tc>
          <w:tcPr>
            <w:tcW w:w="2321" w:type="dxa"/>
            <w:tcBorders>
              <w:top w:val="nil"/>
              <w:left w:val="nil"/>
              <w:bottom w:val="single" w:sz="4" w:space="0" w:color="BFBFBF"/>
              <w:right w:val="single" w:sz="4" w:space="0" w:color="BFBFBF"/>
            </w:tcBorders>
            <w:shd w:val="clear" w:color="auto" w:fill="auto"/>
            <w:noWrap/>
            <w:vAlign w:val="bottom"/>
            <w:hideMark/>
          </w:tcPr>
          <w:p w14:paraId="45C2951C" w14:textId="77777777" w:rsidR="002B212E" w:rsidRPr="00B65900" w:rsidRDefault="002B212E" w:rsidP="002B212E">
            <w:pPr>
              <w:jc w:val="right"/>
              <w:rPr>
                <w:color w:val="000000"/>
                <w:sz w:val="22"/>
                <w:szCs w:val="22"/>
              </w:rPr>
            </w:pPr>
            <w:r w:rsidRPr="00B65900">
              <w:rPr>
                <w:color w:val="000000"/>
                <w:sz w:val="22"/>
                <w:szCs w:val="22"/>
              </w:rPr>
              <w:t>1.88</w:t>
            </w:r>
          </w:p>
        </w:tc>
        <w:tc>
          <w:tcPr>
            <w:tcW w:w="1530" w:type="dxa"/>
            <w:tcBorders>
              <w:top w:val="nil"/>
              <w:left w:val="nil"/>
              <w:bottom w:val="single" w:sz="4" w:space="0" w:color="BFBFBF"/>
              <w:right w:val="single" w:sz="4" w:space="0" w:color="BFBFBF"/>
            </w:tcBorders>
            <w:shd w:val="clear" w:color="auto" w:fill="auto"/>
            <w:noWrap/>
            <w:vAlign w:val="bottom"/>
            <w:hideMark/>
          </w:tcPr>
          <w:p w14:paraId="54DF3B3F" w14:textId="77777777" w:rsidR="002B212E" w:rsidRPr="00B65900" w:rsidRDefault="002B212E" w:rsidP="002B212E">
            <w:pPr>
              <w:jc w:val="right"/>
              <w:rPr>
                <w:color w:val="000000"/>
                <w:sz w:val="22"/>
                <w:szCs w:val="22"/>
              </w:rPr>
            </w:pPr>
            <w:r w:rsidRPr="00B65900">
              <w:rPr>
                <w:color w:val="000000"/>
                <w:sz w:val="22"/>
                <w:szCs w:val="22"/>
              </w:rPr>
              <w:t>$15,930</w:t>
            </w:r>
          </w:p>
        </w:tc>
      </w:tr>
      <w:tr w:rsidR="002B212E" w:rsidRPr="00CA4617" w14:paraId="6BF67D0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9C9B275" w14:textId="77777777" w:rsidR="002B212E" w:rsidRPr="00B65900" w:rsidRDefault="002B212E" w:rsidP="002B212E">
            <w:pPr>
              <w:rPr>
                <w:color w:val="000000"/>
                <w:sz w:val="22"/>
                <w:szCs w:val="22"/>
              </w:rPr>
            </w:pPr>
            <w:r w:rsidRPr="00B65900">
              <w:rPr>
                <w:color w:val="000000"/>
                <w:sz w:val="22"/>
                <w:szCs w:val="22"/>
              </w:rPr>
              <w:t>Acushnet</w:t>
            </w:r>
          </w:p>
        </w:tc>
        <w:tc>
          <w:tcPr>
            <w:tcW w:w="2321" w:type="dxa"/>
            <w:tcBorders>
              <w:top w:val="nil"/>
              <w:left w:val="nil"/>
              <w:bottom w:val="single" w:sz="4" w:space="0" w:color="BFBFBF"/>
              <w:right w:val="single" w:sz="4" w:space="0" w:color="BFBFBF"/>
            </w:tcBorders>
            <w:shd w:val="clear" w:color="auto" w:fill="auto"/>
            <w:noWrap/>
            <w:vAlign w:val="bottom"/>
            <w:hideMark/>
          </w:tcPr>
          <w:p w14:paraId="09CFFB30" w14:textId="77777777" w:rsidR="002B212E" w:rsidRPr="00B65900" w:rsidRDefault="002B212E" w:rsidP="002B212E">
            <w:pPr>
              <w:jc w:val="right"/>
              <w:rPr>
                <w:color w:val="000000"/>
                <w:sz w:val="22"/>
                <w:szCs w:val="22"/>
              </w:rPr>
            </w:pPr>
            <w:r w:rsidRPr="00B65900">
              <w:rPr>
                <w:color w:val="000000"/>
                <w:sz w:val="22"/>
                <w:szCs w:val="22"/>
              </w:rPr>
              <w:t>1.82</w:t>
            </w:r>
          </w:p>
        </w:tc>
        <w:tc>
          <w:tcPr>
            <w:tcW w:w="1530" w:type="dxa"/>
            <w:tcBorders>
              <w:top w:val="nil"/>
              <w:left w:val="nil"/>
              <w:bottom w:val="single" w:sz="4" w:space="0" w:color="BFBFBF"/>
              <w:right w:val="single" w:sz="4" w:space="0" w:color="BFBFBF"/>
            </w:tcBorders>
            <w:shd w:val="clear" w:color="auto" w:fill="auto"/>
            <w:noWrap/>
            <w:vAlign w:val="bottom"/>
            <w:hideMark/>
          </w:tcPr>
          <w:p w14:paraId="0AE41B43" w14:textId="77777777" w:rsidR="002B212E" w:rsidRPr="00B65900" w:rsidRDefault="002B212E" w:rsidP="002B212E">
            <w:pPr>
              <w:jc w:val="right"/>
              <w:rPr>
                <w:color w:val="000000"/>
                <w:sz w:val="22"/>
                <w:szCs w:val="22"/>
              </w:rPr>
            </w:pPr>
            <w:r w:rsidRPr="00B65900">
              <w:rPr>
                <w:color w:val="000000"/>
                <w:sz w:val="22"/>
                <w:szCs w:val="22"/>
              </w:rPr>
              <w:t>$14,906</w:t>
            </w:r>
          </w:p>
        </w:tc>
      </w:tr>
      <w:tr w:rsidR="002B212E" w:rsidRPr="00CA4617" w14:paraId="099A435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A267AE2" w14:textId="77777777" w:rsidR="002B212E" w:rsidRPr="00B65900" w:rsidRDefault="002B212E" w:rsidP="002B212E">
            <w:pPr>
              <w:rPr>
                <w:color w:val="000000"/>
                <w:sz w:val="22"/>
                <w:szCs w:val="22"/>
              </w:rPr>
            </w:pPr>
            <w:r w:rsidRPr="00B65900">
              <w:rPr>
                <w:color w:val="000000"/>
                <w:sz w:val="22"/>
                <w:szCs w:val="22"/>
              </w:rPr>
              <w:t>Avon</w:t>
            </w:r>
          </w:p>
        </w:tc>
        <w:tc>
          <w:tcPr>
            <w:tcW w:w="2321" w:type="dxa"/>
            <w:tcBorders>
              <w:top w:val="nil"/>
              <w:left w:val="nil"/>
              <w:bottom w:val="single" w:sz="4" w:space="0" w:color="BFBFBF"/>
              <w:right w:val="single" w:sz="4" w:space="0" w:color="BFBFBF"/>
            </w:tcBorders>
            <w:shd w:val="clear" w:color="auto" w:fill="auto"/>
            <w:noWrap/>
            <w:vAlign w:val="bottom"/>
            <w:hideMark/>
          </w:tcPr>
          <w:p w14:paraId="6145231D" w14:textId="77777777" w:rsidR="002B212E" w:rsidRPr="00B65900" w:rsidRDefault="002B212E" w:rsidP="002B212E">
            <w:pPr>
              <w:jc w:val="right"/>
              <w:rPr>
                <w:color w:val="000000"/>
                <w:sz w:val="22"/>
                <w:szCs w:val="22"/>
              </w:rPr>
            </w:pPr>
            <w:r w:rsidRPr="00B65900">
              <w:rPr>
                <w:color w:val="000000"/>
                <w:sz w:val="22"/>
                <w:szCs w:val="22"/>
              </w:rPr>
              <w:t>1.80</w:t>
            </w:r>
          </w:p>
        </w:tc>
        <w:tc>
          <w:tcPr>
            <w:tcW w:w="1530" w:type="dxa"/>
            <w:tcBorders>
              <w:top w:val="nil"/>
              <w:left w:val="nil"/>
              <w:bottom w:val="single" w:sz="4" w:space="0" w:color="BFBFBF"/>
              <w:right w:val="single" w:sz="4" w:space="0" w:color="BFBFBF"/>
            </w:tcBorders>
            <w:shd w:val="clear" w:color="auto" w:fill="auto"/>
            <w:noWrap/>
            <w:vAlign w:val="bottom"/>
            <w:hideMark/>
          </w:tcPr>
          <w:p w14:paraId="346108C5" w14:textId="77777777" w:rsidR="002B212E" w:rsidRPr="00B65900" w:rsidRDefault="002B212E" w:rsidP="002B212E">
            <w:pPr>
              <w:jc w:val="right"/>
              <w:rPr>
                <w:color w:val="000000"/>
                <w:sz w:val="22"/>
                <w:szCs w:val="22"/>
              </w:rPr>
            </w:pPr>
            <w:r w:rsidRPr="00B65900">
              <w:rPr>
                <w:color w:val="000000"/>
                <w:sz w:val="22"/>
                <w:szCs w:val="22"/>
              </w:rPr>
              <w:t>$15,256</w:t>
            </w:r>
          </w:p>
        </w:tc>
      </w:tr>
      <w:tr w:rsidR="002B212E" w:rsidRPr="00CA4617" w14:paraId="0518E48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E16F96F" w14:textId="77777777" w:rsidR="002B212E" w:rsidRPr="00B65900" w:rsidRDefault="002B212E" w:rsidP="002B212E">
            <w:pPr>
              <w:rPr>
                <w:color w:val="000000"/>
                <w:sz w:val="22"/>
                <w:szCs w:val="22"/>
              </w:rPr>
            </w:pPr>
            <w:r w:rsidRPr="00B65900">
              <w:rPr>
                <w:color w:val="000000"/>
                <w:sz w:val="22"/>
                <w:szCs w:val="22"/>
              </w:rPr>
              <w:t>Westborough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526C0F6F" w14:textId="77777777" w:rsidR="002B212E" w:rsidRPr="00B65900" w:rsidRDefault="002B212E" w:rsidP="002B212E">
            <w:pPr>
              <w:jc w:val="right"/>
              <w:rPr>
                <w:color w:val="000000"/>
                <w:sz w:val="22"/>
                <w:szCs w:val="22"/>
              </w:rPr>
            </w:pPr>
            <w:r w:rsidRPr="00B65900">
              <w:rPr>
                <w:color w:val="000000"/>
                <w:sz w:val="22"/>
                <w:szCs w:val="22"/>
              </w:rPr>
              <w:t>1.63</w:t>
            </w:r>
          </w:p>
        </w:tc>
        <w:tc>
          <w:tcPr>
            <w:tcW w:w="1530" w:type="dxa"/>
            <w:tcBorders>
              <w:top w:val="nil"/>
              <w:left w:val="nil"/>
              <w:bottom w:val="single" w:sz="4" w:space="0" w:color="BFBFBF"/>
              <w:right w:val="single" w:sz="4" w:space="0" w:color="BFBFBF"/>
            </w:tcBorders>
            <w:shd w:val="clear" w:color="auto" w:fill="auto"/>
            <w:noWrap/>
            <w:vAlign w:val="bottom"/>
            <w:hideMark/>
          </w:tcPr>
          <w:p w14:paraId="1698F5C3" w14:textId="77777777" w:rsidR="002B212E" w:rsidRPr="00B65900" w:rsidRDefault="002B212E" w:rsidP="002B212E">
            <w:pPr>
              <w:jc w:val="right"/>
              <w:rPr>
                <w:color w:val="000000"/>
                <w:sz w:val="22"/>
                <w:szCs w:val="22"/>
              </w:rPr>
            </w:pPr>
            <w:r w:rsidRPr="00B65900">
              <w:rPr>
                <w:color w:val="000000"/>
                <w:sz w:val="22"/>
                <w:szCs w:val="22"/>
              </w:rPr>
              <w:t>$13,787</w:t>
            </w:r>
          </w:p>
        </w:tc>
      </w:tr>
      <w:tr w:rsidR="002B212E" w:rsidRPr="00CA4617" w14:paraId="344736B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704BD3B" w14:textId="77777777" w:rsidR="002B212E" w:rsidRPr="00B65900" w:rsidRDefault="002B212E" w:rsidP="002B212E">
            <w:pPr>
              <w:rPr>
                <w:color w:val="000000"/>
                <w:sz w:val="22"/>
                <w:szCs w:val="22"/>
              </w:rPr>
            </w:pPr>
            <w:r w:rsidRPr="00B65900">
              <w:rPr>
                <w:color w:val="000000"/>
                <w:sz w:val="22"/>
                <w:szCs w:val="22"/>
              </w:rPr>
              <w:t>Hopkinton</w:t>
            </w:r>
          </w:p>
        </w:tc>
        <w:tc>
          <w:tcPr>
            <w:tcW w:w="2321" w:type="dxa"/>
            <w:tcBorders>
              <w:top w:val="nil"/>
              <w:left w:val="nil"/>
              <w:bottom w:val="single" w:sz="4" w:space="0" w:color="BFBFBF"/>
              <w:right w:val="single" w:sz="4" w:space="0" w:color="BFBFBF"/>
            </w:tcBorders>
            <w:shd w:val="clear" w:color="auto" w:fill="auto"/>
            <w:noWrap/>
            <w:vAlign w:val="bottom"/>
            <w:hideMark/>
          </w:tcPr>
          <w:p w14:paraId="7BDC4943" w14:textId="77777777" w:rsidR="002B212E" w:rsidRPr="00B65900" w:rsidRDefault="002B212E" w:rsidP="002B212E">
            <w:pPr>
              <w:jc w:val="right"/>
              <w:rPr>
                <w:color w:val="000000"/>
                <w:sz w:val="22"/>
                <w:szCs w:val="22"/>
              </w:rPr>
            </w:pPr>
            <w:r w:rsidRPr="00B65900">
              <w:rPr>
                <w:color w:val="000000"/>
                <w:sz w:val="22"/>
                <w:szCs w:val="22"/>
              </w:rPr>
              <w:t>1.54</w:t>
            </w:r>
          </w:p>
        </w:tc>
        <w:tc>
          <w:tcPr>
            <w:tcW w:w="1530" w:type="dxa"/>
            <w:tcBorders>
              <w:top w:val="nil"/>
              <w:left w:val="nil"/>
              <w:bottom w:val="single" w:sz="4" w:space="0" w:color="BFBFBF"/>
              <w:right w:val="single" w:sz="4" w:space="0" w:color="BFBFBF"/>
            </w:tcBorders>
            <w:shd w:val="clear" w:color="auto" w:fill="auto"/>
            <w:noWrap/>
            <w:vAlign w:val="bottom"/>
            <w:hideMark/>
          </w:tcPr>
          <w:p w14:paraId="4CF37E75" w14:textId="77777777" w:rsidR="002B212E" w:rsidRPr="00B65900" w:rsidRDefault="002B212E" w:rsidP="002B212E">
            <w:pPr>
              <w:jc w:val="right"/>
              <w:rPr>
                <w:color w:val="000000"/>
                <w:sz w:val="22"/>
                <w:szCs w:val="22"/>
              </w:rPr>
            </w:pPr>
            <w:r w:rsidRPr="00B65900">
              <w:rPr>
                <w:color w:val="000000"/>
                <w:sz w:val="22"/>
                <w:szCs w:val="22"/>
              </w:rPr>
              <w:t>$12,613</w:t>
            </w:r>
          </w:p>
        </w:tc>
      </w:tr>
      <w:tr w:rsidR="002B212E" w:rsidRPr="00CA4617" w14:paraId="5F492D6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B0B70D0" w14:textId="77777777" w:rsidR="002B212E" w:rsidRPr="00B65900" w:rsidRDefault="002B212E" w:rsidP="002B212E">
            <w:pPr>
              <w:rPr>
                <w:color w:val="000000"/>
                <w:sz w:val="22"/>
                <w:szCs w:val="22"/>
              </w:rPr>
            </w:pPr>
            <w:r w:rsidRPr="00B65900">
              <w:rPr>
                <w:color w:val="000000"/>
                <w:sz w:val="22"/>
                <w:szCs w:val="22"/>
              </w:rPr>
              <w:t>Berkshire Hills</w:t>
            </w:r>
          </w:p>
        </w:tc>
        <w:tc>
          <w:tcPr>
            <w:tcW w:w="2321" w:type="dxa"/>
            <w:tcBorders>
              <w:top w:val="nil"/>
              <w:left w:val="nil"/>
              <w:bottom w:val="single" w:sz="4" w:space="0" w:color="BFBFBF"/>
              <w:right w:val="single" w:sz="4" w:space="0" w:color="BFBFBF"/>
            </w:tcBorders>
            <w:shd w:val="clear" w:color="auto" w:fill="auto"/>
            <w:noWrap/>
            <w:vAlign w:val="bottom"/>
            <w:hideMark/>
          </w:tcPr>
          <w:p w14:paraId="70F39CF9" w14:textId="77777777" w:rsidR="002B212E" w:rsidRPr="00B65900" w:rsidRDefault="002B212E" w:rsidP="002B212E">
            <w:pPr>
              <w:jc w:val="right"/>
              <w:rPr>
                <w:color w:val="000000"/>
                <w:sz w:val="22"/>
                <w:szCs w:val="22"/>
              </w:rPr>
            </w:pPr>
            <w:r w:rsidRPr="00B65900">
              <w:rPr>
                <w:color w:val="000000"/>
                <w:sz w:val="22"/>
                <w:szCs w:val="22"/>
              </w:rPr>
              <w:t>1.54</w:t>
            </w:r>
          </w:p>
        </w:tc>
        <w:tc>
          <w:tcPr>
            <w:tcW w:w="1530" w:type="dxa"/>
            <w:tcBorders>
              <w:top w:val="nil"/>
              <w:left w:val="nil"/>
              <w:bottom w:val="single" w:sz="4" w:space="0" w:color="BFBFBF"/>
              <w:right w:val="single" w:sz="4" w:space="0" w:color="BFBFBF"/>
            </w:tcBorders>
            <w:shd w:val="clear" w:color="auto" w:fill="auto"/>
            <w:noWrap/>
            <w:vAlign w:val="bottom"/>
            <w:hideMark/>
          </w:tcPr>
          <w:p w14:paraId="4CD9EC40" w14:textId="77777777" w:rsidR="002B212E" w:rsidRPr="00B65900" w:rsidRDefault="002B212E" w:rsidP="002B212E">
            <w:pPr>
              <w:jc w:val="right"/>
              <w:rPr>
                <w:color w:val="000000"/>
                <w:sz w:val="22"/>
                <w:szCs w:val="22"/>
              </w:rPr>
            </w:pPr>
            <w:r w:rsidRPr="00B65900">
              <w:rPr>
                <w:color w:val="000000"/>
                <w:sz w:val="22"/>
                <w:szCs w:val="22"/>
              </w:rPr>
              <w:t>$13,961</w:t>
            </w:r>
          </w:p>
        </w:tc>
      </w:tr>
      <w:tr w:rsidR="002B212E" w:rsidRPr="00CA4617" w14:paraId="4D19BCF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55F1C83" w14:textId="77777777" w:rsidR="002B212E" w:rsidRPr="00B65900" w:rsidRDefault="002B212E" w:rsidP="002B212E">
            <w:pPr>
              <w:rPr>
                <w:color w:val="000000"/>
                <w:sz w:val="22"/>
                <w:szCs w:val="22"/>
              </w:rPr>
            </w:pPr>
            <w:r w:rsidRPr="00B65900">
              <w:rPr>
                <w:color w:val="000000"/>
                <w:sz w:val="22"/>
                <w:szCs w:val="22"/>
              </w:rPr>
              <w:t>Plainville</w:t>
            </w:r>
          </w:p>
        </w:tc>
        <w:tc>
          <w:tcPr>
            <w:tcW w:w="2321" w:type="dxa"/>
            <w:tcBorders>
              <w:top w:val="nil"/>
              <w:left w:val="nil"/>
              <w:bottom w:val="single" w:sz="4" w:space="0" w:color="BFBFBF"/>
              <w:right w:val="single" w:sz="4" w:space="0" w:color="BFBFBF"/>
            </w:tcBorders>
            <w:shd w:val="clear" w:color="auto" w:fill="auto"/>
            <w:noWrap/>
            <w:vAlign w:val="bottom"/>
            <w:hideMark/>
          </w:tcPr>
          <w:p w14:paraId="7CD5967E" w14:textId="77777777" w:rsidR="002B212E" w:rsidRPr="00B65900" w:rsidRDefault="002B212E" w:rsidP="002B212E">
            <w:pPr>
              <w:jc w:val="right"/>
              <w:rPr>
                <w:color w:val="000000"/>
                <w:sz w:val="22"/>
                <w:szCs w:val="22"/>
              </w:rPr>
            </w:pPr>
            <w:r w:rsidRPr="00B65900">
              <w:rPr>
                <w:color w:val="000000"/>
                <w:sz w:val="22"/>
                <w:szCs w:val="22"/>
              </w:rPr>
              <w:t>1.47</w:t>
            </w:r>
          </w:p>
        </w:tc>
        <w:tc>
          <w:tcPr>
            <w:tcW w:w="1530" w:type="dxa"/>
            <w:tcBorders>
              <w:top w:val="nil"/>
              <w:left w:val="nil"/>
              <w:bottom w:val="single" w:sz="4" w:space="0" w:color="BFBFBF"/>
              <w:right w:val="single" w:sz="4" w:space="0" w:color="BFBFBF"/>
            </w:tcBorders>
            <w:shd w:val="clear" w:color="auto" w:fill="auto"/>
            <w:noWrap/>
            <w:vAlign w:val="bottom"/>
            <w:hideMark/>
          </w:tcPr>
          <w:p w14:paraId="28FB55DD" w14:textId="77777777" w:rsidR="002B212E" w:rsidRPr="00B65900" w:rsidRDefault="002B212E" w:rsidP="002B212E">
            <w:pPr>
              <w:jc w:val="right"/>
              <w:rPr>
                <w:color w:val="000000"/>
                <w:sz w:val="22"/>
                <w:szCs w:val="22"/>
              </w:rPr>
            </w:pPr>
            <w:r w:rsidRPr="00B65900">
              <w:rPr>
                <w:color w:val="000000"/>
                <w:sz w:val="22"/>
                <w:szCs w:val="22"/>
              </w:rPr>
              <w:t>$12,583</w:t>
            </w:r>
          </w:p>
        </w:tc>
      </w:tr>
      <w:tr w:rsidR="002B212E" w:rsidRPr="00CA4617" w14:paraId="7090FEF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F72A2EC" w14:textId="77777777" w:rsidR="002B212E" w:rsidRPr="00B65900" w:rsidRDefault="002B212E" w:rsidP="002B212E">
            <w:pPr>
              <w:rPr>
                <w:color w:val="000000"/>
                <w:sz w:val="22"/>
                <w:szCs w:val="22"/>
              </w:rPr>
            </w:pPr>
            <w:r w:rsidRPr="00B65900">
              <w:rPr>
                <w:color w:val="000000"/>
                <w:sz w:val="22"/>
                <w:szCs w:val="22"/>
              </w:rPr>
              <w:t>Lincoln-Sudbury</w:t>
            </w:r>
          </w:p>
        </w:tc>
        <w:tc>
          <w:tcPr>
            <w:tcW w:w="2321" w:type="dxa"/>
            <w:tcBorders>
              <w:top w:val="nil"/>
              <w:left w:val="nil"/>
              <w:bottom w:val="single" w:sz="4" w:space="0" w:color="BFBFBF"/>
              <w:right w:val="single" w:sz="4" w:space="0" w:color="BFBFBF"/>
            </w:tcBorders>
            <w:shd w:val="clear" w:color="auto" w:fill="auto"/>
            <w:noWrap/>
            <w:vAlign w:val="bottom"/>
            <w:hideMark/>
          </w:tcPr>
          <w:p w14:paraId="1BE1201D" w14:textId="77777777" w:rsidR="002B212E" w:rsidRPr="00B65900" w:rsidRDefault="002B212E" w:rsidP="002B212E">
            <w:pPr>
              <w:jc w:val="right"/>
              <w:rPr>
                <w:color w:val="000000"/>
                <w:sz w:val="22"/>
                <w:szCs w:val="22"/>
              </w:rPr>
            </w:pPr>
            <w:r w:rsidRPr="00B65900">
              <w:rPr>
                <w:color w:val="000000"/>
                <w:sz w:val="22"/>
                <w:szCs w:val="22"/>
              </w:rPr>
              <w:t>1.46</w:t>
            </w:r>
          </w:p>
        </w:tc>
        <w:tc>
          <w:tcPr>
            <w:tcW w:w="1530" w:type="dxa"/>
            <w:tcBorders>
              <w:top w:val="nil"/>
              <w:left w:val="nil"/>
              <w:bottom w:val="single" w:sz="4" w:space="0" w:color="BFBFBF"/>
              <w:right w:val="single" w:sz="4" w:space="0" w:color="BFBFBF"/>
            </w:tcBorders>
            <w:shd w:val="clear" w:color="auto" w:fill="auto"/>
            <w:noWrap/>
            <w:vAlign w:val="bottom"/>
            <w:hideMark/>
          </w:tcPr>
          <w:p w14:paraId="2699AD10" w14:textId="77777777" w:rsidR="002B212E" w:rsidRPr="00B65900" w:rsidRDefault="002B212E" w:rsidP="002B212E">
            <w:pPr>
              <w:jc w:val="right"/>
              <w:rPr>
                <w:color w:val="000000"/>
                <w:sz w:val="22"/>
                <w:szCs w:val="22"/>
              </w:rPr>
            </w:pPr>
            <w:r w:rsidRPr="00B65900">
              <w:rPr>
                <w:color w:val="000000"/>
                <w:sz w:val="22"/>
                <w:szCs w:val="22"/>
              </w:rPr>
              <w:t>$12,356</w:t>
            </w:r>
          </w:p>
        </w:tc>
      </w:tr>
      <w:tr w:rsidR="002B212E" w:rsidRPr="00CA4617" w14:paraId="04DA7A5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5919CB4" w14:textId="77777777" w:rsidR="002B212E" w:rsidRPr="00B65900" w:rsidRDefault="002B212E" w:rsidP="002B212E">
            <w:pPr>
              <w:rPr>
                <w:color w:val="000000"/>
                <w:sz w:val="22"/>
                <w:szCs w:val="22"/>
              </w:rPr>
            </w:pPr>
            <w:r w:rsidRPr="00B65900">
              <w:rPr>
                <w:color w:val="000000"/>
                <w:sz w:val="22"/>
                <w:szCs w:val="22"/>
              </w:rPr>
              <w:t>Westwood</w:t>
            </w:r>
          </w:p>
        </w:tc>
        <w:tc>
          <w:tcPr>
            <w:tcW w:w="2321" w:type="dxa"/>
            <w:tcBorders>
              <w:top w:val="nil"/>
              <w:left w:val="nil"/>
              <w:bottom w:val="single" w:sz="4" w:space="0" w:color="BFBFBF"/>
              <w:right w:val="single" w:sz="4" w:space="0" w:color="BFBFBF"/>
            </w:tcBorders>
            <w:shd w:val="clear" w:color="auto" w:fill="auto"/>
            <w:noWrap/>
            <w:vAlign w:val="bottom"/>
            <w:hideMark/>
          </w:tcPr>
          <w:p w14:paraId="3E355293" w14:textId="77777777" w:rsidR="002B212E" w:rsidRPr="00B65900" w:rsidRDefault="002B212E" w:rsidP="002B212E">
            <w:pPr>
              <w:jc w:val="right"/>
              <w:rPr>
                <w:color w:val="000000"/>
                <w:sz w:val="22"/>
                <w:szCs w:val="22"/>
              </w:rPr>
            </w:pPr>
            <w:r w:rsidRPr="00B65900">
              <w:rPr>
                <w:color w:val="000000"/>
                <w:sz w:val="22"/>
                <w:szCs w:val="22"/>
              </w:rPr>
              <w:t>1.38</w:t>
            </w:r>
          </w:p>
        </w:tc>
        <w:tc>
          <w:tcPr>
            <w:tcW w:w="1530" w:type="dxa"/>
            <w:tcBorders>
              <w:top w:val="nil"/>
              <w:left w:val="nil"/>
              <w:bottom w:val="single" w:sz="4" w:space="0" w:color="BFBFBF"/>
              <w:right w:val="single" w:sz="4" w:space="0" w:color="BFBFBF"/>
            </w:tcBorders>
            <w:shd w:val="clear" w:color="auto" w:fill="auto"/>
            <w:noWrap/>
            <w:vAlign w:val="bottom"/>
            <w:hideMark/>
          </w:tcPr>
          <w:p w14:paraId="1EAD9930" w14:textId="77777777" w:rsidR="002B212E" w:rsidRPr="00B65900" w:rsidRDefault="002B212E" w:rsidP="002B212E">
            <w:pPr>
              <w:jc w:val="right"/>
              <w:rPr>
                <w:color w:val="000000"/>
                <w:sz w:val="22"/>
                <w:szCs w:val="22"/>
              </w:rPr>
            </w:pPr>
            <w:r w:rsidRPr="00B65900">
              <w:rPr>
                <w:color w:val="000000"/>
                <w:sz w:val="22"/>
                <w:szCs w:val="22"/>
              </w:rPr>
              <w:t>$11,523</w:t>
            </w:r>
          </w:p>
        </w:tc>
      </w:tr>
      <w:tr w:rsidR="002B212E" w:rsidRPr="00CA4617" w14:paraId="47C408F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C9516E7" w14:textId="77777777" w:rsidR="002B212E" w:rsidRPr="00B65900" w:rsidRDefault="002B212E" w:rsidP="002B212E">
            <w:pPr>
              <w:rPr>
                <w:color w:val="000000"/>
                <w:sz w:val="22"/>
                <w:szCs w:val="22"/>
              </w:rPr>
            </w:pPr>
            <w:r w:rsidRPr="00B65900">
              <w:rPr>
                <w:color w:val="000000"/>
                <w:sz w:val="22"/>
                <w:szCs w:val="22"/>
              </w:rPr>
              <w:t>Rockport</w:t>
            </w:r>
          </w:p>
        </w:tc>
        <w:tc>
          <w:tcPr>
            <w:tcW w:w="2321" w:type="dxa"/>
            <w:tcBorders>
              <w:top w:val="nil"/>
              <w:left w:val="nil"/>
              <w:bottom w:val="single" w:sz="4" w:space="0" w:color="BFBFBF"/>
              <w:right w:val="single" w:sz="4" w:space="0" w:color="BFBFBF"/>
            </w:tcBorders>
            <w:shd w:val="clear" w:color="auto" w:fill="auto"/>
            <w:noWrap/>
            <w:vAlign w:val="bottom"/>
            <w:hideMark/>
          </w:tcPr>
          <w:p w14:paraId="0E9C82F3" w14:textId="77777777" w:rsidR="002B212E" w:rsidRPr="00B65900" w:rsidRDefault="002B212E" w:rsidP="002B212E">
            <w:pPr>
              <w:jc w:val="right"/>
              <w:rPr>
                <w:color w:val="000000"/>
                <w:sz w:val="22"/>
                <w:szCs w:val="22"/>
              </w:rPr>
            </w:pPr>
            <w:r w:rsidRPr="00B65900">
              <w:rPr>
                <w:color w:val="000000"/>
                <w:sz w:val="22"/>
                <w:szCs w:val="22"/>
              </w:rPr>
              <w:t>1.35</w:t>
            </w:r>
          </w:p>
        </w:tc>
        <w:tc>
          <w:tcPr>
            <w:tcW w:w="1530" w:type="dxa"/>
            <w:tcBorders>
              <w:top w:val="nil"/>
              <w:left w:val="nil"/>
              <w:bottom w:val="single" w:sz="4" w:space="0" w:color="BFBFBF"/>
              <w:right w:val="single" w:sz="4" w:space="0" w:color="BFBFBF"/>
            </w:tcBorders>
            <w:shd w:val="clear" w:color="auto" w:fill="auto"/>
            <w:noWrap/>
            <w:vAlign w:val="bottom"/>
            <w:hideMark/>
          </w:tcPr>
          <w:p w14:paraId="25584E64" w14:textId="77777777" w:rsidR="002B212E" w:rsidRPr="00B65900" w:rsidRDefault="002B212E" w:rsidP="002B212E">
            <w:pPr>
              <w:jc w:val="right"/>
              <w:rPr>
                <w:color w:val="000000"/>
                <w:sz w:val="22"/>
                <w:szCs w:val="22"/>
              </w:rPr>
            </w:pPr>
            <w:r w:rsidRPr="00B65900">
              <w:rPr>
                <w:color w:val="000000"/>
                <w:sz w:val="22"/>
                <w:szCs w:val="22"/>
              </w:rPr>
              <w:t>$11,253</w:t>
            </w:r>
          </w:p>
        </w:tc>
      </w:tr>
      <w:tr w:rsidR="002B212E" w:rsidRPr="00CA4617" w14:paraId="1CD6436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6983C13" w14:textId="77777777" w:rsidR="002B212E" w:rsidRPr="00B65900" w:rsidRDefault="002B212E" w:rsidP="002B212E">
            <w:pPr>
              <w:rPr>
                <w:color w:val="000000"/>
                <w:sz w:val="22"/>
                <w:szCs w:val="22"/>
              </w:rPr>
            </w:pPr>
            <w:r w:rsidRPr="00B65900">
              <w:rPr>
                <w:color w:val="000000"/>
                <w:sz w:val="22"/>
                <w:szCs w:val="22"/>
              </w:rPr>
              <w:t>Wayland</w:t>
            </w:r>
          </w:p>
        </w:tc>
        <w:tc>
          <w:tcPr>
            <w:tcW w:w="2321" w:type="dxa"/>
            <w:tcBorders>
              <w:top w:val="nil"/>
              <w:left w:val="nil"/>
              <w:bottom w:val="single" w:sz="4" w:space="0" w:color="BFBFBF"/>
              <w:right w:val="single" w:sz="4" w:space="0" w:color="BFBFBF"/>
            </w:tcBorders>
            <w:shd w:val="clear" w:color="auto" w:fill="auto"/>
            <w:noWrap/>
            <w:vAlign w:val="bottom"/>
            <w:hideMark/>
          </w:tcPr>
          <w:p w14:paraId="59459106" w14:textId="77777777" w:rsidR="002B212E" w:rsidRPr="00B65900" w:rsidRDefault="002B212E" w:rsidP="002B212E">
            <w:pPr>
              <w:jc w:val="right"/>
              <w:rPr>
                <w:color w:val="000000"/>
                <w:sz w:val="22"/>
                <w:szCs w:val="22"/>
              </w:rPr>
            </w:pPr>
            <w:r w:rsidRPr="00B65900">
              <w:rPr>
                <w:color w:val="000000"/>
                <w:sz w:val="22"/>
                <w:szCs w:val="22"/>
              </w:rPr>
              <w:t>1.35</w:t>
            </w:r>
          </w:p>
        </w:tc>
        <w:tc>
          <w:tcPr>
            <w:tcW w:w="1530" w:type="dxa"/>
            <w:tcBorders>
              <w:top w:val="nil"/>
              <w:left w:val="nil"/>
              <w:bottom w:val="single" w:sz="4" w:space="0" w:color="BFBFBF"/>
              <w:right w:val="single" w:sz="4" w:space="0" w:color="BFBFBF"/>
            </w:tcBorders>
            <w:shd w:val="clear" w:color="auto" w:fill="auto"/>
            <w:noWrap/>
            <w:vAlign w:val="bottom"/>
            <w:hideMark/>
          </w:tcPr>
          <w:p w14:paraId="5CD97123" w14:textId="77777777" w:rsidR="002B212E" w:rsidRPr="00B65900" w:rsidRDefault="002B212E" w:rsidP="002B212E">
            <w:pPr>
              <w:jc w:val="right"/>
              <w:rPr>
                <w:color w:val="000000"/>
                <w:sz w:val="22"/>
                <w:szCs w:val="22"/>
              </w:rPr>
            </w:pPr>
            <w:r w:rsidRPr="00B65900">
              <w:rPr>
                <w:color w:val="000000"/>
                <w:sz w:val="22"/>
                <w:szCs w:val="22"/>
              </w:rPr>
              <w:t>$11,167</w:t>
            </w:r>
          </w:p>
        </w:tc>
      </w:tr>
      <w:tr w:rsidR="002B212E" w:rsidRPr="00CA4617" w14:paraId="6B13EE7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2E396C9" w14:textId="77777777" w:rsidR="002B212E" w:rsidRPr="00B65900" w:rsidRDefault="002B212E" w:rsidP="002B212E">
            <w:pPr>
              <w:rPr>
                <w:color w:val="000000"/>
                <w:sz w:val="22"/>
                <w:szCs w:val="22"/>
              </w:rPr>
            </w:pPr>
            <w:r w:rsidRPr="00B65900">
              <w:rPr>
                <w:color w:val="000000"/>
                <w:sz w:val="22"/>
                <w:szCs w:val="22"/>
              </w:rPr>
              <w:t>Frontier</w:t>
            </w:r>
          </w:p>
        </w:tc>
        <w:tc>
          <w:tcPr>
            <w:tcW w:w="2321" w:type="dxa"/>
            <w:tcBorders>
              <w:top w:val="nil"/>
              <w:left w:val="nil"/>
              <w:bottom w:val="single" w:sz="4" w:space="0" w:color="BFBFBF"/>
              <w:right w:val="single" w:sz="4" w:space="0" w:color="BFBFBF"/>
            </w:tcBorders>
            <w:shd w:val="clear" w:color="auto" w:fill="auto"/>
            <w:noWrap/>
            <w:vAlign w:val="bottom"/>
            <w:hideMark/>
          </w:tcPr>
          <w:p w14:paraId="501C7FD9" w14:textId="77777777" w:rsidR="002B212E" w:rsidRPr="00B65900" w:rsidRDefault="002B212E" w:rsidP="002B212E">
            <w:pPr>
              <w:jc w:val="right"/>
              <w:rPr>
                <w:color w:val="000000"/>
                <w:sz w:val="22"/>
                <w:szCs w:val="22"/>
              </w:rPr>
            </w:pPr>
            <w:r w:rsidRPr="00B65900">
              <w:rPr>
                <w:color w:val="000000"/>
                <w:sz w:val="22"/>
                <w:szCs w:val="22"/>
              </w:rPr>
              <w:t>1.25</w:t>
            </w:r>
          </w:p>
        </w:tc>
        <w:tc>
          <w:tcPr>
            <w:tcW w:w="1530" w:type="dxa"/>
            <w:tcBorders>
              <w:top w:val="nil"/>
              <w:left w:val="nil"/>
              <w:bottom w:val="single" w:sz="4" w:space="0" w:color="BFBFBF"/>
              <w:right w:val="single" w:sz="4" w:space="0" w:color="BFBFBF"/>
            </w:tcBorders>
            <w:shd w:val="clear" w:color="auto" w:fill="auto"/>
            <w:noWrap/>
            <w:vAlign w:val="bottom"/>
            <w:hideMark/>
          </w:tcPr>
          <w:p w14:paraId="70619812" w14:textId="77777777" w:rsidR="002B212E" w:rsidRPr="00B65900" w:rsidRDefault="002B212E" w:rsidP="002B212E">
            <w:pPr>
              <w:jc w:val="right"/>
              <w:rPr>
                <w:color w:val="000000"/>
                <w:sz w:val="22"/>
                <w:szCs w:val="22"/>
              </w:rPr>
            </w:pPr>
            <w:r w:rsidRPr="00B65900">
              <w:rPr>
                <w:color w:val="000000"/>
                <w:sz w:val="22"/>
                <w:szCs w:val="22"/>
              </w:rPr>
              <w:t>$10,238</w:t>
            </w:r>
          </w:p>
        </w:tc>
      </w:tr>
      <w:tr w:rsidR="002B212E" w:rsidRPr="00CA4617" w14:paraId="52C9103B"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6B1064D" w14:textId="77777777" w:rsidR="002B212E" w:rsidRPr="00B65900" w:rsidRDefault="002B212E" w:rsidP="002B212E">
            <w:pPr>
              <w:rPr>
                <w:color w:val="000000"/>
                <w:sz w:val="22"/>
                <w:szCs w:val="22"/>
              </w:rPr>
            </w:pPr>
            <w:r w:rsidRPr="00B65900">
              <w:rPr>
                <w:color w:val="000000"/>
                <w:sz w:val="22"/>
                <w:szCs w:val="22"/>
              </w:rPr>
              <w:t>Conway</w:t>
            </w:r>
          </w:p>
        </w:tc>
        <w:tc>
          <w:tcPr>
            <w:tcW w:w="2321" w:type="dxa"/>
            <w:tcBorders>
              <w:top w:val="nil"/>
              <w:left w:val="nil"/>
              <w:bottom w:val="single" w:sz="4" w:space="0" w:color="BFBFBF"/>
              <w:right w:val="single" w:sz="4" w:space="0" w:color="BFBFBF"/>
            </w:tcBorders>
            <w:shd w:val="clear" w:color="auto" w:fill="auto"/>
            <w:noWrap/>
            <w:vAlign w:val="bottom"/>
            <w:hideMark/>
          </w:tcPr>
          <w:p w14:paraId="004BB089"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72C03548" w14:textId="77777777" w:rsidR="002B212E" w:rsidRPr="00B65900" w:rsidRDefault="002B212E" w:rsidP="002B212E">
            <w:pPr>
              <w:jc w:val="right"/>
              <w:rPr>
                <w:color w:val="000000"/>
                <w:sz w:val="22"/>
                <w:szCs w:val="22"/>
              </w:rPr>
            </w:pPr>
            <w:r w:rsidRPr="00B65900">
              <w:rPr>
                <w:color w:val="000000"/>
                <w:sz w:val="22"/>
                <w:szCs w:val="22"/>
              </w:rPr>
              <w:t>$8,190</w:t>
            </w:r>
          </w:p>
        </w:tc>
      </w:tr>
      <w:tr w:rsidR="002B212E" w:rsidRPr="00CA4617" w14:paraId="7B9B6EB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6808014" w14:textId="77777777" w:rsidR="002B212E" w:rsidRPr="00B65900" w:rsidRDefault="002B212E" w:rsidP="002B212E">
            <w:pPr>
              <w:rPr>
                <w:color w:val="000000"/>
                <w:sz w:val="22"/>
                <w:szCs w:val="22"/>
              </w:rPr>
            </w:pPr>
            <w:r w:rsidRPr="00B65900">
              <w:rPr>
                <w:color w:val="000000"/>
                <w:sz w:val="22"/>
                <w:szCs w:val="22"/>
              </w:rPr>
              <w:t>Duxbury</w:t>
            </w:r>
          </w:p>
        </w:tc>
        <w:tc>
          <w:tcPr>
            <w:tcW w:w="2321" w:type="dxa"/>
            <w:tcBorders>
              <w:top w:val="nil"/>
              <w:left w:val="nil"/>
              <w:bottom w:val="single" w:sz="4" w:space="0" w:color="BFBFBF"/>
              <w:right w:val="single" w:sz="4" w:space="0" w:color="BFBFBF"/>
            </w:tcBorders>
            <w:shd w:val="clear" w:color="auto" w:fill="auto"/>
            <w:noWrap/>
            <w:vAlign w:val="bottom"/>
            <w:hideMark/>
          </w:tcPr>
          <w:p w14:paraId="0ABE2E2D"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3CFE1C96" w14:textId="77777777" w:rsidR="002B212E" w:rsidRPr="00B65900" w:rsidRDefault="002B212E" w:rsidP="002B212E">
            <w:pPr>
              <w:jc w:val="right"/>
              <w:rPr>
                <w:color w:val="000000"/>
                <w:sz w:val="22"/>
                <w:szCs w:val="22"/>
              </w:rPr>
            </w:pPr>
            <w:r w:rsidRPr="00B65900">
              <w:rPr>
                <w:color w:val="000000"/>
                <w:sz w:val="22"/>
                <w:szCs w:val="22"/>
              </w:rPr>
              <w:t>$8,190</w:t>
            </w:r>
          </w:p>
        </w:tc>
      </w:tr>
      <w:tr w:rsidR="002B212E" w:rsidRPr="00CA4617" w14:paraId="20AAFD45"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4F38CF2" w14:textId="77777777" w:rsidR="002B212E" w:rsidRPr="00B65900" w:rsidRDefault="002B212E" w:rsidP="002B212E">
            <w:pPr>
              <w:rPr>
                <w:color w:val="000000"/>
                <w:sz w:val="22"/>
                <w:szCs w:val="22"/>
              </w:rPr>
            </w:pPr>
            <w:r w:rsidRPr="00B65900">
              <w:rPr>
                <w:color w:val="000000"/>
                <w:sz w:val="22"/>
                <w:szCs w:val="22"/>
              </w:rPr>
              <w:t>Florida</w:t>
            </w:r>
          </w:p>
        </w:tc>
        <w:tc>
          <w:tcPr>
            <w:tcW w:w="2321" w:type="dxa"/>
            <w:tcBorders>
              <w:top w:val="nil"/>
              <w:left w:val="nil"/>
              <w:bottom w:val="single" w:sz="4" w:space="0" w:color="BFBFBF"/>
              <w:right w:val="single" w:sz="4" w:space="0" w:color="BFBFBF"/>
            </w:tcBorders>
            <w:shd w:val="clear" w:color="auto" w:fill="auto"/>
            <w:noWrap/>
            <w:vAlign w:val="bottom"/>
            <w:hideMark/>
          </w:tcPr>
          <w:p w14:paraId="5E72DC61"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777D657A" w14:textId="77777777" w:rsidR="002B212E" w:rsidRPr="00B65900" w:rsidRDefault="002B212E" w:rsidP="002B212E">
            <w:pPr>
              <w:jc w:val="right"/>
              <w:rPr>
                <w:color w:val="000000"/>
                <w:sz w:val="22"/>
                <w:szCs w:val="22"/>
              </w:rPr>
            </w:pPr>
            <w:r w:rsidRPr="00B65900">
              <w:rPr>
                <w:color w:val="000000"/>
                <w:sz w:val="22"/>
                <w:szCs w:val="22"/>
              </w:rPr>
              <w:t>$8,190</w:t>
            </w:r>
          </w:p>
        </w:tc>
      </w:tr>
      <w:tr w:rsidR="002B212E" w:rsidRPr="00CA4617" w14:paraId="68C54FB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AC314F5" w14:textId="77777777" w:rsidR="002B212E" w:rsidRPr="00B65900" w:rsidRDefault="002B212E" w:rsidP="002B212E">
            <w:pPr>
              <w:rPr>
                <w:color w:val="000000"/>
                <w:sz w:val="22"/>
                <w:szCs w:val="22"/>
              </w:rPr>
            </w:pPr>
            <w:r w:rsidRPr="00B65900">
              <w:rPr>
                <w:color w:val="000000"/>
                <w:sz w:val="22"/>
                <w:szCs w:val="22"/>
              </w:rPr>
              <w:t>Kingston</w:t>
            </w:r>
          </w:p>
        </w:tc>
        <w:tc>
          <w:tcPr>
            <w:tcW w:w="2321" w:type="dxa"/>
            <w:tcBorders>
              <w:top w:val="nil"/>
              <w:left w:val="nil"/>
              <w:bottom w:val="single" w:sz="4" w:space="0" w:color="BFBFBF"/>
              <w:right w:val="single" w:sz="4" w:space="0" w:color="BFBFBF"/>
            </w:tcBorders>
            <w:shd w:val="clear" w:color="auto" w:fill="auto"/>
            <w:noWrap/>
            <w:vAlign w:val="bottom"/>
            <w:hideMark/>
          </w:tcPr>
          <w:p w14:paraId="0907F37E"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1114DF40" w14:textId="77777777" w:rsidR="002B212E" w:rsidRPr="00B65900" w:rsidRDefault="002B212E" w:rsidP="002B212E">
            <w:pPr>
              <w:jc w:val="right"/>
              <w:rPr>
                <w:color w:val="000000"/>
                <w:sz w:val="22"/>
                <w:szCs w:val="22"/>
              </w:rPr>
            </w:pPr>
            <w:r w:rsidRPr="00B65900">
              <w:rPr>
                <w:color w:val="000000"/>
                <w:sz w:val="22"/>
                <w:szCs w:val="22"/>
              </w:rPr>
              <w:t>$8,190</w:t>
            </w:r>
          </w:p>
        </w:tc>
      </w:tr>
      <w:tr w:rsidR="002B212E" w:rsidRPr="00CA4617" w14:paraId="42E55083"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49146BF" w14:textId="77777777" w:rsidR="002B212E" w:rsidRPr="00B65900" w:rsidRDefault="002B212E" w:rsidP="002B212E">
            <w:pPr>
              <w:rPr>
                <w:color w:val="000000"/>
                <w:sz w:val="22"/>
                <w:szCs w:val="22"/>
              </w:rPr>
            </w:pPr>
            <w:r w:rsidRPr="00B65900">
              <w:rPr>
                <w:color w:val="000000"/>
                <w:sz w:val="22"/>
                <w:szCs w:val="22"/>
              </w:rPr>
              <w:t>Middleton</w:t>
            </w:r>
          </w:p>
        </w:tc>
        <w:tc>
          <w:tcPr>
            <w:tcW w:w="2321" w:type="dxa"/>
            <w:tcBorders>
              <w:top w:val="nil"/>
              <w:left w:val="nil"/>
              <w:bottom w:val="single" w:sz="4" w:space="0" w:color="BFBFBF"/>
              <w:right w:val="single" w:sz="4" w:space="0" w:color="BFBFBF"/>
            </w:tcBorders>
            <w:shd w:val="clear" w:color="auto" w:fill="auto"/>
            <w:noWrap/>
            <w:vAlign w:val="bottom"/>
            <w:hideMark/>
          </w:tcPr>
          <w:p w14:paraId="045410F7"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281B85B6" w14:textId="77777777" w:rsidR="002B212E" w:rsidRPr="00B65900" w:rsidRDefault="002B212E" w:rsidP="002B212E">
            <w:pPr>
              <w:jc w:val="right"/>
              <w:rPr>
                <w:color w:val="000000"/>
                <w:sz w:val="22"/>
                <w:szCs w:val="22"/>
              </w:rPr>
            </w:pPr>
            <w:r w:rsidRPr="00B65900">
              <w:rPr>
                <w:color w:val="000000"/>
                <w:sz w:val="22"/>
                <w:szCs w:val="22"/>
              </w:rPr>
              <w:t>$8,190</w:t>
            </w:r>
          </w:p>
        </w:tc>
      </w:tr>
      <w:tr w:rsidR="002B212E" w:rsidRPr="00CA4617" w14:paraId="692BD2F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24E90AC" w14:textId="77777777" w:rsidR="002B212E" w:rsidRPr="00B65900" w:rsidRDefault="002B212E" w:rsidP="002B212E">
            <w:pPr>
              <w:rPr>
                <w:color w:val="000000"/>
                <w:sz w:val="22"/>
                <w:szCs w:val="22"/>
              </w:rPr>
            </w:pPr>
            <w:r w:rsidRPr="00B65900">
              <w:rPr>
                <w:color w:val="000000"/>
                <w:sz w:val="22"/>
                <w:szCs w:val="22"/>
              </w:rPr>
              <w:t>Southborough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4B110394"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66C33096" w14:textId="77777777" w:rsidR="002B212E" w:rsidRPr="00B65900" w:rsidRDefault="002B212E" w:rsidP="002B212E">
            <w:pPr>
              <w:jc w:val="right"/>
              <w:rPr>
                <w:color w:val="000000"/>
                <w:sz w:val="22"/>
                <w:szCs w:val="22"/>
              </w:rPr>
            </w:pPr>
            <w:r w:rsidRPr="00B65900">
              <w:rPr>
                <w:color w:val="000000"/>
                <w:sz w:val="22"/>
                <w:szCs w:val="22"/>
              </w:rPr>
              <w:t>$8,190</w:t>
            </w:r>
          </w:p>
        </w:tc>
      </w:tr>
      <w:tr w:rsidR="002B212E" w:rsidRPr="00CA4617" w14:paraId="52B1D80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1484955" w14:textId="77777777" w:rsidR="002B212E" w:rsidRPr="00B65900" w:rsidRDefault="002B212E" w:rsidP="002B212E">
            <w:pPr>
              <w:rPr>
                <w:color w:val="000000"/>
                <w:sz w:val="22"/>
                <w:szCs w:val="22"/>
              </w:rPr>
            </w:pPr>
            <w:r w:rsidRPr="00B65900">
              <w:rPr>
                <w:color w:val="000000"/>
                <w:sz w:val="22"/>
                <w:szCs w:val="22"/>
              </w:rPr>
              <w:t>Sturbridge</w:t>
            </w:r>
          </w:p>
        </w:tc>
        <w:tc>
          <w:tcPr>
            <w:tcW w:w="2321" w:type="dxa"/>
            <w:tcBorders>
              <w:top w:val="nil"/>
              <w:left w:val="nil"/>
              <w:bottom w:val="single" w:sz="4" w:space="0" w:color="BFBFBF"/>
              <w:right w:val="single" w:sz="4" w:space="0" w:color="BFBFBF"/>
            </w:tcBorders>
            <w:shd w:val="clear" w:color="auto" w:fill="auto"/>
            <w:noWrap/>
            <w:vAlign w:val="bottom"/>
            <w:hideMark/>
          </w:tcPr>
          <w:p w14:paraId="5D321D4A"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669A90CC" w14:textId="77777777" w:rsidR="002B212E" w:rsidRPr="00B65900" w:rsidRDefault="002B212E" w:rsidP="002B212E">
            <w:pPr>
              <w:jc w:val="right"/>
              <w:rPr>
                <w:color w:val="000000"/>
                <w:sz w:val="22"/>
                <w:szCs w:val="22"/>
              </w:rPr>
            </w:pPr>
            <w:r w:rsidRPr="00B65900">
              <w:rPr>
                <w:color w:val="000000"/>
                <w:sz w:val="22"/>
                <w:szCs w:val="22"/>
              </w:rPr>
              <w:t>$49,869</w:t>
            </w:r>
          </w:p>
        </w:tc>
      </w:tr>
      <w:tr w:rsidR="002B212E" w:rsidRPr="00CA4617" w14:paraId="1B890089"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BBA1A75" w14:textId="77777777" w:rsidR="002B212E" w:rsidRPr="00B65900" w:rsidRDefault="002B212E" w:rsidP="002B212E">
            <w:pPr>
              <w:rPr>
                <w:color w:val="000000"/>
                <w:sz w:val="22"/>
                <w:szCs w:val="22"/>
              </w:rPr>
            </w:pPr>
            <w:r w:rsidRPr="00B65900">
              <w:rPr>
                <w:color w:val="000000"/>
                <w:sz w:val="22"/>
                <w:szCs w:val="22"/>
              </w:rPr>
              <w:t>Sutton</w:t>
            </w:r>
          </w:p>
        </w:tc>
        <w:tc>
          <w:tcPr>
            <w:tcW w:w="2321" w:type="dxa"/>
            <w:tcBorders>
              <w:top w:val="nil"/>
              <w:left w:val="nil"/>
              <w:bottom w:val="single" w:sz="4" w:space="0" w:color="BFBFBF"/>
              <w:right w:val="single" w:sz="4" w:space="0" w:color="BFBFBF"/>
            </w:tcBorders>
            <w:shd w:val="clear" w:color="auto" w:fill="auto"/>
            <w:noWrap/>
            <w:vAlign w:val="bottom"/>
            <w:hideMark/>
          </w:tcPr>
          <w:p w14:paraId="7D95A2A9"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708E3B62" w14:textId="77777777" w:rsidR="002B212E" w:rsidRPr="00B65900" w:rsidRDefault="002B212E" w:rsidP="002B212E">
            <w:pPr>
              <w:jc w:val="right"/>
              <w:rPr>
                <w:color w:val="000000"/>
                <w:sz w:val="22"/>
                <w:szCs w:val="22"/>
              </w:rPr>
            </w:pPr>
            <w:r w:rsidRPr="00B65900">
              <w:rPr>
                <w:color w:val="000000"/>
                <w:sz w:val="22"/>
                <w:szCs w:val="22"/>
              </w:rPr>
              <w:t>$8,190</w:t>
            </w:r>
          </w:p>
        </w:tc>
      </w:tr>
      <w:tr w:rsidR="002B212E" w:rsidRPr="00CA4617" w14:paraId="64E985BF"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1E64AD4" w14:textId="77777777" w:rsidR="002B212E" w:rsidRPr="00B65900" w:rsidRDefault="002B212E" w:rsidP="002B212E">
            <w:pPr>
              <w:rPr>
                <w:color w:val="000000"/>
                <w:sz w:val="22"/>
                <w:szCs w:val="22"/>
              </w:rPr>
            </w:pPr>
            <w:r w:rsidRPr="00B65900">
              <w:rPr>
                <w:color w:val="000000"/>
                <w:sz w:val="22"/>
                <w:szCs w:val="22"/>
              </w:rPr>
              <w:t>Hawlemont</w:t>
            </w:r>
          </w:p>
        </w:tc>
        <w:tc>
          <w:tcPr>
            <w:tcW w:w="2321" w:type="dxa"/>
            <w:tcBorders>
              <w:top w:val="nil"/>
              <w:left w:val="nil"/>
              <w:bottom w:val="single" w:sz="4" w:space="0" w:color="BFBFBF"/>
              <w:right w:val="single" w:sz="4" w:space="0" w:color="BFBFBF"/>
            </w:tcBorders>
            <w:shd w:val="clear" w:color="auto" w:fill="auto"/>
            <w:noWrap/>
            <w:vAlign w:val="bottom"/>
            <w:hideMark/>
          </w:tcPr>
          <w:p w14:paraId="2AD196A9" w14:textId="77777777" w:rsidR="002B212E" w:rsidRPr="00B65900" w:rsidRDefault="002B212E" w:rsidP="002B212E">
            <w:pPr>
              <w:jc w:val="right"/>
              <w:rPr>
                <w:color w:val="000000"/>
                <w:sz w:val="22"/>
                <w:szCs w:val="22"/>
              </w:rPr>
            </w:pPr>
            <w:r w:rsidRPr="00B65900">
              <w:rPr>
                <w:color w:val="000000"/>
                <w:sz w:val="22"/>
                <w:szCs w:val="22"/>
              </w:rPr>
              <w:t>1.00</w:t>
            </w:r>
          </w:p>
        </w:tc>
        <w:tc>
          <w:tcPr>
            <w:tcW w:w="1530" w:type="dxa"/>
            <w:tcBorders>
              <w:top w:val="nil"/>
              <w:left w:val="nil"/>
              <w:bottom w:val="single" w:sz="4" w:space="0" w:color="BFBFBF"/>
              <w:right w:val="single" w:sz="4" w:space="0" w:color="BFBFBF"/>
            </w:tcBorders>
            <w:shd w:val="clear" w:color="auto" w:fill="auto"/>
            <w:noWrap/>
            <w:vAlign w:val="bottom"/>
            <w:hideMark/>
          </w:tcPr>
          <w:p w14:paraId="458D9DBF" w14:textId="77777777" w:rsidR="002B212E" w:rsidRPr="00B65900" w:rsidRDefault="002B212E" w:rsidP="002B212E">
            <w:pPr>
              <w:jc w:val="right"/>
              <w:rPr>
                <w:color w:val="000000"/>
                <w:sz w:val="22"/>
                <w:szCs w:val="22"/>
              </w:rPr>
            </w:pPr>
            <w:r w:rsidRPr="00B65900">
              <w:rPr>
                <w:color w:val="000000"/>
                <w:sz w:val="22"/>
                <w:szCs w:val="22"/>
              </w:rPr>
              <w:t>$11,254</w:t>
            </w:r>
          </w:p>
        </w:tc>
      </w:tr>
      <w:tr w:rsidR="002B212E" w:rsidRPr="00CA4617" w14:paraId="0224806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DBCD6A9" w14:textId="77777777" w:rsidR="002B212E" w:rsidRPr="00B65900" w:rsidRDefault="002B212E" w:rsidP="002B212E">
            <w:pPr>
              <w:rPr>
                <w:color w:val="000000"/>
                <w:sz w:val="22"/>
                <w:szCs w:val="22"/>
              </w:rPr>
            </w:pPr>
            <w:r w:rsidRPr="00B65900">
              <w:rPr>
                <w:color w:val="000000"/>
                <w:sz w:val="22"/>
                <w:szCs w:val="22"/>
              </w:rPr>
              <w:t>Manchester Essex Regional</w:t>
            </w:r>
          </w:p>
        </w:tc>
        <w:tc>
          <w:tcPr>
            <w:tcW w:w="2321" w:type="dxa"/>
            <w:tcBorders>
              <w:top w:val="nil"/>
              <w:left w:val="nil"/>
              <w:bottom w:val="single" w:sz="4" w:space="0" w:color="BFBFBF"/>
              <w:right w:val="single" w:sz="4" w:space="0" w:color="BFBFBF"/>
            </w:tcBorders>
            <w:shd w:val="clear" w:color="auto" w:fill="auto"/>
            <w:noWrap/>
            <w:vAlign w:val="bottom"/>
            <w:hideMark/>
          </w:tcPr>
          <w:p w14:paraId="00840F47" w14:textId="77777777" w:rsidR="002B212E" w:rsidRPr="00B65900" w:rsidRDefault="002B212E" w:rsidP="002B212E">
            <w:pPr>
              <w:jc w:val="right"/>
              <w:rPr>
                <w:color w:val="000000"/>
                <w:sz w:val="22"/>
                <w:szCs w:val="22"/>
              </w:rPr>
            </w:pPr>
            <w:r w:rsidRPr="00B65900">
              <w:rPr>
                <w:color w:val="000000"/>
                <w:sz w:val="22"/>
                <w:szCs w:val="22"/>
              </w:rPr>
              <w:t>0.97</w:t>
            </w:r>
          </w:p>
        </w:tc>
        <w:tc>
          <w:tcPr>
            <w:tcW w:w="1530" w:type="dxa"/>
            <w:tcBorders>
              <w:top w:val="nil"/>
              <w:left w:val="nil"/>
              <w:bottom w:val="single" w:sz="4" w:space="0" w:color="BFBFBF"/>
              <w:right w:val="single" w:sz="4" w:space="0" w:color="BFBFBF"/>
            </w:tcBorders>
            <w:shd w:val="clear" w:color="auto" w:fill="auto"/>
            <w:noWrap/>
            <w:vAlign w:val="bottom"/>
            <w:hideMark/>
          </w:tcPr>
          <w:p w14:paraId="654AD043" w14:textId="77777777" w:rsidR="002B212E" w:rsidRPr="00B65900" w:rsidRDefault="002B212E" w:rsidP="002B212E">
            <w:pPr>
              <w:jc w:val="right"/>
              <w:rPr>
                <w:color w:val="000000"/>
                <w:sz w:val="22"/>
                <w:szCs w:val="22"/>
              </w:rPr>
            </w:pPr>
            <w:r w:rsidRPr="00B65900">
              <w:rPr>
                <w:color w:val="000000"/>
                <w:sz w:val="22"/>
                <w:szCs w:val="22"/>
              </w:rPr>
              <w:t>$7,944</w:t>
            </w:r>
          </w:p>
        </w:tc>
      </w:tr>
      <w:tr w:rsidR="002B212E" w:rsidRPr="00CA4617" w14:paraId="2C0D32B8"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D5E70C4" w14:textId="77777777" w:rsidR="002B212E" w:rsidRPr="00B65900" w:rsidRDefault="002B212E" w:rsidP="002B212E">
            <w:pPr>
              <w:rPr>
                <w:color w:val="000000"/>
                <w:sz w:val="22"/>
                <w:szCs w:val="22"/>
              </w:rPr>
            </w:pPr>
            <w:r w:rsidRPr="00B65900">
              <w:rPr>
                <w:color w:val="000000"/>
                <w:sz w:val="22"/>
                <w:szCs w:val="22"/>
              </w:rPr>
              <w:t>Nahant</w:t>
            </w:r>
          </w:p>
        </w:tc>
        <w:tc>
          <w:tcPr>
            <w:tcW w:w="2321" w:type="dxa"/>
            <w:tcBorders>
              <w:top w:val="nil"/>
              <w:left w:val="nil"/>
              <w:bottom w:val="single" w:sz="4" w:space="0" w:color="BFBFBF"/>
              <w:right w:val="single" w:sz="4" w:space="0" w:color="BFBFBF"/>
            </w:tcBorders>
            <w:shd w:val="clear" w:color="auto" w:fill="auto"/>
            <w:noWrap/>
            <w:vAlign w:val="bottom"/>
            <w:hideMark/>
          </w:tcPr>
          <w:p w14:paraId="3B18F363" w14:textId="77777777" w:rsidR="002B212E" w:rsidRPr="00B65900" w:rsidRDefault="002B212E" w:rsidP="002B212E">
            <w:pPr>
              <w:jc w:val="right"/>
              <w:rPr>
                <w:color w:val="000000"/>
                <w:sz w:val="22"/>
                <w:szCs w:val="22"/>
              </w:rPr>
            </w:pPr>
            <w:r w:rsidRPr="00B65900">
              <w:rPr>
                <w:color w:val="000000"/>
                <w:sz w:val="22"/>
                <w:szCs w:val="22"/>
              </w:rPr>
              <w:t>0.95</w:t>
            </w:r>
          </w:p>
        </w:tc>
        <w:tc>
          <w:tcPr>
            <w:tcW w:w="1530" w:type="dxa"/>
            <w:tcBorders>
              <w:top w:val="nil"/>
              <w:left w:val="nil"/>
              <w:bottom w:val="single" w:sz="4" w:space="0" w:color="BFBFBF"/>
              <w:right w:val="single" w:sz="4" w:space="0" w:color="BFBFBF"/>
            </w:tcBorders>
            <w:shd w:val="clear" w:color="auto" w:fill="auto"/>
            <w:noWrap/>
            <w:vAlign w:val="bottom"/>
            <w:hideMark/>
          </w:tcPr>
          <w:p w14:paraId="473DE1D3" w14:textId="77777777" w:rsidR="002B212E" w:rsidRPr="00B65900" w:rsidRDefault="002B212E" w:rsidP="002B212E">
            <w:pPr>
              <w:jc w:val="right"/>
              <w:rPr>
                <w:color w:val="000000"/>
                <w:sz w:val="22"/>
                <w:szCs w:val="22"/>
              </w:rPr>
            </w:pPr>
            <w:r w:rsidRPr="00B65900">
              <w:rPr>
                <w:color w:val="000000"/>
                <w:sz w:val="22"/>
                <w:szCs w:val="22"/>
              </w:rPr>
              <w:t>$8,535</w:t>
            </w:r>
          </w:p>
        </w:tc>
      </w:tr>
      <w:tr w:rsidR="002B212E" w:rsidRPr="00CA4617" w14:paraId="31238BE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115F993C" w14:textId="77777777" w:rsidR="002B212E" w:rsidRPr="00B65900" w:rsidRDefault="002B212E" w:rsidP="002B212E">
            <w:pPr>
              <w:rPr>
                <w:color w:val="000000"/>
                <w:sz w:val="22"/>
                <w:szCs w:val="22"/>
              </w:rPr>
            </w:pPr>
            <w:r w:rsidRPr="00B65900">
              <w:rPr>
                <w:color w:val="000000"/>
                <w:sz w:val="22"/>
                <w:szCs w:val="22"/>
              </w:rPr>
              <w:t>Berkley</w:t>
            </w:r>
          </w:p>
        </w:tc>
        <w:tc>
          <w:tcPr>
            <w:tcW w:w="2321" w:type="dxa"/>
            <w:tcBorders>
              <w:top w:val="nil"/>
              <w:left w:val="nil"/>
              <w:bottom w:val="single" w:sz="4" w:space="0" w:color="BFBFBF"/>
              <w:right w:val="single" w:sz="4" w:space="0" w:color="BFBFBF"/>
            </w:tcBorders>
            <w:shd w:val="clear" w:color="auto" w:fill="auto"/>
            <w:noWrap/>
            <w:vAlign w:val="bottom"/>
            <w:hideMark/>
          </w:tcPr>
          <w:p w14:paraId="1B8644DA" w14:textId="77777777" w:rsidR="002B212E" w:rsidRPr="00B65900" w:rsidRDefault="002B212E" w:rsidP="002B212E">
            <w:pPr>
              <w:jc w:val="right"/>
              <w:rPr>
                <w:color w:val="000000"/>
                <w:sz w:val="22"/>
                <w:szCs w:val="22"/>
              </w:rPr>
            </w:pPr>
            <w:r w:rsidRPr="00B65900">
              <w:rPr>
                <w:color w:val="000000"/>
                <w:sz w:val="22"/>
                <w:szCs w:val="22"/>
              </w:rPr>
              <w:t>0.94</w:t>
            </w:r>
          </w:p>
        </w:tc>
        <w:tc>
          <w:tcPr>
            <w:tcW w:w="1530" w:type="dxa"/>
            <w:tcBorders>
              <w:top w:val="nil"/>
              <w:left w:val="nil"/>
              <w:bottom w:val="single" w:sz="4" w:space="0" w:color="BFBFBF"/>
              <w:right w:val="single" w:sz="4" w:space="0" w:color="BFBFBF"/>
            </w:tcBorders>
            <w:shd w:val="clear" w:color="auto" w:fill="auto"/>
            <w:noWrap/>
            <w:vAlign w:val="bottom"/>
            <w:hideMark/>
          </w:tcPr>
          <w:p w14:paraId="090C1F90" w14:textId="77777777" w:rsidR="002B212E" w:rsidRPr="00B65900" w:rsidRDefault="002B212E" w:rsidP="002B212E">
            <w:pPr>
              <w:jc w:val="right"/>
              <w:rPr>
                <w:color w:val="000000"/>
                <w:sz w:val="22"/>
                <w:szCs w:val="22"/>
              </w:rPr>
            </w:pPr>
            <w:r w:rsidRPr="00B65900">
              <w:rPr>
                <w:color w:val="000000"/>
                <w:sz w:val="22"/>
                <w:szCs w:val="22"/>
              </w:rPr>
              <w:t>$7,699</w:t>
            </w:r>
          </w:p>
        </w:tc>
      </w:tr>
      <w:tr w:rsidR="002B212E" w:rsidRPr="00CA4617" w14:paraId="1CDC822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BBB571E" w14:textId="77777777" w:rsidR="002B212E" w:rsidRPr="00B65900" w:rsidRDefault="002B212E" w:rsidP="002B212E">
            <w:pPr>
              <w:rPr>
                <w:color w:val="000000"/>
                <w:sz w:val="22"/>
                <w:szCs w:val="22"/>
              </w:rPr>
            </w:pPr>
            <w:r w:rsidRPr="00B65900">
              <w:rPr>
                <w:color w:val="000000"/>
                <w:sz w:val="22"/>
                <w:szCs w:val="22"/>
              </w:rPr>
              <w:t>Wellesley</w:t>
            </w:r>
          </w:p>
        </w:tc>
        <w:tc>
          <w:tcPr>
            <w:tcW w:w="2321" w:type="dxa"/>
            <w:tcBorders>
              <w:top w:val="nil"/>
              <w:left w:val="nil"/>
              <w:bottom w:val="single" w:sz="4" w:space="0" w:color="BFBFBF"/>
              <w:right w:val="single" w:sz="4" w:space="0" w:color="BFBFBF"/>
            </w:tcBorders>
            <w:shd w:val="clear" w:color="auto" w:fill="auto"/>
            <w:noWrap/>
            <w:vAlign w:val="bottom"/>
            <w:hideMark/>
          </w:tcPr>
          <w:p w14:paraId="1D09DBD6" w14:textId="77777777" w:rsidR="002B212E" w:rsidRPr="00B65900" w:rsidRDefault="002B212E" w:rsidP="002B212E">
            <w:pPr>
              <w:jc w:val="right"/>
              <w:rPr>
                <w:color w:val="000000"/>
                <w:sz w:val="22"/>
                <w:szCs w:val="22"/>
              </w:rPr>
            </w:pPr>
            <w:r w:rsidRPr="00B65900">
              <w:rPr>
                <w:color w:val="000000"/>
                <w:sz w:val="22"/>
                <w:szCs w:val="22"/>
              </w:rPr>
              <w:t>0.92</w:t>
            </w:r>
          </w:p>
        </w:tc>
        <w:tc>
          <w:tcPr>
            <w:tcW w:w="1530" w:type="dxa"/>
            <w:tcBorders>
              <w:top w:val="nil"/>
              <w:left w:val="nil"/>
              <w:bottom w:val="single" w:sz="4" w:space="0" w:color="BFBFBF"/>
              <w:right w:val="single" w:sz="4" w:space="0" w:color="BFBFBF"/>
            </w:tcBorders>
            <w:shd w:val="clear" w:color="auto" w:fill="auto"/>
            <w:noWrap/>
            <w:vAlign w:val="bottom"/>
            <w:hideMark/>
          </w:tcPr>
          <w:p w14:paraId="1E437497" w14:textId="77777777" w:rsidR="002B212E" w:rsidRPr="00B65900" w:rsidRDefault="002B212E" w:rsidP="002B212E">
            <w:pPr>
              <w:jc w:val="right"/>
              <w:rPr>
                <w:color w:val="000000"/>
                <w:sz w:val="22"/>
                <w:szCs w:val="22"/>
              </w:rPr>
            </w:pPr>
            <w:r w:rsidRPr="00B65900">
              <w:rPr>
                <w:color w:val="000000"/>
                <w:sz w:val="22"/>
                <w:szCs w:val="22"/>
              </w:rPr>
              <w:t>$7,535</w:t>
            </w:r>
          </w:p>
        </w:tc>
      </w:tr>
      <w:tr w:rsidR="002B212E" w:rsidRPr="00CA4617" w14:paraId="762AF46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279B59C" w14:textId="77777777" w:rsidR="002B212E" w:rsidRPr="00B65900" w:rsidRDefault="002B212E" w:rsidP="002B212E">
            <w:pPr>
              <w:rPr>
                <w:color w:val="000000"/>
                <w:sz w:val="22"/>
                <w:szCs w:val="22"/>
              </w:rPr>
            </w:pPr>
            <w:r w:rsidRPr="00B65900">
              <w:rPr>
                <w:color w:val="000000"/>
                <w:sz w:val="22"/>
                <w:szCs w:val="22"/>
              </w:rPr>
              <w:t>Rochester</w:t>
            </w:r>
          </w:p>
        </w:tc>
        <w:tc>
          <w:tcPr>
            <w:tcW w:w="2321" w:type="dxa"/>
            <w:tcBorders>
              <w:top w:val="nil"/>
              <w:left w:val="nil"/>
              <w:bottom w:val="single" w:sz="4" w:space="0" w:color="BFBFBF"/>
              <w:right w:val="single" w:sz="4" w:space="0" w:color="BFBFBF"/>
            </w:tcBorders>
            <w:shd w:val="clear" w:color="auto" w:fill="auto"/>
            <w:noWrap/>
            <w:vAlign w:val="bottom"/>
            <w:hideMark/>
          </w:tcPr>
          <w:p w14:paraId="2238F84B" w14:textId="77777777" w:rsidR="002B212E" w:rsidRPr="00B65900" w:rsidRDefault="002B212E" w:rsidP="002B212E">
            <w:pPr>
              <w:jc w:val="right"/>
              <w:rPr>
                <w:color w:val="000000"/>
                <w:sz w:val="22"/>
                <w:szCs w:val="22"/>
              </w:rPr>
            </w:pPr>
            <w:r w:rsidRPr="00B65900">
              <w:rPr>
                <w:color w:val="000000"/>
                <w:sz w:val="22"/>
                <w:szCs w:val="22"/>
              </w:rPr>
              <w:t>0.82</w:t>
            </w:r>
          </w:p>
        </w:tc>
        <w:tc>
          <w:tcPr>
            <w:tcW w:w="1530" w:type="dxa"/>
            <w:tcBorders>
              <w:top w:val="nil"/>
              <w:left w:val="nil"/>
              <w:bottom w:val="single" w:sz="4" w:space="0" w:color="BFBFBF"/>
              <w:right w:val="single" w:sz="4" w:space="0" w:color="BFBFBF"/>
            </w:tcBorders>
            <w:shd w:val="clear" w:color="auto" w:fill="auto"/>
            <w:noWrap/>
            <w:vAlign w:val="bottom"/>
            <w:hideMark/>
          </w:tcPr>
          <w:p w14:paraId="7E9A07D2" w14:textId="77777777" w:rsidR="002B212E" w:rsidRPr="00B65900" w:rsidRDefault="002B212E" w:rsidP="002B212E">
            <w:pPr>
              <w:jc w:val="right"/>
              <w:rPr>
                <w:color w:val="000000"/>
                <w:sz w:val="22"/>
                <w:szCs w:val="22"/>
              </w:rPr>
            </w:pPr>
            <w:r w:rsidRPr="00B65900">
              <w:rPr>
                <w:color w:val="000000"/>
                <w:sz w:val="22"/>
                <w:szCs w:val="22"/>
              </w:rPr>
              <w:t>$6,716</w:t>
            </w:r>
          </w:p>
        </w:tc>
      </w:tr>
      <w:tr w:rsidR="002B212E" w:rsidRPr="00CA4617" w14:paraId="272FCBB2"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8F00496" w14:textId="77777777" w:rsidR="002B212E" w:rsidRPr="00B65900" w:rsidRDefault="002B212E" w:rsidP="002B212E">
            <w:pPr>
              <w:rPr>
                <w:color w:val="000000"/>
                <w:sz w:val="22"/>
                <w:szCs w:val="22"/>
              </w:rPr>
            </w:pPr>
            <w:r w:rsidRPr="00B65900">
              <w:rPr>
                <w:color w:val="000000"/>
                <w:sz w:val="22"/>
                <w:szCs w:val="22"/>
              </w:rPr>
              <w:t>Martha's Vineyard</w:t>
            </w:r>
          </w:p>
        </w:tc>
        <w:tc>
          <w:tcPr>
            <w:tcW w:w="2321" w:type="dxa"/>
            <w:tcBorders>
              <w:top w:val="nil"/>
              <w:left w:val="nil"/>
              <w:bottom w:val="single" w:sz="4" w:space="0" w:color="BFBFBF"/>
              <w:right w:val="single" w:sz="4" w:space="0" w:color="BFBFBF"/>
            </w:tcBorders>
            <w:shd w:val="clear" w:color="auto" w:fill="auto"/>
            <w:noWrap/>
            <w:vAlign w:val="bottom"/>
            <w:hideMark/>
          </w:tcPr>
          <w:p w14:paraId="5AECEC98" w14:textId="77777777" w:rsidR="002B212E" w:rsidRPr="00B65900" w:rsidRDefault="002B212E" w:rsidP="002B212E">
            <w:pPr>
              <w:jc w:val="right"/>
              <w:rPr>
                <w:color w:val="000000"/>
                <w:sz w:val="22"/>
                <w:szCs w:val="22"/>
              </w:rPr>
            </w:pPr>
            <w:r w:rsidRPr="00B65900">
              <w:rPr>
                <w:color w:val="000000"/>
                <w:sz w:val="22"/>
                <w:szCs w:val="22"/>
              </w:rPr>
              <w:t>0.75</w:t>
            </w:r>
          </w:p>
        </w:tc>
        <w:tc>
          <w:tcPr>
            <w:tcW w:w="1530" w:type="dxa"/>
            <w:tcBorders>
              <w:top w:val="nil"/>
              <w:left w:val="nil"/>
              <w:bottom w:val="single" w:sz="4" w:space="0" w:color="BFBFBF"/>
              <w:right w:val="single" w:sz="4" w:space="0" w:color="BFBFBF"/>
            </w:tcBorders>
            <w:shd w:val="clear" w:color="auto" w:fill="auto"/>
            <w:noWrap/>
            <w:vAlign w:val="bottom"/>
            <w:hideMark/>
          </w:tcPr>
          <w:p w14:paraId="4E3D77F5" w14:textId="77777777" w:rsidR="002B212E" w:rsidRPr="00B65900" w:rsidRDefault="002B212E" w:rsidP="002B212E">
            <w:pPr>
              <w:jc w:val="right"/>
              <w:rPr>
                <w:color w:val="000000"/>
                <w:sz w:val="22"/>
                <w:szCs w:val="22"/>
              </w:rPr>
            </w:pPr>
            <w:r w:rsidRPr="00B65900">
              <w:rPr>
                <w:color w:val="000000"/>
                <w:sz w:val="22"/>
                <w:szCs w:val="22"/>
              </w:rPr>
              <w:t>$6,143</w:t>
            </w:r>
          </w:p>
        </w:tc>
      </w:tr>
      <w:tr w:rsidR="002B212E" w:rsidRPr="00CA4617" w14:paraId="731ED32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FA62F66" w14:textId="77777777" w:rsidR="002B212E" w:rsidRPr="00B65900" w:rsidRDefault="002B212E" w:rsidP="002B212E">
            <w:pPr>
              <w:rPr>
                <w:color w:val="000000"/>
                <w:sz w:val="22"/>
                <w:szCs w:val="22"/>
              </w:rPr>
            </w:pPr>
            <w:r w:rsidRPr="00B65900">
              <w:rPr>
                <w:color w:val="000000"/>
                <w:sz w:val="22"/>
                <w:szCs w:val="22"/>
              </w:rPr>
              <w:t>Farmington River Reg</w:t>
            </w:r>
          </w:p>
        </w:tc>
        <w:tc>
          <w:tcPr>
            <w:tcW w:w="2321" w:type="dxa"/>
            <w:tcBorders>
              <w:top w:val="nil"/>
              <w:left w:val="nil"/>
              <w:bottom w:val="single" w:sz="4" w:space="0" w:color="BFBFBF"/>
              <w:right w:val="single" w:sz="4" w:space="0" w:color="BFBFBF"/>
            </w:tcBorders>
            <w:shd w:val="clear" w:color="auto" w:fill="auto"/>
            <w:noWrap/>
            <w:vAlign w:val="bottom"/>
            <w:hideMark/>
          </w:tcPr>
          <w:p w14:paraId="55753DAF" w14:textId="77777777" w:rsidR="002B212E" w:rsidRPr="00B65900" w:rsidRDefault="002B212E" w:rsidP="002B212E">
            <w:pPr>
              <w:jc w:val="right"/>
              <w:rPr>
                <w:color w:val="000000"/>
                <w:sz w:val="22"/>
                <w:szCs w:val="22"/>
              </w:rPr>
            </w:pPr>
            <w:r w:rsidRPr="00B65900">
              <w:rPr>
                <w:color w:val="000000"/>
                <w:sz w:val="22"/>
                <w:szCs w:val="22"/>
              </w:rPr>
              <w:t>0.73</w:t>
            </w:r>
          </w:p>
        </w:tc>
        <w:tc>
          <w:tcPr>
            <w:tcW w:w="1530" w:type="dxa"/>
            <w:tcBorders>
              <w:top w:val="nil"/>
              <w:left w:val="nil"/>
              <w:bottom w:val="single" w:sz="4" w:space="0" w:color="BFBFBF"/>
              <w:right w:val="single" w:sz="4" w:space="0" w:color="BFBFBF"/>
            </w:tcBorders>
            <w:shd w:val="clear" w:color="auto" w:fill="auto"/>
            <w:noWrap/>
            <w:vAlign w:val="bottom"/>
            <w:hideMark/>
          </w:tcPr>
          <w:p w14:paraId="0DCC567E" w14:textId="77777777" w:rsidR="002B212E" w:rsidRPr="00B65900" w:rsidRDefault="002B212E" w:rsidP="002B212E">
            <w:pPr>
              <w:jc w:val="right"/>
              <w:rPr>
                <w:color w:val="000000"/>
                <w:sz w:val="22"/>
                <w:szCs w:val="22"/>
              </w:rPr>
            </w:pPr>
            <w:r w:rsidRPr="00B65900">
              <w:rPr>
                <w:color w:val="000000"/>
                <w:sz w:val="22"/>
                <w:szCs w:val="22"/>
              </w:rPr>
              <w:t>$5,979</w:t>
            </w:r>
          </w:p>
        </w:tc>
      </w:tr>
      <w:tr w:rsidR="002B212E" w:rsidRPr="00CA4617" w14:paraId="732323E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098300E" w14:textId="77777777" w:rsidR="002B212E" w:rsidRPr="00B65900" w:rsidRDefault="002B212E" w:rsidP="002B212E">
            <w:pPr>
              <w:rPr>
                <w:color w:val="000000"/>
                <w:sz w:val="22"/>
                <w:szCs w:val="22"/>
              </w:rPr>
            </w:pPr>
            <w:r w:rsidRPr="00B65900">
              <w:rPr>
                <w:color w:val="000000"/>
                <w:sz w:val="22"/>
                <w:szCs w:val="22"/>
              </w:rPr>
              <w:t>Northborough</w:t>
            </w:r>
          </w:p>
        </w:tc>
        <w:tc>
          <w:tcPr>
            <w:tcW w:w="2321" w:type="dxa"/>
            <w:tcBorders>
              <w:top w:val="nil"/>
              <w:left w:val="nil"/>
              <w:bottom w:val="single" w:sz="4" w:space="0" w:color="BFBFBF"/>
              <w:right w:val="single" w:sz="4" w:space="0" w:color="BFBFBF"/>
            </w:tcBorders>
            <w:shd w:val="clear" w:color="auto" w:fill="auto"/>
            <w:noWrap/>
            <w:vAlign w:val="bottom"/>
            <w:hideMark/>
          </w:tcPr>
          <w:p w14:paraId="6978404E" w14:textId="77777777" w:rsidR="002B212E" w:rsidRPr="00B65900" w:rsidRDefault="002B212E" w:rsidP="002B212E">
            <w:pPr>
              <w:jc w:val="right"/>
              <w:rPr>
                <w:color w:val="000000"/>
                <w:sz w:val="22"/>
                <w:szCs w:val="22"/>
              </w:rPr>
            </w:pPr>
            <w:r w:rsidRPr="00B65900">
              <w:rPr>
                <w:color w:val="000000"/>
                <w:sz w:val="22"/>
                <w:szCs w:val="22"/>
              </w:rPr>
              <w:t>0.56</w:t>
            </w:r>
          </w:p>
        </w:tc>
        <w:tc>
          <w:tcPr>
            <w:tcW w:w="1530" w:type="dxa"/>
            <w:tcBorders>
              <w:top w:val="nil"/>
              <w:left w:val="nil"/>
              <w:bottom w:val="single" w:sz="4" w:space="0" w:color="BFBFBF"/>
              <w:right w:val="single" w:sz="4" w:space="0" w:color="BFBFBF"/>
            </w:tcBorders>
            <w:shd w:val="clear" w:color="auto" w:fill="auto"/>
            <w:noWrap/>
            <w:vAlign w:val="bottom"/>
            <w:hideMark/>
          </w:tcPr>
          <w:p w14:paraId="4547EB85" w14:textId="77777777" w:rsidR="002B212E" w:rsidRPr="00B65900" w:rsidRDefault="002B212E" w:rsidP="002B212E">
            <w:pPr>
              <w:jc w:val="right"/>
              <w:rPr>
                <w:color w:val="000000"/>
                <w:sz w:val="22"/>
                <w:szCs w:val="22"/>
              </w:rPr>
            </w:pPr>
            <w:r w:rsidRPr="00B65900">
              <w:rPr>
                <w:color w:val="000000"/>
                <w:sz w:val="22"/>
                <w:szCs w:val="22"/>
              </w:rPr>
              <w:t>$4,586</w:t>
            </w:r>
          </w:p>
        </w:tc>
      </w:tr>
      <w:tr w:rsidR="002B212E" w:rsidRPr="00CA4617" w14:paraId="4F0A9B61"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262660C4" w14:textId="77777777" w:rsidR="002B212E" w:rsidRPr="00B65900" w:rsidRDefault="002B212E" w:rsidP="002B212E">
            <w:pPr>
              <w:rPr>
                <w:color w:val="000000"/>
                <w:sz w:val="22"/>
                <w:szCs w:val="22"/>
              </w:rPr>
            </w:pPr>
            <w:r w:rsidRPr="00B65900">
              <w:rPr>
                <w:color w:val="000000"/>
                <w:sz w:val="22"/>
                <w:szCs w:val="22"/>
              </w:rPr>
              <w:t>Lincoln</w:t>
            </w:r>
          </w:p>
        </w:tc>
        <w:tc>
          <w:tcPr>
            <w:tcW w:w="2321" w:type="dxa"/>
            <w:tcBorders>
              <w:top w:val="nil"/>
              <w:left w:val="nil"/>
              <w:bottom w:val="single" w:sz="4" w:space="0" w:color="BFBFBF"/>
              <w:right w:val="single" w:sz="4" w:space="0" w:color="BFBFBF"/>
            </w:tcBorders>
            <w:shd w:val="clear" w:color="auto" w:fill="auto"/>
            <w:noWrap/>
            <w:vAlign w:val="bottom"/>
            <w:hideMark/>
          </w:tcPr>
          <w:p w14:paraId="295B0A0F" w14:textId="77777777" w:rsidR="002B212E" w:rsidRPr="00B65900" w:rsidRDefault="002B212E" w:rsidP="002B212E">
            <w:pPr>
              <w:jc w:val="right"/>
              <w:rPr>
                <w:color w:val="000000"/>
                <w:sz w:val="22"/>
                <w:szCs w:val="22"/>
              </w:rPr>
            </w:pPr>
            <w:r w:rsidRPr="00B65900">
              <w:rPr>
                <w:color w:val="000000"/>
                <w:sz w:val="22"/>
                <w:szCs w:val="22"/>
              </w:rPr>
              <w:t>0.48</w:t>
            </w:r>
          </w:p>
        </w:tc>
        <w:tc>
          <w:tcPr>
            <w:tcW w:w="1530" w:type="dxa"/>
            <w:tcBorders>
              <w:top w:val="nil"/>
              <w:left w:val="nil"/>
              <w:bottom w:val="single" w:sz="4" w:space="0" w:color="BFBFBF"/>
              <w:right w:val="single" w:sz="4" w:space="0" w:color="BFBFBF"/>
            </w:tcBorders>
            <w:shd w:val="clear" w:color="auto" w:fill="auto"/>
            <w:noWrap/>
            <w:vAlign w:val="bottom"/>
            <w:hideMark/>
          </w:tcPr>
          <w:p w14:paraId="249DA689" w14:textId="77777777" w:rsidR="002B212E" w:rsidRPr="00B65900" w:rsidRDefault="002B212E" w:rsidP="002B212E">
            <w:pPr>
              <w:jc w:val="right"/>
              <w:rPr>
                <w:color w:val="000000"/>
                <w:sz w:val="22"/>
                <w:szCs w:val="22"/>
              </w:rPr>
            </w:pPr>
            <w:r w:rsidRPr="00B65900">
              <w:rPr>
                <w:color w:val="000000"/>
                <w:sz w:val="22"/>
                <w:szCs w:val="22"/>
              </w:rPr>
              <w:t>$3,931</w:t>
            </w:r>
          </w:p>
        </w:tc>
      </w:tr>
      <w:tr w:rsidR="002B212E" w:rsidRPr="00CA4617" w14:paraId="58924B6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4F7A843" w14:textId="77777777" w:rsidR="002B212E" w:rsidRPr="00B65900" w:rsidRDefault="002B212E" w:rsidP="002B212E">
            <w:pPr>
              <w:rPr>
                <w:color w:val="000000"/>
                <w:sz w:val="22"/>
                <w:szCs w:val="22"/>
              </w:rPr>
            </w:pPr>
            <w:r w:rsidRPr="00B65900">
              <w:rPr>
                <w:color w:val="000000"/>
                <w:sz w:val="22"/>
                <w:szCs w:val="22"/>
              </w:rPr>
              <w:t>Brookfield</w:t>
            </w:r>
          </w:p>
        </w:tc>
        <w:tc>
          <w:tcPr>
            <w:tcW w:w="2321" w:type="dxa"/>
            <w:tcBorders>
              <w:top w:val="nil"/>
              <w:left w:val="nil"/>
              <w:bottom w:val="single" w:sz="4" w:space="0" w:color="BFBFBF"/>
              <w:right w:val="single" w:sz="4" w:space="0" w:color="BFBFBF"/>
            </w:tcBorders>
            <w:shd w:val="clear" w:color="auto" w:fill="auto"/>
            <w:noWrap/>
            <w:vAlign w:val="bottom"/>
            <w:hideMark/>
          </w:tcPr>
          <w:p w14:paraId="0BFEEBE2" w14:textId="77777777" w:rsidR="002B212E" w:rsidRPr="00B65900" w:rsidRDefault="002B212E" w:rsidP="002B212E">
            <w:pPr>
              <w:jc w:val="right"/>
              <w:rPr>
                <w:color w:val="000000"/>
                <w:sz w:val="22"/>
                <w:szCs w:val="22"/>
              </w:rPr>
            </w:pPr>
            <w:r w:rsidRPr="00B65900">
              <w:rPr>
                <w:color w:val="000000"/>
                <w:sz w:val="22"/>
                <w:szCs w:val="22"/>
              </w:rPr>
              <w:t>0.47</w:t>
            </w:r>
          </w:p>
        </w:tc>
        <w:tc>
          <w:tcPr>
            <w:tcW w:w="1530" w:type="dxa"/>
            <w:tcBorders>
              <w:top w:val="nil"/>
              <w:left w:val="nil"/>
              <w:bottom w:val="single" w:sz="4" w:space="0" w:color="BFBFBF"/>
              <w:right w:val="single" w:sz="4" w:space="0" w:color="BFBFBF"/>
            </w:tcBorders>
            <w:shd w:val="clear" w:color="auto" w:fill="auto"/>
            <w:noWrap/>
            <w:vAlign w:val="bottom"/>
            <w:hideMark/>
          </w:tcPr>
          <w:p w14:paraId="4DABF2E6" w14:textId="77777777" w:rsidR="002B212E" w:rsidRPr="00B65900" w:rsidRDefault="002B212E" w:rsidP="002B212E">
            <w:pPr>
              <w:jc w:val="right"/>
              <w:rPr>
                <w:color w:val="000000"/>
                <w:sz w:val="22"/>
                <w:szCs w:val="22"/>
              </w:rPr>
            </w:pPr>
            <w:r w:rsidRPr="00B65900">
              <w:rPr>
                <w:color w:val="000000"/>
                <w:sz w:val="22"/>
                <w:szCs w:val="22"/>
              </w:rPr>
              <w:t>$3,849</w:t>
            </w:r>
          </w:p>
        </w:tc>
      </w:tr>
      <w:tr w:rsidR="002B212E" w:rsidRPr="00CA4617" w14:paraId="673357FD"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7F6487AF" w14:textId="77777777" w:rsidR="002B212E" w:rsidRPr="00B65900" w:rsidRDefault="002B212E" w:rsidP="002B212E">
            <w:pPr>
              <w:rPr>
                <w:color w:val="000000"/>
                <w:sz w:val="22"/>
                <w:szCs w:val="22"/>
              </w:rPr>
            </w:pPr>
            <w:r w:rsidRPr="00B65900">
              <w:rPr>
                <w:color w:val="000000"/>
                <w:sz w:val="22"/>
                <w:szCs w:val="22"/>
              </w:rPr>
              <w:t>Provincetown</w:t>
            </w:r>
          </w:p>
        </w:tc>
        <w:tc>
          <w:tcPr>
            <w:tcW w:w="2321" w:type="dxa"/>
            <w:tcBorders>
              <w:top w:val="nil"/>
              <w:left w:val="nil"/>
              <w:bottom w:val="single" w:sz="4" w:space="0" w:color="BFBFBF"/>
              <w:right w:val="single" w:sz="4" w:space="0" w:color="BFBFBF"/>
            </w:tcBorders>
            <w:shd w:val="clear" w:color="auto" w:fill="auto"/>
            <w:noWrap/>
            <w:vAlign w:val="bottom"/>
            <w:hideMark/>
          </w:tcPr>
          <w:p w14:paraId="4EB644C7" w14:textId="77777777" w:rsidR="002B212E" w:rsidRPr="00B65900" w:rsidRDefault="002B212E" w:rsidP="002B212E">
            <w:pPr>
              <w:jc w:val="right"/>
              <w:rPr>
                <w:color w:val="000000"/>
                <w:sz w:val="22"/>
                <w:szCs w:val="22"/>
              </w:rPr>
            </w:pPr>
            <w:r w:rsidRPr="00B65900">
              <w:rPr>
                <w:color w:val="000000"/>
                <w:sz w:val="22"/>
                <w:szCs w:val="22"/>
              </w:rPr>
              <w:t>0.47</w:t>
            </w:r>
          </w:p>
        </w:tc>
        <w:tc>
          <w:tcPr>
            <w:tcW w:w="1530" w:type="dxa"/>
            <w:tcBorders>
              <w:top w:val="nil"/>
              <w:left w:val="nil"/>
              <w:bottom w:val="single" w:sz="4" w:space="0" w:color="BFBFBF"/>
              <w:right w:val="single" w:sz="4" w:space="0" w:color="BFBFBF"/>
            </w:tcBorders>
            <w:shd w:val="clear" w:color="auto" w:fill="auto"/>
            <w:noWrap/>
            <w:vAlign w:val="bottom"/>
            <w:hideMark/>
          </w:tcPr>
          <w:p w14:paraId="4179580A" w14:textId="77777777" w:rsidR="002B212E" w:rsidRPr="00B65900" w:rsidRDefault="002B212E" w:rsidP="002B212E">
            <w:pPr>
              <w:jc w:val="right"/>
              <w:rPr>
                <w:color w:val="000000"/>
                <w:sz w:val="22"/>
                <w:szCs w:val="22"/>
              </w:rPr>
            </w:pPr>
            <w:r w:rsidRPr="00B65900">
              <w:rPr>
                <w:color w:val="000000"/>
                <w:sz w:val="22"/>
                <w:szCs w:val="22"/>
              </w:rPr>
              <w:t>$3,849</w:t>
            </w:r>
          </w:p>
        </w:tc>
      </w:tr>
      <w:tr w:rsidR="002B212E" w:rsidRPr="00CA4617" w14:paraId="0B4AB297"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37C37561" w14:textId="77777777" w:rsidR="002B212E" w:rsidRPr="00B65900" w:rsidRDefault="002B212E" w:rsidP="002B212E">
            <w:pPr>
              <w:rPr>
                <w:color w:val="000000"/>
                <w:sz w:val="22"/>
                <w:szCs w:val="22"/>
              </w:rPr>
            </w:pPr>
            <w:r w:rsidRPr="00B65900">
              <w:rPr>
                <w:color w:val="000000"/>
                <w:sz w:val="22"/>
                <w:szCs w:val="22"/>
              </w:rPr>
              <w:t>Concord-Carlisle</w:t>
            </w:r>
          </w:p>
        </w:tc>
        <w:tc>
          <w:tcPr>
            <w:tcW w:w="2321" w:type="dxa"/>
            <w:tcBorders>
              <w:top w:val="nil"/>
              <w:left w:val="nil"/>
              <w:bottom w:val="single" w:sz="4" w:space="0" w:color="BFBFBF"/>
              <w:right w:val="single" w:sz="4" w:space="0" w:color="BFBFBF"/>
            </w:tcBorders>
            <w:shd w:val="clear" w:color="auto" w:fill="auto"/>
            <w:noWrap/>
            <w:vAlign w:val="bottom"/>
            <w:hideMark/>
          </w:tcPr>
          <w:p w14:paraId="607AD65D" w14:textId="77777777" w:rsidR="002B212E" w:rsidRPr="00B65900" w:rsidRDefault="002B212E" w:rsidP="002B212E">
            <w:pPr>
              <w:jc w:val="right"/>
              <w:rPr>
                <w:color w:val="000000"/>
                <w:sz w:val="22"/>
                <w:szCs w:val="22"/>
              </w:rPr>
            </w:pPr>
            <w:r w:rsidRPr="00B65900">
              <w:rPr>
                <w:color w:val="000000"/>
                <w:sz w:val="22"/>
                <w:szCs w:val="22"/>
              </w:rPr>
              <w:t>0.46</w:t>
            </w:r>
          </w:p>
        </w:tc>
        <w:tc>
          <w:tcPr>
            <w:tcW w:w="1530" w:type="dxa"/>
            <w:tcBorders>
              <w:top w:val="nil"/>
              <w:left w:val="nil"/>
              <w:bottom w:val="single" w:sz="4" w:space="0" w:color="BFBFBF"/>
              <w:right w:val="single" w:sz="4" w:space="0" w:color="BFBFBF"/>
            </w:tcBorders>
            <w:shd w:val="clear" w:color="auto" w:fill="auto"/>
            <w:noWrap/>
            <w:vAlign w:val="bottom"/>
            <w:hideMark/>
          </w:tcPr>
          <w:p w14:paraId="637E9C9A" w14:textId="77777777" w:rsidR="002B212E" w:rsidRPr="00B65900" w:rsidRDefault="002B212E" w:rsidP="002B212E">
            <w:pPr>
              <w:jc w:val="right"/>
              <w:rPr>
                <w:color w:val="000000"/>
                <w:sz w:val="22"/>
                <w:szCs w:val="22"/>
              </w:rPr>
            </w:pPr>
            <w:r w:rsidRPr="00B65900">
              <w:rPr>
                <w:color w:val="000000"/>
                <w:sz w:val="22"/>
                <w:szCs w:val="22"/>
              </w:rPr>
              <w:t>$3,767</w:t>
            </w:r>
          </w:p>
        </w:tc>
      </w:tr>
      <w:tr w:rsidR="002B212E" w:rsidRPr="00CA4617" w14:paraId="63B231EE"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BB1FAE2" w14:textId="77777777" w:rsidR="002B212E" w:rsidRPr="00B65900" w:rsidRDefault="002B212E" w:rsidP="002B212E">
            <w:pPr>
              <w:rPr>
                <w:color w:val="000000"/>
                <w:sz w:val="22"/>
                <w:szCs w:val="22"/>
              </w:rPr>
            </w:pPr>
            <w:r w:rsidRPr="00B65900">
              <w:rPr>
                <w:color w:val="000000"/>
                <w:sz w:val="22"/>
                <w:szCs w:val="22"/>
              </w:rPr>
              <w:t xml:space="preserve">Monroe </w:t>
            </w:r>
          </w:p>
        </w:tc>
        <w:tc>
          <w:tcPr>
            <w:tcW w:w="2321" w:type="dxa"/>
            <w:tcBorders>
              <w:top w:val="nil"/>
              <w:left w:val="nil"/>
              <w:bottom w:val="single" w:sz="4" w:space="0" w:color="BFBFBF"/>
              <w:right w:val="single" w:sz="4" w:space="0" w:color="BFBFBF"/>
            </w:tcBorders>
            <w:shd w:val="clear" w:color="auto" w:fill="auto"/>
            <w:noWrap/>
            <w:vAlign w:val="bottom"/>
            <w:hideMark/>
          </w:tcPr>
          <w:p w14:paraId="05F29A81" w14:textId="77777777" w:rsidR="002B212E" w:rsidRPr="00B65900" w:rsidRDefault="002B212E" w:rsidP="002B212E">
            <w:pPr>
              <w:jc w:val="right"/>
              <w:rPr>
                <w:color w:val="000000"/>
                <w:sz w:val="22"/>
                <w:szCs w:val="22"/>
              </w:rPr>
            </w:pPr>
            <w:r w:rsidRPr="00B65900">
              <w:rPr>
                <w:color w:val="000000"/>
                <w:sz w:val="22"/>
                <w:szCs w:val="22"/>
              </w:rPr>
              <w:t>0.35</w:t>
            </w:r>
          </w:p>
        </w:tc>
        <w:tc>
          <w:tcPr>
            <w:tcW w:w="1530" w:type="dxa"/>
            <w:tcBorders>
              <w:top w:val="nil"/>
              <w:left w:val="nil"/>
              <w:bottom w:val="single" w:sz="4" w:space="0" w:color="BFBFBF"/>
              <w:right w:val="single" w:sz="4" w:space="0" w:color="BFBFBF"/>
            </w:tcBorders>
            <w:shd w:val="clear" w:color="auto" w:fill="auto"/>
            <w:noWrap/>
            <w:vAlign w:val="bottom"/>
            <w:hideMark/>
          </w:tcPr>
          <w:p w14:paraId="471DF7A4" w14:textId="77777777" w:rsidR="002B212E" w:rsidRPr="00B65900" w:rsidRDefault="002B212E" w:rsidP="002B212E">
            <w:pPr>
              <w:jc w:val="right"/>
              <w:rPr>
                <w:color w:val="000000"/>
                <w:sz w:val="22"/>
                <w:szCs w:val="22"/>
              </w:rPr>
            </w:pPr>
            <w:r w:rsidRPr="00B65900">
              <w:rPr>
                <w:color w:val="000000"/>
                <w:sz w:val="22"/>
                <w:szCs w:val="22"/>
              </w:rPr>
              <w:t>$2,867</w:t>
            </w:r>
          </w:p>
        </w:tc>
      </w:tr>
      <w:tr w:rsidR="002B212E" w:rsidRPr="00CA4617" w14:paraId="47B532E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4632721E" w14:textId="77777777" w:rsidR="002B212E" w:rsidRPr="00B65900" w:rsidRDefault="002B212E" w:rsidP="002B212E">
            <w:pPr>
              <w:rPr>
                <w:color w:val="000000"/>
                <w:sz w:val="22"/>
                <w:szCs w:val="22"/>
              </w:rPr>
            </w:pPr>
            <w:r w:rsidRPr="00B65900">
              <w:rPr>
                <w:color w:val="000000"/>
                <w:sz w:val="22"/>
                <w:szCs w:val="22"/>
              </w:rPr>
              <w:t>Holland</w:t>
            </w:r>
          </w:p>
        </w:tc>
        <w:tc>
          <w:tcPr>
            <w:tcW w:w="2321" w:type="dxa"/>
            <w:tcBorders>
              <w:top w:val="nil"/>
              <w:left w:val="nil"/>
              <w:bottom w:val="single" w:sz="4" w:space="0" w:color="BFBFBF"/>
              <w:right w:val="single" w:sz="4" w:space="0" w:color="BFBFBF"/>
            </w:tcBorders>
            <w:shd w:val="clear" w:color="auto" w:fill="auto"/>
            <w:noWrap/>
            <w:vAlign w:val="bottom"/>
            <w:hideMark/>
          </w:tcPr>
          <w:p w14:paraId="1850D001" w14:textId="77777777" w:rsidR="002B212E" w:rsidRPr="00B65900" w:rsidRDefault="002B212E" w:rsidP="002B212E">
            <w:pPr>
              <w:jc w:val="right"/>
              <w:rPr>
                <w:color w:val="000000"/>
                <w:sz w:val="22"/>
                <w:szCs w:val="22"/>
              </w:rPr>
            </w:pPr>
            <w:r w:rsidRPr="00B65900">
              <w:rPr>
                <w:color w:val="000000"/>
                <w:sz w:val="22"/>
                <w:szCs w:val="22"/>
              </w:rPr>
              <w:t>0.22</w:t>
            </w:r>
          </w:p>
        </w:tc>
        <w:tc>
          <w:tcPr>
            <w:tcW w:w="1530" w:type="dxa"/>
            <w:tcBorders>
              <w:top w:val="nil"/>
              <w:left w:val="nil"/>
              <w:bottom w:val="single" w:sz="4" w:space="0" w:color="BFBFBF"/>
              <w:right w:val="single" w:sz="4" w:space="0" w:color="BFBFBF"/>
            </w:tcBorders>
            <w:shd w:val="clear" w:color="auto" w:fill="auto"/>
            <w:noWrap/>
            <w:vAlign w:val="bottom"/>
            <w:hideMark/>
          </w:tcPr>
          <w:p w14:paraId="6F486770" w14:textId="77777777" w:rsidR="002B212E" w:rsidRPr="00B65900" w:rsidRDefault="002B212E" w:rsidP="002B212E">
            <w:pPr>
              <w:jc w:val="right"/>
              <w:rPr>
                <w:color w:val="000000"/>
                <w:sz w:val="22"/>
                <w:szCs w:val="22"/>
              </w:rPr>
            </w:pPr>
            <w:r w:rsidRPr="00B65900">
              <w:rPr>
                <w:color w:val="000000"/>
                <w:sz w:val="22"/>
                <w:szCs w:val="22"/>
              </w:rPr>
              <w:t>$1,802</w:t>
            </w:r>
          </w:p>
        </w:tc>
      </w:tr>
      <w:tr w:rsidR="002B212E" w:rsidRPr="00CA4617" w14:paraId="12121886"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0D6F2556" w14:textId="77777777" w:rsidR="002B212E" w:rsidRPr="00B65900" w:rsidRDefault="002B212E" w:rsidP="002B212E">
            <w:pPr>
              <w:rPr>
                <w:color w:val="000000"/>
                <w:sz w:val="22"/>
                <w:szCs w:val="22"/>
              </w:rPr>
            </w:pPr>
            <w:r w:rsidRPr="00B65900">
              <w:rPr>
                <w:color w:val="000000"/>
                <w:sz w:val="22"/>
                <w:szCs w:val="22"/>
              </w:rPr>
              <w:t>Brimfield</w:t>
            </w:r>
          </w:p>
        </w:tc>
        <w:tc>
          <w:tcPr>
            <w:tcW w:w="2321" w:type="dxa"/>
            <w:tcBorders>
              <w:top w:val="nil"/>
              <w:left w:val="nil"/>
              <w:bottom w:val="single" w:sz="4" w:space="0" w:color="BFBFBF"/>
              <w:right w:val="single" w:sz="4" w:space="0" w:color="BFBFBF"/>
            </w:tcBorders>
            <w:shd w:val="clear" w:color="auto" w:fill="auto"/>
            <w:noWrap/>
            <w:vAlign w:val="bottom"/>
            <w:hideMark/>
          </w:tcPr>
          <w:p w14:paraId="7BF7FE0D" w14:textId="77777777" w:rsidR="002B212E" w:rsidRPr="00B65900" w:rsidRDefault="002B212E" w:rsidP="002B212E">
            <w:pPr>
              <w:jc w:val="right"/>
              <w:rPr>
                <w:color w:val="000000"/>
                <w:sz w:val="22"/>
                <w:szCs w:val="22"/>
              </w:rPr>
            </w:pPr>
            <w:r w:rsidRPr="00B65900">
              <w:rPr>
                <w:color w:val="000000"/>
                <w:sz w:val="22"/>
                <w:szCs w:val="22"/>
              </w:rPr>
              <w:t>0.19</w:t>
            </w:r>
          </w:p>
        </w:tc>
        <w:tc>
          <w:tcPr>
            <w:tcW w:w="1530" w:type="dxa"/>
            <w:tcBorders>
              <w:top w:val="nil"/>
              <w:left w:val="nil"/>
              <w:bottom w:val="single" w:sz="4" w:space="0" w:color="BFBFBF"/>
              <w:right w:val="single" w:sz="4" w:space="0" w:color="BFBFBF"/>
            </w:tcBorders>
            <w:shd w:val="clear" w:color="auto" w:fill="auto"/>
            <w:noWrap/>
            <w:vAlign w:val="bottom"/>
            <w:hideMark/>
          </w:tcPr>
          <w:p w14:paraId="73DA2032" w14:textId="77777777" w:rsidR="002B212E" w:rsidRPr="00B65900" w:rsidRDefault="002B212E" w:rsidP="002B212E">
            <w:pPr>
              <w:jc w:val="right"/>
              <w:rPr>
                <w:color w:val="000000"/>
                <w:sz w:val="22"/>
                <w:szCs w:val="22"/>
              </w:rPr>
            </w:pPr>
            <w:r w:rsidRPr="00B65900">
              <w:rPr>
                <w:color w:val="000000"/>
                <w:sz w:val="22"/>
                <w:szCs w:val="22"/>
              </w:rPr>
              <w:t>$1,556</w:t>
            </w:r>
          </w:p>
        </w:tc>
      </w:tr>
      <w:tr w:rsidR="002B212E" w:rsidRPr="00CA4617" w14:paraId="74619CDC"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B4397FB" w14:textId="77777777" w:rsidR="002B212E" w:rsidRPr="00B65900" w:rsidRDefault="002B212E" w:rsidP="002B212E">
            <w:pPr>
              <w:rPr>
                <w:color w:val="000000"/>
                <w:sz w:val="22"/>
                <w:szCs w:val="22"/>
              </w:rPr>
            </w:pPr>
            <w:r w:rsidRPr="00B65900">
              <w:rPr>
                <w:color w:val="000000"/>
                <w:sz w:val="22"/>
                <w:szCs w:val="22"/>
              </w:rPr>
              <w:t>Hanover</w:t>
            </w:r>
          </w:p>
        </w:tc>
        <w:tc>
          <w:tcPr>
            <w:tcW w:w="2321" w:type="dxa"/>
            <w:tcBorders>
              <w:top w:val="nil"/>
              <w:left w:val="nil"/>
              <w:bottom w:val="single" w:sz="4" w:space="0" w:color="BFBFBF"/>
              <w:right w:val="single" w:sz="4" w:space="0" w:color="BFBFBF"/>
            </w:tcBorders>
            <w:shd w:val="clear" w:color="auto" w:fill="auto"/>
            <w:noWrap/>
            <w:vAlign w:val="bottom"/>
            <w:hideMark/>
          </w:tcPr>
          <w:p w14:paraId="4B2A6714" w14:textId="77777777" w:rsidR="002B212E" w:rsidRPr="00B65900" w:rsidRDefault="002B212E" w:rsidP="002B212E">
            <w:pPr>
              <w:jc w:val="right"/>
              <w:rPr>
                <w:color w:val="000000"/>
                <w:sz w:val="22"/>
                <w:szCs w:val="22"/>
              </w:rPr>
            </w:pPr>
            <w:r w:rsidRPr="00B65900">
              <w:rPr>
                <w:color w:val="000000"/>
                <w:sz w:val="22"/>
                <w:szCs w:val="22"/>
              </w:rPr>
              <w:t>0.17</w:t>
            </w:r>
          </w:p>
        </w:tc>
        <w:tc>
          <w:tcPr>
            <w:tcW w:w="1530" w:type="dxa"/>
            <w:tcBorders>
              <w:top w:val="nil"/>
              <w:left w:val="nil"/>
              <w:bottom w:val="single" w:sz="4" w:space="0" w:color="BFBFBF"/>
              <w:right w:val="single" w:sz="4" w:space="0" w:color="BFBFBF"/>
            </w:tcBorders>
            <w:shd w:val="clear" w:color="auto" w:fill="auto"/>
            <w:noWrap/>
            <w:vAlign w:val="bottom"/>
            <w:hideMark/>
          </w:tcPr>
          <w:p w14:paraId="34C13D83" w14:textId="77777777" w:rsidR="002B212E" w:rsidRPr="00B65900" w:rsidRDefault="002B212E" w:rsidP="002B212E">
            <w:pPr>
              <w:jc w:val="right"/>
              <w:rPr>
                <w:color w:val="000000"/>
                <w:sz w:val="22"/>
                <w:szCs w:val="22"/>
              </w:rPr>
            </w:pPr>
            <w:r w:rsidRPr="00B65900">
              <w:rPr>
                <w:color w:val="000000"/>
                <w:sz w:val="22"/>
                <w:szCs w:val="22"/>
              </w:rPr>
              <w:t>$1,392</w:t>
            </w:r>
          </w:p>
        </w:tc>
      </w:tr>
      <w:tr w:rsidR="002B212E" w:rsidRPr="00CA4617" w14:paraId="52C54020"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5FCB8EB1" w14:textId="77777777" w:rsidR="002B212E" w:rsidRPr="00B65900" w:rsidRDefault="002B212E" w:rsidP="002B212E">
            <w:pPr>
              <w:rPr>
                <w:color w:val="000000"/>
                <w:sz w:val="22"/>
                <w:szCs w:val="22"/>
              </w:rPr>
            </w:pPr>
            <w:r w:rsidRPr="00B65900">
              <w:rPr>
                <w:color w:val="000000"/>
                <w:sz w:val="22"/>
                <w:szCs w:val="22"/>
              </w:rPr>
              <w:t>Dover-Sherborn</w:t>
            </w:r>
          </w:p>
        </w:tc>
        <w:tc>
          <w:tcPr>
            <w:tcW w:w="2321" w:type="dxa"/>
            <w:tcBorders>
              <w:top w:val="nil"/>
              <w:left w:val="nil"/>
              <w:bottom w:val="single" w:sz="4" w:space="0" w:color="BFBFBF"/>
              <w:right w:val="single" w:sz="4" w:space="0" w:color="BFBFBF"/>
            </w:tcBorders>
            <w:shd w:val="clear" w:color="auto" w:fill="auto"/>
            <w:noWrap/>
            <w:vAlign w:val="bottom"/>
            <w:hideMark/>
          </w:tcPr>
          <w:p w14:paraId="1F2E165C" w14:textId="77777777" w:rsidR="002B212E" w:rsidRPr="00B65900" w:rsidRDefault="002B212E" w:rsidP="002B212E">
            <w:pPr>
              <w:jc w:val="right"/>
              <w:rPr>
                <w:color w:val="000000"/>
                <w:sz w:val="22"/>
                <w:szCs w:val="22"/>
              </w:rPr>
            </w:pPr>
            <w:r w:rsidRPr="00B65900">
              <w:rPr>
                <w:color w:val="000000"/>
                <w:sz w:val="22"/>
                <w:szCs w:val="22"/>
              </w:rPr>
              <w:t>0.07</w:t>
            </w:r>
          </w:p>
        </w:tc>
        <w:tc>
          <w:tcPr>
            <w:tcW w:w="1530" w:type="dxa"/>
            <w:tcBorders>
              <w:top w:val="nil"/>
              <w:left w:val="nil"/>
              <w:bottom w:val="single" w:sz="4" w:space="0" w:color="BFBFBF"/>
              <w:right w:val="single" w:sz="4" w:space="0" w:color="BFBFBF"/>
            </w:tcBorders>
            <w:shd w:val="clear" w:color="auto" w:fill="auto"/>
            <w:noWrap/>
            <w:vAlign w:val="bottom"/>
            <w:hideMark/>
          </w:tcPr>
          <w:p w14:paraId="461C9D24" w14:textId="77777777" w:rsidR="002B212E" w:rsidRPr="00B65900" w:rsidRDefault="002B212E" w:rsidP="002B212E">
            <w:pPr>
              <w:jc w:val="right"/>
              <w:rPr>
                <w:color w:val="000000"/>
                <w:sz w:val="22"/>
                <w:szCs w:val="22"/>
              </w:rPr>
            </w:pPr>
            <w:r w:rsidRPr="00B65900">
              <w:rPr>
                <w:color w:val="000000"/>
                <w:sz w:val="22"/>
                <w:szCs w:val="22"/>
              </w:rPr>
              <w:t>$573</w:t>
            </w:r>
          </w:p>
        </w:tc>
      </w:tr>
      <w:tr w:rsidR="002B212E" w:rsidRPr="00CA4617" w14:paraId="1CF6D72A" w14:textId="77777777" w:rsidTr="00CA4617">
        <w:trPr>
          <w:trHeight w:val="260"/>
        </w:trPr>
        <w:tc>
          <w:tcPr>
            <w:tcW w:w="4424" w:type="dxa"/>
            <w:tcBorders>
              <w:top w:val="nil"/>
              <w:left w:val="single" w:sz="4" w:space="0" w:color="BFBFBF"/>
              <w:bottom w:val="single" w:sz="4" w:space="0" w:color="BFBFBF"/>
              <w:right w:val="single" w:sz="4" w:space="0" w:color="BFBFBF"/>
            </w:tcBorders>
            <w:shd w:val="clear" w:color="auto" w:fill="auto"/>
            <w:noWrap/>
            <w:vAlign w:val="bottom"/>
            <w:hideMark/>
          </w:tcPr>
          <w:p w14:paraId="6C671E8A" w14:textId="77777777" w:rsidR="002B212E" w:rsidRPr="00C74AEC" w:rsidRDefault="002B212E">
            <w:pPr>
              <w:rPr>
                <w:b/>
                <w:bCs/>
                <w:color w:val="000000"/>
                <w:sz w:val="22"/>
                <w:szCs w:val="22"/>
              </w:rPr>
            </w:pPr>
            <w:r w:rsidRPr="00C74AEC">
              <w:rPr>
                <w:b/>
                <w:bCs/>
                <w:color w:val="000000"/>
                <w:sz w:val="22"/>
                <w:szCs w:val="22"/>
              </w:rPr>
              <w:t>Total</w:t>
            </w:r>
          </w:p>
        </w:tc>
        <w:tc>
          <w:tcPr>
            <w:tcW w:w="2321" w:type="dxa"/>
            <w:tcBorders>
              <w:top w:val="nil"/>
              <w:left w:val="nil"/>
              <w:bottom w:val="single" w:sz="4" w:space="0" w:color="BFBFBF"/>
              <w:right w:val="single" w:sz="4" w:space="0" w:color="BFBFBF"/>
            </w:tcBorders>
            <w:shd w:val="clear" w:color="auto" w:fill="auto"/>
            <w:noWrap/>
            <w:vAlign w:val="bottom"/>
            <w:hideMark/>
          </w:tcPr>
          <w:p w14:paraId="4B0B79E3" w14:textId="77777777" w:rsidR="002B212E" w:rsidRPr="00C74AEC" w:rsidRDefault="002B212E">
            <w:pPr>
              <w:jc w:val="right"/>
              <w:rPr>
                <w:b/>
                <w:bCs/>
                <w:color w:val="000000"/>
                <w:sz w:val="22"/>
                <w:szCs w:val="22"/>
              </w:rPr>
            </w:pPr>
            <w:r w:rsidRPr="00C74AEC">
              <w:rPr>
                <w:b/>
                <w:bCs/>
                <w:color w:val="000000"/>
                <w:sz w:val="22"/>
                <w:szCs w:val="22"/>
              </w:rPr>
              <w:t>2806</w:t>
            </w:r>
          </w:p>
        </w:tc>
        <w:tc>
          <w:tcPr>
            <w:tcW w:w="1530" w:type="dxa"/>
            <w:tcBorders>
              <w:top w:val="nil"/>
              <w:left w:val="nil"/>
              <w:bottom w:val="single" w:sz="4" w:space="0" w:color="BFBFBF"/>
              <w:right w:val="single" w:sz="4" w:space="0" w:color="BFBFBF"/>
            </w:tcBorders>
            <w:shd w:val="clear" w:color="auto" w:fill="auto"/>
            <w:noWrap/>
            <w:vAlign w:val="bottom"/>
            <w:hideMark/>
          </w:tcPr>
          <w:p w14:paraId="124FDDA6" w14:textId="77777777" w:rsidR="002B212E" w:rsidRPr="00C74AEC" w:rsidRDefault="002B212E">
            <w:pPr>
              <w:jc w:val="right"/>
              <w:rPr>
                <w:b/>
                <w:bCs/>
                <w:color w:val="000000"/>
                <w:sz w:val="22"/>
                <w:szCs w:val="22"/>
              </w:rPr>
            </w:pPr>
            <w:r w:rsidRPr="00C74AEC">
              <w:rPr>
                <w:b/>
                <w:bCs/>
                <w:color w:val="000000"/>
                <w:sz w:val="22"/>
                <w:szCs w:val="22"/>
              </w:rPr>
              <w:t>$24,092,092</w:t>
            </w:r>
          </w:p>
        </w:tc>
      </w:tr>
    </w:tbl>
    <w:p w14:paraId="129E5D23" w14:textId="77777777" w:rsidR="00382180" w:rsidRPr="009850D5" w:rsidRDefault="00382180" w:rsidP="00172FEC">
      <w:pPr>
        <w:pStyle w:val="Heading1"/>
        <w:rPr>
          <w:rFonts w:ascii="Times New Roman" w:hAnsi="Times New Roman" w:cs="Times New Roman"/>
          <w:highlight w:val="yellow"/>
        </w:rPr>
      </w:pPr>
      <w:r w:rsidRPr="009850D5">
        <w:rPr>
          <w:rFonts w:ascii="Times New Roman" w:hAnsi="Times New Roman" w:cs="Times New Roman"/>
          <w:highlight w:val="yellow"/>
        </w:rPr>
        <w:br w:type="page"/>
      </w:r>
    </w:p>
    <w:p w14:paraId="6067CD8C" w14:textId="7E22A129" w:rsidR="000E7487" w:rsidRPr="009850D5" w:rsidRDefault="000E7487" w:rsidP="000E7487">
      <w:pPr>
        <w:pStyle w:val="Heading1"/>
        <w:rPr>
          <w:rFonts w:ascii="Times New Roman" w:hAnsi="Times New Roman" w:cs="Times New Roman"/>
        </w:rPr>
      </w:pPr>
      <w:bookmarkStart w:id="44" w:name="_Toc51853607"/>
      <w:bookmarkStart w:id="45" w:name="_Toc52795932"/>
      <w:r w:rsidRPr="009850D5">
        <w:rPr>
          <w:rFonts w:ascii="Times New Roman" w:hAnsi="Times New Roman" w:cs="Times New Roman"/>
        </w:rPr>
        <w:t xml:space="preserve">Appendix </w:t>
      </w:r>
      <w:r w:rsidR="00C5755C" w:rsidRPr="009850D5">
        <w:rPr>
          <w:rFonts w:ascii="Times New Roman" w:hAnsi="Times New Roman" w:cs="Times New Roman"/>
        </w:rPr>
        <w:t>C</w:t>
      </w:r>
      <w:r w:rsidRPr="009850D5">
        <w:rPr>
          <w:rFonts w:ascii="Times New Roman" w:hAnsi="Times New Roman" w:cs="Times New Roman"/>
        </w:rPr>
        <w:t>:</w:t>
      </w:r>
      <w:r w:rsidR="00E80E2F">
        <w:rPr>
          <w:rFonts w:ascii="Times New Roman" w:hAnsi="Times New Roman" w:cs="Times New Roman"/>
        </w:rPr>
        <w:t xml:space="preserve"> CMVS</w:t>
      </w:r>
      <w:r w:rsidRPr="009850D5">
        <w:rPr>
          <w:rFonts w:ascii="Times New Roman" w:hAnsi="Times New Roman" w:cs="Times New Roman"/>
        </w:rPr>
        <w:t xml:space="preserve"> Academic Achievement Data</w:t>
      </w:r>
      <w:bookmarkEnd w:id="44"/>
      <w:bookmarkEnd w:id="45"/>
    </w:p>
    <w:p w14:paraId="094558CB" w14:textId="77777777" w:rsidR="000E7487" w:rsidRPr="009850D5" w:rsidRDefault="000E7487" w:rsidP="00811F25"/>
    <w:p w14:paraId="63334554" w14:textId="700A76CB" w:rsidR="000E7487" w:rsidRDefault="000E7487" w:rsidP="00B65900">
      <w:pPr>
        <w:spacing w:after="120"/>
        <w:rPr>
          <w:b/>
          <w:bCs/>
          <w:color w:val="000000"/>
          <w:sz w:val="20"/>
          <w:szCs w:val="20"/>
        </w:rPr>
      </w:pPr>
      <w:r w:rsidRPr="009850D5">
        <w:rPr>
          <w:b/>
          <w:bCs/>
          <w:color w:val="000000"/>
          <w:sz w:val="20"/>
          <w:szCs w:val="20"/>
        </w:rPr>
        <w:t>Next Gene</w:t>
      </w:r>
      <w:r w:rsidR="008377C3" w:rsidRPr="009850D5">
        <w:rPr>
          <w:b/>
          <w:bCs/>
          <w:color w:val="000000"/>
          <w:sz w:val="20"/>
          <w:szCs w:val="20"/>
        </w:rPr>
        <w:t xml:space="preserve">ration MCAS Tests of Spring </w:t>
      </w:r>
      <w:r w:rsidR="00E36E99" w:rsidRPr="009850D5">
        <w:rPr>
          <w:b/>
          <w:bCs/>
          <w:color w:val="000000"/>
          <w:sz w:val="20"/>
          <w:szCs w:val="20"/>
        </w:rPr>
        <w:t>201</w:t>
      </w:r>
      <w:r w:rsidR="00E36E99">
        <w:rPr>
          <w:b/>
          <w:bCs/>
          <w:color w:val="000000"/>
          <w:sz w:val="20"/>
          <w:szCs w:val="20"/>
        </w:rPr>
        <w:t>9</w:t>
      </w:r>
      <w:r w:rsidR="00E36E99" w:rsidRPr="009850D5">
        <w:rPr>
          <w:b/>
          <w:bCs/>
          <w:color w:val="000000"/>
          <w:sz w:val="20"/>
          <w:szCs w:val="20"/>
        </w:rPr>
        <w:t xml:space="preserve"> </w:t>
      </w:r>
      <w:r w:rsidRPr="009850D5">
        <w:rPr>
          <w:b/>
          <w:bCs/>
          <w:color w:val="000000"/>
          <w:sz w:val="20"/>
          <w:szCs w:val="20"/>
        </w:rPr>
        <w:t>- Percent of Students at Each Achievement Level for GCVS</w:t>
      </w:r>
    </w:p>
    <w:p w14:paraId="5CE2B0E0" w14:textId="7FA8645A" w:rsidR="00E36E99" w:rsidRDefault="00E36E99">
      <w:pPr>
        <w:rPr>
          <w:b/>
          <w:bCs/>
          <w:color w:val="000000"/>
          <w:sz w:val="20"/>
          <w:szCs w:val="20"/>
        </w:rPr>
      </w:pPr>
    </w:p>
    <w:tbl>
      <w:tblPr>
        <w:tblW w:w="9380" w:type="dxa"/>
        <w:jc w:val="center"/>
        <w:tblLook w:val="04A0" w:firstRow="1" w:lastRow="0" w:firstColumn="1" w:lastColumn="0" w:noHBand="0" w:noVBand="1"/>
      </w:tblPr>
      <w:tblGrid>
        <w:gridCol w:w="3640"/>
        <w:gridCol w:w="411"/>
        <w:gridCol w:w="411"/>
        <w:gridCol w:w="411"/>
        <w:gridCol w:w="411"/>
        <w:gridCol w:w="411"/>
        <w:gridCol w:w="411"/>
        <w:gridCol w:w="411"/>
        <w:gridCol w:w="411"/>
        <w:gridCol w:w="411"/>
        <w:gridCol w:w="411"/>
        <w:gridCol w:w="483"/>
        <w:gridCol w:w="640"/>
        <w:gridCol w:w="528"/>
        <w:gridCol w:w="483"/>
        <w:gridCol w:w="411"/>
      </w:tblGrid>
      <w:tr w:rsidR="00E36E99" w14:paraId="44ECD8D0" w14:textId="77777777" w:rsidTr="00CA4617">
        <w:trPr>
          <w:trHeight w:val="1905"/>
          <w:jc w:val="center"/>
        </w:trPr>
        <w:tc>
          <w:tcPr>
            <w:tcW w:w="3640" w:type="dxa"/>
            <w:vMerge w:val="restart"/>
            <w:tcBorders>
              <w:top w:val="single" w:sz="4" w:space="0" w:color="000000"/>
              <w:left w:val="single" w:sz="4" w:space="0" w:color="000000"/>
              <w:bottom w:val="single" w:sz="4" w:space="0" w:color="000000"/>
              <w:right w:val="single" w:sz="4" w:space="0" w:color="000000"/>
            </w:tcBorders>
            <w:shd w:val="clear" w:color="000000" w:fill="E9BB80"/>
            <w:noWrap/>
            <w:vAlign w:val="bottom"/>
            <w:hideMark/>
          </w:tcPr>
          <w:p w14:paraId="7FC39B39" w14:textId="77777777" w:rsidR="00E36E99" w:rsidRDefault="00E36E99">
            <w:pPr>
              <w:rPr>
                <w:rFonts w:ascii="Arial" w:hAnsi="Arial" w:cs="Arial"/>
                <w:b/>
                <w:bCs/>
                <w:color w:val="000000"/>
                <w:sz w:val="16"/>
                <w:szCs w:val="16"/>
              </w:rPr>
            </w:pPr>
            <w:r>
              <w:rPr>
                <w:rFonts w:ascii="Arial" w:hAnsi="Arial" w:cs="Arial"/>
                <w:b/>
                <w:bCs/>
                <w:color w:val="000000"/>
                <w:sz w:val="16"/>
                <w:szCs w:val="16"/>
              </w:rPr>
              <w:t>Grade and Subject</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E26D1AC"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Meeting or Exceeding Expectations</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2465F9F"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Exceeding Expectations</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60CF09B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Meeting Expectations</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1B478BE"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Partially Meeting Expectations</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388D18A"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Not Meeting Expectations</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32DB5DAC"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No. of Students Included</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24A56558"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Avg. Scaled Score</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782DB1B3"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Avg.SGP</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0C07289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Included in Avg.SGP</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09ACCACD"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Ach.Pctl</w:t>
            </w:r>
          </w:p>
        </w:tc>
      </w:tr>
      <w:tr w:rsidR="00E36E99" w14:paraId="0857110B" w14:textId="77777777" w:rsidTr="00CA4617">
        <w:trPr>
          <w:trHeight w:val="555"/>
          <w:jc w:val="center"/>
        </w:trPr>
        <w:tc>
          <w:tcPr>
            <w:tcW w:w="3640" w:type="dxa"/>
            <w:vMerge/>
            <w:tcBorders>
              <w:top w:val="single" w:sz="4" w:space="0" w:color="000000"/>
              <w:left w:val="single" w:sz="4" w:space="0" w:color="000000"/>
              <w:bottom w:val="single" w:sz="4" w:space="0" w:color="000000"/>
              <w:right w:val="single" w:sz="4" w:space="0" w:color="000000"/>
            </w:tcBorders>
            <w:vAlign w:val="center"/>
            <w:hideMark/>
          </w:tcPr>
          <w:p w14:paraId="4D468232" w14:textId="77777777" w:rsidR="00E36E99" w:rsidRDefault="00E36E99">
            <w:pPr>
              <w:rPr>
                <w:rFonts w:ascii="Arial" w:hAnsi="Arial" w:cs="Arial"/>
                <w:b/>
                <w:bCs/>
                <w:color w:val="000000"/>
                <w:sz w:val="16"/>
                <w:szCs w:val="16"/>
              </w:rPr>
            </w:pP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24FDA1D1"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GCVS</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313586C0"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6D7F339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GCVS</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43EAF867"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28486B73"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GCVS</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7D4EE10F"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561CE4D3"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GCVS</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2D834D8B"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21428DA3"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GCVS</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11406C47"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6F868CE6" w14:textId="77777777" w:rsidR="00E36E99" w:rsidRDefault="00E36E99">
            <w:pPr>
              <w:rPr>
                <w:rFonts w:ascii="Arial" w:hAnsi="Arial" w:cs="Arial"/>
                <w:b/>
                <w:bCs/>
                <w:color w:val="000000"/>
                <w:sz w:val="16"/>
                <w:szCs w:val="16"/>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7D83ABC" w14:textId="77777777" w:rsidR="00E36E99" w:rsidRDefault="00E36E99">
            <w:pPr>
              <w:rPr>
                <w:rFonts w:ascii="Arial" w:hAnsi="Arial" w:cs="Arial"/>
                <w:b/>
                <w:bCs/>
                <w:color w:val="000000"/>
                <w:sz w:val="16"/>
                <w:szCs w:val="16"/>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14:paraId="5D51F66B" w14:textId="77777777" w:rsidR="00E36E99" w:rsidRDefault="00E36E99">
            <w:pPr>
              <w:rPr>
                <w:rFonts w:ascii="Arial" w:hAnsi="Arial" w:cs="Arial"/>
                <w:b/>
                <w:bCs/>
                <w:color w:val="000000"/>
                <w:sz w:val="16"/>
                <w:szCs w:val="16"/>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2C674296" w14:textId="77777777" w:rsidR="00E36E99" w:rsidRDefault="00E36E99">
            <w:pPr>
              <w:rPr>
                <w:rFonts w:ascii="Arial" w:hAnsi="Arial" w:cs="Arial"/>
                <w:b/>
                <w:bCs/>
                <w:color w:val="000000"/>
                <w:sz w:val="16"/>
                <w:szCs w:val="16"/>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14:paraId="1072348F" w14:textId="77777777" w:rsidR="00E36E99" w:rsidRDefault="00E36E99">
            <w:pPr>
              <w:rPr>
                <w:rFonts w:ascii="Arial" w:hAnsi="Arial" w:cs="Arial"/>
                <w:b/>
                <w:bCs/>
                <w:color w:val="000000"/>
                <w:sz w:val="16"/>
                <w:szCs w:val="16"/>
              </w:rPr>
            </w:pPr>
          </w:p>
        </w:tc>
      </w:tr>
      <w:tr w:rsidR="00E36E99" w14:paraId="0DF6980F"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0F35843A"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03 - ENGLISH LANGUAGE ARTS</w:t>
            </w:r>
          </w:p>
        </w:tc>
        <w:tc>
          <w:tcPr>
            <w:tcW w:w="340" w:type="dxa"/>
            <w:tcBorders>
              <w:top w:val="nil"/>
              <w:left w:val="nil"/>
              <w:bottom w:val="single" w:sz="4" w:space="0" w:color="000000"/>
              <w:right w:val="single" w:sz="4" w:space="0" w:color="000000"/>
            </w:tcBorders>
            <w:shd w:val="clear" w:color="000000" w:fill="FFFFFF"/>
            <w:noWrap/>
            <w:vAlign w:val="center"/>
            <w:hideMark/>
          </w:tcPr>
          <w:p w14:paraId="131E6583"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FFFFFF"/>
            <w:noWrap/>
            <w:vAlign w:val="center"/>
            <w:hideMark/>
          </w:tcPr>
          <w:p w14:paraId="10290E29" w14:textId="77777777" w:rsidR="00E36E99" w:rsidRDefault="00E36E99">
            <w:pPr>
              <w:jc w:val="center"/>
              <w:rPr>
                <w:rFonts w:ascii="Arial" w:hAnsi="Arial" w:cs="Arial"/>
                <w:color w:val="000000"/>
                <w:sz w:val="16"/>
                <w:szCs w:val="16"/>
              </w:rPr>
            </w:pPr>
            <w:r>
              <w:rPr>
                <w:rFonts w:ascii="Arial" w:hAnsi="Arial" w:cs="Arial"/>
                <w:color w:val="000000"/>
                <w:sz w:val="16"/>
                <w:szCs w:val="16"/>
              </w:rPr>
              <w:t>56</w:t>
            </w:r>
          </w:p>
        </w:tc>
        <w:tc>
          <w:tcPr>
            <w:tcW w:w="340" w:type="dxa"/>
            <w:tcBorders>
              <w:top w:val="nil"/>
              <w:left w:val="nil"/>
              <w:bottom w:val="single" w:sz="4" w:space="0" w:color="000000"/>
              <w:right w:val="single" w:sz="4" w:space="0" w:color="000000"/>
            </w:tcBorders>
            <w:shd w:val="clear" w:color="000000" w:fill="FFFFFF"/>
            <w:noWrap/>
            <w:vAlign w:val="center"/>
            <w:hideMark/>
          </w:tcPr>
          <w:p w14:paraId="1210FDE2"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FFFFFF"/>
            <w:noWrap/>
            <w:vAlign w:val="center"/>
            <w:hideMark/>
          </w:tcPr>
          <w:p w14:paraId="30E8896A"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FFFFFF"/>
            <w:noWrap/>
            <w:vAlign w:val="center"/>
            <w:hideMark/>
          </w:tcPr>
          <w:p w14:paraId="63EC77D4"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FFFFFF"/>
            <w:noWrap/>
            <w:vAlign w:val="center"/>
            <w:hideMark/>
          </w:tcPr>
          <w:p w14:paraId="01BDF56F" w14:textId="77777777" w:rsidR="00E36E99" w:rsidRDefault="00E36E99">
            <w:pPr>
              <w:jc w:val="center"/>
              <w:rPr>
                <w:rFonts w:ascii="Arial" w:hAnsi="Arial" w:cs="Arial"/>
                <w:color w:val="000000"/>
                <w:sz w:val="16"/>
                <w:szCs w:val="16"/>
              </w:rPr>
            </w:pPr>
            <w:r>
              <w:rPr>
                <w:rFonts w:ascii="Arial" w:hAnsi="Arial" w:cs="Arial"/>
                <w:color w:val="000000"/>
                <w:sz w:val="16"/>
                <w:szCs w:val="16"/>
              </w:rPr>
              <w:t>46</w:t>
            </w:r>
          </w:p>
        </w:tc>
        <w:tc>
          <w:tcPr>
            <w:tcW w:w="340" w:type="dxa"/>
            <w:tcBorders>
              <w:top w:val="nil"/>
              <w:left w:val="nil"/>
              <w:bottom w:val="single" w:sz="4" w:space="0" w:color="000000"/>
              <w:right w:val="single" w:sz="4" w:space="0" w:color="000000"/>
            </w:tcBorders>
            <w:shd w:val="clear" w:color="000000" w:fill="FFFFFF"/>
            <w:noWrap/>
            <w:vAlign w:val="center"/>
            <w:hideMark/>
          </w:tcPr>
          <w:p w14:paraId="6F7D48A3"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FFFFFF"/>
            <w:noWrap/>
            <w:vAlign w:val="center"/>
            <w:hideMark/>
          </w:tcPr>
          <w:p w14:paraId="34588097" w14:textId="77777777" w:rsidR="00E36E99" w:rsidRDefault="00E36E99">
            <w:pPr>
              <w:jc w:val="center"/>
              <w:rPr>
                <w:rFonts w:ascii="Arial" w:hAnsi="Arial" w:cs="Arial"/>
                <w:color w:val="000000"/>
                <w:sz w:val="16"/>
                <w:szCs w:val="16"/>
              </w:rPr>
            </w:pPr>
            <w:r>
              <w:rPr>
                <w:rFonts w:ascii="Arial" w:hAnsi="Arial" w:cs="Arial"/>
                <w:color w:val="000000"/>
                <w:sz w:val="16"/>
                <w:szCs w:val="16"/>
              </w:rPr>
              <w:t>36</w:t>
            </w:r>
          </w:p>
        </w:tc>
        <w:tc>
          <w:tcPr>
            <w:tcW w:w="340" w:type="dxa"/>
            <w:tcBorders>
              <w:top w:val="nil"/>
              <w:left w:val="nil"/>
              <w:bottom w:val="single" w:sz="4" w:space="0" w:color="000000"/>
              <w:right w:val="single" w:sz="4" w:space="0" w:color="000000"/>
            </w:tcBorders>
            <w:shd w:val="clear" w:color="000000" w:fill="FFFFFF"/>
            <w:noWrap/>
            <w:vAlign w:val="center"/>
            <w:hideMark/>
          </w:tcPr>
          <w:p w14:paraId="4249F680"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FFFFFF"/>
            <w:noWrap/>
            <w:vAlign w:val="center"/>
            <w:hideMark/>
          </w:tcPr>
          <w:p w14:paraId="2A825794"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420" w:type="dxa"/>
            <w:tcBorders>
              <w:top w:val="nil"/>
              <w:left w:val="nil"/>
              <w:bottom w:val="single" w:sz="4" w:space="0" w:color="000000"/>
              <w:right w:val="single" w:sz="4" w:space="0" w:color="000000"/>
            </w:tcBorders>
            <w:shd w:val="clear" w:color="000000" w:fill="FFFFFF"/>
            <w:noWrap/>
            <w:vAlign w:val="center"/>
            <w:hideMark/>
          </w:tcPr>
          <w:p w14:paraId="6566A2C1" w14:textId="77777777" w:rsidR="00E36E99" w:rsidRDefault="00E36E99">
            <w:pPr>
              <w:jc w:val="center"/>
              <w:rPr>
                <w:rFonts w:ascii="Arial" w:hAnsi="Arial" w:cs="Arial"/>
                <w:color w:val="000000"/>
                <w:sz w:val="16"/>
                <w:szCs w:val="16"/>
              </w:rPr>
            </w:pPr>
            <w:r>
              <w:rPr>
                <w:rFonts w:ascii="Arial" w:hAnsi="Arial" w:cs="Arial"/>
                <w:color w:val="000000"/>
                <w:sz w:val="16"/>
                <w:szCs w:val="16"/>
              </w:rPr>
              <w:t>21</w:t>
            </w:r>
          </w:p>
        </w:tc>
        <w:tc>
          <w:tcPr>
            <w:tcW w:w="640" w:type="dxa"/>
            <w:tcBorders>
              <w:top w:val="nil"/>
              <w:left w:val="nil"/>
              <w:bottom w:val="single" w:sz="4" w:space="0" w:color="000000"/>
              <w:right w:val="single" w:sz="4" w:space="0" w:color="000000"/>
            </w:tcBorders>
            <w:shd w:val="clear" w:color="000000" w:fill="FFFFFF"/>
            <w:noWrap/>
            <w:vAlign w:val="center"/>
            <w:hideMark/>
          </w:tcPr>
          <w:p w14:paraId="2D7EA5B9" w14:textId="77777777" w:rsidR="00E36E99" w:rsidRDefault="00E36E99">
            <w:pPr>
              <w:jc w:val="center"/>
              <w:rPr>
                <w:rFonts w:ascii="Arial" w:hAnsi="Arial" w:cs="Arial"/>
                <w:color w:val="000000"/>
                <w:sz w:val="16"/>
                <w:szCs w:val="16"/>
              </w:rPr>
            </w:pPr>
            <w:r>
              <w:rPr>
                <w:rFonts w:ascii="Arial" w:hAnsi="Arial" w:cs="Arial"/>
                <w:color w:val="000000"/>
                <w:sz w:val="16"/>
                <w:szCs w:val="16"/>
              </w:rPr>
              <w:t>491.8</w:t>
            </w:r>
          </w:p>
        </w:tc>
        <w:tc>
          <w:tcPr>
            <w:tcW w:w="520" w:type="dxa"/>
            <w:tcBorders>
              <w:top w:val="nil"/>
              <w:left w:val="nil"/>
              <w:bottom w:val="single" w:sz="4" w:space="0" w:color="000000"/>
              <w:right w:val="single" w:sz="4" w:space="0" w:color="000000"/>
            </w:tcBorders>
            <w:shd w:val="clear" w:color="000000" w:fill="FFFFFF"/>
            <w:noWrap/>
            <w:vAlign w:val="center"/>
            <w:hideMark/>
          </w:tcPr>
          <w:p w14:paraId="6EA87B5A"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FFFFFF"/>
            <w:noWrap/>
            <w:vAlign w:val="center"/>
            <w:hideMark/>
          </w:tcPr>
          <w:p w14:paraId="50912108"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FFFFFF"/>
            <w:noWrap/>
            <w:vAlign w:val="center"/>
            <w:hideMark/>
          </w:tcPr>
          <w:p w14:paraId="6AAD1B20"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r>
      <w:tr w:rsidR="00E36E99" w14:paraId="4BDD4E62"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48342D79"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03 - MATHEMATICS</w:t>
            </w:r>
          </w:p>
        </w:tc>
        <w:tc>
          <w:tcPr>
            <w:tcW w:w="340" w:type="dxa"/>
            <w:tcBorders>
              <w:top w:val="nil"/>
              <w:left w:val="nil"/>
              <w:bottom w:val="single" w:sz="4" w:space="0" w:color="000000"/>
              <w:right w:val="single" w:sz="4" w:space="0" w:color="000000"/>
            </w:tcBorders>
            <w:shd w:val="clear" w:color="000000" w:fill="FFFFFF"/>
            <w:noWrap/>
            <w:vAlign w:val="center"/>
            <w:hideMark/>
          </w:tcPr>
          <w:p w14:paraId="14C15360"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FFFFFF"/>
            <w:noWrap/>
            <w:vAlign w:val="center"/>
            <w:hideMark/>
          </w:tcPr>
          <w:p w14:paraId="57A84A3D" w14:textId="77777777" w:rsidR="00E36E99" w:rsidRDefault="00E36E99">
            <w:pPr>
              <w:jc w:val="center"/>
              <w:rPr>
                <w:rFonts w:ascii="Arial" w:hAnsi="Arial" w:cs="Arial"/>
                <w:color w:val="000000"/>
                <w:sz w:val="16"/>
                <w:szCs w:val="16"/>
              </w:rPr>
            </w:pPr>
            <w:r>
              <w:rPr>
                <w:rFonts w:ascii="Arial" w:hAnsi="Arial" w:cs="Arial"/>
                <w:color w:val="000000"/>
                <w:sz w:val="16"/>
                <w:szCs w:val="16"/>
              </w:rPr>
              <w:t>49</w:t>
            </w:r>
          </w:p>
        </w:tc>
        <w:tc>
          <w:tcPr>
            <w:tcW w:w="340" w:type="dxa"/>
            <w:tcBorders>
              <w:top w:val="nil"/>
              <w:left w:val="nil"/>
              <w:bottom w:val="single" w:sz="4" w:space="0" w:color="000000"/>
              <w:right w:val="single" w:sz="4" w:space="0" w:color="000000"/>
            </w:tcBorders>
            <w:shd w:val="clear" w:color="000000" w:fill="FFFFFF"/>
            <w:noWrap/>
            <w:vAlign w:val="center"/>
            <w:hideMark/>
          </w:tcPr>
          <w:p w14:paraId="6E34E11F"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FFFFFF"/>
            <w:noWrap/>
            <w:vAlign w:val="center"/>
            <w:hideMark/>
          </w:tcPr>
          <w:p w14:paraId="7DAD4FBB"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340" w:type="dxa"/>
            <w:tcBorders>
              <w:top w:val="nil"/>
              <w:left w:val="nil"/>
              <w:bottom w:val="single" w:sz="4" w:space="0" w:color="000000"/>
              <w:right w:val="single" w:sz="4" w:space="0" w:color="000000"/>
            </w:tcBorders>
            <w:shd w:val="clear" w:color="000000" w:fill="FFFFFF"/>
            <w:noWrap/>
            <w:vAlign w:val="center"/>
            <w:hideMark/>
          </w:tcPr>
          <w:p w14:paraId="7CD8A14E"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FFFFFF"/>
            <w:noWrap/>
            <w:vAlign w:val="center"/>
            <w:hideMark/>
          </w:tcPr>
          <w:p w14:paraId="1DB12E97"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FFFFFF"/>
            <w:noWrap/>
            <w:vAlign w:val="center"/>
            <w:hideMark/>
          </w:tcPr>
          <w:p w14:paraId="31551712" w14:textId="77777777" w:rsidR="00E36E99" w:rsidRDefault="00E36E99">
            <w:pPr>
              <w:jc w:val="center"/>
              <w:rPr>
                <w:rFonts w:ascii="Arial" w:hAnsi="Arial" w:cs="Arial"/>
                <w:color w:val="000000"/>
                <w:sz w:val="16"/>
                <w:szCs w:val="16"/>
              </w:rPr>
            </w:pPr>
            <w:r>
              <w:rPr>
                <w:rFonts w:ascii="Arial" w:hAnsi="Arial" w:cs="Arial"/>
                <w:color w:val="000000"/>
                <w:sz w:val="16"/>
                <w:szCs w:val="16"/>
              </w:rPr>
              <w:t>67</w:t>
            </w:r>
          </w:p>
        </w:tc>
        <w:tc>
          <w:tcPr>
            <w:tcW w:w="340" w:type="dxa"/>
            <w:tcBorders>
              <w:top w:val="nil"/>
              <w:left w:val="nil"/>
              <w:bottom w:val="single" w:sz="4" w:space="0" w:color="000000"/>
              <w:right w:val="single" w:sz="4" w:space="0" w:color="000000"/>
            </w:tcBorders>
            <w:shd w:val="clear" w:color="000000" w:fill="FFFFFF"/>
            <w:noWrap/>
            <w:vAlign w:val="center"/>
            <w:hideMark/>
          </w:tcPr>
          <w:p w14:paraId="2862DA91"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FFFFFF"/>
            <w:noWrap/>
            <w:vAlign w:val="center"/>
            <w:hideMark/>
          </w:tcPr>
          <w:p w14:paraId="7367BC06" w14:textId="77777777" w:rsidR="00E36E99" w:rsidRDefault="00E36E99">
            <w:pPr>
              <w:jc w:val="center"/>
              <w:rPr>
                <w:rFonts w:ascii="Arial" w:hAnsi="Arial" w:cs="Arial"/>
                <w:color w:val="000000"/>
                <w:sz w:val="16"/>
                <w:szCs w:val="16"/>
              </w:rPr>
            </w:pPr>
            <w:r>
              <w:rPr>
                <w:rFonts w:ascii="Arial" w:hAnsi="Arial" w:cs="Arial"/>
                <w:color w:val="000000"/>
                <w:sz w:val="16"/>
                <w:szCs w:val="16"/>
              </w:rPr>
              <w:t>24</w:t>
            </w:r>
          </w:p>
        </w:tc>
        <w:tc>
          <w:tcPr>
            <w:tcW w:w="340" w:type="dxa"/>
            <w:tcBorders>
              <w:top w:val="nil"/>
              <w:left w:val="nil"/>
              <w:bottom w:val="single" w:sz="4" w:space="0" w:color="000000"/>
              <w:right w:val="single" w:sz="4" w:space="0" w:color="000000"/>
            </w:tcBorders>
            <w:shd w:val="clear" w:color="000000" w:fill="FFFFFF"/>
            <w:noWrap/>
            <w:vAlign w:val="center"/>
            <w:hideMark/>
          </w:tcPr>
          <w:p w14:paraId="6DA519BA"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FFFFFF"/>
            <w:noWrap/>
            <w:vAlign w:val="center"/>
            <w:hideMark/>
          </w:tcPr>
          <w:p w14:paraId="71D8F5F8" w14:textId="77777777" w:rsidR="00E36E99" w:rsidRDefault="00E36E99">
            <w:pPr>
              <w:jc w:val="center"/>
              <w:rPr>
                <w:rFonts w:ascii="Arial" w:hAnsi="Arial" w:cs="Arial"/>
                <w:color w:val="000000"/>
                <w:sz w:val="16"/>
                <w:szCs w:val="16"/>
              </w:rPr>
            </w:pPr>
            <w:r>
              <w:rPr>
                <w:rFonts w:ascii="Arial" w:hAnsi="Arial" w:cs="Arial"/>
                <w:color w:val="000000"/>
                <w:sz w:val="16"/>
                <w:szCs w:val="16"/>
              </w:rPr>
              <w:t>21</w:t>
            </w:r>
          </w:p>
        </w:tc>
        <w:tc>
          <w:tcPr>
            <w:tcW w:w="640" w:type="dxa"/>
            <w:tcBorders>
              <w:top w:val="nil"/>
              <w:left w:val="nil"/>
              <w:bottom w:val="single" w:sz="4" w:space="0" w:color="000000"/>
              <w:right w:val="single" w:sz="4" w:space="0" w:color="000000"/>
            </w:tcBorders>
            <w:shd w:val="clear" w:color="000000" w:fill="FFFFFF"/>
            <w:noWrap/>
            <w:vAlign w:val="center"/>
            <w:hideMark/>
          </w:tcPr>
          <w:p w14:paraId="2B611F9C" w14:textId="77777777" w:rsidR="00E36E99" w:rsidRDefault="00E36E99">
            <w:pPr>
              <w:jc w:val="center"/>
              <w:rPr>
                <w:rFonts w:ascii="Arial" w:hAnsi="Arial" w:cs="Arial"/>
                <w:color w:val="000000"/>
                <w:sz w:val="16"/>
                <w:szCs w:val="16"/>
              </w:rPr>
            </w:pPr>
            <w:r>
              <w:rPr>
                <w:rFonts w:ascii="Arial" w:hAnsi="Arial" w:cs="Arial"/>
                <w:color w:val="000000"/>
                <w:sz w:val="16"/>
                <w:szCs w:val="16"/>
              </w:rPr>
              <w:t>480</w:t>
            </w:r>
          </w:p>
        </w:tc>
        <w:tc>
          <w:tcPr>
            <w:tcW w:w="520" w:type="dxa"/>
            <w:tcBorders>
              <w:top w:val="nil"/>
              <w:left w:val="nil"/>
              <w:bottom w:val="single" w:sz="4" w:space="0" w:color="000000"/>
              <w:right w:val="single" w:sz="4" w:space="0" w:color="000000"/>
            </w:tcBorders>
            <w:shd w:val="clear" w:color="000000" w:fill="FFFFFF"/>
            <w:noWrap/>
            <w:vAlign w:val="center"/>
            <w:hideMark/>
          </w:tcPr>
          <w:p w14:paraId="48066888"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FFFFFF"/>
            <w:noWrap/>
            <w:vAlign w:val="center"/>
            <w:hideMark/>
          </w:tcPr>
          <w:p w14:paraId="38E50079"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FFFFFF"/>
            <w:noWrap/>
            <w:vAlign w:val="center"/>
            <w:hideMark/>
          </w:tcPr>
          <w:p w14:paraId="444FFE58" w14:textId="77777777" w:rsidR="00E36E99" w:rsidRDefault="00E36E99">
            <w:pPr>
              <w:jc w:val="center"/>
              <w:rPr>
                <w:rFonts w:ascii="Arial" w:hAnsi="Arial" w:cs="Arial"/>
                <w:color w:val="000000"/>
                <w:sz w:val="16"/>
                <w:szCs w:val="16"/>
              </w:rPr>
            </w:pPr>
            <w:r>
              <w:rPr>
                <w:rFonts w:ascii="Arial" w:hAnsi="Arial" w:cs="Arial"/>
                <w:color w:val="000000"/>
                <w:sz w:val="16"/>
                <w:szCs w:val="16"/>
              </w:rPr>
              <w:t>4</w:t>
            </w:r>
          </w:p>
        </w:tc>
      </w:tr>
      <w:tr w:rsidR="00E36E99" w14:paraId="4E3D14FF"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0414EC55"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04 - ENGLISH LANGUAGE ARTS</w:t>
            </w:r>
          </w:p>
        </w:tc>
        <w:tc>
          <w:tcPr>
            <w:tcW w:w="340" w:type="dxa"/>
            <w:tcBorders>
              <w:top w:val="nil"/>
              <w:left w:val="nil"/>
              <w:bottom w:val="single" w:sz="4" w:space="0" w:color="000000"/>
              <w:right w:val="single" w:sz="4" w:space="0" w:color="000000"/>
            </w:tcBorders>
            <w:shd w:val="clear" w:color="000000" w:fill="CCCCCC"/>
            <w:noWrap/>
            <w:vAlign w:val="center"/>
            <w:hideMark/>
          </w:tcPr>
          <w:p w14:paraId="31BB2D7B" w14:textId="77777777" w:rsidR="00E36E99" w:rsidRDefault="00E36E99">
            <w:pPr>
              <w:jc w:val="center"/>
              <w:rPr>
                <w:rFonts w:ascii="Arial" w:hAnsi="Arial" w:cs="Arial"/>
                <w:color w:val="000000"/>
                <w:sz w:val="16"/>
                <w:szCs w:val="16"/>
              </w:rPr>
            </w:pPr>
            <w:r>
              <w:rPr>
                <w:rFonts w:ascii="Arial" w:hAnsi="Arial" w:cs="Arial"/>
                <w:color w:val="000000"/>
                <w:sz w:val="16"/>
                <w:szCs w:val="16"/>
              </w:rPr>
              <w:t>19</w:t>
            </w:r>
          </w:p>
        </w:tc>
        <w:tc>
          <w:tcPr>
            <w:tcW w:w="340" w:type="dxa"/>
            <w:tcBorders>
              <w:top w:val="nil"/>
              <w:left w:val="nil"/>
              <w:bottom w:val="single" w:sz="4" w:space="0" w:color="000000"/>
              <w:right w:val="single" w:sz="4" w:space="0" w:color="000000"/>
            </w:tcBorders>
            <w:shd w:val="clear" w:color="000000" w:fill="CCCCCC"/>
            <w:noWrap/>
            <w:vAlign w:val="center"/>
            <w:hideMark/>
          </w:tcPr>
          <w:p w14:paraId="74CC8ECA"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noWrap/>
            <w:vAlign w:val="center"/>
            <w:hideMark/>
          </w:tcPr>
          <w:p w14:paraId="668EC3AE"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CCCCCC"/>
            <w:noWrap/>
            <w:vAlign w:val="center"/>
            <w:hideMark/>
          </w:tcPr>
          <w:p w14:paraId="0DF5E46C"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340" w:type="dxa"/>
            <w:tcBorders>
              <w:top w:val="nil"/>
              <w:left w:val="nil"/>
              <w:bottom w:val="single" w:sz="4" w:space="0" w:color="000000"/>
              <w:right w:val="single" w:sz="4" w:space="0" w:color="000000"/>
            </w:tcBorders>
            <w:shd w:val="clear" w:color="000000" w:fill="CCCCCC"/>
            <w:noWrap/>
            <w:vAlign w:val="center"/>
            <w:hideMark/>
          </w:tcPr>
          <w:p w14:paraId="2D48C087" w14:textId="77777777" w:rsidR="00E36E99" w:rsidRDefault="00E36E99">
            <w:pPr>
              <w:jc w:val="center"/>
              <w:rPr>
                <w:rFonts w:ascii="Arial" w:hAnsi="Arial" w:cs="Arial"/>
                <w:color w:val="000000"/>
                <w:sz w:val="16"/>
                <w:szCs w:val="16"/>
              </w:rPr>
            </w:pPr>
            <w:r>
              <w:rPr>
                <w:rFonts w:ascii="Arial" w:hAnsi="Arial" w:cs="Arial"/>
                <w:color w:val="000000"/>
                <w:sz w:val="16"/>
                <w:szCs w:val="16"/>
              </w:rPr>
              <w:t>19</w:t>
            </w:r>
          </w:p>
        </w:tc>
        <w:tc>
          <w:tcPr>
            <w:tcW w:w="340" w:type="dxa"/>
            <w:tcBorders>
              <w:top w:val="nil"/>
              <w:left w:val="nil"/>
              <w:bottom w:val="single" w:sz="4" w:space="0" w:color="000000"/>
              <w:right w:val="single" w:sz="4" w:space="0" w:color="000000"/>
            </w:tcBorders>
            <w:shd w:val="clear" w:color="000000" w:fill="CCCCCC"/>
            <w:noWrap/>
            <w:vAlign w:val="center"/>
            <w:hideMark/>
          </w:tcPr>
          <w:p w14:paraId="5B0EC4D9" w14:textId="77777777" w:rsidR="00E36E99" w:rsidRDefault="00E36E99">
            <w:pPr>
              <w:jc w:val="center"/>
              <w:rPr>
                <w:rFonts w:ascii="Arial" w:hAnsi="Arial" w:cs="Arial"/>
                <w:color w:val="000000"/>
                <w:sz w:val="16"/>
                <w:szCs w:val="16"/>
              </w:rPr>
            </w:pPr>
            <w:r>
              <w:rPr>
                <w:rFonts w:ascii="Arial" w:hAnsi="Arial" w:cs="Arial"/>
                <w:color w:val="000000"/>
                <w:sz w:val="16"/>
                <w:szCs w:val="16"/>
              </w:rPr>
              <w:t>43</w:t>
            </w:r>
          </w:p>
        </w:tc>
        <w:tc>
          <w:tcPr>
            <w:tcW w:w="340" w:type="dxa"/>
            <w:tcBorders>
              <w:top w:val="nil"/>
              <w:left w:val="nil"/>
              <w:bottom w:val="single" w:sz="4" w:space="0" w:color="000000"/>
              <w:right w:val="single" w:sz="4" w:space="0" w:color="000000"/>
            </w:tcBorders>
            <w:shd w:val="clear" w:color="000000" w:fill="CCCCCC"/>
            <w:noWrap/>
            <w:vAlign w:val="center"/>
            <w:hideMark/>
          </w:tcPr>
          <w:p w14:paraId="60A28F73" w14:textId="77777777" w:rsidR="00E36E99" w:rsidRDefault="00E36E99">
            <w:pPr>
              <w:jc w:val="center"/>
              <w:rPr>
                <w:rFonts w:ascii="Arial" w:hAnsi="Arial" w:cs="Arial"/>
                <w:color w:val="000000"/>
                <w:sz w:val="16"/>
                <w:szCs w:val="16"/>
              </w:rPr>
            </w:pPr>
            <w:r>
              <w:rPr>
                <w:rFonts w:ascii="Arial" w:hAnsi="Arial" w:cs="Arial"/>
                <w:color w:val="000000"/>
                <w:sz w:val="16"/>
                <w:szCs w:val="16"/>
              </w:rPr>
              <w:t>59</w:t>
            </w:r>
          </w:p>
        </w:tc>
        <w:tc>
          <w:tcPr>
            <w:tcW w:w="340" w:type="dxa"/>
            <w:tcBorders>
              <w:top w:val="nil"/>
              <w:left w:val="nil"/>
              <w:bottom w:val="single" w:sz="4" w:space="0" w:color="000000"/>
              <w:right w:val="single" w:sz="4" w:space="0" w:color="000000"/>
            </w:tcBorders>
            <w:shd w:val="clear" w:color="000000" w:fill="CCCCCC"/>
            <w:noWrap/>
            <w:vAlign w:val="center"/>
            <w:hideMark/>
          </w:tcPr>
          <w:p w14:paraId="576607B7"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noWrap/>
            <w:vAlign w:val="center"/>
            <w:hideMark/>
          </w:tcPr>
          <w:p w14:paraId="0042E8A0" w14:textId="77777777" w:rsidR="00E36E99" w:rsidRDefault="00E36E99">
            <w:pPr>
              <w:jc w:val="center"/>
              <w:rPr>
                <w:rFonts w:ascii="Arial" w:hAnsi="Arial" w:cs="Arial"/>
                <w:color w:val="000000"/>
                <w:sz w:val="16"/>
                <w:szCs w:val="16"/>
              </w:rPr>
            </w:pPr>
            <w:r>
              <w:rPr>
                <w:rFonts w:ascii="Arial" w:hAnsi="Arial" w:cs="Arial"/>
                <w:color w:val="000000"/>
                <w:sz w:val="16"/>
                <w:szCs w:val="16"/>
              </w:rPr>
              <w:t>22</w:t>
            </w:r>
          </w:p>
        </w:tc>
        <w:tc>
          <w:tcPr>
            <w:tcW w:w="340" w:type="dxa"/>
            <w:tcBorders>
              <w:top w:val="nil"/>
              <w:left w:val="nil"/>
              <w:bottom w:val="single" w:sz="4" w:space="0" w:color="000000"/>
              <w:right w:val="single" w:sz="4" w:space="0" w:color="000000"/>
            </w:tcBorders>
            <w:shd w:val="clear" w:color="000000" w:fill="CCCCCC"/>
            <w:noWrap/>
            <w:vAlign w:val="center"/>
            <w:hideMark/>
          </w:tcPr>
          <w:p w14:paraId="21E3003E"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420" w:type="dxa"/>
            <w:tcBorders>
              <w:top w:val="nil"/>
              <w:left w:val="nil"/>
              <w:bottom w:val="single" w:sz="4" w:space="0" w:color="000000"/>
              <w:right w:val="single" w:sz="4" w:space="0" w:color="000000"/>
            </w:tcBorders>
            <w:shd w:val="clear" w:color="000000" w:fill="CCCCCC"/>
            <w:noWrap/>
            <w:vAlign w:val="center"/>
            <w:hideMark/>
          </w:tcPr>
          <w:p w14:paraId="1C8D1442" w14:textId="77777777" w:rsidR="00E36E99" w:rsidRDefault="00E36E99">
            <w:pPr>
              <w:jc w:val="center"/>
              <w:rPr>
                <w:rFonts w:ascii="Arial" w:hAnsi="Arial" w:cs="Arial"/>
                <w:color w:val="000000"/>
                <w:sz w:val="16"/>
                <w:szCs w:val="16"/>
              </w:rPr>
            </w:pPr>
            <w:r>
              <w:rPr>
                <w:rFonts w:ascii="Arial" w:hAnsi="Arial" w:cs="Arial"/>
                <w:color w:val="000000"/>
                <w:sz w:val="16"/>
                <w:szCs w:val="16"/>
              </w:rPr>
              <w:t>27</w:t>
            </w:r>
          </w:p>
        </w:tc>
        <w:tc>
          <w:tcPr>
            <w:tcW w:w="640" w:type="dxa"/>
            <w:tcBorders>
              <w:top w:val="nil"/>
              <w:left w:val="nil"/>
              <w:bottom w:val="single" w:sz="4" w:space="0" w:color="000000"/>
              <w:right w:val="single" w:sz="4" w:space="0" w:color="000000"/>
            </w:tcBorders>
            <w:shd w:val="clear" w:color="000000" w:fill="CCCCCC"/>
            <w:noWrap/>
            <w:vAlign w:val="center"/>
            <w:hideMark/>
          </w:tcPr>
          <w:p w14:paraId="6B4EDFA5" w14:textId="77777777" w:rsidR="00E36E99" w:rsidRDefault="00E36E99">
            <w:pPr>
              <w:jc w:val="center"/>
              <w:rPr>
                <w:rFonts w:ascii="Arial" w:hAnsi="Arial" w:cs="Arial"/>
                <w:color w:val="000000"/>
                <w:sz w:val="16"/>
                <w:szCs w:val="16"/>
              </w:rPr>
            </w:pPr>
            <w:r>
              <w:rPr>
                <w:rFonts w:ascii="Arial" w:hAnsi="Arial" w:cs="Arial"/>
                <w:color w:val="000000"/>
                <w:sz w:val="16"/>
                <w:szCs w:val="16"/>
              </w:rPr>
              <w:t>486.7</w:t>
            </w:r>
          </w:p>
        </w:tc>
        <w:tc>
          <w:tcPr>
            <w:tcW w:w="520" w:type="dxa"/>
            <w:tcBorders>
              <w:top w:val="nil"/>
              <w:left w:val="nil"/>
              <w:bottom w:val="single" w:sz="4" w:space="0" w:color="000000"/>
              <w:right w:val="single" w:sz="4" w:space="0" w:color="000000"/>
            </w:tcBorders>
            <w:shd w:val="clear" w:color="000000" w:fill="CCCCCC"/>
            <w:noWrap/>
            <w:vAlign w:val="center"/>
            <w:hideMark/>
          </w:tcPr>
          <w:p w14:paraId="4BE6BB92" w14:textId="77777777" w:rsidR="00E36E99" w:rsidRDefault="00E36E99">
            <w:pPr>
              <w:jc w:val="center"/>
              <w:rPr>
                <w:rFonts w:ascii="Arial" w:hAnsi="Arial" w:cs="Arial"/>
                <w:color w:val="000000"/>
                <w:sz w:val="16"/>
                <w:szCs w:val="16"/>
              </w:rPr>
            </w:pPr>
            <w:r>
              <w:rPr>
                <w:rFonts w:ascii="Arial" w:hAnsi="Arial" w:cs="Arial"/>
                <w:color w:val="000000"/>
                <w:sz w:val="16"/>
                <w:szCs w:val="16"/>
              </w:rPr>
              <w:t>29.1</w:t>
            </w:r>
          </w:p>
        </w:tc>
        <w:tc>
          <w:tcPr>
            <w:tcW w:w="420" w:type="dxa"/>
            <w:tcBorders>
              <w:top w:val="nil"/>
              <w:left w:val="nil"/>
              <w:bottom w:val="single" w:sz="4" w:space="0" w:color="000000"/>
              <w:right w:val="single" w:sz="4" w:space="0" w:color="000000"/>
            </w:tcBorders>
            <w:shd w:val="clear" w:color="000000" w:fill="CCCCCC"/>
            <w:noWrap/>
            <w:vAlign w:val="center"/>
            <w:hideMark/>
          </w:tcPr>
          <w:p w14:paraId="6DB6A8FA" w14:textId="77777777" w:rsidR="00E36E99" w:rsidRDefault="00E36E99">
            <w:pPr>
              <w:jc w:val="center"/>
              <w:rPr>
                <w:rFonts w:ascii="Arial" w:hAnsi="Arial" w:cs="Arial"/>
                <w:color w:val="000000"/>
                <w:sz w:val="16"/>
                <w:szCs w:val="16"/>
              </w:rPr>
            </w:pPr>
            <w:r>
              <w:rPr>
                <w:rFonts w:ascii="Arial" w:hAnsi="Arial" w:cs="Arial"/>
                <w:color w:val="000000"/>
                <w:sz w:val="16"/>
                <w:szCs w:val="16"/>
              </w:rPr>
              <w:t>25</w:t>
            </w:r>
          </w:p>
        </w:tc>
        <w:tc>
          <w:tcPr>
            <w:tcW w:w="340" w:type="dxa"/>
            <w:tcBorders>
              <w:top w:val="nil"/>
              <w:left w:val="nil"/>
              <w:bottom w:val="single" w:sz="4" w:space="0" w:color="000000"/>
              <w:right w:val="single" w:sz="4" w:space="0" w:color="000000"/>
            </w:tcBorders>
            <w:shd w:val="clear" w:color="000000" w:fill="CCCCCC"/>
            <w:noWrap/>
            <w:vAlign w:val="center"/>
            <w:hideMark/>
          </w:tcPr>
          <w:p w14:paraId="137D6FF7" w14:textId="77777777" w:rsidR="00E36E99" w:rsidRDefault="00E36E99">
            <w:pPr>
              <w:jc w:val="center"/>
              <w:rPr>
                <w:rFonts w:ascii="Arial" w:hAnsi="Arial" w:cs="Arial"/>
                <w:color w:val="000000"/>
                <w:sz w:val="16"/>
                <w:szCs w:val="16"/>
              </w:rPr>
            </w:pPr>
            <w:r>
              <w:rPr>
                <w:rFonts w:ascii="Arial" w:hAnsi="Arial" w:cs="Arial"/>
                <w:color w:val="000000"/>
                <w:sz w:val="16"/>
                <w:szCs w:val="16"/>
              </w:rPr>
              <w:t>4</w:t>
            </w:r>
          </w:p>
        </w:tc>
      </w:tr>
      <w:tr w:rsidR="00E36E99" w14:paraId="51175B1D"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185B524E"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04 - MATHEMATICS</w:t>
            </w:r>
          </w:p>
        </w:tc>
        <w:tc>
          <w:tcPr>
            <w:tcW w:w="340" w:type="dxa"/>
            <w:tcBorders>
              <w:top w:val="nil"/>
              <w:left w:val="nil"/>
              <w:bottom w:val="single" w:sz="4" w:space="0" w:color="000000"/>
              <w:right w:val="single" w:sz="4" w:space="0" w:color="000000"/>
            </w:tcBorders>
            <w:shd w:val="clear" w:color="000000" w:fill="CCCCCC"/>
            <w:noWrap/>
            <w:vAlign w:val="center"/>
            <w:hideMark/>
          </w:tcPr>
          <w:p w14:paraId="027141BF" w14:textId="77777777" w:rsidR="00E36E99" w:rsidRDefault="00E36E99">
            <w:pPr>
              <w:jc w:val="center"/>
              <w:rPr>
                <w:rFonts w:ascii="Arial" w:hAnsi="Arial" w:cs="Arial"/>
                <w:color w:val="000000"/>
                <w:sz w:val="16"/>
                <w:szCs w:val="16"/>
              </w:rPr>
            </w:pPr>
            <w:r>
              <w:rPr>
                <w:rFonts w:ascii="Arial" w:hAnsi="Arial" w:cs="Arial"/>
                <w:color w:val="000000"/>
                <w:sz w:val="16"/>
                <w:szCs w:val="16"/>
              </w:rPr>
              <w:t>14</w:t>
            </w:r>
          </w:p>
        </w:tc>
        <w:tc>
          <w:tcPr>
            <w:tcW w:w="340" w:type="dxa"/>
            <w:tcBorders>
              <w:top w:val="nil"/>
              <w:left w:val="nil"/>
              <w:bottom w:val="single" w:sz="4" w:space="0" w:color="000000"/>
              <w:right w:val="single" w:sz="4" w:space="0" w:color="000000"/>
            </w:tcBorders>
            <w:shd w:val="clear" w:color="000000" w:fill="CCCCCC"/>
            <w:noWrap/>
            <w:vAlign w:val="center"/>
            <w:hideMark/>
          </w:tcPr>
          <w:p w14:paraId="4DF3F3D5" w14:textId="77777777" w:rsidR="00E36E99" w:rsidRDefault="00E36E99">
            <w:pPr>
              <w:jc w:val="center"/>
              <w:rPr>
                <w:rFonts w:ascii="Arial" w:hAnsi="Arial" w:cs="Arial"/>
                <w:color w:val="000000"/>
                <w:sz w:val="16"/>
                <w:szCs w:val="16"/>
              </w:rPr>
            </w:pPr>
            <w:r>
              <w:rPr>
                <w:rFonts w:ascii="Arial" w:hAnsi="Arial" w:cs="Arial"/>
                <w:color w:val="000000"/>
                <w:sz w:val="16"/>
                <w:szCs w:val="16"/>
              </w:rPr>
              <w:t>50</w:t>
            </w:r>
          </w:p>
        </w:tc>
        <w:tc>
          <w:tcPr>
            <w:tcW w:w="340" w:type="dxa"/>
            <w:tcBorders>
              <w:top w:val="nil"/>
              <w:left w:val="nil"/>
              <w:bottom w:val="single" w:sz="4" w:space="0" w:color="000000"/>
              <w:right w:val="single" w:sz="4" w:space="0" w:color="000000"/>
            </w:tcBorders>
            <w:shd w:val="clear" w:color="000000" w:fill="CCCCCC"/>
            <w:noWrap/>
            <w:vAlign w:val="center"/>
            <w:hideMark/>
          </w:tcPr>
          <w:p w14:paraId="22DE1C1B"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CCCCCC"/>
            <w:noWrap/>
            <w:vAlign w:val="center"/>
            <w:hideMark/>
          </w:tcPr>
          <w:p w14:paraId="3DE90D9A"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CCCCCC"/>
            <w:noWrap/>
            <w:vAlign w:val="center"/>
            <w:hideMark/>
          </w:tcPr>
          <w:p w14:paraId="30BBA5F6" w14:textId="77777777" w:rsidR="00E36E99" w:rsidRDefault="00E36E99">
            <w:pPr>
              <w:jc w:val="center"/>
              <w:rPr>
                <w:rFonts w:ascii="Arial" w:hAnsi="Arial" w:cs="Arial"/>
                <w:color w:val="000000"/>
                <w:sz w:val="16"/>
                <w:szCs w:val="16"/>
              </w:rPr>
            </w:pPr>
            <w:r>
              <w:rPr>
                <w:rFonts w:ascii="Arial" w:hAnsi="Arial" w:cs="Arial"/>
                <w:color w:val="000000"/>
                <w:sz w:val="16"/>
                <w:szCs w:val="16"/>
              </w:rPr>
              <w:t>14</w:t>
            </w:r>
          </w:p>
        </w:tc>
        <w:tc>
          <w:tcPr>
            <w:tcW w:w="340" w:type="dxa"/>
            <w:tcBorders>
              <w:top w:val="nil"/>
              <w:left w:val="nil"/>
              <w:bottom w:val="single" w:sz="4" w:space="0" w:color="000000"/>
              <w:right w:val="single" w:sz="4" w:space="0" w:color="000000"/>
            </w:tcBorders>
            <w:shd w:val="clear" w:color="000000" w:fill="CCCCCC"/>
            <w:noWrap/>
            <w:vAlign w:val="center"/>
            <w:hideMark/>
          </w:tcPr>
          <w:p w14:paraId="29DAA01E"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noWrap/>
            <w:vAlign w:val="center"/>
            <w:hideMark/>
          </w:tcPr>
          <w:p w14:paraId="433D58E5" w14:textId="77777777" w:rsidR="00E36E99" w:rsidRDefault="00E36E99">
            <w:pPr>
              <w:jc w:val="center"/>
              <w:rPr>
                <w:rFonts w:ascii="Arial" w:hAnsi="Arial" w:cs="Arial"/>
                <w:color w:val="000000"/>
                <w:sz w:val="16"/>
                <w:szCs w:val="16"/>
              </w:rPr>
            </w:pPr>
            <w:r>
              <w:rPr>
                <w:rFonts w:ascii="Arial" w:hAnsi="Arial" w:cs="Arial"/>
                <w:color w:val="000000"/>
                <w:sz w:val="16"/>
                <w:szCs w:val="16"/>
              </w:rPr>
              <w:t>57</w:t>
            </w:r>
          </w:p>
        </w:tc>
        <w:tc>
          <w:tcPr>
            <w:tcW w:w="340" w:type="dxa"/>
            <w:tcBorders>
              <w:top w:val="nil"/>
              <w:left w:val="nil"/>
              <w:bottom w:val="single" w:sz="4" w:space="0" w:color="000000"/>
              <w:right w:val="single" w:sz="4" w:space="0" w:color="000000"/>
            </w:tcBorders>
            <w:shd w:val="clear" w:color="000000" w:fill="CCCCCC"/>
            <w:noWrap/>
            <w:vAlign w:val="center"/>
            <w:hideMark/>
          </w:tcPr>
          <w:p w14:paraId="2388134C"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noWrap/>
            <w:vAlign w:val="center"/>
            <w:hideMark/>
          </w:tcPr>
          <w:p w14:paraId="365916BD" w14:textId="77777777" w:rsidR="00E36E99" w:rsidRDefault="00E36E99">
            <w:pPr>
              <w:jc w:val="center"/>
              <w:rPr>
                <w:rFonts w:ascii="Arial" w:hAnsi="Arial" w:cs="Arial"/>
                <w:color w:val="000000"/>
                <w:sz w:val="16"/>
                <w:szCs w:val="16"/>
              </w:rPr>
            </w:pPr>
            <w:r>
              <w:rPr>
                <w:rFonts w:ascii="Arial" w:hAnsi="Arial" w:cs="Arial"/>
                <w:color w:val="000000"/>
                <w:sz w:val="16"/>
                <w:szCs w:val="16"/>
              </w:rPr>
              <w:t>29</w:t>
            </w:r>
          </w:p>
        </w:tc>
        <w:tc>
          <w:tcPr>
            <w:tcW w:w="340" w:type="dxa"/>
            <w:tcBorders>
              <w:top w:val="nil"/>
              <w:left w:val="nil"/>
              <w:bottom w:val="single" w:sz="4" w:space="0" w:color="000000"/>
              <w:right w:val="single" w:sz="4" w:space="0" w:color="000000"/>
            </w:tcBorders>
            <w:shd w:val="clear" w:color="000000" w:fill="CCCCCC"/>
            <w:noWrap/>
            <w:vAlign w:val="center"/>
            <w:hideMark/>
          </w:tcPr>
          <w:p w14:paraId="12CA191E"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CCCCCC"/>
            <w:noWrap/>
            <w:vAlign w:val="center"/>
            <w:hideMark/>
          </w:tcPr>
          <w:p w14:paraId="6E32602C" w14:textId="77777777" w:rsidR="00E36E99" w:rsidRDefault="00E36E99">
            <w:pPr>
              <w:jc w:val="center"/>
              <w:rPr>
                <w:rFonts w:ascii="Arial" w:hAnsi="Arial" w:cs="Arial"/>
                <w:color w:val="000000"/>
                <w:sz w:val="16"/>
                <w:szCs w:val="16"/>
              </w:rPr>
            </w:pPr>
            <w:r>
              <w:rPr>
                <w:rFonts w:ascii="Arial" w:hAnsi="Arial" w:cs="Arial"/>
                <w:color w:val="000000"/>
                <w:sz w:val="16"/>
                <w:szCs w:val="16"/>
              </w:rPr>
              <w:t>28</w:t>
            </w:r>
          </w:p>
        </w:tc>
        <w:tc>
          <w:tcPr>
            <w:tcW w:w="640" w:type="dxa"/>
            <w:tcBorders>
              <w:top w:val="nil"/>
              <w:left w:val="nil"/>
              <w:bottom w:val="single" w:sz="4" w:space="0" w:color="000000"/>
              <w:right w:val="single" w:sz="4" w:space="0" w:color="000000"/>
            </w:tcBorders>
            <w:shd w:val="clear" w:color="000000" w:fill="CCCCCC"/>
            <w:noWrap/>
            <w:vAlign w:val="center"/>
            <w:hideMark/>
          </w:tcPr>
          <w:p w14:paraId="1DA074BE" w14:textId="77777777" w:rsidR="00E36E99" w:rsidRDefault="00E36E99">
            <w:pPr>
              <w:jc w:val="center"/>
              <w:rPr>
                <w:rFonts w:ascii="Arial" w:hAnsi="Arial" w:cs="Arial"/>
                <w:color w:val="000000"/>
                <w:sz w:val="16"/>
                <w:szCs w:val="16"/>
              </w:rPr>
            </w:pPr>
            <w:r>
              <w:rPr>
                <w:rFonts w:ascii="Arial" w:hAnsi="Arial" w:cs="Arial"/>
                <w:color w:val="000000"/>
                <w:sz w:val="16"/>
                <w:szCs w:val="16"/>
              </w:rPr>
              <w:t>479.3</w:t>
            </w:r>
          </w:p>
        </w:tc>
        <w:tc>
          <w:tcPr>
            <w:tcW w:w="520" w:type="dxa"/>
            <w:tcBorders>
              <w:top w:val="nil"/>
              <w:left w:val="nil"/>
              <w:bottom w:val="single" w:sz="4" w:space="0" w:color="000000"/>
              <w:right w:val="single" w:sz="4" w:space="0" w:color="000000"/>
            </w:tcBorders>
            <w:shd w:val="clear" w:color="000000" w:fill="CCCCCC"/>
            <w:noWrap/>
            <w:vAlign w:val="center"/>
            <w:hideMark/>
          </w:tcPr>
          <w:p w14:paraId="2FAB6122" w14:textId="77777777" w:rsidR="00E36E99" w:rsidRDefault="00E36E99">
            <w:pPr>
              <w:jc w:val="center"/>
              <w:rPr>
                <w:rFonts w:ascii="Arial" w:hAnsi="Arial" w:cs="Arial"/>
                <w:color w:val="000000"/>
                <w:sz w:val="16"/>
                <w:szCs w:val="16"/>
              </w:rPr>
            </w:pPr>
            <w:r>
              <w:rPr>
                <w:rFonts w:ascii="Arial" w:hAnsi="Arial" w:cs="Arial"/>
                <w:color w:val="000000"/>
                <w:sz w:val="16"/>
                <w:szCs w:val="16"/>
              </w:rPr>
              <w:t>32.4</w:t>
            </w:r>
          </w:p>
        </w:tc>
        <w:tc>
          <w:tcPr>
            <w:tcW w:w="420" w:type="dxa"/>
            <w:tcBorders>
              <w:top w:val="nil"/>
              <w:left w:val="nil"/>
              <w:bottom w:val="single" w:sz="4" w:space="0" w:color="000000"/>
              <w:right w:val="single" w:sz="4" w:space="0" w:color="000000"/>
            </w:tcBorders>
            <w:shd w:val="clear" w:color="000000" w:fill="CCCCCC"/>
            <w:noWrap/>
            <w:vAlign w:val="center"/>
            <w:hideMark/>
          </w:tcPr>
          <w:p w14:paraId="5CBA3376" w14:textId="77777777" w:rsidR="00E36E99" w:rsidRDefault="00E36E99">
            <w:pPr>
              <w:jc w:val="center"/>
              <w:rPr>
                <w:rFonts w:ascii="Arial" w:hAnsi="Arial" w:cs="Arial"/>
                <w:color w:val="000000"/>
                <w:sz w:val="16"/>
                <w:szCs w:val="16"/>
              </w:rPr>
            </w:pPr>
            <w:r>
              <w:rPr>
                <w:rFonts w:ascii="Arial" w:hAnsi="Arial" w:cs="Arial"/>
                <w:color w:val="000000"/>
                <w:sz w:val="16"/>
                <w:szCs w:val="16"/>
              </w:rPr>
              <w:t>25</w:t>
            </w:r>
          </w:p>
        </w:tc>
        <w:tc>
          <w:tcPr>
            <w:tcW w:w="340" w:type="dxa"/>
            <w:tcBorders>
              <w:top w:val="nil"/>
              <w:left w:val="nil"/>
              <w:bottom w:val="single" w:sz="4" w:space="0" w:color="000000"/>
              <w:right w:val="single" w:sz="4" w:space="0" w:color="000000"/>
            </w:tcBorders>
            <w:shd w:val="clear" w:color="000000" w:fill="CCCCCC"/>
            <w:noWrap/>
            <w:vAlign w:val="center"/>
            <w:hideMark/>
          </w:tcPr>
          <w:p w14:paraId="6E551519" w14:textId="77777777" w:rsidR="00E36E99" w:rsidRDefault="00E36E99">
            <w:pPr>
              <w:jc w:val="center"/>
              <w:rPr>
                <w:rFonts w:ascii="Arial" w:hAnsi="Arial" w:cs="Arial"/>
                <w:color w:val="000000"/>
                <w:sz w:val="16"/>
                <w:szCs w:val="16"/>
              </w:rPr>
            </w:pPr>
            <w:r>
              <w:rPr>
                <w:rFonts w:ascii="Arial" w:hAnsi="Arial" w:cs="Arial"/>
                <w:color w:val="000000"/>
                <w:sz w:val="16"/>
                <w:szCs w:val="16"/>
              </w:rPr>
              <w:t>5</w:t>
            </w:r>
          </w:p>
        </w:tc>
      </w:tr>
      <w:tr w:rsidR="00E36E99" w14:paraId="77C8F2B7"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080F4B45"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05 - ENGLISH LANGUAGE ARTS</w:t>
            </w:r>
          </w:p>
        </w:tc>
        <w:tc>
          <w:tcPr>
            <w:tcW w:w="340" w:type="dxa"/>
            <w:tcBorders>
              <w:top w:val="nil"/>
              <w:left w:val="nil"/>
              <w:bottom w:val="single" w:sz="4" w:space="0" w:color="000000"/>
              <w:right w:val="single" w:sz="4" w:space="0" w:color="000000"/>
            </w:tcBorders>
            <w:shd w:val="clear" w:color="000000" w:fill="FFFFFF"/>
            <w:noWrap/>
            <w:vAlign w:val="center"/>
            <w:hideMark/>
          </w:tcPr>
          <w:p w14:paraId="4DC7407A" w14:textId="77777777" w:rsidR="00E36E99" w:rsidRDefault="00E36E99">
            <w:pPr>
              <w:jc w:val="center"/>
              <w:rPr>
                <w:rFonts w:ascii="Arial" w:hAnsi="Arial" w:cs="Arial"/>
                <w:color w:val="000000"/>
                <w:sz w:val="16"/>
                <w:szCs w:val="16"/>
              </w:rPr>
            </w:pPr>
            <w:r>
              <w:rPr>
                <w:rFonts w:ascii="Arial" w:hAnsi="Arial" w:cs="Arial"/>
                <w:color w:val="000000"/>
                <w:sz w:val="16"/>
                <w:szCs w:val="16"/>
              </w:rPr>
              <w:t>35</w:t>
            </w:r>
          </w:p>
        </w:tc>
        <w:tc>
          <w:tcPr>
            <w:tcW w:w="340" w:type="dxa"/>
            <w:tcBorders>
              <w:top w:val="nil"/>
              <w:left w:val="nil"/>
              <w:bottom w:val="single" w:sz="4" w:space="0" w:color="000000"/>
              <w:right w:val="single" w:sz="4" w:space="0" w:color="000000"/>
            </w:tcBorders>
            <w:shd w:val="clear" w:color="000000" w:fill="FFFFFF"/>
            <w:noWrap/>
            <w:vAlign w:val="center"/>
            <w:hideMark/>
          </w:tcPr>
          <w:p w14:paraId="70015AD0"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FFFFFF"/>
            <w:noWrap/>
            <w:vAlign w:val="center"/>
            <w:hideMark/>
          </w:tcPr>
          <w:p w14:paraId="7F05DD3D"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FFFFFF"/>
            <w:noWrap/>
            <w:vAlign w:val="center"/>
            <w:hideMark/>
          </w:tcPr>
          <w:p w14:paraId="1F055AC8" w14:textId="77777777" w:rsidR="00E36E99" w:rsidRDefault="00E36E99">
            <w:pPr>
              <w:jc w:val="center"/>
              <w:rPr>
                <w:rFonts w:ascii="Arial" w:hAnsi="Arial" w:cs="Arial"/>
                <w:color w:val="000000"/>
                <w:sz w:val="16"/>
                <w:szCs w:val="16"/>
              </w:rPr>
            </w:pPr>
            <w:r>
              <w:rPr>
                <w:rFonts w:ascii="Arial" w:hAnsi="Arial" w:cs="Arial"/>
                <w:color w:val="000000"/>
                <w:sz w:val="16"/>
                <w:szCs w:val="16"/>
              </w:rPr>
              <w:t>7</w:t>
            </w:r>
          </w:p>
        </w:tc>
        <w:tc>
          <w:tcPr>
            <w:tcW w:w="340" w:type="dxa"/>
            <w:tcBorders>
              <w:top w:val="nil"/>
              <w:left w:val="nil"/>
              <w:bottom w:val="single" w:sz="4" w:space="0" w:color="000000"/>
              <w:right w:val="single" w:sz="4" w:space="0" w:color="000000"/>
            </w:tcBorders>
            <w:shd w:val="clear" w:color="000000" w:fill="FFFFFF"/>
            <w:noWrap/>
            <w:vAlign w:val="center"/>
            <w:hideMark/>
          </w:tcPr>
          <w:p w14:paraId="2B787A9B" w14:textId="77777777" w:rsidR="00E36E99" w:rsidRDefault="00E36E99">
            <w:pPr>
              <w:jc w:val="center"/>
              <w:rPr>
                <w:rFonts w:ascii="Arial" w:hAnsi="Arial" w:cs="Arial"/>
                <w:color w:val="000000"/>
                <w:sz w:val="16"/>
                <w:szCs w:val="16"/>
              </w:rPr>
            </w:pPr>
            <w:r>
              <w:rPr>
                <w:rFonts w:ascii="Arial" w:hAnsi="Arial" w:cs="Arial"/>
                <w:color w:val="000000"/>
                <w:sz w:val="16"/>
                <w:szCs w:val="16"/>
              </w:rPr>
              <w:t>35</w:t>
            </w:r>
          </w:p>
        </w:tc>
        <w:tc>
          <w:tcPr>
            <w:tcW w:w="340" w:type="dxa"/>
            <w:tcBorders>
              <w:top w:val="nil"/>
              <w:left w:val="nil"/>
              <w:bottom w:val="single" w:sz="4" w:space="0" w:color="000000"/>
              <w:right w:val="single" w:sz="4" w:space="0" w:color="000000"/>
            </w:tcBorders>
            <w:shd w:val="clear" w:color="000000" w:fill="FFFFFF"/>
            <w:noWrap/>
            <w:vAlign w:val="center"/>
            <w:hideMark/>
          </w:tcPr>
          <w:p w14:paraId="48045EE1" w14:textId="77777777" w:rsidR="00E36E99" w:rsidRDefault="00E36E99">
            <w:pPr>
              <w:jc w:val="center"/>
              <w:rPr>
                <w:rFonts w:ascii="Arial" w:hAnsi="Arial" w:cs="Arial"/>
                <w:color w:val="000000"/>
                <w:sz w:val="16"/>
                <w:szCs w:val="16"/>
              </w:rPr>
            </w:pPr>
            <w:r>
              <w:rPr>
                <w:rFonts w:ascii="Arial" w:hAnsi="Arial" w:cs="Arial"/>
                <w:color w:val="000000"/>
                <w:sz w:val="16"/>
                <w:szCs w:val="16"/>
              </w:rPr>
              <w:t>45</w:t>
            </w:r>
          </w:p>
        </w:tc>
        <w:tc>
          <w:tcPr>
            <w:tcW w:w="340" w:type="dxa"/>
            <w:tcBorders>
              <w:top w:val="nil"/>
              <w:left w:val="nil"/>
              <w:bottom w:val="single" w:sz="4" w:space="0" w:color="000000"/>
              <w:right w:val="single" w:sz="4" w:space="0" w:color="000000"/>
            </w:tcBorders>
            <w:shd w:val="clear" w:color="000000" w:fill="FFFFFF"/>
            <w:noWrap/>
            <w:vAlign w:val="center"/>
            <w:hideMark/>
          </w:tcPr>
          <w:p w14:paraId="6AB8BE05" w14:textId="77777777" w:rsidR="00E36E99" w:rsidRDefault="00E36E99">
            <w:pPr>
              <w:jc w:val="center"/>
              <w:rPr>
                <w:rFonts w:ascii="Arial" w:hAnsi="Arial" w:cs="Arial"/>
                <w:color w:val="000000"/>
                <w:sz w:val="16"/>
                <w:szCs w:val="16"/>
              </w:rPr>
            </w:pPr>
            <w:r>
              <w:rPr>
                <w:rFonts w:ascii="Arial" w:hAnsi="Arial" w:cs="Arial"/>
                <w:color w:val="000000"/>
                <w:sz w:val="16"/>
                <w:szCs w:val="16"/>
              </w:rPr>
              <w:t>54</w:t>
            </w:r>
          </w:p>
        </w:tc>
        <w:tc>
          <w:tcPr>
            <w:tcW w:w="340" w:type="dxa"/>
            <w:tcBorders>
              <w:top w:val="nil"/>
              <w:left w:val="nil"/>
              <w:bottom w:val="single" w:sz="4" w:space="0" w:color="000000"/>
              <w:right w:val="single" w:sz="4" w:space="0" w:color="000000"/>
            </w:tcBorders>
            <w:shd w:val="clear" w:color="000000" w:fill="FFFFFF"/>
            <w:noWrap/>
            <w:vAlign w:val="center"/>
            <w:hideMark/>
          </w:tcPr>
          <w:p w14:paraId="4C5EAF51"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FFFFFF"/>
            <w:noWrap/>
            <w:vAlign w:val="center"/>
            <w:hideMark/>
          </w:tcPr>
          <w:p w14:paraId="677886AC"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340" w:type="dxa"/>
            <w:tcBorders>
              <w:top w:val="nil"/>
              <w:left w:val="nil"/>
              <w:bottom w:val="single" w:sz="4" w:space="0" w:color="000000"/>
              <w:right w:val="single" w:sz="4" w:space="0" w:color="000000"/>
            </w:tcBorders>
            <w:shd w:val="clear" w:color="000000" w:fill="FFFFFF"/>
            <w:noWrap/>
            <w:vAlign w:val="center"/>
            <w:hideMark/>
          </w:tcPr>
          <w:p w14:paraId="15D362EE"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420" w:type="dxa"/>
            <w:tcBorders>
              <w:top w:val="nil"/>
              <w:left w:val="nil"/>
              <w:bottom w:val="single" w:sz="4" w:space="0" w:color="000000"/>
              <w:right w:val="single" w:sz="4" w:space="0" w:color="000000"/>
            </w:tcBorders>
            <w:shd w:val="clear" w:color="000000" w:fill="FFFFFF"/>
            <w:noWrap/>
            <w:vAlign w:val="center"/>
            <w:hideMark/>
          </w:tcPr>
          <w:p w14:paraId="69871442"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640" w:type="dxa"/>
            <w:tcBorders>
              <w:top w:val="nil"/>
              <w:left w:val="nil"/>
              <w:bottom w:val="single" w:sz="4" w:space="0" w:color="000000"/>
              <w:right w:val="single" w:sz="4" w:space="0" w:color="000000"/>
            </w:tcBorders>
            <w:shd w:val="clear" w:color="000000" w:fill="FFFFFF"/>
            <w:noWrap/>
            <w:vAlign w:val="center"/>
            <w:hideMark/>
          </w:tcPr>
          <w:p w14:paraId="7E2112F8" w14:textId="77777777" w:rsidR="00E36E99" w:rsidRDefault="00E36E99">
            <w:pPr>
              <w:jc w:val="center"/>
              <w:rPr>
                <w:rFonts w:ascii="Arial" w:hAnsi="Arial" w:cs="Arial"/>
                <w:color w:val="000000"/>
                <w:sz w:val="16"/>
                <w:szCs w:val="16"/>
              </w:rPr>
            </w:pPr>
            <w:r>
              <w:rPr>
                <w:rFonts w:ascii="Arial" w:hAnsi="Arial" w:cs="Arial"/>
                <w:color w:val="000000"/>
                <w:sz w:val="16"/>
                <w:szCs w:val="16"/>
              </w:rPr>
              <w:t>492</w:t>
            </w:r>
          </w:p>
        </w:tc>
        <w:tc>
          <w:tcPr>
            <w:tcW w:w="520" w:type="dxa"/>
            <w:tcBorders>
              <w:top w:val="nil"/>
              <w:left w:val="nil"/>
              <w:bottom w:val="single" w:sz="4" w:space="0" w:color="000000"/>
              <w:right w:val="single" w:sz="4" w:space="0" w:color="000000"/>
            </w:tcBorders>
            <w:shd w:val="clear" w:color="000000" w:fill="FFFFFF"/>
            <w:noWrap/>
            <w:vAlign w:val="center"/>
            <w:hideMark/>
          </w:tcPr>
          <w:p w14:paraId="55E1C2FB" w14:textId="77777777" w:rsidR="00E36E99" w:rsidRDefault="00E36E99">
            <w:pPr>
              <w:jc w:val="center"/>
              <w:rPr>
                <w:rFonts w:ascii="Arial" w:hAnsi="Arial" w:cs="Arial"/>
                <w:color w:val="000000"/>
                <w:sz w:val="16"/>
                <w:szCs w:val="16"/>
              </w:rPr>
            </w:pPr>
            <w:r>
              <w:rPr>
                <w:rFonts w:ascii="Arial" w:hAnsi="Arial" w:cs="Arial"/>
                <w:color w:val="000000"/>
                <w:sz w:val="16"/>
                <w:szCs w:val="16"/>
              </w:rPr>
              <w:t>34.9</w:t>
            </w:r>
          </w:p>
        </w:tc>
        <w:tc>
          <w:tcPr>
            <w:tcW w:w="420" w:type="dxa"/>
            <w:tcBorders>
              <w:top w:val="nil"/>
              <w:left w:val="nil"/>
              <w:bottom w:val="single" w:sz="4" w:space="0" w:color="000000"/>
              <w:right w:val="single" w:sz="4" w:space="0" w:color="000000"/>
            </w:tcBorders>
            <w:shd w:val="clear" w:color="000000" w:fill="FFFFFF"/>
            <w:noWrap/>
            <w:vAlign w:val="center"/>
            <w:hideMark/>
          </w:tcPr>
          <w:p w14:paraId="51020002"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FFFFFF"/>
            <w:noWrap/>
            <w:vAlign w:val="center"/>
            <w:hideMark/>
          </w:tcPr>
          <w:p w14:paraId="54C72AFC" w14:textId="77777777" w:rsidR="00E36E99" w:rsidRDefault="00E36E99">
            <w:pPr>
              <w:jc w:val="center"/>
              <w:rPr>
                <w:rFonts w:ascii="Arial" w:hAnsi="Arial" w:cs="Arial"/>
                <w:color w:val="000000"/>
                <w:sz w:val="16"/>
                <w:szCs w:val="16"/>
              </w:rPr>
            </w:pPr>
            <w:r>
              <w:rPr>
                <w:rFonts w:ascii="Arial" w:hAnsi="Arial" w:cs="Arial"/>
                <w:color w:val="000000"/>
                <w:sz w:val="16"/>
                <w:szCs w:val="16"/>
              </w:rPr>
              <w:t>14</w:t>
            </w:r>
          </w:p>
        </w:tc>
      </w:tr>
      <w:tr w:rsidR="00E36E99" w14:paraId="4A05E1E4"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73144945"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05 - MATHEMATICS</w:t>
            </w:r>
          </w:p>
        </w:tc>
        <w:tc>
          <w:tcPr>
            <w:tcW w:w="340" w:type="dxa"/>
            <w:tcBorders>
              <w:top w:val="nil"/>
              <w:left w:val="nil"/>
              <w:bottom w:val="single" w:sz="4" w:space="0" w:color="000000"/>
              <w:right w:val="single" w:sz="4" w:space="0" w:color="000000"/>
            </w:tcBorders>
            <w:shd w:val="clear" w:color="000000" w:fill="FFFFFF"/>
            <w:noWrap/>
            <w:vAlign w:val="center"/>
            <w:hideMark/>
          </w:tcPr>
          <w:p w14:paraId="6C4BC065" w14:textId="77777777" w:rsidR="00E36E99" w:rsidRDefault="00E36E99">
            <w:pPr>
              <w:jc w:val="center"/>
              <w:rPr>
                <w:rFonts w:ascii="Arial" w:hAnsi="Arial" w:cs="Arial"/>
                <w:color w:val="000000"/>
                <w:sz w:val="16"/>
                <w:szCs w:val="16"/>
              </w:rPr>
            </w:pPr>
            <w:r>
              <w:rPr>
                <w:rFonts w:ascii="Arial" w:hAnsi="Arial" w:cs="Arial"/>
                <w:color w:val="000000"/>
                <w:sz w:val="16"/>
                <w:szCs w:val="16"/>
              </w:rPr>
              <w:t>17</w:t>
            </w:r>
          </w:p>
        </w:tc>
        <w:tc>
          <w:tcPr>
            <w:tcW w:w="340" w:type="dxa"/>
            <w:tcBorders>
              <w:top w:val="nil"/>
              <w:left w:val="nil"/>
              <w:bottom w:val="single" w:sz="4" w:space="0" w:color="000000"/>
              <w:right w:val="single" w:sz="4" w:space="0" w:color="000000"/>
            </w:tcBorders>
            <w:shd w:val="clear" w:color="000000" w:fill="FFFFFF"/>
            <w:noWrap/>
            <w:vAlign w:val="center"/>
            <w:hideMark/>
          </w:tcPr>
          <w:p w14:paraId="3120C4EC"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noWrap/>
            <w:vAlign w:val="center"/>
            <w:hideMark/>
          </w:tcPr>
          <w:p w14:paraId="512F70AB"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FFFFFF"/>
            <w:noWrap/>
            <w:vAlign w:val="center"/>
            <w:hideMark/>
          </w:tcPr>
          <w:p w14:paraId="24022F48" w14:textId="77777777" w:rsidR="00E36E99" w:rsidRDefault="00E36E99">
            <w:pPr>
              <w:jc w:val="center"/>
              <w:rPr>
                <w:rFonts w:ascii="Arial" w:hAnsi="Arial" w:cs="Arial"/>
                <w:color w:val="000000"/>
                <w:sz w:val="16"/>
                <w:szCs w:val="16"/>
              </w:rPr>
            </w:pPr>
            <w:r>
              <w:rPr>
                <w:rFonts w:ascii="Arial" w:hAnsi="Arial" w:cs="Arial"/>
                <w:color w:val="000000"/>
                <w:sz w:val="16"/>
                <w:szCs w:val="16"/>
              </w:rPr>
              <w:t>6</w:t>
            </w:r>
          </w:p>
        </w:tc>
        <w:tc>
          <w:tcPr>
            <w:tcW w:w="340" w:type="dxa"/>
            <w:tcBorders>
              <w:top w:val="nil"/>
              <w:left w:val="nil"/>
              <w:bottom w:val="single" w:sz="4" w:space="0" w:color="000000"/>
              <w:right w:val="single" w:sz="4" w:space="0" w:color="000000"/>
            </w:tcBorders>
            <w:shd w:val="clear" w:color="000000" w:fill="FFFFFF"/>
            <w:noWrap/>
            <w:vAlign w:val="center"/>
            <w:hideMark/>
          </w:tcPr>
          <w:p w14:paraId="02DCAADC" w14:textId="77777777" w:rsidR="00E36E99" w:rsidRDefault="00E36E99">
            <w:pPr>
              <w:jc w:val="center"/>
              <w:rPr>
                <w:rFonts w:ascii="Arial" w:hAnsi="Arial" w:cs="Arial"/>
                <w:color w:val="000000"/>
                <w:sz w:val="16"/>
                <w:szCs w:val="16"/>
              </w:rPr>
            </w:pPr>
            <w:r>
              <w:rPr>
                <w:rFonts w:ascii="Arial" w:hAnsi="Arial" w:cs="Arial"/>
                <w:color w:val="000000"/>
                <w:sz w:val="16"/>
                <w:szCs w:val="16"/>
              </w:rPr>
              <w:t>17</w:t>
            </w:r>
          </w:p>
        </w:tc>
        <w:tc>
          <w:tcPr>
            <w:tcW w:w="340" w:type="dxa"/>
            <w:tcBorders>
              <w:top w:val="nil"/>
              <w:left w:val="nil"/>
              <w:bottom w:val="single" w:sz="4" w:space="0" w:color="000000"/>
              <w:right w:val="single" w:sz="4" w:space="0" w:color="000000"/>
            </w:tcBorders>
            <w:shd w:val="clear" w:color="000000" w:fill="FFFFFF"/>
            <w:noWrap/>
            <w:vAlign w:val="center"/>
            <w:hideMark/>
          </w:tcPr>
          <w:p w14:paraId="66937B42" w14:textId="77777777" w:rsidR="00E36E99" w:rsidRDefault="00E36E99">
            <w:pPr>
              <w:jc w:val="center"/>
              <w:rPr>
                <w:rFonts w:ascii="Arial" w:hAnsi="Arial" w:cs="Arial"/>
                <w:color w:val="000000"/>
                <w:sz w:val="16"/>
                <w:szCs w:val="16"/>
              </w:rPr>
            </w:pPr>
            <w:r>
              <w:rPr>
                <w:rFonts w:ascii="Arial" w:hAnsi="Arial" w:cs="Arial"/>
                <w:color w:val="000000"/>
                <w:sz w:val="16"/>
                <w:szCs w:val="16"/>
              </w:rPr>
              <w:t>43</w:t>
            </w:r>
          </w:p>
        </w:tc>
        <w:tc>
          <w:tcPr>
            <w:tcW w:w="340" w:type="dxa"/>
            <w:tcBorders>
              <w:top w:val="nil"/>
              <w:left w:val="nil"/>
              <w:bottom w:val="single" w:sz="4" w:space="0" w:color="000000"/>
              <w:right w:val="single" w:sz="4" w:space="0" w:color="000000"/>
            </w:tcBorders>
            <w:shd w:val="clear" w:color="000000" w:fill="FFFFFF"/>
            <w:noWrap/>
            <w:vAlign w:val="center"/>
            <w:hideMark/>
          </w:tcPr>
          <w:p w14:paraId="42EC7BCE" w14:textId="77777777" w:rsidR="00E36E99" w:rsidRDefault="00E36E99">
            <w:pPr>
              <w:jc w:val="center"/>
              <w:rPr>
                <w:rFonts w:ascii="Arial" w:hAnsi="Arial" w:cs="Arial"/>
                <w:color w:val="000000"/>
                <w:sz w:val="16"/>
                <w:szCs w:val="16"/>
              </w:rPr>
            </w:pPr>
            <w:r>
              <w:rPr>
                <w:rFonts w:ascii="Arial" w:hAnsi="Arial" w:cs="Arial"/>
                <w:color w:val="000000"/>
                <w:sz w:val="16"/>
                <w:szCs w:val="16"/>
              </w:rPr>
              <w:t>56</w:t>
            </w:r>
          </w:p>
        </w:tc>
        <w:tc>
          <w:tcPr>
            <w:tcW w:w="340" w:type="dxa"/>
            <w:tcBorders>
              <w:top w:val="nil"/>
              <w:left w:val="nil"/>
              <w:bottom w:val="single" w:sz="4" w:space="0" w:color="000000"/>
              <w:right w:val="single" w:sz="4" w:space="0" w:color="000000"/>
            </w:tcBorders>
            <w:shd w:val="clear" w:color="000000" w:fill="FFFFFF"/>
            <w:noWrap/>
            <w:vAlign w:val="center"/>
            <w:hideMark/>
          </w:tcPr>
          <w:p w14:paraId="05565CBD" w14:textId="77777777" w:rsidR="00E36E99" w:rsidRDefault="00E36E99">
            <w:pPr>
              <w:jc w:val="center"/>
              <w:rPr>
                <w:rFonts w:ascii="Arial" w:hAnsi="Arial" w:cs="Arial"/>
                <w:color w:val="000000"/>
                <w:sz w:val="16"/>
                <w:szCs w:val="16"/>
              </w:rPr>
            </w:pPr>
            <w:r>
              <w:rPr>
                <w:rFonts w:ascii="Arial" w:hAnsi="Arial" w:cs="Arial"/>
                <w:color w:val="000000"/>
                <w:sz w:val="16"/>
                <w:szCs w:val="16"/>
              </w:rPr>
              <w:t>42</w:t>
            </w:r>
          </w:p>
        </w:tc>
        <w:tc>
          <w:tcPr>
            <w:tcW w:w="340" w:type="dxa"/>
            <w:tcBorders>
              <w:top w:val="nil"/>
              <w:left w:val="nil"/>
              <w:bottom w:val="single" w:sz="4" w:space="0" w:color="000000"/>
              <w:right w:val="single" w:sz="4" w:space="0" w:color="000000"/>
            </w:tcBorders>
            <w:shd w:val="clear" w:color="000000" w:fill="FFFFFF"/>
            <w:noWrap/>
            <w:vAlign w:val="center"/>
            <w:hideMark/>
          </w:tcPr>
          <w:p w14:paraId="5D307C66" w14:textId="77777777" w:rsidR="00E36E99" w:rsidRDefault="00E36E99">
            <w:pPr>
              <w:jc w:val="center"/>
              <w:rPr>
                <w:rFonts w:ascii="Arial" w:hAnsi="Arial" w:cs="Arial"/>
                <w:color w:val="000000"/>
                <w:sz w:val="16"/>
                <w:szCs w:val="16"/>
              </w:rPr>
            </w:pPr>
            <w:r>
              <w:rPr>
                <w:rFonts w:ascii="Arial" w:hAnsi="Arial" w:cs="Arial"/>
                <w:color w:val="000000"/>
                <w:sz w:val="16"/>
                <w:szCs w:val="16"/>
              </w:rPr>
              <w:t>27</w:t>
            </w:r>
          </w:p>
        </w:tc>
        <w:tc>
          <w:tcPr>
            <w:tcW w:w="340" w:type="dxa"/>
            <w:tcBorders>
              <w:top w:val="nil"/>
              <w:left w:val="nil"/>
              <w:bottom w:val="single" w:sz="4" w:space="0" w:color="000000"/>
              <w:right w:val="single" w:sz="4" w:space="0" w:color="000000"/>
            </w:tcBorders>
            <w:shd w:val="clear" w:color="000000" w:fill="FFFFFF"/>
            <w:noWrap/>
            <w:vAlign w:val="center"/>
            <w:hideMark/>
          </w:tcPr>
          <w:p w14:paraId="282148AC"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420" w:type="dxa"/>
            <w:tcBorders>
              <w:top w:val="nil"/>
              <w:left w:val="nil"/>
              <w:bottom w:val="single" w:sz="4" w:space="0" w:color="000000"/>
              <w:right w:val="single" w:sz="4" w:space="0" w:color="000000"/>
            </w:tcBorders>
            <w:shd w:val="clear" w:color="000000" w:fill="FFFFFF"/>
            <w:noWrap/>
            <w:vAlign w:val="center"/>
            <w:hideMark/>
          </w:tcPr>
          <w:p w14:paraId="1FEDAC61"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640" w:type="dxa"/>
            <w:tcBorders>
              <w:top w:val="nil"/>
              <w:left w:val="nil"/>
              <w:bottom w:val="single" w:sz="4" w:space="0" w:color="000000"/>
              <w:right w:val="single" w:sz="4" w:space="0" w:color="000000"/>
            </w:tcBorders>
            <w:shd w:val="clear" w:color="000000" w:fill="FFFFFF"/>
            <w:noWrap/>
            <w:vAlign w:val="center"/>
            <w:hideMark/>
          </w:tcPr>
          <w:p w14:paraId="7BFABA0F" w14:textId="77777777" w:rsidR="00E36E99" w:rsidRDefault="00E36E99">
            <w:pPr>
              <w:jc w:val="center"/>
              <w:rPr>
                <w:rFonts w:ascii="Arial" w:hAnsi="Arial" w:cs="Arial"/>
                <w:color w:val="000000"/>
                <w:sz w:val="16"/>
                <w:szCs w:val="16"/>
              </w:rPr>
            </w:pPr>
            <w:r>
              <w:rPr>
                <w:rFonts w:ascii="Arial" w:hAnsi="Arial" w:cs="Arial"/>
                <w:color w:val="000000"/>
                <w:sz w:val="16"/>
                <w:szCs w:val="16"/>
              </w:rPr>
              <w:t>482.9</w:t>
            </w:r>
          </w:p>
        </w:tc>
        <w:tc>
          <w:tcPr>
            <w:tcW w:w="520" w:type="dxa"/>
            <w:tcBorders>
              <w:top w:val="nil"/>
              <w:left w:val="nil"/>
              <w:bottom w:val="single" w:sz="4" w:space="0" w:color="000000"/>
              <w:right w:val="single" w:sz="4" w:space="0" w:color="000000"/>
            </w:tcBorders>
            <w:shd w:val="clear" w:color="000000" w:fill="FFFFFF"/>
            <w:noWrap/>
            <w:vAlign w:val="center"/>
            <w:hideMark/>
          </w:tcPr>
          <w:p w14:paraId="5CC0D3D3" w14:textId="77777777" w:rsidR="00E36E99" w:rsidRDefault="00E36E99">
            <w:pPr>
              <w:jc w:val="center"/>
              <w:rPr>
                <w:rFonts w:ascii="Arial" w:hAnsi="Arial" w:cs="Arial"/>
                <w:color w:val="000000"/>
                <w:sz w:val="16"/>
                <w:szCs w:val="16"/>
              </w:rPr>
            </w:pPr>
            <w:r>
              <w:rPr>
                <w:rFonts w:ascii="Arial" w:hAnsi="Arial" w:cs="Arial"/>
                <w:color w:val="000000"/>
                <w:sz w:val="16"/>
                <w:szCs w:val="16"/>
              </w:rPr>
              <w:t>32</w:t>
            </w:r>
          </w:p>
        </w:tc>
        <w:tc>
          <w:tcPr>
            <w:tcW w:w="420" w:type="dxa"/>
            <w:tcBorders>
              <w:top w:val="nil"/>
              <w:left w:val="nil"/>
              <w:bottom w:val="single" w:sz="4" w:space="0" w:color="000000"/>
              <w:right w:val="single" w:sz="4" w:space="0" w:color="000000"/>
            </w:tcBorders>
            <w:shd w:val="clear" w:color="000000" w:fill="FFFFFF"/>
            <w:noWrap/>
            <w:vAlign w:val="center"/>
            <w:hideMark/>
          </w:tcPr>
          <w:p w14:paraId="6C8B2196"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FFFFFF"/>
            <w:noWrap/>
            <w:vAlign w:val="center"/>
            <w:hideMark/>
          </w:tcPr>
          <w:p w14:paraId="309472D3" w14:textId="77777777" w:rsidR="00E36E99" w:rsidRDefault="00E36E99">
            <w:pPr>
              <w:jc w:val="center"/>
              <w:rPr>
                <w:rFonts w:ascii="Arial" w:hAnsi="Arial" w:cs="Arial"/>
                <w:color w:val="000000"/>
                <w:sz w:val="16"/>
                <w:szCs w:val="16"/>
              </w:rPr>
            </w:pPr>
            <w:r>
              <w:rPr>
                <w:rFonts w:ascii="Arial" w:hAnsi="Arial" w:cs="Arial"/>
                <w:color w:val="000000"/>
                <w:sz w:val="16"/>
                <w:szCs w:val="16"/>
              </w:rPr>
              <w:t>5</w:t>
            </w:r>
          </w:p>
        </w:tc>
      </w:tr>
      <w:tr w:rsidR="00E36E99" w14:paraId="7B08D842"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5EB7CE7A"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05 - SCIENCE</w:t>
            </w:r>
          </w:p>
        </w:tc>
        <w:tc>
          <w:tcPr>
            <w:tcW w:w="340" w:type="dxa"/>
            <w:tcBorders>
              <w:top w:val="nil"/>
              <w:left w:val="nil"/>
              <w:bottom w:val="single" w:sz="4" w:space="0" w:color="000000"/>
              <w:right w:val="single" w:sz="4" w:space="0" w:color="000000"/>
            </w:tcBorders>
            <w:shd w:val="clear" w:color="000000" w:fill="FFFFFF"/>
            <w:noWrap/>
            <w:vAlign w:val="center"/>
            <w:hideMark/>
          </w:tcPr>
          <w:p w14:paraId="4C7918AE" w14:textId="77777777" w:rsidR="00E36E99" w:rsidRDefault="00E36E99">
            <w:pPr>
              <w:jc w:val="center"/>
              <w:rPr>
                <w:rFonts w:ascii="Arial" w:hAnsi="Arial" w:cs="Arial"/>
                <w:color w:val="000000"/>
                <w:sz w:val="16"/>
                <w:szCs w:val="16"/>
              </w:rPr>
            </w:pPr>
            <w:r>
              <w:rPr>
                <w:rFonts w:ascii="Arial" w:hAnsi="Arial" w:cs="Arial"/>
                <w:color w:val="000000"/>
                <w:sz w:val="16"/>
                <w:szCs w:val="16"/>
              </w:rPr>
              <w:t>32</w:t>
            </w:r>
          </w:p>
        </w:tc>
        <w:tc>
          <w:tcPr>
            <w:tcW w:w="340" w:type="dxa"/>
            <w:tcBorders>
              <w:top w:val="nil"/>
              <w:left w:val="nil"/>
              <w:bottom w:val="single" w:sz="4" w:space="0" w:color="000000"/>
              <w:right w:val="single" w:sz="4" w:space="0" w:color="000000"/>
            </w:tcBorders>
            <w:shd w:val="clear" w:color="000000" w:fill="FFFFFF"/>
            <w:noWrap/>
            <w:vAlign w:val="center"/>
            <w:hideMark/>
          </w:tcPr>
          <w:p w14:paraId="5CB49670" w14:textId="77777777" w:rsidR="00E36E99" w:rsidRDefault="00E36E99">
            <w:pPr>
              <w:jc w:val="center"/>
              <w:rPr>
                <w:rFonts w:ascii="Arial" w:hAnsi="Arial" w:cs="Arial"/>
                <w:color w:val="000000"/>
                <w:sz w:val="16"/>
                <w:szCs w:val="16"/>
              </w:rPr>
            </w:pPr>
            <w:r>
              <w:rPr>
                <w:rFonts w:ascii="Arial" w:hAnsi="Arial" w:cs="Arial"/>
                <w:color w:val="000000"/>
                <w:sz w:val="16"/>
                <w:szCs w:val="16"/>
              </w:rPr>
              <w:t>49</w:t>
            </w:r>
          </w:p>
        </w:tc>
        <w:tc>
          <w:tcPr>
            <w:tcW w:w="340" w:type="dxa"/>
            <w:tcBorders>
              <w:top w:val="nil"/>
              <w:left w:val="nil"/>
              <w:bottom w:val="single" w:sz="4" w:space="0" w:color="000000"/>
              <w:right w:val="single" w:sz="4" w:space="0" w:color="000000"/>
            </w:tcBorders>
            <w:shd w:val="clear" w:color="000000" w:fill="FFFFFF"/>
            <w:noWrap/>
            <w:vAlign w:val="center"/>
            <w:hideMark/>
          </w:tcPr>
          <w:p w14:paraId="16FC2E9E" w14:textId="77777777" w:rsidR="00E36E99" w:rsidRDefault="00E36E99">
            <w:pPr>
              <w:jc w:val="center"/>
              <w:rPr>
                <w:rFonts w:ascii="Arial" w:hAnsi="Arial" w:cs="Arial"/>
                <w:color w:val="000000"/>
                <w:sz w:val="16"/>
                <w:szCs w:val="16"/>
              </w:rPr>
            </w:pPr>
            <w:r>
              <w:rPr>
                <w:rFonts w:ascii="Arial" w:hAnsi="Arial" w:cs="Arial"/>
                <w:color w:val="000000"/>
                <w:sz w:val="16"/>
                <w:szCs w:val="16"/>
              </w:rPr>
              <w:t>6</w:t>
            </w:r>
          </w:p>
        </w:tc>
        <w:tc>
          <w:tcPr>
            <w:tcW w:w="340" w:type="dxa"/>
            <w:tcBorders>
              <w:top w:val="nil"/>
              <w:left w:val="nil"/>
              <w:bottom w:val="single" w:sz="4" w:space="0" w:color="000000"/>
              <w:right w:val="single" w:sz="4" w:space="0" w:color="000000"/>
            </w:tcBorders>
            <w:shd w:val="clear" w:color="000000" w:fill="FFFFFF"/>
            <w:noWrap/>
            <w:vAlign w:val="center"/>
            <w:hideMark/>
          </w:tcPr>
          <w:p w14:paraId="63951466"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FFFFFF"/>
            <w:noWrap/>
            <w:vAlign w:val="center"/>
            <w:hideMark/>
          </w:tcPr>
          <w:p w14:paraId="693C8550"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c>
          <w:tcPr>
            <w:tcW w:w="340" w:type="dxa"/>
            <w:tcBorders>
              <w:top w:val="nil"/>
              <w:left w:val="nil"/>
              <w:bottom w:val="single" w:sz="4" w:space="0" w:color="000000"/>
              <w:right w:val="single" w:sz="4" w:space="0" w:color="000000"/>
            </w:tcBorders>
            <w:shd w:val="clear" w:color="000000" w:fill="FFFFFF"/>
            <w:noWrap/>
            <w:vAlign w:val="center"/>
            <w:hideMark/>
          </w:tcPr>
          <w:p w14:paraId="51D33C5B"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FFFFFF"/>
            <w:noWrap/>
            <w:vAlign w:val="center"/>
            <w:hideMark/>
          </w:tcPr>
          <w:p w14:paraId="2FBF5749" w14:textId="77777777" w:rsidR="00E36E99" w:rsidRDefault="00E36E99">
            <w:pPr>
              <w:jc w:val="center"/>
              <w:rPr>
                <w:rFonts w:ascii="Arial" w:hAnsi="Arial" w:cs="Arial"/>
                <w:color w:val="000000"/>
                <w:sz w:val="16"/>
                <w:szCs w:val="16"/>
              </w:rPr>
            </w:pPr>
            <w:r>
              <w:rPr>
                <w:rFonts w:ascii="Arial" w:hAnsi="Arial" w:cs="Arial"/>
                <w:color w:val="000000"/>
                <w:sz w:val="16"/>
                <w:szCs w:val="16"/>
              </w:rPr>
              <w:t>45</w:t>
            </w:r>
          </w:p>
        </w:tc>
        <w:tc>
          <w:tcPr>
            <w:tcW w:w="340" w:type="dxa"/>
            <w:tcBorders>
              <w:top w:val="nil"/>
              <w:left w:val="nil"/>
              <w:bottom w:val="single" w:sz="4" w:space="0" w:color="000000"/>
              <w:right w:val="single" w:sz="4" w:space="0" w:color="000000"/>
            </w:tcBorders>
            <w:shd w:val="clear" w:color="000000" w:fill="FFFFFF"/>
            <w:noWrap/>
            <w:vAlign w:val="center"/>
            <w:hideMark/>
          </w:tcPr>
          <w:p w14:paraId="5A845865"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FFFFFF"/>
            <w:noWrap/>
            <w:vAlign w:val="center"/>
            <w:hideMark/>
          </w:tcPr>
          <w:p w14:paraId="22400278" w14:textId="77777777" w:rsidR="00E36E99" w:rsidRDefault="00E36E99">
            <w:pPr>
              <w:jc w:val="center"/>
              <w:rPr>
                <w:rFonts w:ascii="Arial" w:hAnsi="Arial" w:cs="Arial"/>
                <w:color w:val="000000"/>
                <w:sz w:val="16"/>
                <w:szCs w:val="16"/>
              </w:rPr>
            </w:pPr>
            <w:r>
              <w:rPr>
                <w:rFonts w:ascii="Arial" w:hAnsi="Arial" w:cs="Arial"/>
                <w:color w:val="000000"/>
                <w:sz w:val="16"/>
                <w:szCs w:val="16"/>
              </w:rPr>
              <w:t>23</w:t>
            </w:r>
          </w:p>
        </w:tc>
        <w:tc>
          <w:tcPr>
            <w:tcW w:w="340" w:type="dxa"/>
            <w:tcBorders>
              <w:top w:val="nil"/>
              <w:left w:val="nil"/>
              <w:bottom w:val="single" w:sz="4" w:space="0" w:color="000000"/>
              <w:right w:val="single" w:sz="4" w:space="0" w:color="000000"/>
            </w:tcBorders>
            <w:shd w:val="clear" w:color="000000" w:fill="FFFFFF"/>
            <w:noWrap/>
            <w:vAlign w:val="center"/>
            <w:hideMark/>
          </w:tcPr>
          <w:p w14:paraId="0CAB7F07"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FFFFFF"/>
            <w:noWrap/>
            <w:vAlign w:val="center"/>
            <w:hideMark/>
          </w:tcPr>
          <w:p w14:paraId="2A34E352" w14:textId="77777777" w:rsidR="00E36E99" w:rsidRDefault="00E36E99">
            <w:pPr>
              <w:jc w:val="center"/>
              <w:rPr>
                <w:rFonts w:ascii="Arial" w:hAnsi="Arial" w:cs="Arial"/>
                <w:color w:val="000000"/>
                <w:sz w:val="16"/>
                <w:szCs w:val="16"/>
              </w:rPr>
            </w:pPr>
            <w:r>
              <w:rPr>
                <w:rFonts w:ascii="Arial" w:hAnsi="Arial" w:cs="Arial"/>
                <w:color w:val="000000"/>
                <w:sz w:val="16"/>
                <w:szCs w:val="16"/>
              </w:rPr>
              <w:t>47</w:t>
            </w:r>
          </w:p>
        </w:tc>
        <w:tc>
          <w:tcPr>
            <w:tcW w:w="640" w:type="dxa"/>
            <w:tcBorders>
              <w:top w:val="nil"/>
              <w:left w:val="nil"/>
              <w:bottom w:val="single" w:sz="4" w:space="0" w:color="000000"/>
              <w:right w:val="single" w:sz="4" w:space="0" w:color="000000"/>
            </w:tcBorders>
            <w:shd w:val="clear" w:color="000000" w:fill="FFFFFF"/>
            <w:noWrap/>
            <w:vAlign w:val="center"/>
            <w:hideMark/>
          </w:tcPr>
          <w:p w14:paraId="4A0187F8" w14:textId="77777777" w:rsidR="00E36E99" w:rsidRDefault="00E36E99">
            <w:pPr>
              <w:jc w:val="center"/>
              <w:rPr>
                <w:rFonts w:ascii="Arial" w:hAnsi="Arial" w:cs="Arial"/>
                <w:color w:val="000000"/>
                <w:sz w:val="16"/>
                <w:szCs w:val="16"/>
              </w:rPr>
            </w:pPr>
            <w:r>
              <w:rPr>
                <w:rFonts w:ascii="Arial" w:hAnsi="Arial" w:cs="Arial"/>
                <w:color w:val="000000"/>
                <w:sz w:val="16"/>
                <w:szCs w:val="16"/>
              </w:rPr>
              <w:t>488.5</w:t>
            </w:r>
          </w:p>
        </w:tc>
        <w:tc>
          <w:tcPr>
            <w:tcW w:w="520" w:type="dxa"/>
            <w:tcBorders>
              <w:top w:val="nil"/>
              <w:left w:val="nil"/>
              <w:bottom w:val="single" w:sz="4" w:space="0" w:color="000000"/>
              <w:right w:val="single" w:sz="4" w:space="0" w:color="000000"/>
            </w:tcBorders>
            <w:shd w:val="clear" w:color="000000" w:fill="FFFFFF"/>
            <w:noWrap/>
            <w:vAlign w:val="center"/>
            <w:hideMark/>
          </w:tcPr>
          <w:p w14:paraId="37CA245D"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FFFFFF"/>
            <w:noWrap/>
            <w:vAlign w:val="center"/>
            <w:hideMark/>
          </w:tcPr>
          <w:p w14:paraId="60E1D382"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FFFFFF"/>
            <w:noWrap/>
            <w:vAlign w:val="center"/>
            <w:hideMark/>
          </w:tcPr>
          <w:p w14:paraId="527C0641" w14:textId="77777777" w:rsidR="00E36E99" w:rsidRDefault="00E36E99">
            <w:pPr>
              <w:jc w:val="center"/>
              <w:rPr>
                <w:rFonts w:ascii="Arial" w:hAnsi="Arial" w:cs="Arial"/>
                <w:color w:val="000000"/>
                <w:sz w:val="16"/>
                <w:szCs w:val="16"/>
              </w:rPr>
            </w:pPr>
            <w:r>
              <w:rPr>
                <w:rFonts w:ascii="Arial" w:hAnsi="Arial" w:cs="Arial"/>
                <w:color w:val="000000"/>
                <w:sz w:val="16"/>
                <w:szCs w:val="16"/>
              </w:rPr>
              <w:t>19</w:t>
            </w:r>
          </w:p>
        </w:tc>
      </w:tr>
      <w:tr w:rsidR="00E36E99" w14:paraId="251EB006"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1D5D445B"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06 - ENGLISH LANGUAGE ARTS</w:t>
            </w:r>
          </w:p>
        </w:tc>
        <w:tc>
          <w:tcPr>
            <w:tcW w:w="340" w:type="dxa"/>
            <w:tcBorders>
              <w:top w:val="nil"/>
              <w:left w:val="nil"/>
              <w:bottom w:val="single" w:sz="4" w:space="0" w:color="000000"/>
              <w:right w:val="single" w:sz="4" w:space="0" w:color="000000"/>
            </w:tcBorders>
            <w:shd w:val="clear" w:color="000000" w:fill="CCCCCC"/>
            <w:noWrap/>
            <w:vAlign w:val="center"/>
            <w:hideMark/>
          </w:tcPr>
          <w:p w14:paraId="1E140B96"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CCCCCC"/>
            <w:noWrap/>
            <w:vAlign w:val="center"/>
            <w:hideMark/>
          </w:tcPr>
          <w:p w14:paraId="020D39A3" w14:textId="77777777" w:rsidR="00E36E99" w:rsidRDefault="00E36E99">
            <w:pPr>
              <w:jc w:val="center"/>
              <w:rPr>
                <w:rFonts w:ascii="Arial" w:hAnsi="Arial" w:cs="Arial"/>
                <w:color w:val="000000"/>
                <w:sz w:val="16"/>
                <w:szCs w:val="16"/>
              </w:rPr>
            </w:pPr>
            <w:r>
              <w:rPr>
                <w:rFonts w:ascii="Arial" w:hAnsi="Arial" w:cs="Arial"/>
                <w:color w:val="000000"/>
                <w:sz w:val="16"/>
                <w:szCs w:val="16"/>
              </w:rPr>
              <w:t>53</w:t>
            </w:r>
          </w:p>
        </w:tc>
        <w:tc>
          <w:tcPr>
            <w:tcW w:w="340" w:type="dxa"/>
            <w:tcBorders>
              <w:top w:val="nil"/>
              <w:left w:val="nil"/>
              <w:bottom w:val="single" w:sz="4" w:space="0" w:color="000000"/>
              <w:right w:val="single" w:sz="4" w:space="0" w:color="000000"/>
            </w:tcBorders>
            <w:shd w:val="clear" w:color="000000" w:fill="CCCCCC"/>
            <w:noWrap/>
            <w:vAlign w:val="center"/>
            <w:hideMark/>
          </w:tcPr>
          <w:p w14:paraId="5068C1E9" w14:textId="77777777" w:rsidR="00E36E99" w:rsidRDefault="00E36E99">
            <w:pPr>
              <w:jc w:val="center"/>
              <w:rPr>
                <w:rFonts w:ascii="Arial" w:hAnsi="Arial" w:cs="Arial"/>
                <w:color w:val="000000"/>
                <w:sz w:val="16"/>
                <w:szCs w:val="16"/>
              </w:rPr>
            </w:pPr>
            <w:r>
              <w:rPr>
                <w:rFonts w:ascii="Arial" w:hAnsi="Arial" w:cs="Arial"/>
                <w:color w:val="000000"/>
                <w:sz w:val="16"/>
                <w:szCs w:val="16"/>
              </w:rPr>
              <w:t>2</w:t>
            </w:r>
          </w:p>
        </w:tc>
        <w:tc>
          <w:tcPr>
            <w:tcW w:w="340" w:type="dxa"/>
            <w:tcBorders>
              <w:top w:val="nil"/>
              <w:left w:val="nil"/>
              <w:bottom w:val="single" w:sz="4" w:space="0" w:color="000000"/>
              <w:right w:val="single" w:sz="4" w:space="0" w:color="000000"/>
            </w:tcBorders>
            <w:shd w:val="clear" w:color="000000" w:fill="CCCCCC"/>
            <w:noWrap/>
            <w:vAlign w:val="center"/>
            <w:hideMark/>
          </w:tcPr>
          <w:p w14:paraId="5DE3DB1E"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340" w:type="dxa"/>
            <w:tcBorders>
              <w:top w:val="nil"/>
              <w:left w:val="nil"/>
              <w:bottom w:val="single" w:sz="4" w:space="0" w:color="000000"/>
              <w:right w:val="single" w:sz="4" w:space="0" w:color="000000"/>
            </w:tcBorders>
            <w:shd w:val="clear" w:color="000000" w:fill="CCCCCC"/>
            <w:noWrap/>
            <w:vAlign w:val="center"/>
            <w:hideMark/>
          </w:tcPr>
          <w:p w14:paraId="0959E5B8" w14:textId="77777777" w:rsidR="00E36E99" w:rsidRDefault="00E36E99">
            <w:pPr>
              <w:jc w:val="center"/>
              <w:rPr>
                <w:rFonts w:ascii="Arial" w:hAnsi="Arial" w:cs="Arial"/>
                <w:color w:val="000000"/>
                <w:sz w:val="16"/>
                <w:szCs w:val="16"/>
              </w:rPr>
            </w:pPr>
            <w:r>
              <w:rPr>
                <w:rFonts w:ascii="Arial" w:hAnsi="Arial" w:cs="Arial"/>
                <w:color w:val="000000"/>
                <w:sz w:val="16"/>
                <w:szCs w:val="16"/>
              </w:rPr>
              <w:t>31</w:t>
            </w:r>
          </w:p>
        </w:tc>
        <w:tc>
          <w:tcPr>
            <w:tcW w:w="340" w:type="dxa"/>
            <w:tcBorders>
              <w:top w:val="nil"/>
              <w:left w:val="nil"/>
              <w:bottom w:val="single" w:sz="4" w:space="0" w:color="000000"/>
              <w:right w:val="single" w:sz="4" w:space="0" w:color="000000"/>
            </w:tcBorders>
            <w:shd w:val="clear" w:color="000000" w:fill="CCCCCC"/>
            <w:noWrap/>
            <w:vAlign w:val="center"/>
            <w:hideMark/>
          </w:tcPr>
          <w:p w14:paraId="58CE72D3"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noWrap/>
            <w:vAlign w:val="center"/>
            <w:hideMark/>
          </w:tcPr>
          <w:p w14:paraId="0317DE39" w14:textId="77777777" w:rsidR="00E36E99" w:rsidRDefault="00E36E99">
            <w:pPr>
              <w:jc w:val="center"/>
              <w:rPr>
                <w:rFonts w:ascii="Arial" w:hAnsi="Arial" w:cs="Arial"/>
                <w:color w:val="000000"/>
                <w:sz w:val="16"/>
                <w:szCs w:val="16"/>
              </w:rPr>
            </w:pPr>
            <w:r>
              <w:rPr>
                <w:rFonts w:ascii="Arial" w:hAnsi="Arial" w:cs="Arial"/>
                <w:color w:val="000000"/>
                <w:sz w:val="16"/>
                <w:szCs w:val="16"/>
              </w:rPr>
              <w:t>44</w:t>
            </w:r>
          </w:p>
        </w:tc>
        <w:tc>
          <w:tcPr>
            <w:tcW w:w="340" w:type="dxa"/>
            <w:tcBorders>
              <w:top w:val="nil"/>
              <w:left w:val="nil"/>
              <w:bottom w:val="single" w:sz="4" w:space="0" w:color="000000"/>
              <w:right w:val="single" w:sz="4" w:space="0" w:color="000000"/>
            </w:tcBorders>
            <w:shd w:val="clear" w:color="000000" w:fill="CCCCCC"/>
            <w:noWrap/>
            <w:vAlign w:val="center"/>
            <w:hideMark/>
          </w:tcPr>
          <w:p w14:paraId="45B4F4D1"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CCCCCC"/>
            <w:noWrap/>
            <w:vAlign w:val="center"/>
            <w:hideMark/>
          </w:tcPr>
          <w:p w14:paraId="4A20D40A" w14:textId="77777777" w:rsidR="00E36E99" w:rsidRDefault="00E36E99">
            <w:pPr>
              <w:jc w:val="center"/>
              <w:rPr>
                <w:rFonts w:ascii="Arial" w:hAnsi="Arial" w:cs="Arial"/>
                <w:color w:val="000000"/>
                <w:sz w:val="16"/>
                <w:szCs w:val="16"/>
              </w:rPr>
            </w:pPr>
            <w:r>
              <w:rPr>
                <w:rFonts w:ascii="Arial" w:hAnsi="Arial" w:cs="Arial"/>
                <w:color w:val="000000"/>
                <w:sz w:val="16"/>
                <w:szCs w:val="16"/>
              </w:rPr>
              <w:t>23</w:t>
            </w:r>
          </w:p>
        </w:tc>
        <w:tc>
          <w:tcPr>
            <w:tcW w:w="340" w:type="dxa"/>
            <w:tcBorders>
              <w:top w:val="nil"/>
              <w:left w:val="nil"/>
              <w:bottom w:val="single" w:sz="4" w:space="0" w:color="000000"/>
              <w:right w:val="single" w:sz="4" w:space="0" w:color="000000"/>
            </w:tcBorders>
            <w:shd w:val="clear" w:color="000000" w:fill="CCCCCC"/>
            <w:noWrap/>
            <w:vAlign w:val="center"/>
            <w:hideMark/>
          </w:tcPr>
          <w:p w14:paraId="68735381"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CCCCCC"/>
            <w:noWrap/>
            <w:vAlign w:val="center"/>
            <w:hideMark/>
          </w:tcPr>
          <w:p w14:paraId="2B576DD5"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640" w:type="dxa"/>
            <w:tcBorders>
              <w:top w:val="nil"/>
              <w:left w:val="nil"/>
              <w:bottom w:val="single" w:sz="4" w:space="0" w:color="000000"/>
              <w:right w:val="single" w:sz="4" w:space="0" w:color="000000"/>
            </w:tcBorders>
            <w:shd w:val="clear" w:color="000000" w:fill="CCCCCC"/>
            <w:noWrap/>
            <w:vAlign w:val="center"/>
            <w:hideMark/>
          </w:tcPr>
          <w:p w14:paraId="541D426B" w14:textId="77777777" w:rsidR="00E36E99" w:rsidRDefault="00E36E99">
            <w:pPr>
              <w:jc w:val="center"/>
              <w:rPr>
                <w:rFonts w:ascii="Arial" w:hAnsi="Arial" w:cs="Arial"/>
                <w:color w:val="000000"/>
                <w:sz w:val="16"/>
                <w:szCs w:val="16"/>
              </w:rPr>
            </w:pPr>
            <w:r>
              <w:rPr>
                <w:rFonts w:ascii="Arial" w:hAnsi="Arial" w:cs="Arial"/>
                <w:color w:val="000000"/>
                <w:sz w:val="16"/>
                <w:szCs w:val="16"/>
              </w:rPr>
              <w:t>487.9</w:t>
            </w:r>
          </w:p>
        </w:tc>
        <w:tc>
          <w:tcPr>
            <w:tcW w:w="520" w:type="dxa"/>
            <w:tcBorders>
              <w:top w:val="nil"/>
              <w:left w:val="nil"/>
              <w:bottom w:val="single" w:sz="4" w:space="0" w:color="000000"/>
              <w:right w:val="single" w:sz="4" w:space="0" w:color="000000"/>
            </w:tcBorders>
            <w:shd w:val="clear" w:color="000000" w:fill="CCCCCC"/>
            <w:noWrap/>
            <w:vAlign w:val="center"/>
            <w:hideMark/>
          </w:tcPr>
          <w:p w14:paraId="0189EC00"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420" w:type="dxa"/>
            <w:tcBorders>
              <w:top w:val="nil"/>
              <w:left w:val="nil"/>
              <w:bottom w:val="single" w:sz="4" w:space="0" w:color="000000"/>
              <w:right w:val="single" w:sz="4" w:space="0" w:color="000000"/>
            </w:tcBorders>
            <w:shd w:val="clear" w:color="000000" w:fill="CCCCCC"/>
            <w:noWrap/>
            <w:vAlign w:val="center"/>
            <w:hideMark/>
          </w:tcPr>
          <w:p w14:paraId="232F6969" w14:textId="77777777" w:rsidR="00E36E99" w:rsidRDefault="00E36E99">
            <w:pPr>
              <w:jc w:val="center"/>
              <w:rPr>
                <w:rFonts w:ascii="Arial" w:hAnsi="Arial" w:cs="Arial"/>
                <w:color w:val="000000"/>
                <w:sz w:val="16"/>
                <w:szCs w:val="16"/>
              </w:rPr>
            </w:pPr>
            <w:r>
              <w:rPr>
                <w:rFonts w:ascii="Arial" w:hAnsi="Arial" w:cs="Arial"/>
                <w:color w:val="000000"/>
                <w:sz w:val="16"/>
                <w:szCs w:val="16"/>
              </w:rPr>
              <w:t>35</w:t>
            </w:r>
          </w:p>
        </w:tc>
        <w:tc>
          <w:tcPr>
            <w:tcW w:w="340" w:type="dxa"/>
            <w:tcBorders>
              <w:top w:val="nil"/>
              <w:left w:val="nil"/>
              <w:bottom w:val="single" w:sz="4" w:space="0" w:color="000000"/>
              <w:right w:val="single" w:sz="4" w:space="0" w:color="000000"/>
            </w:tcBorders>
            <w:shd w:val="clear" w:color="000000" w:fill="CCCCCC"/>
            <w:noWrap/>
            <w:vAlign w:val="center"/>
            <w:hideMark/>
          </w:tcPr>
          <w:p w14:paraId="6CEB9777" w14:textId="77777777" w:rsidR="00E36E99" w:rsidRDefault="00E36E99">
            <w:pPr>
              <w:jc w:val="center"/>
              <w:rPr>
                <w:rFonts w:ascii="Arial" w:hAnsi="Arial" w:cs="Arial"/>
                <w:color w:val="000000"/>
                <w:sz w:val="16"/>
                <w:szCs w:val="16"/>
              </w:rPr>
            </w:pPr>
            <w:r>
              <w:rPr>
                <w:rFonts w:ascii="Arial" w:hAnsi="Arial" w:cs="Arial"/>
                <w:color w:val="000000"/>
                <w:sz w:val="16"/>
                <w:szCs w:val="16"/>
              </w:rPr>
              <w:t>14</w:t>
            </w:r>
          </w:p>
        </w:tc>
      </w:tr>
      <w:tr w:rsidR="00E36E99" w14:paraId="6DBA84BF"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255394BF"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06 - MATHEMATICS</w:t>
            </w:r>
          </w:p>
        </w:tc>
        <w:tc>
          <w:tcPr>
            <w:tcW w:w="340" w:type="dxa"/>
            <w:tcBorders>
              <w:top w:val="nil"/>
              <w:left w:val="nil"/>
              <w:bottom w:val="single" w:sz="4" w:space="0" w:color="000000"/>
              <w:right w:val="single" w:sz="4" w:space="0" w:color="000000"/>
            </w:tcBorders>
            <w:shd w:val="clear" w:color="000000" w:fill="CCCCCC"/>
            <w:noWrap/>
            <w:vAlign w:val="center"/>
            <w:hideMark/>
          </w:tcPr>
          <w:p w14:paraId="127E3091" w14:textId="77777777" w:rsidR="00E36E99" w:rsidRDefault="00E36E99">
            <w:pPr>
              <w:jc w:val="center"/>
              <w:rPr>
                <w:rFonts w:ascii="Arial" w:hAnsi="Arial" w:cs="Arial"/>
                <w:color w:val="000000"/>
                <w:sz w:val="16"/>
                <w:szCs w:val="16"/>
              </w:rPr>
            </w:pPr>
            <w:r>
              <w:rPr>
                <w:rFonts w:ascii="Arial" w:hAnsi="Arial" w:cs="Arial"/>
                <w:color w:val="000000"/>
                <w:sz w:val="16"/>
                <w:szCs w:val="16"/>
              </w:rPr>
              <w:t>21</w:t>
            </w:r>
          </w:p>
        </w:tc>
        <w:tc>
          <w:tcPr>
            <w:tcW w:w="340" w:type="dxa"/>
            <w:tcBorders>
              <w:top w:val="nil"/>
              <w:left w:val="nil"/>
              <w:bottom w:val="single" w:sz="4" w:space="0" w:color="000000"/>
              <w:right w:val="single" w:sz="4" w:space="0" w:color="000000"/>
            </w:tcBorders>
            <w:shd w:val="clear" w:color="000000" w:fill="CCCCCC"/>
            <w:noWrap/>
            <w:vAlign w:val="center"/>
            <w:hideMark/>
          </w:tcPr>
          <w:p w14:paraId="0E19E19A"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noWrap/>
            <w:vAlign w:val="center"/>
            <w:hideMark/>
          </w:tcPr>
          <w:p w14:paraId="11F089E5"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CCCCCC"/>
            <w:noWrap/>
            <w:vAlign w:val="center"/>
            <w:hideMark/>
          </w:tcPr>
          <w:p w14:paraId="53E6CB77"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CCCCCC"/>
            <w:noWrap/>
            <w:vAlign w:val="center"/>
            <w:hideMark/>
          </w:tcPr>
          <w:p w14:paraId="581873B0" w14:textId="77777777" w:rsidR="00E36E99" w:rsidRDefault="00E36E99">
            <w:pPr>
              <w:jc w:val="center"/>
              <w:rPr>
                <w:rFonts w:ascii="Arial" w:hAnsi="Arial" w:cs="Arial"/>
                <w:color w:val="000000"/>
                <w:sz w:val="16"/>
                <w:szCs w:val="16"/>
              </w:rPr>
            </w:pPr>
            <w:r>
              <w:rPr>
                <w:rFonts w:ascii="Arial" w:hAnsi="Arial" w:cs="Arial"/>
                <w:color w:val="000000"/>
                <w:sz w:val="16"/>
                <w:szCs w:val="16"/>
              </w:rPr>
              <w:t>21</w:t>
            </w:r>
          </w:p>
        </w:tc>
        <w:tc>
          <w:tcPr>
            <w:tcW w:w="340" w:type="dxa"/>
            <w:tcBorders>
              <w:top w:val="nil"/>
              <w:left w:val="nil"/>
              <w:bottom w:val="single" w:sz="4" w:space="0" w:color="000000"/>
              <w:right w:val="single" w:sz="4" w:space="0" w:color="000000"/>
            </w:tcBorders>
            <w:shd w:val="clear" w:color="000000" w:fill="CCCCCC"/>
            <w:noWrap/>
            <w:vAlign w:val="center"/>
            <w:hideMark/>
          </w:tcPr>
          <w:p w14:paraId="3D1B1083"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noWrap/>
            <w:vAlign w:val="center"/>
            <w:hideMark/>
          </w:tcPr>
          <w:p w14:paraId="525548CE" w14:textId="77777777" w:rsidR="00E36E99" w:rsidRDefault="00E36E99">
            <w:pPr>
              <w:jc w:val="center"/>
              <w:rPr>
                <w:rFonts w:ascii="Arial" w:hAnsi="Arial" w:cs="Arial"/>
                <w:color w:val="000000"/>
                <w:sz w:val="16"/>
                <w:szCs w:val="16"/>
              </w:rPr>
            </w:pPr>
            <w:r>
              <w:rPr>
                <w:rFonts w:ascii="Arial" w:hAnsi="Arial" w:cs="Arial"/>
                <w:color w:val="000000"/>
                <w:sz w:val="16"/>
                <w:szCs w:val="16"/>
              </w:rPr>
              <w:t>53</w:t>
            </w:r>
          </w:p>
        </w:tc>
        <w:tc>
          <w:tcPr>
            <w:tcW w:w="340" w:type="dxa"/>
            <w:tcBorders>
              <w:top w:val="nil"/>
              <w:left w:val="nil"/>
              <w:bottom w:val="single" w:sz="4" w:space="0" w:color="000000"/>
              <w:right w:val="single" w:sz="4" w:space="0" w:color="000000"/>
            </w:tcBorders>
            <w:shd w:val="clear" w:color="000000" w:fill="CCCCCC"/>
            <w:noWrap/>
            <w:vAlign w:val="center"/>
            <w:hideMark/>
          </w:tcPr>
          <w:p w14:paraId="2CD6F129"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CCCCCC"/>
            <w:noWrap/>
            <w:vAlign w:val="center"/>
            <w:hideMark/>
          </w:tcPr>
          <w:p w14:paraId="4CEE8211"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c>
          <w:tcPr>
            <w:tcW w:w="340" w:type="dxa"/>
            <w:tcBorders>
              <w:top w:val="nil"/>
              <w:left w:val="nil"/>
              <w:bottom w:val="single" w:sz="4" w:space="0" w:color="000000"/>
              <w:right w:val="single" w:sz="4" w:space="0" w:color="000000"/>
            </w:tcBorders>
            <w:shd w:val="clear" w:color="000000" w:fill="CCCCCC"/>
            <w:noWrap/>
            <w:vAlign w:val="center"/>
            <w:hideMark/>
          </w:tcPr>
          <w:p w14:paraId="7500ADA6"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420" w:type="dxa"/>
            <w:tcBorders>
              <w:top w:val="nil"/>
              <w:left w:val="nil"/>
              <w:bottom w:val="single" w:sz="4" w:space="0" w:color="000000"/>
              <w:right w:val="single" w:sz="4" w:space="0" w:color="000000"/>
            </w:tcBorders>
            <w:shd w:val="clear" w:color="000000" w:fill="CCCCCC"/>
            <w:noWrap/>
            <w:vAlign w:val="center"/>
            <w:hideMark/>
          </w:tcPr>
          <w:p w14:paraId="3612B397" w14:textId="77777777" w:rsidR="00E36E99" w:rsidRDefault="00E36E99">
            <w:pPr>
              <w:jc w:val="center"/>
              <w:rPr>
                <w:rFonts w:ascii="Arial" w:hAnsi="Arial" w:cs="Arial"/>
                <w:color w:val="000000"/>
                <w:sz w:val="16"/>
                <w:szCs w:val="16"/>
              </w:rPr>
            </w:pPr>
            <w:r>
              <w:rPr>
                <w:rFonts w:ascii="Arial" w:hAnsi="Arial" w:cs="Arial"/>
                <w:color w:val="000000"/>
                <w:sz w:val="16"/>
                <w:szCs w:val="16"/>
              </w:rPr>
              <w:t>47</w:t>
            </w:r>
          </w:p>
        </w:tc>
        <w:tc>
          <w:tcPr>
            <w:tcW w:w="640" w:type="dxa"/>
            <w:tcBorders>
              <w:top w:val="nil"/>
              <w:left w:val="nil"/>
              <w:bottom w:val="single" w:sz="4" w:space="0" w:color="000000"/>
              <w:right w:val="single" w:sz="4" w:space="0" w:color="000000"/>
            </w:tcBorders>
            <w:shd w:val="clear" w:color="000000" w:fill="CCCCCC"/>
            <w:noWrap/>
            <w:vAlign w:val="center"/>
            <w:hideMark/>
          </w:tcPr>
          <w:p w14:paraId="06806C1E" w14:textId="77777777" w:rsidR="00E36E99" w:rsidRDefault="00E36E99">
            <w:pPr>
              <w:jc w:val="center"/>
              <w:rPr>
                <w:rFonts w:ascii="Arial" w:hAnsi="Arial" w:cs="Arial"/>
                <w:color w:val="000000"/>
                <w:sz w:val="16"/>
                <w:szCs w:val="16"/>
              </w:rPr>
            </w:pPr>
            <w:r>
              <w:rPr>
                <w:rFonts w:ascii="Arial" w:hAnsi="Arial" w:cs="Arial"/>
                <w:color w:val="000000"/>
                <w:sz w:val="16"/>
                <w:szCs w:val="16"/>
              </w:rPr>
              <w:t>480.8</w:t>
            </w:r>
          </w:p>
        </w:tc>
        <w:tc>
          <w:tcPr>
            <w:tcW w:w="520" w:type="dxa"/>
            <w:tcBorders>
              <w:top w:val="nil"/>
              <w:left w:val="nil"/>
              <w:bottom w:val="single" w:sz="4" w:space="0" w:color="000000"/>
              <w:right w:val="single" w:sz="4" w:space="0" w:color="000000"/>
            </w:tcBorders>
            <w:shd w:val="clear" w:color="000000" w:fill="CCCCCC"/>
            <w:noWrap/>
            <w:vAlign w:val="center"/>
            <w:hideMark/>
          </w:tcPr>
          <w:p w14:paraId="07C08096" w14:textId="77777777" w:rsidR="00E36E99" w:rsidRDefault="00E36E99">
            <w:pPr>
              <w:jc w:val="center"/>
              <w:rPr>
                <w:rFonts w:ascii="Arial" w:hAnsi="Arial" w:cs="Arial"/>
                <w:color w:val="000000"/>
                <w:sz w:val="16"/>
                <w:szCs w:val="16"/>
              </w:rPr>
            </w:pPr>
            <w:r>
              <w:rPr>
                <w:rFonts w:ascii="Arial" w:hAnsi="Arial" w:cs="Arial"/>
                <w:color w:val="000000"/>
                <w:sz w:val="16"/>
                <w:szCs w:val="16"/>
              </w:rPr>
              <w:t>32.8</w:t>
            </w:r>
          </w:p>
        </w:tc>
        <w:tc>
          <w:tcPr>
            <w:tcW w:w="420" w:type="dxa"/>
            <w:tcBorders>
              <w:top w:val="nil"/>
              <w:left w:val="nil"/>
              <w:bottom w:val="single" w:sz="4" w:space="0" w:color="000000"/>
              <w:right w:val="single" w:sz="4" w:space="0" w:color="000000"/>
            </w:tcBorders>
            <w:shd w:val="clear" w:color="000000" w:fill="CCCCCC"/>
            <w:noWrap/>
            <w:vAlign w:val="center"/>
            <w:hideMark/>
          </w:tcPr>
          <w:p w14:paraId="7F11AB1E"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CCCCCC"/>
            <w:noWrap/>
            <w:vAlign w:val="center"/>
            <w:hideMark/>
          </w:tcPr>
          <w:p w14:paraId="63DE99AE" w14:textId="77777777" w:rsidR="00E36E99" w:rsidRDefault="00E36E99">
            <w:pPr>
              <w:jc w:val="center"/>
              <w:rPr>
                <w:rFonts w:ascii="Arial" w:hAnsi="Arial" w:cs="Arial"/>
                <w:color w:val="000000"/>
                <w:sz w:val="16"/>
                <w:szCs w:val="16"/>
              </w:rPr>
            </w:pPr>
            <w:r>
              <w:rPr>
                <w:rFonts w:ascii="Arial" w:hAnsi="Arial" w:cs="Arial"/>
                <w:color w:val="000000"/>
                <w:sz w:val="16"/>
                <w:szCs w:val="16"/>
              </w:rPr>
              <w:t>5</w:t>
            </w:r>
          </w:p>
        </w:tc>
      </w:tr>
      <w:tr w:rsidR="00E36E99" w14:paraId="616F38A4"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278379BE"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07 - ENGLISH LANGUAGE ARTS</w:t>
            </w:r>
          </w:p>
        </w:tc>
        <w:tc>
          <w:tcPr>
            <w:tcW w:w="340" w:type="dxa"/>
            <w:tcBorders>
              <w:top w:val="nil"/>
              <w:left w:val="nil"/>
              <w:bottom w:val="single" w:sz="4" w:space="0" w:color="000000"/>
              <w:right w:val="single" w:sz="4" w:space="0" w:color="000000"/>
            </w:tcBorders>
            <w:shd w:val="clear" w:color="000000" w:fill="FFFFFF"/>
            <w:noWrap/>
            <w:vAlign w:val="center"/>
            <w:hideMark/>
          </w:tcPr>
          <w:p w14:paraId="79E2264B" w14:textId="77777777" w:rsidR="00E36E99" w:rsidRDefault="00E36E99">
            <w:pPr>
              <w:jc w:val="center"/>
              <w:rPr>
                <w:rFonts w:ascii="Arial" w:hAnsi="Arial" w:cs="Arial"/>
                <w:color w:val="000000"/>
                <w:sz w:val="16"/>
                <w:szCs w:val="16"/>
              </w:rPr>
            </w:pPr>
            <w:r>
              <w:rPr>
                <w:rFonts w:ascii="Arial" w:hAnsi="Arial" w:cs="Arial"/>
                <w:color w:val="000000"/>
                <w:sz w:val="16"/>
                <w:szCs w:val="16"/>
              </w:rPr>
              <w:t>19</w:t>
            </w:r>
          </w:p>
        </w:tc>
        <w:tc>
          <w:tcPr>
            <w:tcW w:w="340" w:type="dxa"/>
            <w:tcBorders>
              <w:top w:val="nil"/>
              <w:left w:val="nil"/>
              <w:bottom w:val="single" w:sz="4" w:space="0" w:color="000000"/>
              <w:right w:val="single" w:sz="4" w:space="0" w:color="000000"/>
            </w:tcBorders>
            <w:shd w:val="clear" w:color="000000" w:fill="FFFFFF"/>
            <w:noWrap/>
            <w:vAlign w:val="center"/>
            <w:hideMark/>
          </w:tcPr>
          <w:p w14:paraId="73E3F4E4"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noWrap/>
            <w:vAlign w:val="center"/>
            <w:hideMark/>
          </w:tcPr>
          <w:p w14:paraId="0B36D388"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FFFFFF"/>
            <w:noWrap/>
            <w:vAlign w:val="center"/>
            <w:hideMark/>
          </w:tcPr>
          <w:p w14:paraId="515DAFE5"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FFFFFF"/>
            <w:noWrap/>
            <w:vAlign w:val="center"/>
            <w:hideMark/>
          </w:tcPr>
          <w:p w14:paraId="1231B378" w14:textId="77777777" w:rsidR="00E36E99" w:rsidRDefault="00E36E99">
            <w:pPr>
              <w:jc w:val="center"/>
              <w:rPr>
                <w:rFonts w:ascii="Arial" w:hAnsi="Arial" w:cs="Arial"/>
                <w:color w:val="000000"/>
                <w:sz w:val="16"/>
                <w:szCs w:val="16"/>
              </w:rPr>
            </w:pPr>
            <w:r>
              <w:rPr>
                <w:rFonts w:ascii="Arial" w:hAnsi="Arial" w:cs="Arial"/>
                <w:color w:val="000000"/>
                <w:sz w:val="16"/>
                <w:szCs w:val="16"/>
              </w:rPr>
              <w:t>19</w:t>
            </w:r>
          </w:p>
        </w:tc>
        <w:tc>
          <w:tcPr>
            <w:tcW w:w="340" w:type="dxa"/>
            <w:tcBorders>
              <w:top w:val="nil"/>
              <w:left w:val="nil"/>
              <w:bottom w:val="single" w:sz="4" w:space="0" w:color="000000"/>
              <w:right w:val="single" w:sz="4" w:space="0" w:color="000000"/>
            </w:tcBorders>
            <w:shd w:val="clear" w:color="000000" w:fill="FFFFFF"/>
            <w:noWrap/>
            <w:vAlign w:val="center"/>
            <w:hideMark/>
          </w:tcPr>
          <w:p w14:paraId="17BEBCD1"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FFFFFF"/>
            <w:noWrap/>
            <w:vAlign w:val="center"/>
            <w:hideMark/>
          </w:tcPr>
          <w:p w14:paraId="0B5E5693" w14:textId="77777777" w:rsidR="00E36E99" w:rsidRDefault="00E36E99">
            <w:pPr>
              <w:jc w:val="center"/>
              <w:rPr>
                <w:rFonts w:ascii="Arial" w:hAnsi="Arial" w:cs="Arial"/>
                <w:color w:val="000000"/>
                <w:sz w:val="16"/>
                <w:szCs w:val="16"/>
              </w:rPr>
            </w:pPr>
            <w:r>
              <w:rPr>
                <w:rFonts w:ascii="Arial" w:hAnsi="Arial" w:cs="Arial"/>
                <w:color w:val="000000"/>
                <w:sz w:val="16"/>
                <w:szCs w:val="16"/>
              </w:rPr>
              <w:t>57</w:t>
            </w:r>
          </w:p>
        </w:tc>
        <w:tc>
          <w:tcPr>
            <w:tcW w:w="340" w:type="dxa"/>
            <w:tcBorders>
              <w:top w:val="nil"/>
              <w:left w:val="nil"/>
              <w:bottom w:val="single" w:sz="4" w:space="0" w:color="000000"/>
              <w:right w:val="single" w:sz="4" w:space="0" w:color="000000"/>
            </w:tcBorders>
            <w:shd w:val="clear" w:color="000000" w:fill="FFFFFF"/>
            <w:noWrap/>
            <w:vAlign w:val="center"/>
            <w:hideMark/>
          </w:tcPr>
          <w:p w14:paraId="3D2C052B"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FFFFFF"/>
            <w:noWrap/>
            <w:vAlign w:val="center"/>
            <w:hideMark/>
          </w:tcPr>
          <w:p w14:paraId="5CCF0C33" w14:textId="77777777" w:rsidR="00E36E99" w:rsidRDefault="00E36E99">
            <w:pPr>
              <w:jc w:val="center"/>
              <w:rPr>
                <w:rFonts w:ascii="Arial" w:hAnsi="Arial" w:cs="Arial"/>
                <w:color w:val="000000"/>
                <w:sz w:val="16"/>
                <w:szCs w:val="16"/>
              </w:rPr>
            </w:pPr>
            <w:r>
              <w:rPr>
                <w:rFonts w:ascii="Arial" w:hAnsi="Arial" w:cs="Arial"/>
                <w:color w:val="000000"/>
                <w:sz w:val="16"/>
                <w:szCs w:val="16"/>
              </w:rPr>
              <w:t>24</w:t>
            </w:r>
          </w:p>
        </w:tc>
        <w:tc>
          <w:tcPr>
            <w:tcW w:w="340" w:type="dxa"/>
            <w:tcBorders>
              <w:top w:val="nil"/>
              <w:left w:val="nil"/>
              <w:bottom w:val="single" w:sz="4" w:space="0" w:color="000000"/>
              <w:right w:val="single" w:sz="4" w:space="0" w:color="000000"/>
            </w:tcBorders>
            <w:shd w:val="clear" w:color="000000" w:fill="FFFFFF"/>
            <w:noWrap/>
            <w:vAlign w:val="center"/>
            <w:hideMark/>
          </w:tcPr>
          <w:p w14:paraId="0E13E89B"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FFFFFF"/>
            <w:noWrap/>
            <w:vAlign w:val="center"/>
            <w:hideMark/>
          </w:tcPr>
          <w:p w14:paraId="2CCF4140" w14:textId="77777777" w:rsidR="00E36E99" w:rsidRDefault="00E36E99">
            <w:pPr>
              <w:jc w:val="center"/>
              <w:rPr>
                <w:rFonts w:ascii="Arial" w:hAnsi="Arial" w:cs="Arial"/>
                <w:color w:val="000000"/>
                <w:sz w:val="16"/>
                <w:szCs w:val="16"/>
              </w:rPr>
            </w:pPr>
            <w:r>
              <w:rPr>
                <w:rFonts w:ascii="Arial" w:hAnsi="Arial" w:cs="Arial"/>
                <w:color w:val="000000"/>
                <w:sz w:val="16"/>
                <w:szCs w:val="16"/>
              </w:rPr>
              <w:t>63</w:t>
            </w:r>
          </w:p>
        </w:tc>
        <w:tc>
          <w:tcPr>
            <w:tcW w:w="640" w:type="dxa"/>
            <w:tcBorders>
              <w:top w:val="nil"/>
              <w:left w:val="nil"/>
              <w:bottom w:val="single" w:sz="4" w:space="0" w:color="000000"/>
              <w:right w:val="single" w:sz="4" w:space="0" w:color="000000"/>
            </w:tcBorders>
            <w:shd w:val="clear" w:color="000000" w:fill="FFFFFF"/>
            <w:noWrap/>
            <w:vAlign w:val="center"/>
            <w:hideMark/>
          </w:tcPr>
          <w:p w14:paraId="2606FDE8" w14:textId="77777777" w:rsidR="00E36E99" w:rsidRDefault="00E36E99">
            <w:pPr>
              <w:jc w:val="center"/>
              <w:rPr>
                <w:rFonts w:ascii="Arial" w:hAnsi="Arial" w:cs="Arial"/>
                <w:color w:val="000000"/>
                <w:sz w:val="16"/>
                <w:szCs w:val="16"/>
              </w:rPr>
            </w:pPr>
            <w:r>
              <w:rPr>
                <w:rFonts w:ascii="Arial" w:hAnsi="Arial" w:cs="Arial"/>
                <w:color w:val="000000"/>
                <w:sz w:val="16"/>
                <w:szCs w:val="16"/>
              </w:rPr>
              <w:t>484.4</w:t>
            </w:r>
          </w:p>
        </w:tc>
        <w:tc>
          <w:tcPr>
            <w:tcW w:w="520" w:type="dxa"/>
            <w:tcBorders>
              <w:top w:val="nil"/>
              <w:left w:val="nil"/>
              <w:bottom w:val="single" w:sz="4" w:space="0" w:color="000000"/>
              <w:right w:val="single" w:sz="4" w:space="0" w:color="000000"/>
            </w:tcBorders>
            <w:shd w:val="clear" w:color="000000" w:fill="FFFFFF"/>
            <w:noWrap/>
            <w:vAlign w:val="center"/>
            <w:hideMark/>
          </w:tcPr>
          <w:p w14:paraId="754775F5" w14:textId="77777777" w:rsidR="00E36E99" w:rsidRDefault="00E36E99">
            <w:pPr>
              <w:jc w:val="center"/>
              <w:rPr>
                <w:rFonts w:ascii="Arial" w:hAnsi="Arial" w:cs="Arial"/>
                <w:color w:val="000000"/>
                <w:sz w:val="16"/>
                <w:szCs w:val="16"/>
              </w:rPr>
            </w:pPr>
            <w:r>
              <w:rPr>
                <w:rFonts w:ascii="Arial" w:hAnsi="Arial" w:cs="Arial"/>
                <w:color w:val="000000"/>
                <w:sz w:val="16"/>
                <w:szCs w:val="16"/>
              </w:rPr>
              <w:t>42.2</w:t>
            </w:r>
          </w:p>
        </w:tc>
        <w:tc>
          <w:tcPr>
            <w:tcW w:w="420" w:type="dxa"/>
            <w:tcBorders>
              <w:top w:val="nil"/>
              <w:left w:val="nil"/>
              <w:bottom w:val="single" w:sz="4" w:space="0" w:color="000000"/>
              <w:right w:val="single" w:sz="4" w:space="0" w:color="000000"/>
            </w:tcBorders>
            <w:shd w:val="clear" w:color="000000" w:fill="FFFFFF"/>
            <w:noWrap/>
            <w:vAlign w:val="center"/>
            <w:hideMark/>
          </w:tcPr>
          <w:p w14:paraId="51853F8C"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FFFFFF"/>
            <w:noWrap/>
            <w:vAlign w:val="center"/>
            <w:hideMark/>
          </w:tcPr>
          <w:p w14:paraId="7FE3CE53"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r>
      <w:tr w:rsidR="00E36E99" w14:paraId="0F0F0088"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02DCDA67"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07 - MATHEMATICS</w:t>
            </w:r>
          </w:p>
        </w:tc>
        <w:tc>
          <w:tcPr>
            <w:tcW w:w="340" w:type="dxa"/>
            <w:tcBorders>
              <w:top w:val="nil"/>
              <w:left w:val="nil"/>
              <w:bottom w:val="single" w:sz="4" w:space="0" w:color="000000"/>
              <w:right w:val="single" w:sz="4" w:space="0" w:color="000000"/>
            </w:tcBorders>
            <w:shd w:val="clear" w:color="000000" w:fill="FFFFFF"/>
            <w:noWrap/>
            <w:vAlign w:val="center"/>
            <w:hideMark/>
          </w:tcPr>
          <w:p w14:paraId="6DB34754" w14:textId="77777777" w:rsidR="00E36E99" w:rsidRDefault="00E36E99">
            <w:pPr>
              <w:jc w:val="center"/>
              <w:rPr>
                <w:rFonts w:ascii="Arial" w:hAnsi="Arial" w:cs="Arial"/>
                <w:color w:val="000000"/>
                <w:sz w:val="16"/>
                <w:szCs w:val="16"/>
              </w:rPr>
            </w:pPr>
            <w:r>
              <w:rPr>
                <w:rFonts w:ascii="Arial" w:hAnsi="Arial" w:cs="Arial"/>
                <w:color w:val="000000"/>
                <w:sz w:val="16"/>
                <w:szCs w:val="16"/>
              </w:rPr>
              <w:t>17</w:t>
            </w:r>
          </w:p>
        </w:tc>
        <w:tc>
          <w:tcPr>
            <w:tcW w:w="340" w:type="dxa"/>
            <w:tcBorders>
              <w:top w:val="nil"/>
              <w:left w:val="nil"/>
              <w:bottom w:val="single" w:sz="4" w:space="0" w:color="000000"/>
              <w:right w:val="single" w:sz="4" w:space="0" w:color="000000"/>
            </w:tcBorders>
            <w:shd w:val="clear" w:color="000000" w:fill="FFFFFF"/>
            <w:noWrap/>
            <w:vAlign w:val="center"/>
            <w:hideMark/>
          </w:tcPr>
          <w:p w14:paraId="11C45E47"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noWrap/>
            <w:vAlign w:val="center"/>
            <w:hideMark/>
          </w:tcPr>
          <w:p w14:paraId="35617E78"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FFFFFF"/>
            <w:noWrap/>
            <w:vAlign w:val="center"/>
            <w:hideMark/>
          </w:tcPr>
          <w:p w14:paraId="783D8FAA" w14:textId="77777777" w:rsidR="00E36E99" w:rsidRDefault="00E36E99">
            <w:pPr>
              <w:jc w:val="center"/>
              <w:rPr>
                <w:rFonts w:ascii="Arial" w:hAnsi="Arial" w:cs="Arial"/>
                <w:color w:val="000000"/>
                <w:sz w:val="16"/>
                <w:szCs w:val="16"/>
              </w:rPr>
            </w:pPr>
            <w:r>
              <w:rPr>
                <w:rFonts w:ascii="Arial" w:hAnsi="Arial" w:cs="Arial"/>
                <w:color w:val="000000"/>
                <w:sz w:val="16"/>
                <w:szCs w:val="16"/>
              </w:rPr>
              <w:t>11</w:t>
            </w:r>
          </w:p>
        </w:tc>
        <w:tc>
          <w:tcPr>
            <w:tcW w:w="340" w:type="dxa"/>
            <w:tcBorders>
              <w:top w:val="nil"/>
              <w:left w:val="nil"/>
              <w:bottom w:val="single" w:sz="4" w:space="0" w:color="000000"/>
              <w:right w:val="single" w:sz="4" w:space="0" w:color="000000"/>
            </w:tcBorders>
            <w:shd w:val="clear" w:color="000000" w:fill="FFFFFF"/>
            <w:noWrap/>
            <w:vAlign w:val="center"/>
            <w:hideMark/>
          </w:tcPr>
          <w:p w14:paraId="6CBD774C" w14:textId="77777777" w:rsidR="00E36E99" w:rsidRDefault="00E36E99">
            <w:pPr>
              <w:jc w:val="center"/>
              <w:rPr>
                <w:rFonts w:ascii="Arial" w:hAnsi="Arial" w:cs="Arial"/>
                <w:color w:val="000000"/>
                <w:sz w:val="16"/>
                <w:szCs w:val="16"/>
              </w:rPr>
            </w:pPr>
            <w:r>
              <w:rPr>
                <w:rFonts w:ascii="Arial" w:hAnsi="Arial" w:cs="Arial"/>
                <w:color w:val="000000"/>
                <w:sz w:val="16"/>
                <w:szCs w:val="16"/>
              </w:rPr>
              <w:t>17</w:t>
            </w:r>
          </w:p>
        </w:tc>
        <w:tc>
          <w:tcPr>
            <w:tcW w:w="340" w:type="dxa"/>
            <w:tcBorders>
              <w:top w:val="nil"/>
              <w:left w:val="nil"/>
              <w:bottom w:val="single" w:sz="4" w:space="0" w:color="000000"/>
              <w:right w:val="single" w:sz="4" w:space="0" w:color="000000"/>
            </w:tcBorders>
            <w:shd w:val="clear" w:color="000000" w:fill="FFFFFF"/>
            <w:noWrap/>
            <w:vAlign w:val="center"/>
            <w:hideMark/>
          </w:tcPr>
          <w:p w14:paraId="3B969945"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FFFFFF"/>
            <w:noWrap/>
            <w:vAlign w:val="center"/>
            <w:hideMark/>
          </w:tcPr>
          <w:p w14:paraId="1B82ACE2"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FFFFFF"/>
            <w:noWrap/>
            <w:vAlign w:val="center"/>
            <w:hideMark/>
          </w:tcPr>
          <w:p w14:paraId="7F2F1225"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FFFFFF"/>
            <w:noWrap/>
            <w:vAlign w:val="center"/>
            <w:hideMark/>
          </w:tcPr>
          <w:p w14:paraId="4BD8108C" w14:textId="77777777" w:rsidR="00E36E99" w:rsidRDefault="00E36E99">
            <w:pPr>
              <w:jc w:val="center"/>
              <w:rPr>
                <w:rFonts w:ascii="Arial" w:hAnsi="Arial" w:cs="Arial"/>
                <w:color w:val="000000"/>
                <w:sz w:val="16"/>
                <w:szCs w:val="16"/>
              </w:rPr>
            </w:pPr>
            <w:r>
              <w:rPr>
                <w:rFonts w:ascii="Arial" w:hAnsi="Arial" w:cs="Arial"/>
                <w:color w:val="000000"/>
                <w:sz w:val="16"/>
                <w:szCs w:val="16"/>
              </w:rPr>
              <w:t>32</w:t>
            </w:r>
          </w:p>
        </w:tc>
        <w:tc>
          <w:tcPr>
            <w:tcW w:w="340" w:type="dxa"/>
            <w:tcBorders>
              <w:top w:val="nil"/>
              <w:left w:val="nil"/>
              <w:bottom w:val="single" w:sz="4" w:space="0" w:color="000000"/>
              <w:right w:val="single" w:sz="4" w:space="0" w:color="000000"/>
            </w:tcBorders>
            <w:shd w:val="clear" w:color="000000" w:fill="FFFFFF"/>
            <w:noWrap/>
            <w:vAlign w:val="center"/>
            <w:hideMark/>
          </w:tcPr>
          <w:p w14:paraId="3AFFB57C"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FFFFFF"/>
            <w:noWrap/>
            <w:vAlign w:val="center"/>
            <w:hideMark/>
          </w:tcPr>
          <w:p w14:paraId="7EE21BBA" w14:textId="77777777" w:rsidR="00E36E99" w:rsidRDefault="00E36E99">
            <w:pPr>
              <w:jc w:val="center"/>
              <w:rPr>
                <w:rFonts w:ascii="Arial" w:hAnsi="Arial" w:cs="Arial"/>
                <w:color w:val="000000"/>
                <w:sz w:val="16"/>
                <w:szCs w:val="16"/>
              </w:rPr>
            </w:pPr>
            <w:r>
              <w:rPr>
                <w:rFonts w:ascii="Arial" w:hAnsi="Arial" w:cs="Arial"/>
                <w:color w:val="000000"/>
                <w:sz w:val="16"/>
                <w:szCs w:val="16"/>
              </w:rPr>
              <w:t>60</w:t>
            </w:r>
          </w:p>
        </w:tc>
        <w:tc>
          <w:tcPr>
            <w:tcW w:w="640" w:type="dxa"/>
            <w:tcBorders>
              <w:top w:val="nil"/>
              <w:left w:val="nil"/>
              <w:bottom w:val="single" w:sz="4" w:space="0" w:color="000000"/>
              <w:right w:val="single" w:sz="4" w:space="0" w:color="000000"/>
            </w:tcBorders>
            <w:shd w:val="clear" w:color="000000" w:fill="FFFFFF"/>
            <w:noWrap/>
            <w:vAlign w:val="center"/>
            <w:hideMark/>
          </w:tcPr>
          <w:p w14:paraId="434EABED" w14:textId="77777777" w:rsidR="00E36E99" w:rsidRDefault="00E36E99">
            <w:pPr>
              <w:jc w:val="center"/>
              <w:rPr>
                <w:rFonts w:ascii="Arial" w:hAnsi="Arial" w:cs="Arial"/>
                <w:color w:val="000000"/>
                <w:sz w:val="16"/>
                <w:szCs w:val="16"/>
              </w:rPr>
            </w:pPr>
            <w:r>
              <w:rPr>
                <w:rFonts w:ascii="Arial" w:hAnsi="Arial" w:cs="Arial"/>
                <w:color w:val="000000"/>
                <w:sz w:val="16"/>
                <w:szCs w:val="16"/>
              </w:rPr>
              <w:t>480.2</w:t>
            </w:r>
          </w:p>
        </w:tc>
        <w:tc>
          <w:tcPr>
            <w:tcW w:w="520" w:type="dxa"/>
            <w:tcBorders>
              <w:top w:val="nil"/>
              <w:left w:val="nil"/>
              <w:bottom w:val="single" w:sz="4" w:space="0" w:color="000000"/>
              <w:right w:val="single" w:sz="4" w:space="0" w:color="000000"/>
            </w:tcBorders>
            <w:shd w:val="clear" w:color="000000" w:fill="FFFFFF"/>
            <w:noWrap/>
            <w:vAlign w:val="center"/>
            <w:hideMark/>
          </w:tcPr>
          <w:p w14:paraId="3C267897" w14:textId="77777777" w:rsidR="00E36E99" w:rsidRDefault="00E36E99">
            <w:pPr>
              <w:jc w:val="center"/>
              <w:rPr>
                <w:rFonts w:ascii="Arial" w:hAnsi="Arial" w:cs="Arial"/>
                <w:color w:val="000000"/>
                <w:sz w:val="16"/>
                <w:szCs w:val="16"/>
              </w:rPr>
            </w:pPr>
            <w:r>
              <w:rPr>
                <w:rFonts w:ascii="Arial" w:hAnsi="Arial" w:cs="Arial"/>
                <w:color w:val="000000"/>
                <w:sz w:val="16"/>
                <w:szCs w:val="16"/>
              </w:rPr>
              <w:t>34.1</w:t>
            </w:r>
          </w:p>
        </w:tc>
        <w:tc>
          <w:tcPr>
            <w:tcW w:w="420" w:type="dxa"/>
            <w:tcBorders>
              <w:top w:val="nil"/>
              <w:left w:val="nil"/>
              <w:bottom w:val="single" w:sz="4" w:space="0" w:color="000000"/>
              <w:right w:val="single" w:sz="4" w:space="0" w:color="000000"/>
            </w:tcBorders>
            <w:shd w:val="clear" w:color="000000" w:fill="FFFFFF"/>
            <w:noWrap/>
            <w:vAlign w:val="center"/>
            <w:hideMark/>
          </w:tcPr>
          <w:p w14:paraId="2AED1C5D" w14:textId="77777777" w:rsidR="00E36E99" w:rsidRDefault="00E36E99">
            <w:pPr>
              <w:jc w:val="center"/>
              <w:rPr>
                <w:rFonts w:ascii="Arial" w:hAnsi="Arial" w:cs="Arial"/>
                <w:color w:val="000000"/>
                <w:sz w:val="16"/>
                <w:szCs w:val="16"/>
              </w:rPr>
            </w:pPr>
            <w:r>
              <w:rPr>
                <w:rFonts w:ascii="Arial" w:hAnsi="Arial" w:cs="Arial"/>
                <w:color w:val="000000"/>
                <w:sz w:val="16"/>
                <w:szCs w:val="16"/>
              </w:rPr>
              <w:t>32</w:t>
            </w:r>
          </w:p>
        </w:tc>
        <w:tc>
          <w:tcPr>
            <w:tcW w:w="340" w:type="dxa"/>
            <w:tcBorders>
              <w:top w:val="nil"/>
              <w:left w:val="nil"/>
              <w:bottom w:val="single" w:sz="4" w:space="0" w:color="000000"/>
              <w:right w:val="single" w:sz="4" w:space="0" w:color="000000"/>
            </w:tcBorders>
            <w:shd w:val="clear" w:color="000000" w:fill="FFFFFF"/>
            <w:noWrap/>
            <w:vAlign w:val="center"/>
            <w:hideMark/>
          </w:tcPr>
          <w:p w14:paraId="6565D7A7" w14:textId="77777777" w:rsidR="00E36E99" w:rsidRDefault="00E36E99">
            <w:pPr>
              <w:jc w:val="center"/>
              <w:rPr>
                <w:rFonts w:ascii="Arial" w:hAnsi="Arial" w:cs="Arial"/>
                <w:color w:val="000000"/>
                <w:sz w:val="16"/>
                <w:szCs w:val="16"/>
              </w:rPr>
            </w:pPr>
            <w:r>
              <w:rPr>
                <w:rFonts w:ascii="Arial" w:hAnsi="Arial" w:cs="Arial"/>
                <w:color w:val="000000"/>
                <w:sz w:val="16"/>
                <w:szCs w:val="16"/>
              </w:rPr>
              <w:t>7</w:t>
            </w:r>
          </w:p>
        </w:tc>
      </w:tr>
      <w:tr w:rsidR="00E36E99" w14:paraId="7DC1AFA7"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4D94133C"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08 - ENGLISH LANGUAGE ARTS</w:t>
            </w:r>
          </w:p>
        </w:tc>
        <w:tc>
          <w:tcPr>
            <w:tcW w:w="340" w:type="dxa"/>
            <w:tcBorders>
              <w:top w:val="nil"/>
              <w:left w:val="nil"/>
              <w:bottom w:val="single" w:sz="4" w:space="0" w:color="000000"/>
              <w:right w:val="single" w:sz="4" w:space="0" w:color="000000"/>
            </w:tcBorders>
            <w:shd w:val="clear" w:color="000000" w:fill="CCCCCC"/>
            <w:noWrap/>
            <w:vAlign w:val="center"/>
            <w:hideMark/>
          </w:tcPr>
          <w:p w14:paraId="44B2B69E" w14:textId="77777777" w:rsidR="00E36E99" w:rsidRDefault="00E36E99">
            <w:pPr>
              <w:jc w:val="center"/>
              <w:rPr>
                <w:rFonts w:ascii="Arial" w:hAnsi="Arial" w:cs="Arial"/>
                <w:color w:val="000000"/>
                <w:sz w:val="16"/>
                <w:szCs w:val="16"/>
              </w:rPr>
            </w:pPr>
            <w:r>
              <w:rPr>
                <w:rFonts w:ascii="Arial" w:hAnsi="Arial" w:cs="Arial"/>
                <w:color w:val="000000"/>
                <w:sz w:val="16"/>
                <w:szCs w:val="16"/>
              </w:rPr>
              <w:t>30</w:t>
            </w:r>
          </w:p>
        </w:tc>
        <w:tc>
          <w:tcPr>
            <w:tcW w:w="340" w:type="dxa"/>
            <w:tcBorders>
              <w:top w:val="nil"/>
              <w:left w:val="nil"/>
              <w:bottom w:val="single" w:sz="4" w:space="0" w:color="000000"/>
              <w:right w:val="single" w:sz="4" w:space="0" w:color="000000"/>
            </w:tcBorders>
            <w:shd w:val="clear" w:color="000000" w:fill="CCCCCC"/>
            <w:noWrap/>
            <w:vAlign w:val="center"/>
            <w:hideMark/>
          </w:tcPr>
          <w:p w14:paraId="1714B2BA"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noWrap/>
            <w:vAlign w:val="center"/>
            <w:hideMark/>
          </w:tcPr>
          <w:p w14:paraId="10194F8E" w14:textId="77777777" w:rsidR="00E36E99" w:rsidRDefault="00E36E99">
            <w:pPr>
              <w:jc w:val="center"/>
              <w:rPr>
                <w:rFonts w:ascii="Arial" w:hAnsi="Arial" w:cs="Arial"/>
                <w:color w:val="000000"/>
                <w:sz w:val="16"/>
                <w:szCs w:val="16"/>
              </w:rPr>
            </w:pPr>
            <w:r>
              <w:rPr>
                <w:rFonts w:ascii="Arial" w:hAnsi="Arial" w:cs="Arial"/>
                <w:color w:val="000000"/>
                <w:sz w:val="16"/>
                <w:szCs w:val="16"/>
              </w:rPr>
              <w:t>3</w:t>
            </w:r>
          </w:p>
        </w:tc>
        <w:tc>
          <w:tcPr>
            <w:tcW w:w="340" w:type="dxa"/>
            <w:tcBorders>
              <w:top w:val="nil"/>
              <w:left w:val="nil"/>
              <w:bottom w:val="single" w:sz="4" w:space="0" w:color="000000"/>
              <w:right w:val="single" w:sz="4" w:space="0" w:color="000000"/>
            </w:tcBorders>
            <w:shd w:val="clear" w:color="000000" w:fill="CCCCCC"/>
            <w:noWrap/>
            <w:vAlign w:val="center"/>
            <w:hideMark/>
          </w:tcPr>
          <w:p w14:paraId="360DC717" w14:textId="77777777" w:rsidR="00E36E99" w:rsidRDefault="00E36E99">
            <w:pPr>
              <w:jc w:val="center"/>
              <w:rPr>
                <w:rFonts w:ascii="Arial" w:hAnsi="Arial" w:cs="Arial"/>
                <w:color w:val="000000"/>
                <w:sz w:val="16"/>
                <w:szCs w:val="16"/>
              </w:rPr>
            </w:pPr>
            <w:r>
              <w:rPr>
                <w:rFonts w:ascii="Arial" w:hAnsi="Arial" w:cs="Arial"/>
                <w:color w:val="000000"/>
                <w:sz w:val="16"/>
                <w:szCs w:val="16"/>
              </w:rPr>
              <w:t>11</w:t>
            </w:r>
          </w:p>
        </w:tc>
        <w:tc>
          <w:tcPr>
            <w:tcW w:w="340" w:type="dxa"/>
            <w:tcBorders>
              <w:top w:val="nil"/>
              <w:left w:val="nil"/>
              <w:bottom w:val="single" w:sz="4" w:space="0" w:color="000000"/>
              <w:right w:val="single" w:sz="4" w:space="0" w:color="000000"/>
            </w:tcBorders>
            <w:shd w:val="clear" w:color="000000" w:fill="CCCCCC"/>
            <w:noWrap/>
            <w:vAlign w:val="center"/>
            <w:hideMark/>
          </w:tcPr>
          <w:p w14:paraId="499B824A"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c>
          <w:tcPr>
            <w:tcW w:w="340" w:type="dxa"/>
            <w:tcBorders>
              <w:top w:val="nil"/>
              <w:left w:val="nil"/>
              <w:bottom w:val="single" w:sz="4" w:space="0" w:color="000000"/>
              <w:right w:val="single" w:sz="4" w:space="0" w:color="000000"/>
            </w:tcBorders>
            <w:shd w:val="clear" w:color="000000" w:fill="CCCCCC"/>
            <w:noWrap/>
            <w:vAlign w:val="center"/>
            <w:hideMark/>
          </w:tcPr>
          <w:p w14:paraId="6DE22EEA"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CCCCCC"/>
            <w:noWrap/>
            <w:vAlign w:val="center"/>
            <w:hideMark/>
          </w:tcPr>
          <w:p w14:paraId="192EC5A4"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CCCCCC"/>
            <w:noWrap/>
            <w:vAlign w:val="center"/>
            <w:hideMark/>
          </w:tcPr>
          <w:p w14:paraId="3260D728" w14:textId="77777777" w:rsidR="00E36E99" w:rsidRDefault="00E36E99">
            <w:pPr>
              <w:jc w:val="center"/>
              <w:rPr>
                <w:rFonts w:ascii="Arial" w:hAnsi="Arial" w:cs="Arial"/>
                <w:color w:val="000000"/>
                <w:sz w:val="16"/>
                <w:szCs w:val="16"/>
              </w:rPr>
            </w:pPr>
            <w:r>
              <w:rPr>
                <w:rFonts w:ascii="Arial" w:hAnsi="Arial" w:cs="Arial"/>
                <w:color w:val="000000"/>
                <w:sz w:val="16"/>
                <w:szCs w:val="16"/>
              </w:rPr>
              <w:t>35</w:t>
            </w:r>
          </w:p>
        </w:tc>
        <w:tc>
          <w:tcPr>
            <w:tcW w:w="340" w:type="dxa"/>
            <w:tcBorders>
              <w:top w:val="nil"/>
              <w:left w:val="nil"/>
              <w:bottom w:val="single" w:sz="4" w:space="0" w:color="000000"/>
              <w:right w:val="single" w:sz="4" w:space="0" w:color="000000"/>
            </w:tcBorders>
            <w:shd w:val="clear" w:color="000000" w:fill="CCCCCC"/>
            <w:noWrap/>
            <w:vAlign w:val="center"/>
            <w:hideMark/>
          </w:tcPr>
          <w:p w14:paraId="482AE44F" w14:textId="77777777" w:rsidR="00E36E99" w:rsidRDefault="00E36E99">
            <w:pPr>
              <w:jc w:val="center"/>
              <w:rPr>
                <w:rFonts w:ascii="Arial" w:hAnsi="Arial" w:cs="Arial"/>
                <w:color w:val="000000"/>
                <w:sz w:val="16"/>
                <w:szCs w:val="16"/>
              </w:rPr>
            </w:pPr>
            <w:r>
              <w:rPr>
                <w:rFonts w:ascii="Arial" w:hAnsi="Arial" w:cs="Arial"/>
                <w:color w:val="000000"/>
                <w:sz w:val="16"/>
                <w:szCs w:val="16"/>
              </w:rPr>
              <w:t>23</w:t>
            </w:r>
          </w:p>
        </w:tc>
        <w:tc>
          <w:tcPr>
            <w:tcW w:w="340" w:type="dxa"/>
            <w:tcBorders>
              <w:top w:val="nil"/>
              <w:left w:val="nil"/>
              <w:bottom w:val="single" w:sz="4" w:space="0" w:color="000000"/>
              <w:right w:val="single" w:sz="4" w:space="0" w:color="000000"/>
            </w:tcBorders>
            <w:shd w:val="clear" w:color="000000" w:fill="CCCCCC"/>
            <w:noWrap/>
            <w:vAlign w:val="center"/>
            <w:hideMark/>
          </w:tcPr>
          <w:p w14:paraId="30858F2E" w14:textId="77777777" w:rsidR="00E36E99" w:rsidRDefault="00E36E99">
            <w:pPr>
              <w:jc w:val="center"/>
              <w:rPr>
                <w:rFonts w:ascii="Arial" w:hAnsi="Arial" w:cs="Arial"/>
                <w:color w:val="000000"/>
                <w:sz w:val="16"/>
                <w:szCs w:val="16"/>
              </w:rPr>
            </w:pPr>
            <w:r>
              <w:rPr>
                <w:rFonts w:ascii="Arial" w:hAnsi="Arial" w:cs="Arial"/>
                <w:color w:val="000000"/>
                <w:sz w:val="16"/>
                <w:szCs w:val="16"/>
              </w:rPr>
              <w:t>14</w:t>
            </w:r>
          </w:p>
        </w:tc>
        <w:tc>
          <w:tcPr>
            <w:tcW w:w="420" w:type="dxa"/>
            <w:tcBorders>
              <w:top w:val="nil"/>
              <w:left w:val="nil"/>
              <w:bottom w:val="single" w:sz="4" w:space="0" w:color="000000"/>
              <w:right w:val="single" w:sz="4" w:space="0" w:color="000000"/>
            </w:tcBorders>
            <w:shd w:val="clear" w:color="000000" w:fill="CCCCCC"/>
            <w:noWrap/>
            <w:vAlign w:val="center"/>
            <w:hideMark/>
          </w:tcPr>
          <w:p w14:paraId="0ED2A172" w14:textId="77777777" w:rsidR="00E36E99" w:rsidRDefault="00E36E99">
            <w:pPr>
              <w:jc w:val="center"/>
              <w:rPr>
                <w:rFonts w:ascii="Arial" w:hAnsi="Arial" w:cs="Arial"/>
                <w:color w:val="000000"/>
                <w:sz w:val="16"/>
                <w:szCs w:val="16"/>
              </w:rPr>
            </w:pPr>
            <w:r>
              <w:rPr>
                <w:rFonts w:ascii="Arial" w:hAnsi="Arial" w:cs="Arial"/>
                <w:color w:val="000000"/>
                <w:sz w:val="16"/>
                <w:szCs w:val="16"/>
              </w:rPr>
              <w:t>61</w:t>
            </w:r>
          </w:p>
        </w:tc>
        <w:tc>
          <w:tcPr>
            <w:tcW w:w="640" w:type="dxa"/>
            <w:tcBorders>
              <w:top w:val="nil"/>
              <w:left w:val="nil"/>
              <w:bottom w:val="single" w:sz="4" w:space="0" w:color="000000"/>
              <w:right w:val="single" w:sz="4" w:space="0" w:color="000000"/>
            </w:tcBorders>
            <w:shd w:val="clear" w:color="000000" w:fill="CCCCCC"/>
            <w:noWrap/>
            <w:vAlign w:val="center"/>
            <w:hideMark/>
          </w:tcPr>
          <w:p w14:paraId="41883BB3" w14:textId="77777777" w:rsidR="00E36E99" w:rsidRDefault="00E36E99">
            <w:pPr>
              <w:jc w:val="center"/>
              <w:rPr>
                <w:rFonts w:ascii="Arial" w:hAnsi="Arial" w:cs="Arial"/>
                <w:color w:val="000000"/>
                <w:sz w:val="16"/>
                <w:szCs w:val="16"/>
              </w:rPr>
            </w:pPr>
            <w:r>
              <w:rPr>
                <w:rFonts w:ascii="Arial" w:hAnsi="Arial" w:cs="Arial"/>
                <w:color w:val="000000"/>
                <w:sz w:val="16"/>
                <w:szCs w:val="16"/>
              </w:rPr>
              <w:t>487.7</w:t>
            </w:r>
          </w:p>
        </w:tc>
        <w:tc>
          <w:tcPr>
            <w:tcW w:w="520" w:type="dxa"/>
            <w:tcBorders>
              <w:top w:val="nil"/>
              <w:left w:val="nil"/>
              <w:bottom w:val="single" w:sz="4" w:space="0" w:color="000000"/>
              <w:right w:val="single" w:sz="4" w:space="0" w:color="000000"/>
            </w:tcBorders>
            <w:shd w:val="clear" w:color="000000" w:fill="CCCCCC"/>
            <w:noWrap/>
            <w:vAlign w:val="center"/>
            <w:hideMark/>
          </w:tcPr>
          <w:p w14:paraId="22671F17" w14:textId="77777777" w:rsidR="00E36E99" w:rsidRDefault="00E36E99">
            <w:pPr>
              <w:jc w:val="center"/>
              <w:rPr>
                <w:rFonts w:ascii="Arial" w:hAnsi="Arial" w:cs="Arial"/>
                <w:color w:val="000000"/>
                <w:sz w:val="16"/>
                <w:szCs w:val="16"/>
              </w:rPr>
            </w:pPr>
            <w:r>
              <w:rPr>
                <w:rFonts w:ascii="Arial" w:hAnsi="Arial" w:cs="Arial"/>
                <w:color w:val="000000"/>
                <w:sz w:val="16"/>
                <w:szCs w:val="16"/>
              </w:rPr>
              <w:t>46.7</w:t>
            </w:r>
          </w:p>
        </w:tc>
        <w:tc>
          <w:tcPr>
            <w:tcW w:w="420" w:type="dxa"/>
            <w:tcBorders>
              <w:top w:val="nil"/>
              <w:left w:val="nil"/>
              <w:bottom w:val="single" w:sz="4" w:space="0" w:color="000000"/>
              <w:right w:val="single" w:sz="4" w:space="0" w:color="000000"/>
            </w:tcBorders>
            <w:shd w:val="clear" w:color="000000" w:fill="CCCCCC"/>
            <w:noWrap/>
            <w:vAlign w:val="center"/>
            <w:hideMark/>
          </w:tcPr>
          <w:p w14:paraId="69207FC2"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CCCCCC"/>
            <w:noWrap/>
            <w:vAlign w:val="center"/>
            <w:hideMark/>
          </w:tcPr>
          <w:p w14:paraId="1ED21D7B" w14:textId="77777777" w:rsidR="00E36E99" w:rsidRDefault="00E36E99">
            <w:pPr>
              <w:jc w:val="center"/>
              <w:rPr>
                <w:rFonts w:ascii="Arial" w:hAnsi="Arial" w:cs="Arial"/>
                <w:color w:val="000000"/>
                <w:sz w:val="16"/>
                <w:szCs w:val="16"/>
              </w:rPr>
            </w:pPr>
            <w:r>
              <w:rPr>
                <w:rFonts w:ascii="Arial" w:hAnsi="Arial" w:cs="Arial"/>
                <w:color w:val="000000"/>
                <w:sz w:val="16"/>
                <w:szCs w:val="16"/>
              </w:rPr>
              <w:t>20</w:t>
            </w:r>
          </w:p>
        </w:tc>
      </w:tr>
      <w:tr w:rsidR="00E36E99" w14:paraId="65C73059"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0A7C8DCF"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08 - MATHEMATICS</w:t>
            </w:r>
          </w:p>
        </w:tc>
        <w:tc>
          <w:tcPr>
            <w:tcW w:w="340" w:type="dxa"/>
            <w:tcBorders>
              <w:top w:val="nil"/>
              <w:left w:val="nil"/>
              <w:bottom w:val="single" w:sz="4" w:space="0" w:color="000000"/>
              <w:right w:val="single" w:sz="4" w:space="0" w:color="000000"/>
            </w:tcBorders>
            <w:shd w:val="clear" w:color="000000" w:fill="CCCCCC"/>
            <w:noWrap/>
            <w:vAlign w:val="center"/>
            <w:hideMark/>
          </w:tcPr>
          <w:p w14:paraId="675906A7"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CCCCCC"/>
            <w:noWrap/>
            <w:vAlign w:val="center"/>
            <w:hideMark/>
          </w:tcPr>
          <w:p w14:paraId="5D61274F" w14:textId="77777777" w:rsidR="00E36E99" w:rsidRDefault="00E36E99">
            <w:pPr>
              <w:jc w:val="center"/>
              <w:rPr>
                <w:rFonts w:ascii="Arial" w:hAnsi="Arial" w:cs="Arial"/>
                <w:color w:val="000000"/>
                <w:sz w:val="16"/>
                <w:szCs w:val="16"/>
              </w:rPr>
            </w:pPr>
            <w:r>
              <w:rPr>
                <w:rFonts w:ascii="Arial" w:hAnsi="Arial" w:cs="Arial"/>
                <w:color w:val="000000"/>
                <w:sz w:val="16"/>
                <w:szCs w:val="16"/>
              </w:rPr>
              <w:t>46</w:t>
            </w:r>
          </w:p>
        </w:tc>
        <w:tc>
          <w:tcPr>
            <w:tcW w:w="340" w:type="dxa"/>
            <w:tcBorders>
              <w:top w:val="nil"/>
              <w:left w:val="nil"/>
              <w:bottom w:val="single" w:sz="4" w:space="0" w:color="000000"/>
              <w:right w:val="single" w:sz="4" w:space="0" w:color="000000"/>
            </w:tcBorders>
            <w:shd w:val="clear" w:color="000000" w:fill="CCCCCC"/>
            <w:noWrap/>
            <w:vAlign w:val="center"/>
            <w:hideMark/>
          </w:tcPr>
          <w:p w14:paraId="732DD817" w14:textId="77777777" w:rsidR="00E36E99" w:rsidRDefault="00E36E99">
            <w:pPr>
              <w:jc w:val="center"/>
              <w:rPr>
                <w:rFonts w:ascii="Arial" w:hAnsi="Arial" w:cs="Arial"/>
                <w:color w:val="000000"/>
                <w:sz w:val="16"/>
                <w:szCs w:val="16"/>
              </w:rPr>
            </w:pPr>
            <w:r>
              <w:rPr>
                <w:rFonts w:ascii="Arial" w:hAnsi="Arial" w:cs="Arial"/>
                <w:color w:val="000000"/>
                <w:sz w:val="16"/>
                <w:szCs w:val="16"/>
              </w:rPr>
              <w:t>3</w:t>
            </w:r>
          </w:p>
        </w:tc>
        <w:tc>
          <w:tcPr>
            <w:tcW w:w="340" w:type="dxa"/>
            <w:tcBorders>
              <w:top w:val="nil"/>
              <w:left w:val="nil"/>
              <w:bottom w:val="single" w:sz="4" w:space="0" w:color="000000"/>
              <w:right w:val="single" w:sz="4" w:space="0" w:color="000000"/>
            </w:tcBorders>
            <w:shd w:val="clear" w:color="000000" w:fill="CCCCCC"/>
            <w:noWrap/>
            <w:vAlign w:val="center"/>
            <w:hideMark/>
          </w:tcPr>
          <w:p w14:paraId="40C7D4C1"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CCCCCC"/>
            <w:noWrap/>
            <w:vAlign w:val="center"/>
            <w:hideMark/>
          </w:tcPr>
          <w:p w14:paraId="4D39C741" w14:textId="77777777" w:rsidR="00E36E99" w:rsidRDefault="00E36E99">
            <w:pPr>
              <w:jc w:val="center"/>
              <w:rPr>
                <w:rFonts w:ascii="Arial" w:hAnsi="Arial" w:cs="Arial"/>
                <w:color w:val="000000"/>
                <w:sz w:val="16"/>
                <w:szCs w:val="16"/>
              </w:rPr>
            </w:pPr>
            <w:r>
              <w:rPr>
                <w:rFonts w:ascii="Arial" w:hAnsi="Arial" w:cs="Arial"/>
                <w:color w:val="000000"/>
                <w:sz w:val="16"/>
                <w:szCs w:val="16"/>
              </w:rPr>
              <w:t>7</w:t>
            </w:r>
          </w:p>
        </w:tc>
        <w:tc>
          <w:tcPr>
            <w:tcW w:w="340" w:type="dxa"/>
            <w:tcBorders>
              <w:top w:val="nil"/>
              <w:left w:val="nil"/>
              <w:bottom w:val="single" w:sz="4" w:space="0" w:color="000000"/>
              <w:right w:val="single" w:sz="4" w:space="0" w:color="000000"/>
            </w:tcBorders>
            <w:shd w:val="clear" w:color="000000" w:fill="CCCCCC"/>
            <w:noWrap/>
            <w:vAlign w:val="center"/>
            <w:hideMark/>
          </w:tcPr>
          <w:p w14:paraId="3C9DEBF8"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CCCCCC"/>
            <w:noWrap/>
            <w:vAlign w:val="center"/>
            <w:hideMark/>
          </w:tcPr>
          <w:p w14:paraId="11725D64" w14:textId="77777777" w:rsidR="00E36E99" w:rsidRDefault="00E36E99">
            <w:pPr>
              <w:jc w:val="center"/>
              <w:rPr>
                <w:rFonts w:ascii="Arial" w:hAnsi="Arial" w:cs="Arial"/>
                <w:color w:val="000000"/>
                <w:sz w:val="16"/>
                <w:szCs w:val="16"/>
              </w:rPr>
            </w:pPr>
            <w:r>
              <w:rPr>
                <w:rFonts w:ascii="Arial" w:hAnsi="Arial" w:cs="Arial"/>
                <w:color w:val="000000"/>
                <w:sz w:val="16"/>
                <w:szCs w:val="16"/>
              </w:rPr>
              <w:t>61</w:t>
            </w:r>
          </w:p>
        </w:tc>
        <w:tc>
          <w:tcPr>
            <w:tcW w:w="340" w:type="dxa"/>
            <w:tcBorders>
              <w:top w:val="nil"/>
              <w:left w:val="nil"/>
              <w:bottom w:val="single" w:sz="4" w:space="0" w:color="000000"/>
              <w:right w:val="single" w:sz="4" w:space="0" w:color="000000"/>
            </w:tcBorders>
            <w:shd w:val="clear" w:color="000000" w:fill="CCCCCC"/>
            <w:noWrap/>
            <w:vAlign w:val="center"/>
            <w:hideMark/>
          </w:tcPr>
          <w:p w14:paraId="6B758610"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noWrap/>
            <w:vAlign w:val="center"/>
            <w:hideMark/>
          </w:tcPr>
          <w:p w14:paraId="16A5119F" w14:textId="77777777" w:rsidR="00E36E99" w:rsidRDefault="00E36E99">
            <w:pPr>
              <w:jc w:val="center"/>
              <w:rPr>
                <w:rFonts w:ascii="Arial" w:hAnsi="Arial" w:cs="Arial"/>
                <w:color w:val="000000"/>
                <w:sz w:val="16"/>
                <w:szCs w:val="16"/>
              </w:rPr>
            </w:pPr>
            <w:r>
              <w:rPr>
                <w:rFonts w:ascii="Arial" w:hAnsi="Arial" w:cs="Arial"/>
                <w:color w:val="000000"/>
                <w:sz w:val="16"/>
                <w:szCs w:val="16"/>
              </w:rPr>
              <w:t>30</w:t>
            </w:r>
          </w:p>
        </w:tc>
        <w:tc>
          <w:tcPr>
            <w:tcW w:w="340" w:type="dxa"/>
            <w:tcBorders>
              <w:top w:val="nil"/>
              <w:left w:val="nil"/>
              <w:bottom w:val="single" w:sz="4" w:space="0" w:color="000000"/>
              <w:right w:val="single" w:sz="4" w:space="0" w:color="000000"/>
            </w:tcBorders>
            <w:shd w:val="clear" w:color="000000" w:fill="CCCCCC"/>
            <w:noWrap/>
            <w:vAlign w:val="center"/>
            <w:hideMark/>
          </w:tcPr>
          <w:p w14:paraId="55A1B356"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CCCCCC"/>
            <w:noWrap/>
            <w:vAlign w:val="center"/>
            <w:hideMark/>
          </w:tcPr>
          <w:p w14:paraId="3769DB62" w14:textId="77777777" w:rsidR="00E36E99" w:rsidRDefault="00E36E99">
            <w:pPr>
              <w:jc w:val="center"/>
              <w:rPr>
                <w:rFonts w:ascii="Arial" w:hAnsi="Arial" w:cs="Arial"/>
                <w:color w:val="000000"/>
                <w:sz w:val="16"/>
                <w:szCs w:val="16"/>
              </w:rPr>
            </w:pPr>
            <w:r>
              <w:rPr>
                <w:rFonts w:ascii="Arial" w:hAnsi="Arial" w:cs="Arial"/>
                <w:color w:val="000000"/>
                <w:sz w:val="16"/>
                <w:szCs w:val="16"/>
              </w:rPr>
              <w:t>61</w:t>
            </w:r>
          </w:p>
        </w:tc>
        <w:tc>
          <w:tcPr>
            <w:tcW w:w="640" w:type="dxa"/>
            <w:tcBorders>
              <w:top w:val="nil"/>
              <w:left w:val="nil"/>
              <w:bottom w:val="single" w:sz="4" w:space="0" w:color="000000"/>
              <w:right w:val="single" w:sz="4" w:space="0" w:color="000000"/>
            </w:tcBorders>
            <w:shd w:val="clear" w:color="000000" w:fill="CCCCCC"/>
            <w:noWrap/>
            <w:vAlign w:val="center"/>
            <w:hideMark/>
          </w:tcPr>
          <w:p w14:paraId="73122314" w14:textId="77777777" w:rsidR="00E36E99" w:rsidRDefault="00E36E99">
            <w:pPr>
              <w:jc w:val="center"/>
              <w:rPr>
                <w:rFonts w:ascii="Arial" w:hAnsi="Arial" w:cs="Arial"/>
                <w:color w:val="000000"/>
                <w:sz w:val="16"/>
                <w:szCs w:val="16"/>
              </w:rPr>
            </w:pPr>
            <w:r>
              <w:rPr>
                <w:rFonts w:ascii="Arial" w:hAnsi="Arial" w:cs="Arial"/>
                <w:color w:val="000000"/>
                <w:sz w:val="16"/>
                <w:szCs w:val="16"/>
              </w:rPr>
              <w:t>480.6</w:t>
            </w:r>
          </w:p>
        </w:tc>
        <w:tc>
          <w:tcPr>
            <w:tcW w:w="520" w:type="dxa"/>
            <w:tcBorders>
              <w:top w:val="nil"/>
              <w:left w:val="nil"/>
              <w:bottom w:val="single" w:sz="4" w:space="0" w:color="000000"/>
              <w:right w:val="single" w:sz="4" w:space="0" w:color="000000"/>
            </w:tcBorders>
            <w:shd w:val="clear" w:color="000000" w:fill="CCCCCC"/>
            <w:noWrap/>
            <w:vAlign w:val="center"/>
            <w:hideMark/>
          </w:tcPr>
          <w:p w14:paraId="19D8A65C" w14:textId="77777777" w:rsidR="00E36E99" w:rsidRDefault="00E36E99">
            <w:pPr>
              <w:jc w:val="center"/>
              <w:rPr>
                <w:rFonts w:ascii="Arial" w:hAnsi="Arial" w:cs="Arial"/>
                <w:color w:val="000000"/>
                <w:sz w:val="16"/>
                <w:szCs w:val="16"/>
              </w:rPr>
            </w:pPr>
            <w:r>
              <w:rPr>
                <w:rFonts w:ascii="Arial" w:hAnsi="Arial" w:cs="Arial"/>
                <w:color w:val="000000"/>
                <w:sz w:val="16"/>
                <w:szCs w:val="16"/>
              </w:rPr>
              <w:t>33.2</w:t>
            </w:r>
          </w:p>
        </w:tc>
        <w:tc>
          <w:tcPr>
            <w:tcW w:w="420" w:type="dxa"/>
            <w:tcBorders>
              <w:top w:val="nil"/>
              <w:left w:val="nil"/>
              <w:bottom w:val="single" w:sz="4" w:space="0" w:color="000000"/>
              <w:right w:val="single" w:sz="4" w:space="0" w:color="000000"/>
            </w:tcBorders>
            <w:shd w:val="clear" w:color="000000" w:fill="CCCCCC"/>
            <w:noWrap/>
            <w:vAlign w:val="center"/>
            <w:hideMark/>
          </w:tcPr>
          <w:p w14:paraId="2772E713" w14:textId="77777777" w:rsidR="00E36E99" w:rsidRDefault="00E36E99">
            <w:pPr>
              <w:jc w:val="center"/>
              <w:rPr>
                <w:rFonts w:ascii="Arial" w:hAnsi="Arial" w:cs="Arial"/>
                <w:color w:val="000000"/>
                <w:sz w:val="16"/>
                <w:szCs w:val="16"/>
              </w:rPr>
            </w:pPr>
            <w:r>
              <w:rPr>
                <w:rFonts w:ascii="Arial" w:hAnsi="Arial" w:cs="Arial"/>
                <w:color w:val="000000"/>
                <w:sz w:val="16"/>
                <w:szCs w:val="16"/>
              </w:rPr>
              <w:t>47</w:t>
            </w:r>
          </w:p>
        </w:tc>
        <w:tc>
          <w:tcPr>
            <w:tcW w:w="340" w:type="dxa"/>
            <w:tcBorders>
              <w:top w:val="nil"/>
              <w:left w:val="nil"/>
              <w:bottom w:val="single" w:sz="4" w:space="0" w:color="000000"/>
              <w:right w:val="single" w:sz="4" w:space="0" w:color="000000"/>
            </w:tcBorders>
            <w:shd w:val="clear" w:color="000000" w:fill="CCCCCC"/>
            <w:noWrap/>
            <w:vAlign w:val="center"/>
            <w:hideMark/>
          </w:tcPr>
          <w:p w14:paraId="7E177A99"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r>
      <w:tr w:rsidR="00E36E99" w14:paraId="7B0F7505"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2596AE69"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08 - SCIENCE</w:t>
            </w:r>
          </w:p>
        </w:tc>
        <w:tc>
          <w:tcPr>
            <w:tcW w:w="340" w:type="dxa"/>
            <w:tcBorders>
              <w:top w:val="nil"/>
              <w:left w:val="nil"/>
              <w:bottom w:val="single" w:sz="4" w:space="0" w:color="000000"/>
              <w:right w:val="single" w:sz="4" w:space="0" w:color="000000"/>
            </w:tcBorders>
            <w:shd w:val="clear" w:color="000000" w:fill="CCCCCC"/>
            <w:noWrap/>
            <w:vAlign w:val="center"/>
            <w:hideMark/>
          </w:tcPr>
          <w:p w14:paraId="20ADB116" w14:textId="77777777" w:rsidR="00E36E99" w:rsidRDefault="00E36E99">
            <w:pPr>
              <w:jc w:val="center"/>
              <w:rPr>
                <w:rFonts w:ascii="Arial" w:hAnsi="Arial" w:cs="Arial"/>
                <w:color w:val="000000"/>
                <w:sz w:val="16"/>
                <w:szCs w:val="16"/>
              </w:rPr>
            </w:pPr>
            <w:r>
              <w:rPr>
                <w:rFonts w:ascii="Arial" w:hAnsi="Arial" w:cs="Arial"/>
                <w:color w:val="000000"/>
                <w:sz w:val="16"/>
                <w:szCs w:val="16"/>
              </w:rPr>
              <w:t>21</w:t>
            </w:r>
          </w:p>
        </w:tc>
        <w:tc>
          <w:tcPr>
            <w:tcW w:w="340" w:type="dxa"/>
            <w:tcBorders>
              <w:top w:val="nil"/>
              <w:left w:val="nil"/>
              <w:bottom w:val="single" w:sz="4" w:space="0" w:color="000000"/>
              <w:right w:val="single" w:sz="4" w:space="0" w:color="000000"/>
            </w:tcBorders>
            <w:shd w:val="clear" w:color="000000" w:fill="CCCCCC"/>
            <w:noWrap/>
            <w:vAlign w:val="center"/>
            <w:hideMark/>
          </w:tcPr>
          <w:p w14:paraId="426F62A6" w14:textId="77777777" w:rsidR="00E36E99" w:rsidRDefault="00E36E99">
            <w:pPr>
              <w:jc w:val="center"/>
              <w:rPr>
                <w:rFonts w:ascii="Arial" w:hAnsi="Arial" w:cs="Arial"/>
                <w:color w:val="000000"/>
                <w:sz w:val="16"/>
                <w:szCs w:val="16"/>
              </w:rPr>
            </w:pPr>
            <w:r>
              <w:rPr>
                <w:rFonts w:ascii="Arial" w:hAnsi="Arial" w:cs="Arial"/>
                <w:color w:val="000000"/>
                <w:sz w:val="16"/>
                <w:szCs w:val="16"/>
              </w:rPr>
              <w:t>46</w:t>
            </w:r>
          </w:p>
        </w:tc>
        <w:tc>
          <w:tcPr>
            <w:tcW w:w="340" w:type="dxa"/>
            <w:tcBorders>
              <w:top w:val="nil"/>
              <w:left w:val="nil"/>
              <w:bottom w:val="single" w:sz="4" w:space="0" w:color="000000"/>
              <w:right w:val="single" w:sz="4" w:space="0" w:color="000000"/>
            </w:tcBorders>
            <w:shd w:val="clear" w:color="000000" w:fill="CCCCCC"/>
            <w:noWrap/>
            <w:vAlign w:val="center"/>
            <w:hideMark/>
          </w:tcPr>
          <w:p w14:paraId="462842FC"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CCCCCC"/>
            <w:noWrap/>
            <w:vAlign w:val="center"/>
            <w:hideMark/>
          </w:tcPr>
          <w:p w14:paraId="119E9EBB"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CCCCCC"/>
            <w:noWrap/>
            <w:vAlign w:val="center"/>
            <w:hideMark/>
          </w:tcPr>
          <w:p w14:paraId="0D3C35F7" w14:textId="77777777" w:rsidR="00E36E99" w:rsidRDefault="00E36E99">
            <w:pPr>
              <w:jc w:val="center"/>
              <w:rPr>
                <w:rFonts w:ascii="Arial" w:hAnsi="Arial" w:cs="Arial"/>
                <w:color w:val="000000"/>
                <w:sz w:val="16"/>
                <w:szCs w:val="16"/>
              </w:rPr>
            </w:pPr>
            <w:r>
              <w:rPr>
                <w:rFonts w:ascii="Arial" w:hAnsi="Arial" w:cs="Arial"/>
                <w:color w:val="000000"/>
                <w:sz w:val="16"/>
                <w:szCs w:val="16"/>
              </w:rPr>
              <w:t>21</w:t>
            </w:r>
          </w:p>
        </w:tc>
        <w:tc>
          <w:tcPr>
            <w:tcW w:w="340" w:type="dxa"/>
            <w:tcBorders>
              <w:top w:val="nil"/>
              <w:left w:val="nil"/>
              <w:bottom w:val="single" w:sz="4" w:space="0" w:color="000000"/>
              <w:right w:val="single" w:sz="4" w:space="0" w:color="000000"/>
            </w:tcBorders>
            <w:shd w:val="clear" w:color="000000" w:fill="CCCCCC"/>
            <w:noWrap/>
            <w:vAlign w:val="center"/>
            <w:hideMark/>
          </w:tcPr>
          <w:p w14:paraId="59EF09E3"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CCCCCC"/>
            <w:noWrap/>
            <w:vAlign w:val="center"/>
            <w:hideMark/>
          </w:tcPr>
          <w:p w14:paraId="425B3C68" w14:textId="77777777" w:rsidR="00E36E99" w:rsidRDefault="00E36E99">
            <w:pPr>
              <w:jc w:val="center"/>
              <w:rPr>
                <w:rFonts w:ascii="Arial" w:hAnsi="Arial" w:cs="Arial"/>
                <w:color w:val="000000"/>
                <w:sz w:val="16"/>
                <w:szCs w:val="16"/>
              </w:rPr>
            </w:pPr>
            <w:r>
              <w:rPr>
                <w:rFonts w:ascii="Arial" w:hAnsi="Arial" w:cs="Arial"/>
                <w:color w:val="000000"/>
                <w:sz w:val="16"/>
                <w:szCs w:val="16"/>
              </w:rPr>
              <w:t>66</w:t>
            </w:r>
          </w:p>
        </w:tc>
        <w:tc>
          <w:tcPr>
            <w:tcW w:w="340" w:type="dxa"/>
            <w:tcBorders>
              <w:top w:val="nil"/>
              <w:left w:val="nil"/>
              <w:bottom w:val="single" w:sz="4" w:space="0" w:color="000000"/>
              <w:right w:val="single" w:sz="4" w:space="0" w:color="000000"/>
            </w:tcBorders>
            <w:shd w:val="clear" w:color="000000" w:fill="CCCCCC"/>
            <w:noWrap/>
            <w:vAlign w:val="center"/>
            <w:hideMark/>
          </w:tcPr>
          <w:p w14:paraId="41292DAF"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noWrap/>
            <w:vAlign w:val="center"/>
            <w:hideMark/>
          </w:tcPr>
          <w:p w14:paraId="63CA6C7C"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340" w:type="dxa"/>
            <w:tcBorders>
              <w:top w:val="nil"/>
              <w:left w:val="nil"/>
              <w:bottom w:val="single" w:sz="4" w:space="0" w:color="000000"/>
              <w:right w:val="single" w:sz="4" w:space="0" w:color="000000"/>
            </w:tcBorders>
            <w:shd w:val="clear" w:color="000000" w:fill="CCCCCC"/>
            <w:noWrap/>
            <w:vAlign w:val="center"/>
            <w:hideMark/>
          </w:tcPr>
          <w:p w14:paraId="67B0D00C"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CCCCCC"/>
            <w:noWrap/>
            <w:vAlign w:val="center"/>
            <w:hideMark/>
          </w:tcPr>
          <w:p w14:paraId="052A57FF" w14:textId="77777777" w:rsidR="00E36E99" w:rsidRDefault="00E36E99">
            <w:pPr>
              <w:jc w:val="center"/>
              <w:rPr>
                <w:rFonts w:ascii="Arial" w:hAnsi="Arial" w:cs="Arial"/>
                <w:color w:val="000000"/>
                <w:sz w:val="16"/>
                <w:szCs w:val="16"/>
              </w:rPr>
            </w:pPr>
            <w:r>
              <w:rPr>
                <w:rFonts w:ascii="Arial" w:hAnsi="Arial" w:cs="Arial"/>
                <w:color w:val="000000"/>
                <w:sz w:val="16"/>
                <w:szCs w:val="16"/>
              </w:rPr>
              <w:t>56</w:t>
            </w:r>
          </w:p>
        </w:tc>
        <w:tc>
          <w:tcPr>
            <w:tcW w:w="640" w:type="dxa"/>
            <w:tcBorders>
              <w:top w:val="nil"/>
              <w:left w:val="nil"/>
              <w:bottom w:val="single" w:sz="4" w:space="0" w:color="000000"/>
              <w:right w:val="single" w:sz="4" w:space="0" w:color="000000"/>
            </w:tcBorders>
            <w:shd w:val="clear" w:color="000000" w:fill="CCCCCC"/>
            <w:noWrap/>
            <w:vAlign w:val="center"/>
            <w:hideMark/>
          </w:tcPr>
          <w:p w14:paraId="447E79E0" w14:textId="77777777" w:rsidR="00E36E99" w:rsidRDefault="00E36E99">
            <w:pPr>
              <w:jc w:val="center"/>
              <w:rPr>
                <w:rFonts w:ascii="Arial" w:hAnsi="Arial" w:cs="Arial"/>
                <w:color w:val="000000"/>
                <w:sz w:val="16"/>
                <w:szCs w:val="16"/>
              </w:rPr>
            </w:pPr>
            <w:r>
              <w:rPr>
                <w:rFonts w:ascii="Arial" w:hAnsi="Arial" w:cs="Arial"/>
                <w:color w:val="000000"/>
                <w:sz w:val="16"/>
                <w:szCs w:val="16"/>
              </w:rPr>
              <w:t>488.5</w:t>
            </w:r>
          </w:p>
        </w:tc>
        <w:tc>
          <w:tcPr>
            <w:tcW w:w="520" w:type="dxa"/>
            <w:tcBorders>
              <w:top w:val="nil"/>
              <w:left w:val="nil"/>
              <w:bottom w:val="single" w:sz="4" w:space="0" w:color="000000"/>
              <w:right w:val="single" w:sz="4" w:space="0" w:color="000000"/>
            </w:tcBorders>
            <w:shd w:val="clear" w:color="000000" w:fill="CCCCCC"/>
            <w:noWrap/>
            <w:vAlign w:val="center"/>
            <w:hideMark/>
          </w:tcPr>
          <w:p w14:paraId="43164E9B"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CCCCCC"/>
            <w:noWrap/>
            <w:vAlign w:val="center"/>
            <w:hideMark/>
          </w:tcPr>
          <w:p w14:paraId="49D26E0B"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CCCCCC"/>
            <w:noWrap/>
            <w:vAlign w:val="center"/>
            <w:hideMark/>
          </w:tcPr>
          <w:p w14:paraId="28D47EC1"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r>
      <w:tr w:rsidR="00E36E99" w14:paraId="1BE9A9CF"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1B0948E4" w14:textId="77777777" w:rsidR="00E36E99" w:rsidRDefault="00E36E99">
            <w:pPr>
              <w:rPr>
                <w:rFonts w:ascii="Arial" w:hAnsi="Arial" w:cs="Arial"/>
                <w:b/>
                <w:bCs/>
                <w:color w:val="000000"/>
                <w:sz w:val="16"/>
                <w:szCs w:val="16"/>
              </w:rPr>
            </w:pPr>
            <w:r>
              <w:rPr>
                <w:rFonts w:ascii="Arial" w:hAnsi="Arial" w:cs="Arial"/>
                <w:b/>
                <w:bCs/>
                <w:color w:val="000000"/>
                <w:sz w:val="16"/>
                <w:szCs w:val="16"/>
              </w:rPr>
              <w:t>GRADE 10 - ENGLISH LANGUAGE ARTS</w:t>
            </w:r>
          </w:p>
        </w:tc>
        <w:tc>
          <w:tcPr>
            <w:tcW w:w="340" w:type="dxa"/>
            <w:tcBorders>
              <w:top w:val="nil"/>
              <w:left w:val="nil"/>
              <w:bottom w:val="single" w:sz="4" w:space="0" w:color="000000"/>
              <w:right w:val="single" w:sz="4" w:space="0" w:color="000000"/>
            </w:tcBorders>
            <w:shd w:val="clear" w:color="000000" w:fill="FFFFFF"/>
            <w:noWrap/>
            <w:vAlign w:val="center"/>
            <w:hideMark/>
          </w:tcPr>
          <w:p w14:paraId="4E3E00E9" w14:textId="77777777" w:rsidR="00E36E99" w:rsidRDefault="00E36E99">
            <w:pPr>
              <w:jc w:val="center"/>
              <w:rPr>
                <w:rFonts w:ascii="Arial" w:hAnsi="Arial" w:cs="Arial"/>
                <w:color w:val="000000"/>
                <w:sz w:val="16"/>
                <w:szCs w:val="16"/>
              </w:rPr>
            </w:pPr>
            <w:r>
              <w:rPr>
                <w:rFonts w:ascii="Arial" w:hAnsi="Arial" w:cs="Arial"/>
                <w:color w:val="000000"/>
                <w:sz w:val="16"/>
                <w:szCs w:val="16"/>
              </w:rPr>
              <w:t>65</w:t>
            </w:r>
          </w:p>
        </w:tc>
        <w:tc>
          <w:tcPr>
            <w:tcW w:w="340" w:type="dxa"/>
            <w:tcBorders>
              <w:top w:val="nil"/>
              <w:left w:val="nil"/>
              <w:bottom w:val="single" w:sz="4" w:space="0" w:color="000000"/>
              <w:right w:val="single" w:sz="4" w:space="0" w:color="000000"/>
            </w:tcBorders>
            <w:shd w:val="clear" w:color="000000" w:fill="FFFFFF"/>
            <w:noWrap/>
            <w:vAlign w:val="center"/>
            <w:hideMark/>
          </w:tcPr>
          <w:p w14:paraId="3BB5B952" w14:textId="77777777" w:rsidR="00E36E99" w:rsidRDefault="00E36E99">
            <w:pPr>
              <w:jc w:val="center"/>
              <w:rPr>
                <w:rFonts w:ascii="Arial" w:hAnsi="Arial" w:cs="Arial"/>
                <w:color w:val="000000"/>
                <w:sz w:val="16"/>
                <w:szCs w:val="16"/>
              </w:rPr>
            </w:pPr>
            <w:r>
              <w:rPr>
                <w:rFonts w:ascii="Arial" w:hAnsi="Arial" w:cs="Arial"/>
                <w:color w:val="000000"/>
                <w:sz w:val="16"/>
                <w:szCs w:val="16"/>
              </w:rPr>
              <w:t>61</w:t>
            </w:r>
          </w:p>
        </w:tc>
        <w:tc>
          <w:tcPr>
            <w:tcW w:w="340" w:type="dxa"/>
            <w:tcBorders>
              <w:top w:val="nil"/>
              <w:left w:val="nil"/>
              <w:bottom w:val="single" w:sz="4" w:space="0" w:color="000000"/>
              <w:right w:val="single" w:sz="4" w:space="0" w:color="000000"/>
            </w:tcBorders>
            <w:shd w:val="clear" w:color="000000" w:fill="FFFFFF"/>
            <w:noWrap/>
            <w:vAlign w:val="center"/>
            <w:hideMark/>
          </w:tcPr>
          <w:p w14:paraId="45934DFD" w14:textId="77777777" w:rsidR="00E36E99" w:rsidRDefault="00E36E99">
            <w:pPr>
              <w:jc w:val="center"/>
              <w:rPr>
                <w:rFonts w:ascii="Arial" w:hAnsi="Arial" w:cs="Arial"/>
                <w:color w:val="000000"/>
                <w:sz w:val="16"/>
                <w:szCs w:val="16"/>
              </w:rPr>
            </w:pPr>
            <w:r>
              <w:rPr>
                <w:rFonts w:ascii="Arial" w:hAnsi="Arial" w:cs="Arial"/>
                <w:color w:val="000000"/>
                <w:sz w:val="16"/>
                <w:szCs w:val="16"/>
              </w:rPr>
              <w:t>6</w:t>
            </w:r>
          </w:p>
        </w:tc>
        <w:tc>
          <w:tcPr>
            <w:tcW w:w="340" w:type="dxa"/>
            <w:tcBorders>
              <w:top w:val="nil"/>
              <w:left w:val="nil"/>
              <w:bottom w:val="single" w:sz="4" w:space="0" w:color="000000"/>
              <w:right w:val="single" w:sz="4" w:space="0" w:color="000000"/>
            </w:tcBorders>
            <w:shd w:val="clear" w:color="000000" w:fill="FFFFFF"/>
            <w:noWrap/>
            <w:vAlign w:val="center"/>
            <w:hideMark/>
          </w:tcPr>
          <w:p w14:paraId="3F23BC86"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340" w:type="dxa"/>
            <w:tcBorders>
              <w:top w:val="nil"/>
              <w:left w:val="nil"/>
              <w:bottom w:val="single" w:sz="4" w:space="0" w:color="000000"/>
              <w:right w:val="single" w:sz="4" w:space="0" w:color="000000"/>
            </w:tcBorders>
            <w:shd w:val="clear" w:color="000000" w:fill="FFFFFF"/>
            <w:noWrap/>
            <w:vAlign w:val="center"/>
            <w:hideMark/>
          </w:tcPr>
          <w:p w14:paraId="590443CF" w14:textId="77777777" w:rsidR="00E36E99" w:rsidRDefault="00E36E99">
            <w:pPr>
              <w:jc w:val="center"/>
              <w:rPr>
                <w:rFonts w:ascii="Arial" w:hAnsi="Arial" w:cs="Arial"/>
                <w:color w:val="000000"/>
                <w:sz w:val="16"/>
                <w:szCs w:val="16"/>
              </w:rPr>
            </w:pPr>
            <w:r>
              <w:rPr>
                <w:rFonts w:ascii="Arial" w:hAnsi="Arial" w:cs="Arial"/>
                <w:color w:val="000000"/>
                <w:sz w:val="16"/>
                <w:szCs w:val="16"/>
              </w:rPr>
              <w:t>59</w:t>
            </w:r>
          </w:p>
        </w:tc>
        <w:tc>
          <w:tcPr>
            <w:tcW w:w="340" w:type="dxa"/>
            <w:tcBorders>
              <w:top w:val="nil"/>
              <w:left w:val="nil"/>
              <w:bottom w:val="single" w:sz="4" w:space="0" w:color="000000"/>
              <w:right w:val="single" w:sz="4" w:space="0" w:color="000000"/>
            </w:tcBorders>
            <w:shd w:val="clear" w:color="000000" w:fill="FFFFFF"/>
            <w:noWrap/>
            <w:vAlign w:val="center"/>
            <w:hideMark/>
          </w:tcPr>
          <w:p w14:paraId="13AA41F4"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noWrap/>
            <w:vAlign w:val="center"/>
            <w:hideMark/>
          </w:tcPr>
          <w:p w14:paraId="05B0FABF" w14:textId="77777777" w:rsidR="00E36E99" w:rsidRDefault="00E36E99">
            <w:pPr>
              <w:jc w:val="center"/>
              <w:rPr>
                <w:rFonts w:ascii="Arial" w:hAnsi="Arial" w:cs="Arial"/>
                <w:color w:val="000000"/>
                <w:sz w:val="16"/>
                <w:szCs w:val="16"/>
              </w:rPr>
            </w:pPr>
            <w:r>
              <w:rPr>
                <w:rFonts w:ascii="Arial" w:hAnsi="Arial" w:cs="Arial"/>
                <w:color w:val="000000"/>
                <w:sz w:val="16"/>
                <w:szCs w:val="16"/>
              </w:rPr>
              <w:t>29</w:t>
            </w:r>
          </w:p>
        </w:tc>
        <w:tc>
          <w:tcPr>
            <w:tcW w:w="340" w:type="dxa"/>
            <w:tcBorders>
              <w:top w:val="nil"/>
              <w:left w:val="nil"/>
              <w:bottom w:val="single" w:sz="4" w:space="0" w:color="000000"/>
              <w:right w:val="single" w:sz="4" w:space="0" w:color="000000"/>
            </w:tcBorders>
            <w:shd w:val="clear" w:color="000000" w:fill="FFFFFF"/>
            <w:noWrap/>
            <w:vAlign w:val="center"/>
            <w:hideMark/>
          </w:tcPr>
          <w:p w14:paraId="71902157" w14:textId="77777777" w:rsidR="00E36E99" w:rsidRDefault="00E36E99">
            <w:pPr>
              <w:jc w:val="center"/>
              <w:rPr>
                <w:rFonts w:ascii="Arial" w:hAnsi="Arial" w:cs="Arial"/>
                <w:color w:val="000000"/>
                <w:sz w:val="16"/>
                <w:szCs w:val="16"/>
              </w:rPr>
            </w:pPr>
            <w:r>
              <w:rPr>
                <w:rFonts w:ascii="Arial" w:hAnsi="Arial" w:cs="Arial"/>
                <w:color w:val="000000"/>
                <w:sz w:val="16"/>
                <w:szCs w:val="16"/>
              </w:rPr>
              <w:t>31</w:t>
            </w:r>
          </w:p>
        </w:tc>
        <w:tc>
          <w:tcPr>
            <w:tcW w:w="340" w:type="dxa"/>
            <w:tcBorders>
              <w:top w:val="nil"/>
              <w:left w:val="nil"/>
              <w:bottom w:val="single" w:sz="4" w:space="0" w:color="000000"/>
              <w:right w:val="single" w:sz="4" w:space="0" w:color="000000"/>
            </w:tcBorders>
            <w:shd w:val="clear" w:color="000000" w:fill="FFFFFF"/>
            <w:noWrap/>
            <w:vAlign w:val="center"/>
            <w:hideMark/>
          </w:tcPr>
          <w:p w14:paraId="415BEA09" w14:textId="77777777" w:rsidR="00E36E99" w:rsidRDefault="00E36E99">
            <w:pPr>
              <w:jc w:val="center"/>
              <w:rPr>
                <w:rFonts w:ascii="Arial" w:hAnsi="Arial" w:cs="Arial"/>
                <w:color w:val="000000"/>
                <w:sz w:val="16"/>
                <w:szCs w:val="16"/>
              </w:rPr>
            </w:pPr>
            <w:r>
              <w:rPr>
                <w:rFonts w:ascii="Arial" w:hAnsi="Arial" w:cs="Arial"/>
                <w:color w:val="000000"/>
                <w:sz w:val="16"/>
                <w:szCs w:val="16"/>
              </w:rPr>
              <w:t>6</w:t>
            </w:r>
          </w:p>
        </w:tc>
        <w:tc>
          <w:tcPr>
            <w:tcW w:w="340" w:type="dxa"/>
            <w:tcBorders>
              <w:top w:val="nil"/>
              <w:left w:val="nil"/>
              <w:bottom w:val="single" w:sz="4" w:space="0" w:color="000000"/>
              <w:right w:val="single" w:sz="4" w:space="0" w:color="000000"/>
            </w:tcBorders>
            <w:shd w:val="clear" w:color="000000" w:fill="FFFFFF"/>
            <w:noWrap/>
            <w:vAlign w:val="center"/>
            <w:hideMark/>
          </w:tcPr>
          <w:p w14:paraId="7E2E369B"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420" w:type="dxa"/>
            <w:tcBorders>
              <w:top w:val="nil"/>
              <w:left w:val="nil"/>
              <w:bottom w:val="single" w:sz="4" w:space="0" w:color="000000"/>
              <w:right w:val="single" w:sz="4" w:space="0" w:color="000000"/>
            </w:tcBorders>
            <w:shd w:val="clear" w:color="000000" w:fill="FFFFFF"/>
            <w:noWrap/>
            <w:vAlign w:val="center"/>
            <w:hideMark/>
          </w:tcPr>
          <w:p w14:paraId="4DF1C242" w14:textId="77777777" w:rsidR="00E36E99" w:rsidRDefault="00E36E99">
            <w:pPr>
              <w:jc w:val="center"/>
              <w:rPr>
                <w:rFonts w:ascii="Arial" w:hAnsi="Arial" w:cs="Arial"/>
                <w:color w:val="000000"/>
                <w:sz w:val="16"/>
                <w:szCs w:val="16"/>
              </w:rPr>
            </w:pPr>
            <w:r>
              <w:rPr>
                <w:rFonts w:ascii="Arial" w:hAnsi="Arial" w:cs="Arial"/>
                <w:color w:val="000000"/>
                <w:sz w:val="16"/>
                <w:szCs w:val="16"/>
              </w:rPr>
              <w:t>66</w:t>
            </w:r>
          </w:p>
        </w:tc>
        <w:tc>
          <w:tcPr>
            <w:tcW w:w="640" w:type="dxa"/>
            <w:tcBorders>
              <w:top w:val="nil"/>
              <w:left w:val="nil"/>
              <w:bottom w:val="single" w:sz="4" w:space="0" w:color="000000"/>
              <w:right w:val="single" w:sz="4" w:space="0" w:color="000000"/>
            </w:tcBorders>
            <w:shd w:val="clear" w:color="000000" w:fill="FFFFFF"/>
            <w:noWrap/>
            <w:vAlign w:val="center"/>
            <w:hideMark/>
          </w:tcPr>
          <w:p w14:paraId="4EB631D2" w14:textId="77777777" w:rsidR="00E36E99" w:rsidRDefault="00E36E99">
            <w:pPr>
              <w:jc w:val="center"/>
              <w:rPr>
                <w:rFonts w:ascii="Arial" w:hAnsi="Arial" w:cs="Arial"/>
                <w:color w:val="000000"/>
                <w:sz w:val="16"/>
                <w:szCs w:val="16"/>
              </w:rPr>
            </w:pPr>
            <w:r>
              <w:rPr>
                <w:rFonts w:ascii="Arial" w:hAnsi="Arial" w:cs="Arial"/>
                <w:color w:val="000000"/>
                <w:sz w:val="16"/>
                <w:szCs w:val="16"/>
              </w:rPr>
              <w:t>506.4</w:t>
            </w:r>
          </w:p>
        </w:tc>
        <w:tc>
          <w:tcPr>
            <w:tcW w:w="520" w:type="dxa"/>
            <w:tcBorders>
              <w:top w:val="nil"/>
              <w:left w:val="nil"/>
              <w:bottom w:val="single" w:sz="4" w:space="0" w:color="000000"/>
              <w:right w:val="single" w:sz="4" w:space="0" w:color="000000"/>
            </w:tcBorders>
            <w:shd w:val="clear" w:color="000000" w:fill="FFFFFF"/>
            <w:noWrap/>
            <w:vAlign w:val="center"/>
            <w:hideMark/>
          </w:tcPr>
          <w:p w14:paraId="3EA228F2" w14:textId="77777777" w:rsidR="00E36E99" w:rsidRDefault="00E36E99">
            <w:pPr>
              <w:jc w:val="center"/>
              <w:rPr>
                <w:rFonts w:ascii="Arial" w:hAnsi="Arial" w:cs="Arial"/>
                <w:color w:val="000000"/>
                <w:sz w:val="16"/>
                <w:szCs w:val="16"/>
              </w:rPr>
            </w:pPr>
            <w:r>
              <w:rPr>
                <w:rFonts w:ascii="Arial" w:hAnsi="Arial" w:cs="Arial"/>
                <w:color w:val="000000"/>
                <w:sz w:val="16"/>
                <w:szCs w:val="16"/>
              </w:rPr>
              <w:t>56.9</w:t>
            </w:r>
          </w:p>
        </w:tc>
        <w:tc>
          <w:tcPr>
            <w:tcW w:w="420" w:type="dxa"/>
            <w:tcBorders>
              <w:top w:val="nil"/>
              <w:left w:val="nil"/>
              <w:bottom w:val="single" w:sz="4" w:space="0" w:color="000000"/>
              <w:right w:val="single" w:sz="4" w:space="0" w:color="000000"/>
            </w:tcBorders>
            <w:shd w:val="clear" w:color="000000" w:fill="FFFFFF"/>
            <w:noWrap/>
            <w:vAlign w:val="center"/>
            <w:hideMark/>
          </w:tcPr>
          <w:p w14:paraId="6E0995B7"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c>
          <w:tcPr>
            <w:tcW w:w="340" w:type="dxa"/>
            <w:tcBorders>
              <w:top w:val="nil"/>
              <w:left w:val="nil"/>
              <w:bottom w:val="single" w:sz="4" w:space="0" w:color="000000"/>
              <w:right w:val="single" w:sz="4" w:space="0" w:color="000000"/>
            </w:tcBorders>
            <w:shd w:val="clear" w:color="000000" w:fill="FFFFFF"/>
            <w:noWrap/>
            <w:vAlign w:val="center"/>
            <w:hideMark/>
          </w:tcPr>
          <w:p w14:paraId="00C18A77" w14:textId="77777777" w:rsidR="00E36E99" w:rsidRDefault="00E36E99">
            <w:pPr>
              <w:jc w:val="center"/>
              <w:rPr>
                <w:rFonts w:ascii="Arial" w:hAnsi="Arial" w:cs="Arial"/>
                <w:color w:val="000000"/>
                <w:sz w:val="16"/>
                <w:szCs w:val="16"/>
              </w:rPr>
            </w:pPr>
            <w:r>
              <w:rPr>
                <w:rFonts w:ascii="Arial" w:hAnsi="Arial" w:cs="Arial"/>
                <w:color w:val="000000"/>
                <w:sz w:val="16"/>
                <w:szCs w:val="16"/>
              </w:rPr>
              <w:t>59</w:t>
            </w:r>
          </w:p>
        </w:tc>
      </w:tr>
      <w:tr w:rsidR="00E36E99" w14:paraId="6BF0E452"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noWrap/>
            <w:hideMark/>
          </w:tcPr>
          <w:p w14:paraId="6E2434FA" w14:textId="77777777" w:rsidR="00E36E99" w:rsidRDefault="00E36E99">
            <w:pPr>
              <w:rPr>
                <w:rFonts w:ascii="Arial" w:hAnsi="Arial" w:cs="Arial"/>
                <w:b/>
                <w:bCs/>
                <w:color w:val="000000"/>
                <w:sz w:val="16"/>
                <w:szCs w:val="16"/>
              </w:rPr>
            </w:pPr>
            <w:r>
              <w:rPr>
                <w:rFonts w:ascii="Arial" w:hAnsi="Arial" w:cs="Arial"/>
                <w:b/>
                <w:bCs/>
                <w:color w:val="000000"/>
                <w:sz w:val="16"/>
                <w:szCs w:val="16"/>
              </w:rPr>
              <w:t>GRADE 10 - MATHEMATICS</w:t>
            </w:r>
          </w:p>
        </w:tc>
        <w:tc>
          <w:tcPr>
            <w:tcW w:w="340" w:type="dxa"/>
            <w:tcBorders>
              <w:top w:val="nil"/>
              <w:left w:val="nil"/>
              <w:bottom w:val="single" w:sz="4" w:space="0" w:color="000000"/>
              <w:right w:val="single" w:sz="4" w:space="0" w:color="000000"/>
            </w:tcBorders>
            <w:shd w:val="clear" w:color="000000" w:fill="FFFFFF"/>
            <w:noWrap/>
            <w:vAlign w:val="center"/>
            <w:hideMark/>
          </w:tcPr>
          <w:p w14:paraId="7E114ACC" w14:textId="77777777" w:rsidR="00E36E99" w:rsidRDefault="00E36E99">
            <w:pPr>
              <w:jc w:val="center"/>
              <w:rPr>
                <w:rFonts w:ascii="Arial" w:hAnsi="Arial" w:cs="Arial"/>
                <w:color w:val="000000"/>
                <w:sz w:val="16"/>
                <w:szCs w:val="16"/>
              </w:rPr>
            </w:pPr>
            <w:r>
              <w:rPr>
                <w:rFonts w:ascii="Arial" w:hAnsi="Arial" w:cs="Arial"/>
                <w:color w:val="000000"/>
                <w:sz w:val="16"/>
                <w:szCs w:val="16"/>
              </w:rPr>
              <w:t>42</w:t>
            </w:r>
          </w:p>
        </w:tc>
        <w:tc>
          <w:tcPr>
            <w:tcW w:w="340" w:type="dxa"/>
            <w:tcBorders>
              <w:top w:val="nil"/>
              <w:left w:val="nil"/>
              <w:bottom w:val="single" w:sz="4" w:space="0" w:color="000000"/>
              <w:right w:val="single" w:sz="4" w:space="0" w:color="000000"/>
            </w:tcBorders>
            <w:shd w:val="clear" w:color="000000" w:fill="FFFFFF"/>
            <w:noWrap/>
            <w:vAlign w:val="center"/>
            <w:hideMark/>
          </w:tcPr>
          <w:p w14:paraId="786F72F6" w14:textId="77777777" w:rsidR="00E36E99" w:rsidRDefault="00E36E99">
            <w:pPr>
              <w:jc w:val="center"/>
              <w:rPr>
                <w:rFonts w:ascii="Arial" w:hAnsi="Arial" w:cs="Arial"/>
                <w:color w:val="000000"/>
                <w:sz w:val="16"/>
                <w:szCs w:val="16"/>
              </w:rPr>
            </w:pPr>
            <w:r>
              <w:rPr>
                <w:rFonts w:ascii="Arial" w:hAnsi="Arial" w:cs="Arial"/>
                <w:color w:val="000000"/>
                <w:sz w:val="16"/>
                <w:szCs w:val="16"/>
              </w:rPr>
              <w:t>59</w:t>
            </w:r>
          </w:p>
        </w:tc>
        <w:tc>
          <w:tcPr>
            <w:tcW w:w="340" w:type="dxa"/>
            <w:tcBorders>
              <w:top w:val="nil"/>
              <w:left w:val="nil"/>
              <w:bottom w:val="single" w:sz="4" w:space="0" w:color="000000"/>
              <w:right w:val="single" w:sz="4" w:space="0" w:color="000000"/>
            </w:tcBorders>
            <w:shd w:val="clear" w:color="000000" w:fill="FFFFFF"/>
            <w:noWrap/>
            <w:vAlign w:val="center"/>
            <w:hideMark/>
          </w:tcPr>
          <w:p w14:paraId="669A3523" w14:textId="77777777" w:rsidR="00E36E99" w:rsidRDefault="00E36E99">
            <w:pPr>
              <w:jc w:val="center"/>
              <w:rPr>
                <w:rFonts w:ascii="Arial" w:hAnsi="Arial" w:cs="Arial"/>
                <w:color w:val="000000"/>
                <w:sz w:val="16"/>
                <w:szCs w:val="16"/>
              </w:rPr>
            </w:pPr>
            <w:r>
              <w:rPr>
                <w:rFonts w:ascii="Arial" w:hAnsi="Arial" w:cs="Arial"/>
                <w:color w:val="000000"/>
                <w:sz w:val="16"/>
                <w:szCs w:val="16"/>
              </w:rPr>
              <w:t>3</w:t>
            </w:r>
          </w:p>
        </w:tc>
        <w:tc>
          <w:tcPr>
            <w:tcW w:w="340" w:type="dxa"/>
            <w:tcBorders>
              <w:top w:val="nil"/>
              <w:left w:val="nil"/>
              <w:bottom w:val="single" w:sz="4" w:space="0" w:color="000000"/>
              <w:right w:val="single" w:sz="4" w:space="0" w:color="000000"/>
            </w:tcBorders>
            <w:shd w:val="clear" w:color="000000" w:fill="FFFFFF"/>
            <w:noWrap/>
            <w:vAlign w:val="center"/>
            <w:hideMark/>
          </w:tcPr>
          <w:p w14:paraId="44F55D9A"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340" w:type="dxa"/>
            <w:tcBorders>
              <w:top w:val="nil"/>
              <w:left w:val="nil"/>
              <w:bottom w:val="single" w:sz="4" w:space="0" w:color="000000"/>
              <w:right w:val="single" w:sz="4" w:space="0" w:color="000000"/>
            </w:tcBorders>
            <w:shd w:val="clear" w:color="000000" w:fill="FFFFFF"/>
            <w:noWrap/>
            <w:vAlign w:val="center"/>
            <w:hideMark/>
          </w:tcPr>
          <w:p w14:paraId="1414A747"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FFFFFF"/>
            <w:noWrap/>
            <w:vAlign w:val="center"/>
            <w:hideMark/>
          </w:tcPr>
          <w:p w14:paraId="77620975" w14:textId="77777777" w:rsidR="00E36E99" w:rsidRDefault="00E36E99">
            <w:pPr>
              <w:jc w:val="center"/>
              <w:rPr>
                <w:rFonts w:ascii="Arial" w:hAnsi="Arial" w:cs="Arial"/>
                <w:color w:val="000000"/>
                <w:sz w:val="16"/>
                <w:szCs w:val="16"/>
              </w:rPr>
            </w:pPr>
            <w:r>
              <w:rPr>
                <w:rFonts w:ascii="Arial" w:hAnsi="Arial" w:cs="Arial"/>
                <w:color w:val="000000"/>
                <w:sz w:val="16"/>
                <w:szCs w:val="16"/>
              </w:rPr>
              <w:t>45</w:t>
            </w:r>
          </w:p>
        </w:tc>
        <w:tc>
          <w:tcPr>
            <w:tcW w:w="340" w:type="dxa"/>
            <w:tcBorders>
              <w:top w:val="nil"/>
              <w:left w:val="nil"/>
              <w:bottom w:val="single" w:sz="4" w:space="0" w:color="000000"/>
              <w:right w:val="single" w:sz="4" w:space="0" w:color="000000"/>
            </w:tcBorders>
            <w:shd w:val="clear" w:color="000000" w:fill="FFFFFF"/>
            <w:noWrap/>
            <w:vAlign w:val="center"/>
            <w:hideMark/>
          </w:tcPr>
          <w:p w14:paraId="0711D654" w14:textId="77777777" w:rsidR="00E36E99" w:rsidRDefault="00E36E99">
            <w:pPr>
              <w:jc w:val="center"/>
              <w:rPr>
                <w:rFonts w:ascii="Arial" w:hAnsi="Arial" w:cs="Arial"/>
                <w:color w:val="000000"/>
                <w:sz w:val="16"/>
                <w:szCs w:val="16"/>
              </w:rPr>
            </w:pPr>
            <w:r>
              <w:rPr>
                <w:rFonts w:ascii="Arial" w:hAnsi="Arial" w:cs="Arial"/>
                <w:color w:val="000000"/>
                <w:sz w:val="16"/>
                <w:szCs w:val="16"/>
              </w:rPr>
              <w:t>50</w:t>
            </w:r>
          </w:p>
        </w:tc>
        <w:tc>
          <w:tcPr>
            <w:tcW w:w="340" w:type="dxa"/>
            <w:tcBorders>
              <w:top w:val="nil"/>
              <w:left w:val="nil"/>
              <w:bottom w:val="single" w:sz="4" w:space="0" w:color="000000"/>
              <w:right w:val="single" w:sz="4" w:space="0" w:color="000000"/>
            </w:tcBorders>
            <w:shd w:val="clear" w:color="000000" w:fill="FFFFFF"/>
            <w:noWrap/>
            <w:vAlign w:val="center"/>
            <w:hideMark/>
          </w:tcPr>
          <w:p w14:paraId="5257FBB4"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FFFFFF"/>
            <w:noWrap/>
            <w:vAlign w:val="center"/>
            <w:hideMark/>
          </w:tcPr>
          <w:p w14:paraId="14600228"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FFFFFF"/>
            <w:noWrap/>
            <w:vAlign w:val="center"/>
            <w:hideMark/>
          </w:tcPr>
          <w:p w14:paraId="423F833C"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420" w:type="dxa"/>
            <w:tcBorders>
              <w:top w:val="nil"/>
              <w:left w:val="nil"/>
              <w:bottom w:val="single" w:sz="4" w:space="0" w:color="000000"/>
              <w:right w:val="single" w:sz="4" w:space="0" w:color="000000"/>
            </w:tcBorders>
            <w:shd w:val="clear" w:color="000000" w:fill="FFFFFF"/>
            <w:noWrap/>
            <w:vAlign w:val="center"/>
            <w:hideMark/>
          </w:tcPr>
          <w:p w14:paraId="199A724F" w14:textId="77777777" w:rsidR="00E36E99" w:rsidRDefault="00E36E99">
            <w:pPr>
              <w:jc w:val="center"/>
              <w:rPr>
                <w:rFonts w:ascii="Arial" w:hAnsi="Arial" w:cs="Arial"/>
                <w:color w:val="000000"/>
                <w:sz w:val="16"/>
                <w:szCs w:val="16"/>
              </w:rPr>
            </w:pPr>
            <w:r>
              <w:rPr>
                <w:rFonts w:ascii="Arial" w:hAnsi="Arial" w:cs="Arial"/>
                <w:color w:val="000000"/>
                <w:sz w:val="16"/>
                <w:szCs w:val="16"/>
              </w:rPr>
              <w:t>64</w:t>
            </w:r>
          </w:p>
        </w:tc>
        <w:tc>
          <w:tcPr>
            <w:tcW w:w="640" w:type="dxa"/>
            <w:tcBorders>
              <w:top w:val="nil"/>
              <w:left w:val="nil"/>
              <w:bottom w:val="single" w:sz="4" w:space="0" w:color="000000"/>
              <w:right w:val="single" w:sz="4" w:space="0" w:color="000000"/>
            </w:tcBorders>
            <w:shd w:val="clear" w:color="000000" w:fill="FFFFFF"/>
            <w:noWrap/>
            <w:vAlign w:val="center"/>
            <w:hideMark/>
          </w:tcPr>
          <w:p w14:paraId="55200E8C" w14:textId="77777777" w:rsidR="00E36E99" w:rsidRDefault="00E36E99">
            <w:pPr>
              <w:jc w:val="center"/>
              <w:rPr>
                <w:rFonts w:ascii="Arial" w:hAnsi="Arial" w:cs="Arial"/>
                <w:color w:val="000000"/>
                <w:sz w:val="16"/>
                <w:szCs w:val="16"/>
              </w:rPr>
            </w:pPr>
            <w:r>
              <w:rPr>
                <w:rFonts w:ascii="Arial" w:hAnsi="Arial" w:cs="Arial"/>
                <w:color w:val="000000"/>
                <w:sz w:val="16"/>
                <w:szCs w:val="16"/>
              </w:rPr>
              <w:t>495.6</w:t>
            </w:r>
          </w:p>
        </w:tc>
        <w:tc>
          <w:tcPr>
            <w:tcW w:w="520" w:type="dxa"/>
            <w:tcBorders>
              <w:top w:val="nil"/>
              <w:left w:val="nil"/>
              <w:bottom w:val="single" w:sz="4" w:space="0" w:color="000000"/>
              <w:right w:val="single" w:sz="4" w:space="0" w:color="000000"/>
            </w:tcBorders>
            <w:shd w:val="clear" w:color="000000" w:fill="FFFFFF"/>
            <w:noWrap/>
            <w:vAlign w:val="center"/>
            <w:hideMark/>
          </w:tcPr>
          <w:p w14:paraId="49DB067F"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420" w:type="dxa"/>
            <w:tcBorders>
              <w:top w:val="nil"/>
              <w:left w:val="nil"/>
              <w:bottom w:val="single" w:sz="4" w:space="0" w:color="000000"/>
              <w:right w:val="single" w:sz="4" w:space="0" w:color="000000"/>
            </w:tcBorders>
            <w:shd w:val="clear" w:color="000000" w:fill="FFFFFF"/>
            <w:noWrap/>
            <w:vAlign w:val="center"/>
            <w:hideMark/>
          </w:tcPr>
          <w:p w14:paraId="729516B7"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c>
          <w:tcPr>
            <w:tcW w:w="340" w:type="dxa"/>
            <w:tcBorders>
              <w:top w:val="nil"/>
              <w:left w:val="nil"/>
              <w:bottom w:val="single" w:sz="4" w:space="0" w:color="000000"/>
              <w:right w:val="single" w:sz="4" w:space="0" w:color="000000"/>
            </w:tcBorders>
            <w:shd w:val="clear" w:color="000000" w:fill="FFFFFF"/>
            <w:noWrap/>
            <w:vAlign w:val="center"/>
            <w:hideMark/>
          </w:tcPr>
          <w:p w14:paraId="5C956FDA" w14:textId="77777777" w:rsidR="00E36E99" w:rsidRDefault="00E36E99">
            <w:pPr>
              <w:jc w:val="center"/>
              <w:rPr>
                <w:rFonts w:ascii="Arial" w:hAnsi="Arial" w:cs="Arial"/>
                <w:color w:val="000000"/>
                <w:sz w:val="16"/>
                <w:szCs w:val="16"/>
              </w:rPr>
            </w:pPr>
            <w:r>
              <w:rPr>
                <w:rFonts w:ascii="Arial" w:hAnsi="Arial" w:cs="Arial"/>
                <w:color w:val="000000"/>
                <w:sz w:val="16"/>
                <w:szCs w:val="16"/>
              </w:rPr>
              <w:t>27</w:t>
            </w:r>
          </w:p>
        </w:tc>
      </w:tr>
      <w:tr w:rsidR="00E36E99" w14:paraId="3F1EB7F5"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13740DBC" w14:textId="77777777" w:rsidR="00E36E99" w:rsidRDefault="00E36E99">
            <w:pPr>
              <w:rPr>
                <w:rFonts w:ascii="Arial" w:hAnsi="Arial" w:cs="Arial"/>
                <w:b/>
                <w:bCs/>
                <w:color w:val="000000"/>
                <w:sz w:val="16"/>
                <w:szCs w:val="16"/>
              </w:rPr>
            </w:pPr>
            <w:r>
              <w:rPr>
                <w:rFonts w:ascii="Arial" w:hAnsi="Arial" w:cs="Arial"/>
                <w:b/>
                <w:bCs/>
                <w:color w:val="000000"/>
                <w:sz w:val="16"/>
                <w:szCs w:val="16"/>
              </w:rPr>
              <w:t>GRADES 03 - 08 - ENGLISH LANGUAGE ARTS</w:t>
            </w:r>
          </w:p>
        </w:tc>
        <w:tc>
          <w:tcPr>
            <w:tcW w:w="340" w:type="dxa"/>
            <w:tcBorders>
              <w:top w:val="nil"/>
              <w:left w:val="nil"/>
              <w:bottom w:val="single" w:sz="4" w:space="0" w:color="000000"/>
              <w:right w:val="single" w:sz="4" w:space="0" w:color="000000"/>
            </w:tcBorders>
            <w:shd w:val="clear" w:color="000000" w:fill="CCCCCC"/>
            <w:noWrap/>
            <w:vAlign w:val="center"/>
            <w:hideMark/>
          </w:tcPr>
          <w:p w14:paraId="663FA728" w14:textId="77777777" w:rsidR="00E36E99" w:rsidRDefault="00E36E99">
            <w:pPr>
              <w:jc w:val="center"/>
              <w:rPr>
                <w:rFonts w:ascii="Arial" w:hAnsi="Arial" w:cs="Arial"/>
                <w:color w:val="000000"/>
                <w:sz w:val="16"/>
                <w:szCs w:val="16"/>
              </w:rPr>
            </w:pPr>
            <w:r>
              <w:rPr>
                <w:rFonts w:ascii="Arial" w:hAnsi="Arial" w:cs="Arial"/>
                <w:color w:val="000000"/>
                <w:sz w:val="16"/>
                <w:szCs w:val="16"/>
              </w:rPr>
              <w:t>28</w:t>
            </w:r>
          </w:p>
        </w:tc>
        <w:tc>
          <w:tcPr>
            <w:tcW w:w="340" w:type="dxa"/>
            <w:tcBorders>
              <w:top w:val="nil"/>
              <w:left w:val="nil"/>
              <w:bottom w:val="single" w:sz="4" w:space="0" w:color="000000"/>
              <w:right w:val="single" w:sz="4" w:space="0" w:color="000000"/>
            </w:tcBorders>
            <w:shd w:val="clear" w:color="000000" w:fill="CCCCCC"/>
            <w:noWrap/>
            <w:vAlign w:val="center"/>
            <w:hideMark/>
          </w:tcPr>
          <w:p w14:paraId="32FC9CC6"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noWrap/>
            <w:vAlign w:val="center"/>
            <w:hideMark/>
          </w:tcPr>
          <w:p w14:paraId="20171958" w14:textId="77777777" w:rsidR="00E36E99" w:rsidRDefault="00E36E99">
            <w:pPr>
              <w:jc w:val="center"/>
              <w:rPr>
                <w:rFonts w:ascii="Arial" w:hAnsi="Arial" w:cs="Arial"/>
                <w:color w:val="000000"/>
                <w:sz w:val="16"/>
                <w:szCs w:val="16"/>
              </w:rPr>
            </w:pPr>
            <w:r>
              <w:rPr>
                <w:rFonts w:ascii="Arial" w:hAnsi="Arial" w:cs="Arial"/>
                <w:color w:val="000000"/>
                <w:sz w:val="16"/>
                <w:szCs w:val="16"/>
              </w:rPr>
              <w:t>1</w:t>
            </w:r>
          </w:p>
        </w:tc>
        <w:tc>
          <w:tcPr>
            <w:tcW w:w="340" w:type="dxa"/>
            <w:tcBorders>
              <w:top w:val="nil"/>
              <w:left w:val="nil"/>
              <w:bottom w:val="single" w:sz="4" w:space="0" w:color="000000"/>
              <w:right w:val="single" w:sz="4" w:space="0" w:color="000000"/>
            </w:tcBorders>
            <w:shd w:val="clear" w:color="000000" w:fill="CCCCCC"/>
            <w:noWrap/>
            <w:vAlign w:val="center"/>
            <w:hideMark/>
          </w:tcPr>
          <w:p w14:paraId="31340E66"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CCCCCC"/>
            <w:noWrap/>
            <w:vAlign w:val="center"/>
            <w:hideMark/>
          </w:tcPr>
          <w:p w14:paraId="35193932" w14:textId="77777777" w:rsidR="00E36E99" w:rsidRDefault="00E36E99">
            <w:pPr>
              <w:jc w:val="center"/>
              <w:rPr>
                <w:rFonts w:ascii="Arial" w:hAnsi="Arial" w:cs="Arial"/>
                <w:color w:val="000000"/>
                <w:sz w:val="16"/>
                <w:szCs w:val="16"/>
              </w:rPr>
            </w:pPr>
            <w:r>
              <w:rPr>
                <w:rFonts w:ascii="Arial" w:hAnsi="Arial" w:cs="Arial"/>
                <w:color w:val="000000"/>
                <w:sz w:val="16"/>
                <w:szCs w:val="16"/>
              </w:rPr>
              <w:t>27</w:t>
            </w:r>
          </w:p>
        </w:tc>
        <w:tc>
          <w:tcPr>
            <w:tcW w:w="340" w:type="dxa"/>
            <w:tcBorders>
              <w:top w:val="nil"/>
              <w:left w:val="nil"/>
              <w:bottom w:val="single" w:sz="4" w:space="0" w:color="000000"/>
              <w:right w:val="single" w:sz="4" w:space="0" w:color="000000"/>
            </w:tcBorders>
            <w:shd w:val="clear" w:color="000000" w:fill="CCCCCC"/>
            <w:noWrap/>
            <w:vAlign w:val="center"/>
            <w:hideMark/>
          </w:tcPr>
          <w:p w14:paraId="23B3FA59" w14:textId="77777777" w:rsidR="00E36E99" w:rsidRDefault="00E36E99">
            <w:pPr>
              <w:jc w:val="center"/>
              <w:rPr>
                <w:rFonts w:ascii="Arial" w:hAnsi="Arial" w:cs="Arial"/>
                <w:color w:val="000000"/>
                <w:sz w:val="16"/>
                <w:szCs w:val="16"/>
              </w:rPr>
            </w:pPr>
            <w:r>
              <w:rPr>
                <w:rFonts w:ascii="Arial" w:hAnsi="Arial" w:cs="Arial"/>
                <w:color w:val="000000"/>
                <w:sz w:val="16"/>
                <w:szCs w:val="16"/>
              </w:rPr>
              <w:t>42</w:t>
            </w:r>
          </w:p>
        </w:tc>
        <w:tc>
          <w:tcPr>
            <w:tcW w:w="340" w:type="dxa"/>
            <w:tcBorders>
              <w:top w:val="nil"/>
              <w:left w:val="nil"/>
              <w:bottom w:val="single" w:sz="4" w:space="0" w:color="000000"/>
              <w:right w:val="single" w:sz="4" w:space="0" w:color="000000"/>
            </w:tcBorders>
            <w:shd w:val="clear" w:color="000000" w:fill="CCCCCC"/>
            <w:noWrap/>
            <w:vAlign w:val="center"/>
            <w:hideMark/>
          </w:tcPr>
          <w:p w14:paraId="4A97F13D"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noWrap/>
            <w:vAlign w:val="center"/>
            <w:hideMark/>
          </w:tcPr>
          <w:p w14:paraId="420E80E2"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CCCCCC"/>
            <w:noWrap/>
            <w:vAlign w:val="center"/>
            <w:hideMark/>
          </w:tcPr>
          <w:p w14:paraId="41734222" w14:textId="77777777" w:rsidR="00E36E99" w:rsidRDefault="00E36E99">
            <w:pPr>
              <w:jc w:val="center"/>
              <w:rPr>
                <w:rFonts w:ascii="Arial" w:hAnsi="Arial" w:cs="Arial"/>
                <w:color w:val="000000"/>
                <w:sz w:val="16"/>
                <w:szCs w:val="16"/>
              </w:rPr>
            </w:pPr>
            <w:r>
              <w:rPr>
                <w:rFonts w:ascii="Arial" w:hAnsi="Arial" w:cs="Arial"/>
                <w:color w:val="000000"/>
                <w:sz w:val="16"/>
                <w:szCs w:val="16"/>
              </w:rPr>
              <w:t>20</w:t>
            </w:r>
          </w:p>
        </w:tc>
        <w:tc>
          <w:tcPr>
            <w:tcW w:w="340" w:type="dxa"/>
            <w:tcBorders>
              <w:top w:val="nil"/>
              <w:left w:val="nil"/>
              <w:bottom w:val="single" w:sz="4" w:space="0" w:color="000000"/>
              <w:right w:val="single" w:sz="4" w:space="0" w:color="000000"/>
            </w:tcBorders>
            <w:shd w:val="clear" w:color="000000" w:fill="CCCCCC"/>
            <w:noWrap/>
            <w:vAlign w:val="center"/>
            <w:hideMark/>
          </w:tcPr>
          <w:p w14:paraId="7DBCD8A2" w14:textId="77777777" w:rsidR="00E36E99" w:rsidRDefault="00E36E99">
            <w:pPr>
              <w:jc w:val="center"/>
              <w:rPr>
                <w:rFonts w:ascii="Arial" w:hAnsi="Arial" w:cs="Arial"/>
                <w:color w:val="000000"/>
                <w:sz w:val="16"/>
                <w:szCs w:val="16"/>
              </w:rPr>
            </w:pPr>
            <w:r>
              <w:rPr>
                <w:rFonts w:ascii="Arial" w:hAnsi="Arial" w:cs="Arial"/>
                <w:color w:val="000000"/>
                <w:sz w:val="16"/>
                <w:szCs w:val="16"/>
              </w:rPr>
              <w:t>11</w:t>
            </w:r>
          </w:p>
        </w:tc>
        <w:tc>
          <w:tcPr>
            <w:tcW w:w="420" w:type="dxa"/>
            <w:tcBorders>
              <w:top w:val="nil"/>
              <w:left w:val="nil"/>
              <w:bottom w:val="single" w:sz="4" w:space="0" w:color="000000"/>
              <w:right w:val="single" w:sz="4" w:space="0" w:color="000000"/>
            </w:tcBorders>
            <w:shd w:val="clear" w:color="000000" w:fill="CCCCCC"/>
            <w:noWrap/>
            <w:vAlign w:val="center"/>
            <w:hideMark/>
          </w:tcPr>
          <w:p w14:paraId="50CFA73A" w14:textId="77777777" w:rsidR="00E36E99" w:rsidRDefault="00E36E99">
            <w:pPr>
              <w:jc w:val="center"/>
              <w:rPr>
                <w:rFonts w:ascii="Arial" w:hAnsi="Arial" w:cs="Arial"/>
                <w:color w:val="000000"/>
                <w:sz w:val="16"/>
                <w:szCs w:val="16"/>
              </w:rPr>
            </w:pPr>
            <w:r>
              <w:rPr>
                <w:rFonts w:ascii="Arial" w:hAnsi="Arial" w:cs="Arial"/>
                <w:color w:val="000000"/>
                <w:sz w:val="16"/>
                <w:szCs w:val="16"/>
              </w:rPr>
              <w:t>272</w:t>
            </w:r>
          </w:p>
        </w:tc>
        <w:tc>
          <w:tcPr>
            <w:tcW w:w="640" w:type="dxa"/>
            <w:tcBorders>
              <w:top w:val="nil"/>
              <w:left w:val="nil"/>
              <w:bottom w:val="single" w:sz="4" w:space="0" w:color="000000"/>
              <w:right w:val="single" w:sz="4" w:space="0" w:color="000000"/>
            </w:tcBorders>
            <w:shd w:val="clear" w:color="000000" w:fill="CCCCCC"/>
            <w:noWrap/>
            <w:vAlign w:val="center"/>
            <w:hideMark/>
          </w:tcPr>
          <w:p w14:paraId="494F36F5" w14:textId="77777777" w:rsidR="00E36E99" w:rsidRDefault="00E36E99">
            <w:pPr>
              <w:jc w:val="center"/>
              <w:rPr>
                <w:rFonts w:ascii="Arial" w:hAnsi="Arial" w:cs="Arial"/>
                <w:color w:val="000000"/>
                <w:sz w:val="16"/>
                <w:szCs w:val="16"/>
              </w:rPr>
            </w:pPr>
            <w:r>
              <w:rPr>
                <w:rFonts w:ascii="Arial" w:hAnsi="Arial" w:cs="Arial"/>
                <w:color w:val="000000"/>
                <w:sz w:val="16"/>
                <w:szCs w:val="16"/>
              </w:rPr>
              <w:t>488.1</w:t>
            </w:r>
          </w:p>
        </w:tc>
        <w:tc>
          <w:tcPr>
            <w:tcW w:w="520" w:type="dxa"/>
            <w:tcBorders>
              <w:top w:val="nil"/>
              <w:left w:val="nil"/>
              <w:bottom w:val="single" w:sz="4" w:space="0" w:color="000000"/>
              <w:right w:val="single" w:sz="4" w:space="0" w:color="000000"/>
            </w:tcBorders>
            <w:shd w:val="clear" w:color="000000" w:fill="CCCCCC"/>
            <w:noWrap/>
            <w:vAlign w:val="center"/>
            <w:hideMark/>
          </w:tcPr>
          <w:p w14:paraId="7EFC3B81" w14:textId="77777777" w:rsidR="00E36E99" w:rsidRDefault="00E36E99">
            <w:pPr>
              <w:jc w:val="center"/>
              <w:rPr>
                <w:rFonts w:ascii="Arial" w:hAnsi="Arial" w:cs="Arial"/>
                <w:color w:val="000000"/>
                <w:sz w:val="16"/>
                <w:szCs w:val="16"/>
              </w:rPr>
            </w:pPr>
            <w:r>
              <w:rPr>
                <w:rFonts w:ascii="Arial" w:hAnsi="Arial" w:cs="Arial"/>
                <w:color w:val="000000"/>
                <w:sz w:val="16"/>
                <w:szCs w:val="16"/>
              </w:rPr>
              <w:t>39.5</w:t>
            </w:r>
          </w:p>
        </w:tc>
        <w:tc>
          <w:tcPr>
            <w:tcW w:w="420" w:type="dxa"/>
            <w:tcBorders>
              <w:top w:val="nil"/>
              <w:left w:val="nil"/>
              <w:bottom w:val="single" w:sz="4" w:space="0" w:color="000000"/>
              <w:right w:val="single" w:sz="4" w:space="0" w:color="000000"/>
            </w:tcBorders>
            <w:shd w:val="clear" w:color="000000" w:fill="CCCCCC"/>
            <w:noWrap/>
            <w:vAlign w:val="center"/>
            <w:hideMark/>
          </w:tcPr>
          <w:p w14:paraId="2D83B049" w14:textId="77777777" w:rsidR="00E36E99" w:rsidRDefault="00E36E99">
            <w:pPr>
              <w:jc w:val="center"/>
              <w:rPr>
                <w:rFonts w:ascii="Arial" w:hAnsi="Arial" w:cs="Arial"/>
                <w:color w:val="000000"/>
                <w:sz w:val="16"/>
                <w:szCs w:val="16"/>
              </w:rPr>
            </w:pPr>
            <w:r>
              <w:rPr>
                <w:rFonts w:ascii="Arial" w:hAnsi="Arial" w:cs="Arial"/>
                <w:color w:val="000000"/>
                <w:sz w:val="16"/>
                <w:szCs w:val="16"/>
              </w:rPr>
              <w:t>182</w:t>
            </w:r>
          </w:p>
        </w:tc>
        <w:tc>
          <w:tcPr>
            <w:tcW w:w="340" w:type="dxa"/>
            <w:tcBorders>
              <w:top w:val="nil"/>
              <w:left w:val="nil"/>
              <w:bottom w:val="single" w:sz="4" w:space="0" w:color="000000"/>
              <w:right w:val="single" w:sz="4" w:space="0" w:color="000000"/>
            </w:tcBorders>
            <w:shd w:val="clear" w:color="000000" w:fill="CCCCCC"/>
            <w:noWrap/>
            <w:vAlign w:val="center"/>
            <w:hideMark/>
          </w:tcPr>
          <w:p w14:paraId="300EB411"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r>
      <w:tr w:rsidR="00E36E99" w14:paraId="38BA04E7"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18840C4C" w14:textId="77777777" w:rsidR="00E36E99" w:rsidRDefault="00E36E99">
            <w:pPr>
              <w:rPr>
                <w:rFonts w:ascii="Arial" w:hAnsi="Arial" w:cs="Arial"/>
                <w:b/>
                <w:bCs/>
                <w:color w:val="000000"/>
                <w:sz w:val="16"/>
                <w:szCs w:val="16"/>
              </w:rPr>
            </w:pPr>
            <w:r>
              <w:rPr>
                <w:rFonts w:ascii="Arial" w:hAnsi="Arial" w:cs="Arial"/>
                <w:b/>
                <w:bCs/>
                <w:color w:val="000000"/>
                <w:sz w:val="16"/>
                <w:szCs w:val="16"/>
              </w:rPr>
              <w:t>GRADES 03 - 08 - MATHEMATICS</w:t>
            </w:r>
          </w:p>
        </w:tc>
        <w:tc>
          <w:tcPr>
            <w:tcW w:w="340" w:type="dxa"/>
            <w:tcBorders>
              <w:top w:val="nil"/>
              <w:left w:val="nil"/>
              <w:bottom w:val="single" w:sz="4" w:space="0" w:color="000000"/>
              <w:right w:val="single" w:sz="4" w:space="0" w:color="000000"/>
            </w:tcBorders>
            <w:shd w:val="clear" w:color="000000" w:fill="CCCCCC"/>
            <w:noWrap/>
            <w:vAlign w:val="center"/>
            <w:hideMark/>
          </w:tcPr>
          <w:p w14:paraId="1CD86E5E"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c>
          <w:tcPr>
            <w:tcW w:w="340" w:type="dxa"/>
            <w:tcBorders>
              <w:top w:val="nil"/>
              <w:left w:val="nil"/>
              <w:bottom w:val="single" w:sz="4" w:space="0" w:color="000000"/>
              <w:right w:val="single" w:sz="4" w:space="0" w:color="000000"/>
            </w:tcBorders>
            <w:shd w:val="clear" w:color="000000" w:fill="CCCCCC"/>
            <w:noWrap/>
            <w:vAlign w:val="center"/>
            <w:hideMark/>
          </w:tcPr>
          <w:p w14:paraId="360ECCD0" w14:textId="77777777" w:rsidR="00E36E99" w:rsidRDefault="00E36E99">
            <w:pPr>
              <w:jc w:val="center"/>
              <w:rPr>
                <w:rFonts w:ascii="Arial" w:hAnsi="Arial" w:cs="Arial"/>
                <w:color w:val="000000"/>
                <w:sz w:val="16"/>
                <w:szCs w:val="16"/>
              </w:rPr>
            </w:pPr>
            <w:r>
              <w:rPr>
                <w:rFonts w:ascii="Arial" w:hAnsi="Arial" w:cs="Arial"/>
                <w:color w:val="000000"/>
                <w:sz w:val="16"/>
                <w:szCs w:val="16"/>
              </w:rPr>
              <w:t>49</w:t>
            </w:r>
          </w:p>
        </w:tc>
        <w:tc>
          <w:tcPr>
            <w:tcW w:w="340" w:type="dxa"/>
            <w:tcBorders>
              <w:top w:val="nil"/>
              <w:left w:val="nil"/>
              <w:bottom w:val="single" w:sz="4" w:space="0" w:color="000000"/>
              <w:right w:val="single" w:sz="4" w:space="0" w:color="000000"/>
            </w:tcBorders>
            <w:shd w:val="clear" w:color="000000" w:fill="CCCCCC"/>
            <w:noWrap/>
            <w:vAlign w:val="center"/>
            <w:hideMark/>
          </w:tcPr>
          <w:p w14:paraId="70D41808" w14:textId="77777777" w:rsidR="00E36E99" w:rsidRDefault="00E36E99">
            <w:pPr>
              <w:jc w:val="center"/>
              <w:rPr>
                <w:rFonts w:ascii="Arial" w:hAnsi="Arial" w:cs="Arial"/>
                <w:color w:val="000000"/>
                <w:sz w:val="16"/>
                <w:szCs w:val="16"/>
              </w:rPr>
            </w:pPr>
            <w:r>
              <w:rPr>
                <w:rFonts w:ascii="Arial" w:hAnsi="Arial" w:cs="Arial"/>
                <w:color w:val="000000"/>
                <w:sz w:val="16"/>
                <w:szCs w:val="16"/>
              </w:rPr>
              <w:t>1</w:t>
            </w:r>
          </w:p>
        </w:tc>
        <w:tc>
          <w:tcPr>
            <w:tcW w:w="340" w:type="dxa"/>
            <w:tcBorders>
              <w:top w:val="nil"/>
              <w:left w:val="nil"/>
              <w:bottom w:val="single" w:sz="4" w:space="0" w:color="000000"/>
              <w:right w:val="single" w:sz="4" w:space="0" w:color="000000"/>
            </w:tcBorders>
            <w:shd w:val="clear" w:color="000000" w:fill="CCCCCC"/>
            <w:noWrap/>
            <w:vAlign w:val="center"/>
            <w:hideMark/>
          </w:tcPr>
          <w:p w14:paraId="13AAEE42"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340" w:type="dxa"/>
            <w:tcBorders>
              <w:top w:val="nil"/>
              <w:left w:val="nil"/>
              <w:bottom w:val="single" w:sz="4" w:space="0" w:color="000000"/>
              <w:right w:val="single" w:sz="4" w:space="0" w:color="000000"/>
            </w:tcBorders>
            <w:shd w:val="clear" w:color="000000" w:fill="CCCCCC"/>
            <w:noWrap/>
            <w:vAlign w:val="center"/>
            <w:hideMark/>
          </w:tcPr>
          <w:p w14:paraId="1F831D7D" w14:textId="77777777" w:rsidR="00E36E99" w:rsidRDefault="00E36E99">
            <w:pPr>
              <w:jc w:val="center"/>
              <w:rPr>
                <w:rFonts w:ascii="Arial" w:hAnsi="Arial" w:cs="Arial"/>
                <w:color w:val="000000"/>
                <w:sz w:val="16"/>
                <w:szCs w:val="16"/>
              </w:rPr>
            </w:pPr>
            <w:r>
              <w:rPr>
                <w:rFonts w:ascii="Arial" w:hAnsi="Arial" w:cs="Arial"/>
                <w:color w:val="000000"/>
                <w:sz w:val="16"/>
                <w:szCs w:val="16"/>
              </w:rPr>
              <w:t>14</w:t>
            </w:r>
          </w:p>
        </w:tc>
        <w:tc>
          <w:tcPr>
            <w:tcW w:w="340" w:type="dxa"/>
            <w:tcBorders>
              <w:top w:val="nil"/>
              <w:left w:val="nil"/>
              <w:bottom w:val="single" w:sz="4" w:space="0" w:color="000000"/>
              <w:right w:val="single" w:sz="4" w:space="0" w:color="000000"/>
            </w:tcBorders>
            <w:shd w:val="clear" w:color="000000" w:fill="CCCCCC"/>
            <w:noWrap/>
            <w:vAlign w:val="center"/>
            <w:hideMark/>
          </w:tcPr>
          <w:p w14:paraId="040F1124"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CCCCCC"/>
            <w:noWrap/>
            <w:vAlign w:val="center"/>
            <w:hideMark/>
          </w:tcPr>
          <w:p w14:paraId="5111458E" w14:textId="77777777" w:rsidR="00E36E99" w:rsidRDefault="00E36E99">
            <w:pPr>
              <w:jc w:val="center"/>
              <w:rPr>
                <w:rFonts w:ascii="Arial" w:hAnsi="Arial" w:cs="Arial"/>
                <w:color w:val="000000"/>
                <w:sz w:val="16"/>
                <w:szCs w:val="16"/>
              </w:rPr>
            </w:pPr>
            <w:r>
              <w:rPr>
                <w:rFonts w:ascii="Arial" w:hAnsi="Arial" w:cs="Arial"/>
                <w:color w:val="000000"/>
                <w:sz w:val="16"/>
                <w:szCs w:val="16"/>
              </w:rPr>
              <w:t>57</w:t>
            </w:r>
          </w:p>
        </w:tc>
        <w:tc>
          <w:tcPr>
            <w:tcW w:w="340" w:type="dxa"/>
            <w:tcBorders>
              <w:top w:val="nil"/>
              <w:left w:val="nil"/>
              <w:bottom w:val="single" w:sz="4" w:space="0" w:color="000000"/>
              <w:right w:val="single" w:sz="4" w:space="0" w:color="000000"/>
            </w:tcBorders>
            <w:shd w:val="clear" w:color="000000" w:fill="CCCCCC"/>
            <w:noWrap/>
            <w:vAlign w:val="center"/>
            <w:hideMark/>
          </w:tcPr>
          <w:p w14:paraId="1EA62A43"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noWrap/>
            <w:vAlign w:val="center"/>
            <w:hideMark/>
          </w:tcPr>
          <w:p w14:paraId="67AFFF5D" w14:textId="77777777" w:rsidR="00E36E99" w:rsidRDefault="00E36E99">
            <w:pPr>
              <w:jc w:val="center"/>
              <w:rPr>
                <w:rFonts w:ascii="Arial" w:hAnsi="Arial" w:cs="Arial"/>
                <w:color w:val="000000"/>
                <w:sz w:val="16"/>
                <w:szCs w:val="16"/>
              </w:rPr>
            </w:pPr>
            <w:r>
              <w:rPr>
                <w:rFonts w:ascii="Arial" w:hAnsi="Arial" w:cs="Arial"/>
                <w:color w:val="000000"/>
                <w:sz w:val="16"/>
                <w:szCs w:val="16"/>
              </w:rPr>
              <w:t>28</w:t>
            </w:r>
          </w:p>
        </w:tc>
        <w:tc>
          <w:tcPr>
            <w:tcW w:w="340" w:type="dxa"/>
            <w:tcBorders>
              <w:top w:val="nil"/>
              <w:left w:val="nil"/>
              <w:bottom w:val="single" w:sz="4" w:space="0" w:color="000000"/>
              <w:right w:val="single" w:sz="4" w:space="0" w:color="000000"/>
            </w:tcBorders>
            <w:shd w:val="clear" w:color="000000" w:fill="CCCCCC"/>
            <w:noWrap/>
            <w:vAlign w:val="center"/>
            <w:hideMark/>
          </w:tcPr>
          <w:p w14:paraId="65E4875F"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CCCCCC"/>
            <w:noWrap/>
            <w:vAlign w:val="center"/>
            <w:hideMark/>
          </w:tcPr>
          <w:p w14:paraId="0B2A39A2" w14:textId="77777777" w:rsidR="00E36E99" w:rsidRDefault="00E36E99">
            <w:pPr>
              <w:jc w:val="center"/>
              <w:rPr>
                <w:rFonts w:ascii="Arial" w:hAnsi="Arial" w:cs="Arial"/>
                <w:color w:val="000000"/>
                <w:sz w:val="16"/>
                <w:szCs w:val="16"/>
              </w:rPr>
            </w:pPr>
            <w:r>
              <w:rPr>
                <w:rFonts w:ascii="Arial" w:hAnsi="Arial" w:cs="Arial"/>
                <w:color w:val="000000"/>
                <w:sz w:val="16"/>
                <w:szCs w:val="16"/>
              </w:rPr>
              <w:t>269</w:t>
            </w:r>
          </w:p>
        </w:tc>
        <w:tc>
          <w:tcPr>
            <w:tcW w:w="640" w:type="dxa"/>
            <w:tcBorders>
              <w:top w:val="nil"/>
              <w:left w:val="nil"/>
              <w:bottom w:val="single" w:sz="4" w:space="0" w:color="000000"/>
              <w:right w:val="single" w:sz="4" w:space="0" w:color="000000"/>
            </w:tcBorders>
            <w:shd w:val="clear" w:color="000000" w:fill="CCCCCC"/>
            <w:noWrap/>
            <w:vAlign w:val="center"/>
            <w:hideMark/>
          </w:tcPr>
          <w:p w14:paraId="6DF1A177" w14:textId="77777777" w:rsidR="00E36E99" w:rsidRDefault="00E36E99">
            <w:pPr>
              <w:jc w:val="center"/>
              <w:rPr>
                <w:rFonts w:ascii="Arial" w:hAnsi="Arial" w:cs="Arial"/>
                <w:color w:val="000000"/>
                <w:sz w:val="16"/>
                <w:szCs w:val="16"/>
              </w:rPr>
            </w:pPr>
            <w:r>
              <w:rPr>
                <w:rFonts w:ascii="Arial" w:hAnsi="Arial" w:cs="Arial"/>
                <w:color w:val="000000"/>
                <w:sz w:val="16"/>
                <w:szCs w:val="16"/>
              </w:rPr>
              <w:t>480.8</w:t>
            </w:r>
          </w:p>
        </w:tc>
        <w:tc>
          <w:tcPr>
            <w:tcW w:w="520" w:type="dxa"/>
            <w:tcBorders>
              <w:top w:val="nil"/>
              <w:left w:val="nil"/>
              <w:bottom w:val="single" w:sz="4" w:space="0" w:color="000000"/>
              <w:right w:val="single" w:sz="4" w:space="0" w:color="000000"/>
            </w:tcBorders>
            <w:shd w:val="clear" w:color="000000" w:fill="CCCCCC"/>
            <w:noWrap/>
            <w:vAlign w:val="center"/>
            <w:hideMark/>
          </w:tcPr>
          <w:p w14:paraId="69CC331C" w14:textId="77777777" w:rsidR="00E36E99" w:rsidRDefault="00E36E99">
            <w:pPr>
              <w:jc w:val="center"/>
              <w:rPr>
                <w:rFonts w:ascii="Arial" w:hAnsi="Arial" w:cs="Arial"/>
                <w:color w:val="000000"/>
                <w:sz w:val="16"/>
                <w:szCs w:val="16"/>
              </w:rPr>
            </w:pPr>
            <w:r>
              <w:rPr>
                <w:rFonts w:ascii="Arial" w:hAnsi="Arial" w:cs="Arial"/>
                <w:color w:val="000000"/>
                <w:sz w:val="16"/>
                <w:szCs w:val="16"/>
              </w:rPr>
              <w:t>32.9</w:t>
            </w:r>
          </w:p>
        </w:tc>
        <w:tc>
          <w:tcPr>
            <w:tcW w:w="420" w:type="dxa"/>
            <w:tcBorders>
              <w:top w:val="nil"/>
              <w:left w:val="nil"/>
              <w:bottom w:val="single" w:sz="4" w:space="0" w:color="000000"/>
              <w:right w:val="single" w:sz="4" w:space="0" w:color="000000"/>
            </w:tcBorders>
            <w:shd w:val="clear" w:color="000000" w:fill="CCCCCC"/>
            <w:noWrap/>
            <w:vAlign w:val="center"/>
            <w:hideMark/>
          </w:tcPr>
          <w:p w14:paraId="59D1B421" w14:textId="77777777" w:rsidR="00E36E99" w:rsidRDefault="00E36E99">
            <w:pPr>
              <w:jc w:val="center"/>
              <w:rPr>
                <w:rFonts w:ascii="Arial" w:hAnsi="Arial" w:cs="Arial"/>
                <w:color w:val="000000"/>
                <w:sz w:val="16"/>
                <w:szCs w:val="16"/>
              </w:rPr>
            </w:pPr>
            <w:r>
              <w:rPr>
                <w:rFonts w:ascii="Arial" w:hAnsi="Arial" w:cs="Arial"/>
                <w:color w:val="000000"/>
                <w:sz w:val="16"/>
                <w:szCs w:val="16"/>
              </w:rPr>
              <w:t>177</w:t>
            </w:r>
          </w:p>
        </w:tc>
        <w:tc>
          <w:tcPr>
            <w:tcW w:w="340" w:type="dxa"/>
            <w:tcBorders>
              <w:top w:val="nil"/>
              <w:left w:val="nil"/>
              <w:bottom w:val="single" w:sz="4" w:space="0" w:color="000000"/>
              <w:right w:val="single" w:sz="4" w:space="0" w:color="000000"/>
            </w:tcBorders>
            <w:shd w:val="clear" w:color="000000" w:fill="CCCCCC"/>
            <w:noWrap/>
            <w:vAlign w:val="center"/>
            <w:hideMark/>
          </w:tcPr>
          <w:p w14:paraId="5CF83299" w14:textId="77777777" w:rsidR="00E36E99" w:rsidRDefault="00E36E99">
            <w:pPr>
              <w:jc w:val="center"/>
              <w:rPr>
                <w:rFonts w:ascii="Arial" w:hAnsi="Arial" w:cs="Arial"/>
                <w:color w:val="000000"/>
                <w:sz w:val="16"/>
                <w:szCs w:val="16"/>
              </w:rPr>
            </w:pPr>
            <w:r>
              <w:rPr>
                <w:rFonts w:ascii="Arial" w:hAnsi="Arial" w:cs="Arial"/>
                <w:color w:val="000000"/>
                <w:sz w:val="16"/>
                <w:szCs w:val="16"/>
              </w:rPr>
              <w:t>5</w:t>
            </w:r>
          </w:p>
        </w:tc>
      </w:tr>
      <w:tr w:rsidR="00E36E99" w14:paraId="3EA9A66F"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noWrap/>
            <w:hideMark/>
          </w:tcPr>
          <w:p w14:paraId="535AEC48" w14:textId="77777777" w:rsidR="00E36E99" w:rsidRDefault="00E36E99">
            <w:pPr>
              <w:rPr>
                <w:rFonts w:ascii="Arial" w:hAnsi="Arial" w:cs="Arial"/>
                <w:b/>
                <w:bCs/>
                <w:color w:val="000000"/>
                <w:sz w:val="16"/>
                <w:szCs w:val="16"/>
              </w:rPr>
            </w:pPr>
            <w:r>
              <w:rPr>
                <w:rFonts w:ascii="Arial" w:hAnsi="Arial" w:cs="Arial"/>
                <w:b/>
                <w:bCs/>
                <w:color w:val="000000"/>
                <w:sz w:val="16"/>
                <w:szCs w:val="16"/>
              </w:rPr>
              <w:t>GRADES 05 &amp; 08 - SCIENCE</w:t>
            </w:r>
          </w:p>
        </w:tc>
        <w:tc>
          <w:tcPr>
            <w:tcW w:w="340" w:type="dxa"/>
            <w:tcBorders>
              <w:top w:val="nil"/>
              <w:left w:val="nil"/>
              <w:bottom w:val="single" w:sz="4" w:space="0" w:color="000000"/>
              <w:right w:val="single" w:sz="4" w:space="0" w:color="000000"/>
            </w:tcBorders>
            <w:shd w:val="clear" w:color="000000" w:fill="CCCCCC"/>
            <w:noWrap/>
            <w:vAlign w:val="center"/>
            <w:hideMark/>
          </w:tcPr>
          <w:p w14:paraId="6227623E"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c>
          <w:tcPr>
            <w:tcW w:w="340" w:type="dxa"/>
            <w:tcBorders>
              <w:top w:val="nil"/>
              <w:left w:val="nil"/>
              <w:bottom w:val="single" w:sz="4" w:space="0" w:color="000000"/>
              <w:right w:val="single" w:sz="4" w:space="0" w:color="000000"/>
            </w:tcBorders>
            <w:shd w:val="clear" w:color="000000" w:fill="CCCCCC"/>
            <w:noWrap/>
            <w:vAlign w:val="center"/>
            <w:hideMark/>
          </w:tcPr>
          <w:p w14:paraId="1BF0C76E"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CCCCCC"/>
            <w:noWrap/>
            <w:vAlign w:val="center"/>
            <w:hideMark/>
          </w:tcPr>
          <w:p w14:paraId="7F1F97CE" w14:textId="77777777" w:rsidR="00E36E99" w:rsidRDefault="00E36E99">
            <w:pPr>
              <w:jc w:val="center"/>
              <w:rPr>
                <w:rFonts w:ascii="Arial" w:hAnsi="Arial" w:cs="Arial"/>
                <w:color w:val="000000"/>
                <w:sz w:val="16"/>
                <w:szCs w:val="16"/>
              </w:rPr>
            </w:pPr>
            <w:r>
              <w:rPr>
                <w:rFonts w:ascii="Arial" w:hAnsi="Arial" w:cs="Arial"/>
                <w:color w:val="000000"/>
                <w:sz w:val="16"/>
                <w:szCs w:val="16"/>
              </w:rPr>
              <w:t>3</w:t>
            </w:r>
          </w:p>
        </w:tc>
        <w:tc>
          <w:tcPr>
            <w:tcW w:w="340" w:type="dxa"/>
            <w:tcBorders>
              <w:top w:val="nil"/>
              <w:left w:val="nil"/>
              <w:bottom w:val="single" w:sz="4" w:space="0" w:color="000000"/>
              <w:right w:val="single" w:sz="4" w:space="0" w:color="000000"/>
            </w:tcBorders>
            <w:shd w:val="clear" w:color="000000" w:fill="CCCCCC"/>
            <w:noWrap/>
            <w:vAlign w:val="center"/>
            <w:hideMark/>
          </w:tcPr>
          <w:p w14:paraId="7A0FB9A9"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CCCCCC"/>
            <w:noWrap/>
            <w:vAlign w:val="center"/>
            <w:hideMark/>
          </w:tcPr>
          <w:p w14:paraId="4852841A" w14:textId="77777777" w:rsidR="00E36E99" w:rsidRDefault="00E36E99">
            <w:pPr>
              <w:jc w:val="center"/>
              <w:rPr>
                <w:rFonts w:ascii="Arial" w:hAnsi="Arial" w:cs="Arial"/>
                <w:color w:val="000000"/>
                <w:sz w:val="16"/>
                <w:szCs w:val="16"/>
              </w:rPr>
            </w:pPr>
            <w:r>
              <w:rPr>
                <w:rFonts w:ascii="Arial" w:hAnsi="Arial" w:cs="Arial"/>
                <w:color w:val="000000"/>
                <w:sz w:val="16"/>
                <w:szCs w:val="16"/>
              </w:rPr>
              <w:t>23</w:t>
            </w:r>
          </w:p>
        </w:tc>
        <w:tc>
          <w:tcPr>
            <w:tcW w:w="340" w:type="dxa"/>
            <w:tcBorders>
              <w:top w:val="nil"/>
              <w:left w:val="nil"/>
              <w:bottom w:val="single" w:sz="4" w:space="0" w:color="000000"/>
              <w:right w:val="single" w:sz="4" w:space="0" w:color="000000"/>
            </w:tcBorders>
            <w:shd w:val="clear" w:color="000000" w:fill="CCCCCC"/>
            <w:noWrap/>
            <w:vAlign w:val="center"/>
            <w:hideMark/>
          </w:tcPr>
          <w:p w14:paraId="20A2AF17"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noWrap/>
            <w:vAlign w:val="center"/>
            <w:hideMark/>
          </w:tcPr>
          <w:p w14:paraId="1C23D070" w14:textId="77777777" w:rsidR="00E36E99" w:rsidRDefault="00E36E99">
            <w:pPr>
              <w:jc w:val="center"/>
              <w:rPr>
                <w:rFonts w:ascii="Arial" w:hAnsi="Arial" w:cs="Arial"/>
                <w:color w:val="000000"/>
                <w:sz w:val="16"/>
                <w:szCs w:val="16"/>
              </w:rPr>
            </w:pPr>
            <w:r>
              <w:rPr>
                <w:rFonts w:ascii="Arial" w:hAnsi="Arial" w:cs="Arial"/>
                <w:color w:val="000000"/>
                <w:sz w:val="16"/>
                <w:szCs w:val="16"/>
              </w:rPr>
              <w:t>56</w:t>
            </w:r>
          </w:p>
        </w:tc>
        <w:tc>
          <w:tcPr>
            <w:tcW w:w="340" w:type="dxa"/>
            <w:tcBorders>
              <w:top w:val="nil"/>
              <w:left w:val="nil"/>
              <w:bottom w:val="single" w:sz="4" w:space="0" w:color="000000"/>
              <w:right w:val="single" w:sz="4" w:space="0" w:color="000000"/>
            </w:tcBorders>
            <w:shd w:val="clear" w:color="000000" w:fill="CCCCCC"/>
            <w:noWrap/>
            <w:vAlign w:val="center"/>
            <w:hideMark/>
          </w:tcPr>
          <w:p w14:paraId="25000C51"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CCCCCC"/>
            <w:noWrap/>
            <w:vAlign w:val="center"/>
            <w:hideMark/>
          </w:tcPr>
          <w:p w14:paraId="0DE538AD" w14:textId="77777777" w:rsidR="00E36E99" w:rsidRDefault="00E36E99">
            <w:pPr>
              <w:jc w:val="center"/>
              <w:rPr>
                <w:rFonts w:ascii="Arial" w:hAnsi="Arial" w:cs="Arial"/>
                <w:color w:val="000000"/>
                <w:sz w:val="16"/>
                <w:szCs w:val="16"/>
              </w:rPr>
            </w:pPr>
            <w:r>
              <w:rPr>
                <w:rFonts w:ascii="Arial" w:hAnsi="Arial" w:cs="Arial"/>
                <w:color w:val="000000"/>
                <w:sz w:val="16"/>
                <w:szCs w:val="16"/>
              </w:rPr>
              <w:t>17</w:t>
            </w:r>
          </w:p>
        </w:tc>
        <w:tc>
          <w:tcPr>
            <w:tcW w:w="340" w:type="dxa"/>
            <w:tcBorders>
              <w:top w:val="nil"/>
              <w:left w:val="nil"/>
              <w:bottom w:val="single" w:sz="4" w:space="0" w:color="000000"/>
              <w:right w:val="single" w:sz="4" w:space="0" w:color="000000"/>
            </w:tcBorders>
            <w:shd w:val="clear" w:color="000000" w:fill="CCCCCC"/>
            <w:noWrap/>
            <w:vAlign w:val="center"/>
            <w:hideMark/>
          </w:tcPr>
          <w:p w14:paraId="2DBBEFA2"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CCCCCC"/>
            <w:noWrap/>
            <w:vAlign w:val="center"/>
            <w:hideMark/>
          </w:tcPr>
          <w:p w14:paraId="1DE4E8D4" w14:textId="77777777" w:rsidR="00E36E99" w:rsidRDefault="00E36E99">
            <w:pPr>
              <w:jc w:val="center"/>
              <w:rPr>
                <w:rFonts w:ascii="Arial" w:hAnsi="Arial" w:cs="Arial"/>
                <w:color w:val="000000"/>
                <w:sz w:val="16"/>
                <w:szCs w:val="16"/>
              </w:rPr>
            </w:pPr>
            <w:r>
              <w:rPr>
                <w:rFonts w:ascii="Arial" w:hAnsi="Arial" w:cs="Arial"/>
                <w:color w:val="000000"/>
                <w:sz w:val="16"/>
                <w:szCs w:val="16"/>
              </w:rPr>
              <w:t>103</w:t>
            </w:r>
          </w:p>
        </w:tc>
        <w:tc>
          <w:tcPr>
            <w:tcW w:w="640" w:type="dxa"/>
            <w:tcBorders>
              <w:top w:val="nil"/>
              <w:left w:val="nil"/>
              <w:bottom w:val="single" w:sz="4" w:space="0" w:color="000000"/>
              <w:right w:val="single" w:sz="4" w:space="0" w:color="000000"/>
            </w:tcBorders>
            <w:shd w:val="clear" w:color="000000" w:fill="CCCCCC"/>
            <w:noWrap/>
            <w:vAlign w:val="center"/>
            <w:hideMark/>
          </w:tcPr>
          <w:p w14:paraId="71C4D1B9" w14:textId="77777777" w:rsidR="00E36E99" w:rsidRDefault="00E36E99">
            <w:pPr>
              <w:jc w:val="center"/>
              <w:rPr>
                <w:rFonts w:ascii="Arial" w:hAnsi="Arial" w:cs="Arial"/>
                <w:color w:val="000000"/>
                <w:sz w:val="16"/>
                <w:szCs w:val="16"/>
              </w:rPr>
            </w:pPr>
            <w:r>
              <w:rPr>
                <w:rFonts w:ascii="Arial" w:hAnsi="Arial" w:cs="Arial"/>
                <w:color w:val="000000"/>
                <w:sz w:val="16"/>
                <w:szCs w:val="16"/>
              </w:rPr>
              <w:t>488.5</w:t>
            </w:r>
          </w:p>
        </w:tc>
        <w:tc>
          <w:tcPr>
            <w:tcW w:w="520" w:type="dxa"/>
            <w:tcBorders>
              <w:top w:val="nil"/>
              <w:left w:val="nil"/>
              <w:bottom w:val="single" w:sz="4" w:space="0" w:color="000000"/>
              <w:right w:val="single" w:sz="4" w:space="0" w:color="000000"/>
            </w:tcBorders>
            <w:shd w:val="clear" w:color="000000" w:fill="CCCCCC"/>
            <w:noWrap/>
            <w:vAlign w:val="center"/>
            <w:hideMark/>
          </w:tcPr>
          <w:p w14:paraId="26AE95B4"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CCCCCC"/>
            <w:noWrap/>
            <w:vAlign w:val="center"/>
            <w:hideMark/>
          </w:tcPr>
          <w:p w14:paraId="12B1D8A9"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CCCCCC"/>
            <w:noWrap/>
            <w:vAlign w:val="center"/>
            <w:hideMark/>
          </w:tcPr>
          <w:p w14:paraId="4BD17CB2" w14:textId="77777777" w:rsidR="00E36E99" w:rsidRDefault="00E36E99">
            <w:pPr>
              <w:jc w:val="center"/>
              <w:rPr>
                <w:rFonts w:ascii="Arial" w:hAnsi="Arial" w:cs="Arial"/>
                <w:color w:val="000000"/>
                <w:sz w:val="16"/>
                <w:szCs w:val="16"/>
              </w:rPr>
            </w:pPr>
            <w:r>
              <w:rPr>
                <w:rFonts w:ascii="Arial" w:hAnsi="Arial" w:cs="Arial"/>
                <w:color w:val="000000"/>
                <w:sz w:val="16"/>
                <w:szCs w:val="16"/>
              </w:rPr>
              <w:t>19</w:t>
            </w:r>
          </w:p>
        </w:tc>
      </w:tr>
    </w:tbl>
    <w:p w14:paraId="7A1ECEDF" w14:textId="0AF33CB9" w:rsidR="00E36E99" w:rsidRDefault="00E36E99">
      <w:pPr>
        <w:rPr>
          <w:b/>
          <w:bCs/>
          <w:color w:val="000000"/>
          <w:sz w:val="20"/>
          <w:szCs w:val="20"/>
        </w:rPr>
      </w:pPr>
    </w:p>
    <w:p w14:paraId="306D347D" w14:textId="68836A7C" w:rsidR="00E36E99" w:rsidRDefault="00E36E99">
      <w:pPr>
        <w:rPr>
          <w:b/>
          <w:bCs/>
          <w:color w:val="000000"/>
          <w:sz w:val="20"/>
          <w:szCs w:val="20"/>
        </w:rPr>
      </w:pPr>
    </w:p>
    <w:tbl>
      <w:tblPr>
        <w:tblW w:w="10255" w:type="dxa"/>
        <w:jc w:val="center"/>
        <w:tblLook w:val="04A0" w:firstRow="1" w:lastRow="0" w:firstColumn="1" w:lastColumn="0" w:noHBand="0" w:noVBand="1"/>
      </w:tblPr>
      <w:tblGrid>
        <w:gridCol w:w="3738"/>
        <w:gridCol w:w="417"/>
        <w:gridCol w:w="417"/>
        <w:gridCol w:w="417"/>
        <w:gridCol w:w="417"/>
        <w:gridCol w:w="417"/>
        <w:gridCol w:w="417"/>
        <w:gridCol w:w="417"/>
        <w:gridCol w:w="417"/>
        <w:gridCol w:w="411"/>
        <w:gridCol w:w="411"/>
        <w:gridCol w:w="659"/>
        <w:gridCol w:w="727"/>
        <w:gridCol w:w="658"/>
        <w:gridCol w:w="483"/>
      </w:tblGrid>
      <w:tr w:rsidR="00E36E99" w14:paraId="2E7633C3" w14:textId="77777777" w:rsidTr="00CA4617">
        <w:trPr>
          <w:trHeight w:val="1200"/>
          <w:jc w:val="center"/>
        </w:trPr>
        <w:tc>
          <w:tcPr>
            <w:tcW w:w="3738" w:type="dxa"/>
            <w:vMerge w:val="restart"/>
            <w:tcBorders>
              <w:top w:val="single" w:sz="4" w:space="0" w:color="000000"/>
              <w:left w:val="single" w:sz="4" w:space="0" w:color="000000"/>
              <w:bottom w:val="single" w:sz="4" w:space="0" w:color="000000"/>
              <w:right w:val="single" w:sz="4" w:space="0" w:color="000000"/>
            </w:tcBorders>
            <w:shd w:val="clear" w:color="000000" w:fill="E9BB80"/>
            <w:noWrap/>
            <w:vAlign w:val="bottom"/>
            <w:hideMark/>
          </w:tcPr>
          <w:p w14:paraId="4AD8BA6D" w14:textId="77777777" w:rsidR="00E36E99" w:rsidRDefault="00E36E99">
            <w:pPr>
              <w:rPr>
                <w:rFonts w:ascii="Arial" w:hAnsi="Arial" w:cs="Arial"/>
                <w:b/>
                <w:bCs/>
                <w:color w:val="000000"/>
                <w:sz w:val="16"/>
                <w:szCs w:val="16"/>
              </w:rPr>
            </w:pPr>
            <w:r>
              <w:rPr>
                <w:rFonts w:ascii="Arial" w:hAnsi="Arial" w:cs="Arial"/>
                <w:b/>
                <w:bCs/>
                <w:color w:val="000000"/>
                <w:sz w:val="16"/>
                <w:szCs w:val="16"/>
              </w:rPr>
              <w:t>Grade and Subject</w:t>
            </w:r>
          </w:p>
        </w:tc>
        <w:tc>
          <w:tcPr>
            <w:tcW w:w="834"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7774CAA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Proficient or Higher</w:t>
            </w:r>
          </w:p>
        </w:tc>
        <w:tc>
          <w:tcPr>
            <w:tcW w:w="834"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568F4774"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Advanced</w:t>
            </w:r>
          </w:p>
        </w:tc>
        <w:tc>
          <w:tcPr>
            <w:tcW w:w="834"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51B4FE70"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Proficient</w:t>
            </w:r>
          </w:p>
        </w:tc>
        <w:tc>
          <w:tcPr>
            <w:tcW w:w="834"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2791EB9A"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Needs Improvement</w:t>
            </w:r>
          </w:p>
        </w:tc>
        <w:tc>
          <w:tcPr>
            <w:tcW w:w="822"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24082F6A"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Warning/ Failing</w:t>
            </w:r>
          </w:p>
        </w:tc>
        <w:tc>
          <w:tcPr>
            <w:tcW w:w="659" w:type="dxa"/>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690FBF63"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No. of Students Included</w:t>
            </w:r>
          </w:p>
        </w:tc>
        <w:tc>
          <w:tcPr>
            <w:tcW w:w="727" w:type="dxa"/>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1C2E168E"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CPI</w:t>
            </w:r>
          </w:p>
        </w:tc>
        <w:tc>
          <w:tcPr>
            <w:tcW w:w="658" w:type="dxa"/>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2F23F40B"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Avg.SGP</w:t>
            </w:r>
          </w:p>
        </w:tc>
        <w:tc>
          <w:tcPr>
            <w:tcW w:w="315" w:type="dxa"/>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11561527"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Included in Avg.SGP</w:t>
            </w:r>
          </w:p>
        </w:tc>
      </w:tr>
      <w:tr w:rsidR="00E36E99" w14:paraId="437FFB9B" w14:textId="77777777" w:rsidTr="00CA4617">
        <w:trPr>
          <w:trHeight w:val="645"/>
          <w:jc w:val="center"/>
        </w:trPr>
        <w:tc>
          <w:tcPr>
            <w:tcW w:w="3738" w:type="dxa"/>
            <w:vMerge/>
            <w:tcBorders>
              <w:top w:val="single" w:sz="4" w:space="0" w:color="000000"/>
              <w:left w:val="single" w:sz="4" w:space="0" w:color="000000"/>
              <w:bottom w:val="single" w:sz="4" w:space="0" w:color="000000"/>
              <w:right w:val="single" w:sz="4" w:space="0" w:color="000000"/>
            </w:tcBorders>
            <w:vAlign w:val="center"/>
            <w:hideMark/>
          </w:tcPr>
          <w:p w14:paraId="07AC9B55" w14:textId="77777777" w:rsidR="00E36E99" w:rsidRDefault="00E36E99">
            <w:pPr>
              <w:rPr>
                <w:rFonts w:ascii="Arial" w:hAnsi="Arial" w:cs="Arial"/>
                <w:b/>
                <w:bCs/>
                <w:color w:val="000000"/>
                <w:sz w:val="16"/>
                <w:szCs w:val="16"/>
              </w:rPr>
            </w:pPr>
          </w:p>
        </w:tc>
        <w:tc>
          <w:tcPr>
            <w:tcW w:w="417" w:type="dxa"/>
            <w:tcBorders>
              <w:top w:val="nil"/>
              <w:left w:val="nil"/>
              <w:bottom w:val="single" w:sz="4" w:space="0" w:color="000000"/>
              <w:right w:val="single" w:sz="4" w:space="0" w:color="000000"/>
            </w:tcBorders>
            <w:shd w:val="clear" w:color="000000" w:fill="FBD9B5"/>
            <w:noWrap/>
            <w:textDirection w:val="btLr"/>
            <w:vAlign w:val="bottom"/>
            <w:hideMark/>
          </w:tcPr>
          <w:p w14:paraId="03CFB70B"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17" w:type="dxa"/>
            <w:tcBorders>
              <w:top w:val="nil"/>
              <w:left w:val="nil"/>
              <w:bottom w:val="single" w:sz="4" w:space="0" w:color="000000"/>
              <w:right w:val="single" w:sz="4" w:space="0" w:color="000000"/>
            </w:tcBorders>
            <w:shd w:val="clear" w:color="000000" w:fill="FBD9B5"/>
            <w:noWrap/>
            <w:textDirection w:val="btLr"/>
            <w:vAlign w:val="bottom"/>
            <w:hideMark/>
          </w:tcPr>
          <w:p w14:paraId="52ADC61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17" w:type="dxa"/>
            <w:tcBorders>
              <w:top w:val="nil"/>
              <w:left w:val="nil"/>
              <w:bottom w:val="single" w:sz="4" w:space="0" w:color="000000"/>
              <w:right w:val="single" w:sz="4" w:space="0" w:color="000000"/>
            </w:tcBorders>
            <w:shd w:val="clear" w:color="000000" w:fill="FBD9B5"/>
            <w:noWrap/>
            <w:textDirection w:val="btLr"/>
            <w:vAlign w:val="bottom"/>
            <w:hideMark/>
          </w:tcPr>
          <w:p w14:paraId="6F951075"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17" w:type="dxa"/>
            <w:tcBorders>
              <w:top w:val="nil"/>
              <w:left w:val="nil"/>
              <w:bottom w:val="single" w:sz="4" w:space="0" w:color="000000"/>
              <w:right w:val="single" w:sz="4" w:space="0" w:color="000000"/>
            </w:tcBorders>
            <w:shd w:val="clear" w:color="000000" w:fill="FBD9B5"/>
            <w:noWrap/>
            <w:textDirection w:val="btLr"/>
            <w:vAlign w:val="bottom"/>
            <w:hideMark/>
          </w:tcPr>
          <w:p w14:paraId="44A549DF"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17" w:type="dxa"/>
            <w:tcBorders>
              <w:top w:val="nil"/>
              <w:left w:val="nil"/>
              <w:bottom w:val="single" w:sz="4" w:space="0" w:color="000000"/>
              <w:right w:val="single" w:sz="4" w:space="0" w:color="000000"/>
            </w:tcBorders>
            <w:shd w:val="clear" w:color="000000" w:fill="FBD9B5"/>
            <w:noWrap/>
            <w:textDirection w:val="btLr"/>
            <w:vAlign w:val="bottom"/>
            <w:hideMark/>
          </w:tcPr>
          <w:p w14:paraId="140FC31C"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17" w:type="dxa"/>
            <w:tcBorders>
              <w:top w:val="nil"/>
              <w:left w:val="nil"/>
              <w:bottom w:val="single" w:sz="4" w:space="0" w:color="000000"/>
              <w:right w:val="single" w:sz="4" w:space="0" w:color="000000"/>
            </w:tcBorders>
            <w:shd w:val="clear" w:color="000000" w:fill="FBD9B5"/>
            <w:noWrap/>
            <w:textDirection w:val="btLr"/>
            <w:vAlign w:val="bottom"/>
            <w:hideMark/>
          </w:tcPr>
          <w:p w14:paraId="3BBCCD82"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17" w:type="dxa"/>
            <w:tcBorders>
              <w:top w:val="nil"/>
              <w:left w:val="nil"/>
              <w:bottom w:val="single" w:sz="4" w:space="0" w:color="000000"/>
              <w:right w:val="single" w:sz="4" w:space="0" w:color="000000"/>
            </w:tcBorders>
            <w:shd w:val="clear" w:color="000000" w:fill="FBD9B5"/>
            <w:noWrap/>
            <w:textDirection w:val="btLr"/>
            <w:vAlign w:val="bottom"/>
            <w:hideMark/>
          </w:tcPr>
          <w:p w14:paraId="5524C0E1"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17" w:type="dxa"/>
            <w:tcBorders>
              <w:top w:val="nil"/>
              <w:left w:val="nil"/>
              <w:bottom w:val="single" w:sz="4" w:space="0" w:color="000000"/>
              <w:right w:val="single" w:sz="4" w:space="0" w:color="000000"/>
            </w:tcBorders>
            <w:shd w:val="clear" w:color="000000" w:fill="FBD9B5"/>
            <w:noWrap/>
            <w:textDirection w:val="btLr"/>
            <w:vAlign w:val="bottom"/>
            <w:hideMark/>
          </w:tcPr>
          <w:p w14:paraId="7E084A9B"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11" w:type="dxa"/>
            <w:tcBorders>
              <w:top w:val="nil"/>
              <w:left w:val="nil"/>
              <w:bottom w:val="single" w:sz="4" w:space="0" w:color="000000"/>
              <w:right w:val="single" w:sz="4" w:space="0" w:color="000000"/>
            </w:tcBorders>
            <w:shd w:val="clear" w:color="000000" w:fill="FBD9B5"/>
            <w:noWrap/>
            <w:textDirection w:val="btLr"/>
            <w:vAlign w:val="bottom"/>
            <w:hideMark/>
          </w:tcPr>
          <w:p w14:paraId="1F231878"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11" w:type="dxa"/>
            <w:tcBorders>
              <w:top w:val="nil"/>
              <w:left w:val="nil"/>
              <w:bottom w:val="single" w:sz="4" w:space="0" w:color="000000"/>
              <w:right w:val="single" w:sz="4" w:space="0" w:color="000000"/>
            </w:tcBorders>
            <w:shd w:val="clear" w:color="000000" w:fill="FBD9B5"/>
            <w:noWrap/>
            <w:textDirection w:val="btLr"/>
            <w:vAlign w:val="bottom"/>
            <w:hideMark/>
          </w:tcPr>
          <w:p w14:paraId="206E6653"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659" w:type="dxa"/>
            <w:tcBorders>
              <w:top w:val="single" w:sz="4" w:space="0" w:color="000000"/>
              <w:left w:val="single" w:sz="4" w:space="0" w:color="000000"/>
              <w:bottom w:val="single" w:sz="4" w:space="0" w:color="000000"/>
              <w:right w:val="single" w:sz="4" w:space="0" w:color="000000"/>
            </w:tcBorders>
            <w:vAlign w:val="center"/>
            <w:hideMark/>
          </w:tcPr>
          <w:p w14:paraId="46583081" w14:textId="77777777" w:rsidR="00E36E99" w:rsidRDefault="00E36E99">
            <w:pPr>
              <w:rPr>
                <w:rFonts w:ascii="Arial" w:hAnsi="Arial" w:cs="Arial"/>
                <w:b/>
                <w:bCs/>
                <w:color w:val="000000"/>
                <w:sz w:val="16"/>
                <w:szCs w:val="16"/>
              </w:rPr>
            </w:pPr>
          </w:p>
        </w:tc>
        <w:tc>
          <w:tcPr>
            <w:tcW w:w="727" w:type="dxa"/>
            <w:tcBorders>
              <w:top w:val="single" w:sz="4" w:space="0" w:color="000000"/>
              <w:left w:val="single" w:sz="4" w:space="0" w:color="000000"/>
              <w:bottom w:val="single" w:sz="4" w:space="0" w:color="000000"/>
              <w:right w:val="single" w:sz="4" w:space="0" w:color="000000"/>
            </w:tcBorders>
            <w:vAlign w:val="center"/>
            <w:hideMark/>
          </w:tcPr>
          <w:p w14:paraId="4049A11A" w14:textId="77777777" w:rsidR="00E36E99" w:rsidRDefault="00E36E99">
            <w:pPr>
              <w:rPr>
                <w:rFonts w:ascii="Arial" w:hAnsi="Arial" w:cs="Arial"/>
                <w:b/>
                <w:bCs/>
                <w:color w:val="000000"/>
                <w:sz w:val="16"/>
                <w:szCs w:val="16"/>
              </w:rPr>
            </w:pPr>
          </w:p>
        </w:tc>
        <w:tc>
          <w:tcPr>
            <w:tcW w:w="658" w:type="dxa"/>
            <w:tcBorders>
              <w:top w:val="single" w:sz="4" w:space="0" w:color="000000"/>
              <w:left w:val="single" w:sz="4" w:space="0" w:color="000000"/>
              <w:bottom w:val="single" w:sz="4" w:space="0" w:color="000000"/>
              <w:right w:val="single" w:sz="4" w:space="0" w:color="000000"/>
            </w:tcBorders>
            <w:vAlign w:val="center"/>
            <w:hideMark/>
          </w:tcPr>
          <w:p w14:paraId="63B62CEC" w14:textId="77777777" w:rsidR="00E36E99" w:rsidRDefault="00E36E99">
            <w:pPr>
              <w:rPr>
                <w:rFonts w:ascii="Arial" w:hAnsi="Arial" w:cs="Arial"/>
                <w:b/>
                <w:bCs/>
                <w:color w:val="000000"/>
                <w:sz w:val="16"/>
                <w:szCs w:val="16"/>
              </w:rPr>
            </w:pPr>
          </w:p>
        </w:tc>
        <w:tc>
          <w:tcPr>
            <w:tcW w:w="315" w:type="dxa"/>
            <w:tcBorders>
              <w:top w:val="single" w:sz="4" w:space="0" w:color="000000"/>
              <w:left w:val="single" w:sz="4" w:space="0" w:color="000000"/>
              <w:bottom w:val="single" w:sz="4" w:space="0" w:color="000000"/>
              <w:right w:val="single" w:sz="4" w:space="0" w:color="000000"/>
            </w:tcBorders>
            <w:vAlign w:val="center"/>
            <w:hideMark/>
          </w:tcPr>
          <w:p w14:paraId="5EE648B4" w14:textId="77777777" w:rsidR="00E36E99" w:rsidRDefault="00E36E99">
            <w:pPr>
              <w:rPr>
                <w:rFonts w:ascii="Arial" w:hAnsi="Arial" w:cs="Arial"/>
                <w:b/>
                <w:bCs/>
                <w:color w:val="000000"/>
                <w:sz w:val="16"/>
                <w:szCs w:val="16"/>
              </w:rPr>
            </w:pPr>
          </w:p>
        </w:tc>
      </w:tr>
      <w:tr w:rsidR="000F2597" w14:paraId="6D8A7518" w14:textId="77777777" w:rsidTr="00CA4617">
        <w:trPr>
          <w:trHeight w:val="300"/>
          <w:jc w:val="center"/>
        </w:trPr>
        <w:tc>
          <w:tcPr>
            <w:tcW w:w="3738" w:type="dxa"/>
            <w:tcBorders>
              <w:top w:val="nil"/>
              <w:left w:val="single" w:sz="4" w:space="0" w:color="000000"/>
              <w:bottom w:val="single" w:sz="4" w:space="0" w:color="000000"/>
              <w:right w:val="single" w:sz="4" w:space="0" w:color="000000"/>
            </w:tcBorders>
            <w:shd w:val="clear" w:color="000000" w:fill="FFFFFF"/>
            <w:vAlign w:val="center"/>
            <w:hideMark/>
          </w:tcPr>
          <w:p w14:paraId="1FE43776" w14:textId="77777777" w:rsidR="00E36E99" w:rsidRPr="00CA4617" w:rsidRDefault="00E36E99">
            <w:pPr>
              <w:rPr>
                <w:rFonts w:ascii="Arial" w:hAnsi="Arial" w:cs="Arial"/>
                <w:b/>
                <w:bCs/>
                <w:color w:val="000000"/>
                <w:sz w:val="16"/>
                <w:szCs w:val="16"/>
              </w:rPr>
            </w:pPr>
            <w:r w:rsidRPr="00CA4617">
              <w:rPr>
                <w:rFonts w:ascii="Arial" w:hAnsi="Arial" w:cs="Arial"/>
                <w:b/>
                <w:bCs/>
                <w:color w:val="000000"/>
                <w:sz w:val="16"/>
                <w:szCs w:val="16"/>
              </w:rPr>
              <w:t>GRADE 10 - SCIENCE AND TECH/ENG</w:t>
            </w:r>
          </w:p>
        </w:tc>
        <w:tc>
          <w:tcPr>
            <w:tcW w:w="417" w:type="dxa"/>
            <w:tcBorders>
              <w:top w:val="nil"/>
              <w:left w:val="nil"/>
              <w:bottom w:val="single" w:sz="4" w:space="0" w:color="000000"/>
              <w:right w:val="single" w:sz="4" w:space="0" w:color="000000"/>
            </w:tcBorders>
            <w:shd w:val="clear" w:color="000000" w:fill="FFFFFF"/>
            <w:vAlign w:val="center"/>
            <w:hideMark/>
          </w:tcPr>
          <w:p w14:paraId="11306EA8"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53</w:t>
            </w:r>
          </w:p>
        </w:tc>
        <w:tc>
          <w:tcPr>
            <w:tcW w:w="417" w:type="dxa"/>
            <w:tcBorders>
              <w:top w:val="nil"/>
              <w:left w:val="nil"/>
              <w:bottom w:val="single" w:sz="4" w:space="0" w:color="000000"/>
              <w:right w:val="single" w:sz="4" w:space="0" w:color="000000"/>
            </w:tcBorders>
            <w:shd w:val="clear" w:color="000000" w:fill="FFFFFF"/>
            <w:vAlign w:val="center"/>
            <w:hideMark/>
          </w:tcPr>
          <w:p w14:paraId="0A11CCC5"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74</w:t>
            </w:r>
          </w:p>
        </w:tc>
        <w:tc>
          <w:tcPr>
            <w:tcW w:w="417" w:type="dxa"/>
            <w:tcBorders>
              <w:top w:val="nil"/>
              <w:left w:val="nil"/>
              <w:bottom w:val="single" w:sz="4" w:space="0" w:color="000000"/>
              <w:right w:val="single" w:sz="4" w:space="0" w:color="000000"/>
            </w:tcBorders>
            <w:shd w:val="clear" w:color="000000" w:fill="FFFFFF"/>
            <w:vAlign w:val="center"/>
            <w:hideMark/>
          </w:tcPr>
          <w:p w14:paraId="67E95BB5"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11</w:t>
            </w:r>
          </w:p>
        </w:tc>
        <w:tc>
          <w:tcPr>
            <w:tcW w:w="417" w:type="dxa"/>
            <w:tcBorders>
              <w:top w:val="nil"/>
              <w:left w:val="nil"/>
              <w:bottom w:val="single" w:sz="4" w:space="0" w:color="000000"/>
              <w:right w:val="single" w:sz="4" w:space="0" w:color="000000"/>
            </w:tcBorders>
            <w:shd w:val="clear" w:color="000000" w:fill="FFFFFF"/>
            <w:vAlign w:val="center"/>
            <w:hideMark/>
          </w:tcPr>
          <w:p w14:paraId="7E702D28"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30</w:t>
            </w:r>
          </w:p>
        </w:tc>
        <w:tc>
          <w:tcPr>
            <w:tcW w:w="417" w:type="dxa"/>
            <w:tcBorders>
              <w:top w:val="nil"/>
              <w:left w:val="nil"/>
              <w:bottom w:val="single" w:sz="4" w:space="0" w:color="000000"/>
              <w:right w:val="single" w:sz="4" w:space="0" w:color="000000"/>
            </w:tcBorders>
            <w:shd w:val="clear" w:color="000000" w:fill="FFFFFF"/>
            <w:vAlign w:val="center"/>
            <w:hideMark/>
          </w:tcPr>
          <w:p w14:paraId="308141C8"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42</w:t>
            </w:r>
          </w:p>
        </w:tc>
        <w:tc>
          <w:tcPr>
            <w:tcW w:w="417" w:type="dxa"/>
            <w:tcBorders>
              <w:top w:val="nil"/>
              <w:left w:val="nil"/>
              <w:bottom w:val="single" w:sz="4" w:space="0" w:color="000000"/>
              <w:right w:val="single" w:sz="4" w:space="0" w:color="000000"/>
            </w:tcBorders>
            <w:shd w:val="clear" w:color="000000" w:fill="FFFFFF"/>
            <w:vAlign w:val="center"/>
            <w:hideMark/>
          </w:tcPr>
          <w:p w14:paraId="69C55F02"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44</w:t>
            </w:r>
          </w:p>
        </w:tc>
        <w:tc>
          <w:tcPr>
            <w:tcW w:w="417" w:type="dxa"/>
            <w:tcBorders>
              <w:top w:val="nil"/>
              <w:left w:val="nil"/>
              <w:bottom w:val="single" w:sz="4" w:space="0" w:color="000000"/>
              <w:right w:val="single" w:sz="4" w:space="0" w:color="000000"/>
            </w:tcBorders>
            <w:shd w:val="clear" w:color="000000" w:fill="FFFFFF"/>
            <w:vAlign w:val="center"/>
            <w:hideMark/>
          </w:tcPr>
          <w:p w14:paraId="53DAC942"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39</w:t>
            </w:r>
          </w:p>
        </w:tc>
        <w:tc>
          <w:tcPr>
            <w:tcW w:w="417" w:type="dxa"/>
            <w:tcBorders>
              <w:top w:val="nil"/>
              <w:left w:val="nil"/>
              <w:bottom w:val="single" w:sz="4" w:space="0" w:color="000000"/>
              <w:right w:val="single" w:sz="4" w:space="0" w:color="000000"/>
            </w:tcBorders>
            <w:shd w:val="clear" w:color="000000" w:fill="FFFFFF"/>
            <w:vAlign w:val="center"/>
            <w:hideMark/>
          </w:tcPr>
          <w:p w14:paraId="0B67DAA5"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20</w:t>
            </w:r>
          </w:p>
        </w:tc>
        <w:tc>
          <w:tcPr>
            <w:tcW w:w="411" w:type="dxa"/>
            <w:tcBorders>
              <w:top w:val="nil"/>
              <w:left w:val="nil"/>
              <w:bottom w:val="single" w:sz="4" w:space="0" w:color="000000"/>
              <w:right w:val="single" w:sz="4" w:space="0" w:color="000000"/>
            </w:tcBorders>
            <w:shd w:val="clear" w:color="000000" w:fill="FFFFFF"/>
            <w:vAlign w:val="center"/>
            <w:hideMark/>
          </w:tcPr>
          <w:p w14:paraId="2A3BB479"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8</w:t>
            </w:r>
          </w:p>
        </w:tc>
        <w:tc>
          <w:tcPr>
            <w:tcW w:w="411" w:type="dxa"/>
            <w:tcBorders>
              <w:top w:val="nil"/>
              <w:left w:val="nil"/>
              <w:bottom w:val="single" w:sz="4" w:space="0" w:color="000000"/>
              <w:right w:val="single" w:sz="4" w:space="0" w:color="000000"/>
            </w:tcBorders>
            <w:shd w:val="clear" w:color="000000" w:fill="FFFFFF"/>
            <w:vAlign w:val="center"/>
            <w:hideMark/>
          </w:tcPr>
          <w:p w14:paraId="4F875934"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5</w:t>
            </w:r>
          </w:p>
        </w:tc>
        <w:tc>
          <w:tcPr>
            <w:tcW w:w="659" w:type="dxa"/>
            <w:tcBorders>
              <w:top w:val="nil"/>
              <w:left w:val="nil"/>
              <w:bottom w:val="single" w:sz="4" w:space="0" w:color="000000"/>
              <w:right w:val="single" w:sz="4" w:space="0" w:color="000000"/>
            </w:tcBorders>
            <w:shd w:val="clear" w:color="000000" w:fill="FFFFFF"/>
            <w:vAlign w:val="center"/>
            <w:hideMark/>
          </w:tcPr>
          <w:p w14:paraId="1675F22A" w14:textId="77777777" w:rsidR="00E36E99" w:rsidRPr="00CA4617" w:rsidRDefault="00E36E99">
            <w:pPr>
              <w:jc w:val="right"/>
              <w:rPr>
                <w:rFonts w:ascii="Arial" w:hAnsi="Arial" w:cs="Arial"/>
                <w:color w:val="000000"/>
                <w:sz w:val="16"/>
                <w:szCs w:val="16"/>
              </w:rPr>
            </w:pPr>
            <w:r w:rsidRPr="00CA4617">
              <w:rPr>
                <w:rFonts w:ascii="Arial" w:hAnsi="Arial" w:cs="Arial"/>
                <w:color w:val="000000"/>
                <w:sz w:val="16"/>
                <w:szCs w:val="16"/>
              </w:rPr>
              <w:t>38 </w:t>
            </w:r>
          </w:p>
        </w:tc>
        <w:tc>
          <w:tcPr>
            <w:tcW w:w="727" w:type="dxa"/>
            <w:tcBorders>
              <w:top w:val="nil"/>
              <w:left w:val="nil"/>
              <w:bottom w:val="single" w:sz="4" w:space="0" w:color="000000"/>
              <w:right w:val="single" w:sz="4" w:space="0" w:color="000000"/>
            </w:tcBorders>
            <w:shd w:val="clear" w:color="000000" w:fill="FFFFFF"/>
            <w:vAlign w:val="center"/>
            <w:hideMark/>
          </w:tcPr>
          <w:p w14:paraId="45D7F9AB"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78.9</w:t>
            </w:r>
          </w:p>
        </w:tc>
        <w:tc>
          <w:tcPr>
            <w:tcW w:w="658" w:type="dxa"/>
            <w:tcBorders>
              <w:top w:val="nil"/>
              <w:left w:val="nil"/>
              <w:bottom w:val="single" w:sz="4" w:space="0" w:color="000000"/>
              <w:right w:val="single" w:sz="4" w:space="0" w:color="000000"/>
            </w:tcBorders>
            <w:shd w:val="clear" w:color="000000" w:fill="FFFFFF"/>
            <w:vAlign w:val="center"/>
            <w:hideMark/>
          </w:tcPr>
          <w:p w14:paraId="0991E8BF" w14:textId="77777777" w:rsidR="00E36E99" w:rsidRPr="00CA4617" w:rsidRDefault="00E36E99">
            <w:pPr>
              <w:jc w:val="center"/>
              <w:rPr>
                <w:rFonts w:ascii="Arial" w:hAnsi="Arial" w:cs="Arial"/>
                <w:color w:val="000000"/>
                <w:sz w:val="16"/>
                <w:szCs w:val="16"/>
              </w:rPr>
            </w:pPr>
            <w:r w:rsidRPr="00CA4617">
              <w:rPr>
                <w:rFonts w:ascii="Arial" w:hAnsi="Arial" w:cs="Arial"/>
                <w:color w:val="000000"/>
                <w:sz w:val="16"/>
                <w:szCs w:val="16"/>
              </w:rPr>
              <w:t>N/A</w:t>
            </w:r>
          </w:p>
        </w:tc>
        <w:tc>
          <w:tcPr>
            <w:tcW w:w="315" w:type="dxa"/>
            <w:tcBorders>
              <w:top w:val="nil"/>
              <w:left w:val="nil"/>
              <w:bottom w:val="single" w:sz="4" w:space="0" w:color="000000"/>
              <w:right w:val="single" w:sz="4" w:space="0" w:color="000000"/>
            </w:tcBorders>
            <w:shd w:val="clear" w:color="000000" w:fill="FFFFFF"/>
            <w:vAlign w:val="center"/>
            <w:hideMark/>
          </w:tcPr>
          <w:p w14:paraId="3D9A8FC6" w14:textId="77777777" w:rsidR="00E36E99" w:rsidRPr="00CA4617" w:rsidRDefault="00E36E99">
            <w:pPr>
              <w:jc w:val="right"/>
              <w:rPr>
                <w:rFonts w:ascii="Arial" w:hAnsi="Arial" w:cs="Arial"/>
                <w:color w:val="000000"/>
                <w:sz w:val="16"/>
                <w:szCs w:val="16"/>
              </w:rPr>
            </w:pPr>
            <w:r w:rsidRPr="00CA4617">
              <w:rPr>
                <w:rFonts w:ascii="Arial" w:hAnsi="Arial" w:cs="Arial"/>
                <w:color w:val="000000"/>
                <w:sz w:val="16"/>
                <w:szCs w:val="16"/>
              </w:rPr>
              <w:t>N/A</w:t>
            </w:r>
          </w:p>
        </w:tc>
      </w:tr>
    </w:tbl>
    <w:p w14:paraId="14991767" w14:textId="502383AA" w:rsidR="00E36E99" w:rsidRDefault="00E36E99">
      <w:pPr>
        <w:rPr>
          <w:b/>
          <w:bCs/>
          <w:color w:val="000000"/>
          <w:sz w:val="20"/>
          <w:szCs w:val="20"/>
        </w:rPr>
      </w:pPr>
    </w:p>
    <w:p w14:paraId="7D7EE1E7" w14:textId="07AD5042" w:rsidR="00E36E99" w:rsidRDefault="00E36E99">
      <w:pPr>
        <w:rPr>
          <w:b/>
          <w:bCs/>
          <w:color w:val="000000"/>
          <w:sz w:val="20"/>
          <w:szCs w:val="20"/>
        </w:rPr>
      </w:pPr>
    </w:p>
    <w:p w14:paraId="54463734" w14:textId="54195D55" w:rsidR="000E7487" w:rsidRPr="009850D5" w:rsidRDefault="000E7487">
      <w:pPr>
        <w:rPr>
          <w:b/>
          <w:bCs/>
          <w:sz w:val="20"/>
          <w:szCs w:val="20"/>
        </w:rPr>
      </w:pPr>
    </w:p>
    <w:p w14:paraId="24C0A5A7" w14:textId="63D7ECB0" w:rsidR="000E7487" w:rsidRPr="009850D5" w:rsidRDefault="000E7487" w:rsidP="000E7487">
      <w:pPr>
        <w:rPr>
          <w:b/>
          <w:bCs/>
          <w:color w:val="000000"/>
          <w:sz w:val="20"/>
          <w:szCs w:val="20"/>
        </w:rPr>
      </w:pPr>
      <w:r w:rsidRPr="009850D5">
        <w:rPr>
          <w:b/>
          <w:bCs/>
          <w:color w:val="000000"/>
          <w:sz w:val="20"/>
          <w:szCs w:val="20"/>
        </w:rPr>
        <w:t>Next Gene</w:t>
      </w:r>
      <w:r w:rsidR="00C01A6D" w:rsidRPr="009850D5">
        <w:rPr>
          <w:b/>
          <w:bCs/>
          <w:color w:val="000000"/>
          <w:sz w:val="20"/>
          <w:szCs w:val="20"/>
        </w:rPr>
        <w:t xml:space="preserve">ration MCAS Tests of Spring </w:t>
      </w:r>
      <w:r w:rsidR="00E36E99" w:rsidRPr="009850D5">
        <w:rPr>
          <w:b/>
          <w:bCs/>
          <w:color w:val="000000"/>
          <w:sz w:val="20"/>
          <w:szCs w:val="20"/>
        </w:rPr>
        <w:t>201</w:t>
      </w:r>
      <w:r w:rsidR="00E36E99">
        <w:rPr>
          <w:b/>
          <w:bCs/>
          <w:color w:val="000000"/>
          <w:sz w:val="20"/>
          <w:szCs w:val="20"/>
        </w:rPr>
        <w:t>9</w:t>
      </w:r>
      <w:r w:rsidR="00E36E99" w:rsidRPr="009850D5">
        <w:rPr>
          <w:b/>
          <w:bCs/>
          <w:color w:val="000000"/>
          <w:sz w:val="20"/>
          <w:szCs w:val="20"/>
        </w:rPr>
        <w:t xml:space="preserve"> </w:t>
      </w:r>
      <w:r w:rsidRPr="009850D5">
        <w:rPr>
          <w:b/>
          <w:bCs/>
          <w:color w:val="000000"/>
          <w:sz w:val="20"/>
          <w:szCs w:val="20"/>
        </w:rPr>
        <w:t>- Percent of Students at Each Achievement Level for TECCA</w:t>
      </w:r>
    </w:p>
    <w:p w14:paraId="02E992BF" w14:textId="77777777" w:rsidR="000E7487" w:rsidRPr="009850D5" w:rsidRDefault="000E7487" w:rsidP="000E7487">
      <w:pPr>
        <w:rPr>
          <w:b/>
          <w:bCs/>
          <w:color w:val="000000"/>
          <w:sz w:val="20"/>
          <w:szCs w:val="20"/>
        </w:rPr>
      </w:pPr>
    </w:p>
    <w:tbl>
      <w:tblPr>
        <w:tblW w:w="9380" w:type="dxa"/>
        <w:jc w:val="center"/>
        <w:tblLook w:val="04A0" w:firstRow="1" w:lastRow="0" w:firstColumn="1" w:lastColumn="0" w:noHBand="0" w:noVBand="1"/>
      </w:tblPr>
      <w:tblGrid>
        <w:gridCol w:w="3640"/>
        <w:gridCol w:w="411"/>
        <w:gridCol w:w="411"/>
        <w:gridCol w:w="411"/>
        <w:gridCol w:w="411"/>
        <w:gridCol w:w="411"/>
        <w:gridCol w:w="411"/>
        <w:gridCol w:w="411"/>
        <w:gridCol w:w="411"/>
        <w:gridCol w:w="411"/>
        <w:gridCol w:w="411"/>
        <w:gridCol w:w="483"/>
        <w:gridCol w:w="640"/>
        <w:gridCol w:w="528"/>
        <w:gridCol w:w="483"/>
        <w:gridCol w:w="411"/>
      </w:tblGrid>
      <w:tr w:rsidR="00E36E99" w14:paraId="649F245F" w14:textId="77777777" w:rsidTr="00CA4617">
        <w:trPr>
          <w:trHeight w:val="1440"/>
          <w:jc w:val="center"/>
        </w:trPr>
        <w:tc>
          <w:tcPr>
            <w:tcW w:w="3640" w:type="dxa"/>
            <w:vMerge w:val="restart"/>
            <w:tcBorders>
              <w:top w:val="single" w:sz="4" w:space="0" w:color="000000"/>
              <w:left w:val="single" w:sz="4" w:space="0" w:color="000000"/>
              <w:bottom w:val="single" w:sz="4" w:space="0" w:color="000000"/>
              <w:right w:val="single" w:sz="4" w:space="0" w:color="000000"/>
            </w:tcBorders>
            <w:shd w:val="clear" w:color="000000" w:fill="E9BB80"/>
            <w:noWrap/>
            <w:vAlign w:val="bottom"/>
            <w:hideMark/>
          </w:tcPr>
          <w:p w14:paraId="79072ADB" w14:textId="77777777" w:rsidR="00E36E99" w:rsidRDefault="00E36E99">
            <w:pPr>
              <w:rPr>
                <w:rFonts w:ascii="Arial" w:hAnsi="Arial" w:cs="Arial"/>
                <w:b/>
                <w:bCs/>
                <w:color w:val="000000"/>
                <w:sz w:val="16"/>
                <w:szCs w:val="16"/>
              </w:rPr>
            </w:pPr>
            <w:r>
              <w:rPr>
                <w:rFonts w:ascii="Arial" w:hAnsi="Arial" w:cs="Arial"/>
                <w:b/>
                <w:bCs/>
                <w:color w:val="000000"/>
                <w:sz w:val="16"/>
                <w:szCs w:val="16"/>
              </w:rPr>
              <w:t>Grade and Subject</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2304088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Meeting or Exceeding Expectations</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6CC7C4FC"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Exceeding Expectations</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46DCDC40"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Meeting Expectations</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21FA61E3"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Partially Meeting Expectations</w:t>
            </w:r>
          </w:p>
        </w:tc>
        <w:tc>
          <w:tcPr>
            <w:tcW w:w="6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1D8A04C1"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Not Meeting Expectations</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52E517EF"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No. of Students Included</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39D41207"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Avg. Scaled Score</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17C46718"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Avg.SGP</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64B3C14F"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Included in Avg.SGP</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5F0BD960"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Ach.Pctl</w:t>
            </w:r>
          </w:p>
        </w:tc>
      </w:tr>
      <w:tr w:rsidR="00E36E99" w14:paraId="0FF9C97B" w14:textId="77777777" w:rsidTr="00CA4617">
        <w:trPr>
          <w:trHeight w:val="645"/>
          <w:jc w:val="center"/>
        </w:trPr>
        <w:tc>
          <w:tcPr>
            <w:tcW w:w="3640" w:type="dxa"/>
            <w:vMerge/>
            <w:tcBorders>
              <w:top w:val="single" w:sz="4" w:space="0" w:color="000000"/>
              <w:left w:val="single" w:sz="4" w:space="0" w:color="000000"/>
              <w:bottom w:val="single" w:sz="4" w:space="0" w:color="000000"/>
              <w:right w:val="single" w:sz="4" w:space="0" w:color="000000"/>
            </w:tcBorders>
            <w:vAlign w:val="center"/>
            <w:hideMark/>
          </w:tcPr>
          <w:p w14:paraId="48432AF3" w14:textId="77777777" w:rsidR="00E36E99" w:rsidRDefault="00E36E99">
            <w:pPr>
              <w:rPr>
                <w:rFonts w:ascii="Arial" w:hAnsi="Arial" w:cs="Arial"/>
                <w:b/>
                <w:bCs/>
                <w:color w:val="000000"/>
                <w:sz w:val="16"/>
                <w:szCs w:val="16"/>
              </w:rPr>
            </w:pP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53D38F55"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762E8EA9"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7323E0FA"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427AD320"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7D0259A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5E362C24"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5F483E3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7187955A"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79798192"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340" w:type="dxa"/>
            <w:tcBorders>
              <w:top w:val="nil"/>
              <w:left w:val="nil"/>
              <w:bottom w:val="single" w:sz="4" w:space="0" w:color="000000"/>
              <w:right w:val="single" w:sz="4" w:space="0" w:color="000000"/>
            </w:tcBorders>
            <w:shd w:val="clear" w:color="000000" w:fill="FBD9B5"/>
            <w:noWrap/>
            <w:textDirection w:val="btLr"/>
            <w:vAlign w:val="bottom"/>
            <w:hideMark/>
          </w:tcPr>
          <w:p w14:paraId="456CC330"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7888D9BB" w14:textId="77777777" w:rsidR="00E36E99" w:rsidRDefault="00E36E99">
            <w:pPr>
              <w:rPr>
                <w:rFonts w:ascii="Arial" w:hAnsi="Arial" w:cs="Arial"/>
                <w:b/>
                <w:bCs/>
                <w:color w:val="000000"/>
                <w:sz w:val="16"/>
                <w:szCs w:val="16"/>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3515DE35" w14:textId="77777777" w:rsidR="00E36E99" w:rsidRDefault="00E36E99">
            <w:pPr>
              <w:rPr>
                <w:rFonts w:ascii="Arial" w:hAnsi="Arial" w:cs="Arial"/>
                <w:b/>
                <w:bCs/>
                <w:color w:val="000000"/>
                <w:sz w:val="16"/>
                <w:szCs w:val="16"/>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14:paraId="22FA7A16" w14:textId="77777777" w:rsidR="00E36E99" w:rsidRDefault="00E36E99">
            <w:pPr>
              <w:rPr>
                <w:rFonts w:ascii="Arial" w:hAnsi="Arial" w:cs="Arial"/>
                <w:b/>
                <w:bCs/>
                <w:color w:val="000000"/>
                <w:sz w:val="16"/>
                <w:szCs w:val="16"/>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7E2A67DE" w14:textId="77777777" w:rsidR="00E36E99" w:rsidRDefault="00E36E99">
            <w:pPr>
              <w:rPr>
                <w:rFonts w:ascii="Arial" w:hAnsi="Arial" w:cs="Arial"/>
                <w:b/>
                <w:bCs/>
                <w:color w:val="000000"/>
                <w:sz w:val="16"/>
                <w:szCs w:val="16"/>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14:paraId="3BDFB399" w14:textId="77777777" w:rsidR="00E36E99" w:rsidRDefault="00E36E99">
            <w:pPr>
              <w:rPr>
                <w:rFonts w:ascii="Arial" w:hAnsi="Arial" w:cs="Arial"/>
                <w:b/>
                <w:bCs/>
                <w:color w:val="000000"/>
                <w:sz w:val="16"/>
                <w:szCs w:val="16"/>
              </w:rPr>
            </w:pPr>
          </w:p>
        </w:tc>
      </w:tr>
      <w:tr w:rsidR="00E36E99" w14:paraId="48F88B9C"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7CB31F70"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03 - ENGLISH LANGUAGE ARTS</w:t>
            </w:r>
          </w:p>
        </w:tc>
        <w:tc>
          <w:tcPr>
            <w:tcW w:w="340" w:type="dxa"/>
            <w:tcBorders>
              <w:top w:val="nil"/>
              <w:left w:val="nil"/>
              <w:bottom w:val="single" w:sz="4" w:space="0" w:color="000000"/>
              <w:right w:val="single" w:sz="4" w:space="0" w:color="000000"/>
            </w:tcBorders>
            <w:shd w:val="clear" w:color="000000" w:fill="FFFFFF"/>
            <w:vAlign w:val="center"/>
            <w:hideMark/>
          </w:tcPr>
          <w:p w14:paraId="7ECA0EE2"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FFFFFF"/>
            <w:vAlign w:val="center"/>
            <w:hideMark/>
          </w:tcPr>
          <w:p w14:paraId="28A9F667" w14:textId="77777777" w:rsidR="00E36E99" w:rsidRDefault="00E36E99">
            <w:pPr>
              <w:jc w:val="center"/>
              <w:rPr>
                <w:rFonts w:ascii="Arial" w:hAnsi="Arial" w:cs="Arial"/>
                <w:color w:val="000000"/>
                <w:sz w:val="16"/>
                <w:szCs w:val="16"/>
              </w:rPr>
            </w:pPr>
            <w:r>
              <w:rPr>
                <w:rFonts w:ascii="Arial" w:hAnsi="Arial" w:cs="Arial"/>
                <w:color w:val="000000"/>
                <w:sz w:val="16"/>
                <w:szCs w:val="16"/>
              </w:rPr>
              <w:t>56</w:t>
            </w:r>
          </w:p>
        </w:tc>
        <w:tc>
          <w:tcPr>
            <w:tcW w:w="340" w:type="dxa"/>
            <w:tcBorders>
              <w:top w:val="nil"/>
              <w:left w:val="nil"/>
              <w:bottom w:val="single" w:sz="4" w:space="0" w:color="000000"/>
              <w:right w:val="single" w:sz="4" w:space="0" w:color="000000"/>
            </w:tcBorders>
            <w:shd w:val="clear" w:color="000000" w:fill="FFFFFF"/>
            <w:vAlign w:val="center"/>
            <w:hideMark/>
          </w:tcPr>
          <w:p w14:paraId="1B5EA277" w14:textId="77777777" w:rsidR="00E36E99" w:rsidRDefault="00E36E99">
            <w:pPr>
              <w:jc w:val="center"/>
              <w:rPr>
                <w:rFonts w:ascii="Arial" w:hAnsi="Arial" w:cs="Arial"/>
                <w:color w:val="000000"/>
                <w:sz w:val="16"/>
                <w:szCs w:val="16"/>
              </w:rPr>
            </w:pPr>
            <w:r>
              <w:rPr>
                <w:rFonts w:ascii="Arial" w:hAnsi="Arial" w:cs="Arial"/>
                <w:color w:val="000000"/>
                <w:sz w:val="16"/>
                <w:szCs w:val="16"/>
              </w:rPr>
              <w:t>4</w:t>
            </w:r>
          </w:p>
        </w:tc>
        <w:tc>
          <w:tcPr>
            <w:tcW w:w="340" w:type="dxa"/>
            <w:tcBorders>
              <w:top w:val="nil"/>
              <w:left w:val="nil"/>
              <w:bottom w:val="single" w:sz="4" w:space="0" w:color="000000"/>
              <w:right w:val="single" w:sz="4" w:space="0" w:color="000000"/>
            </w:tcBorders>
            <w:shd w:val="clear" w:color="000000" w:fill="FFFFFF"/>
            <w:vAlign w:val="center"/>
            <w:hideMark/>
          </w:tcPr>
          <w:p w14:paraId="188B68EE"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FFFFFF"/>
            <w:vAlign w:val="center"/>
            <w:hideMark/>
          </w:tcPr>
          <w:p w14:paraId="374520B1"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vAlign w:val="center"/>
            <w:hideMark/>
          </w:tcPr>
          <w:p w14:paraId="720402E9" w14:textId="77777777" w:rsidR="00E36E99" w:rsidRDefault="00E36E99">
            <w:pPr>
              <w:jc w:val="center"/>
              <w:rPr>
                <w:rFonts w:ascii="Arial" w:hAnsi="Arial" w:cs="Arial"/>
                <w:color w:val="000000"/>
                <w:sz w:val="16"/>
                <w:szCs w:val="16"/>
              </w:rPr>
            </w:pPr>
            <w:r>
              <w:rPr>
                <w:rFonts w:ascii="Arial" w:hAnsi="Arial" w:cs="Arial"/>
                <w:color w:val="000000"/>
                <w:sz w:val="16"/>
                <w:szCs w:val="16"/>
              </w:rPr>
              <w:t>46</w:t>
            </w:r>
          </w:p>
        </w:tc>
        <w:tc>
          <w:tcPr>
            <w:tcW w:w="340" w:type="dxa"/>
            <w:tcBorders>
              <w:top w:val="nil"/>
              <w:left w:val="nil"/>
              <w:bottom w:val="single" w:sz="4" w:space="0" w:color="000000"/>
              <w:right w:val="single" w:sz="4" w:space="0" w:color="000000"/>
            </w:tcBorders>
            <w:shd w:val="clear" w:color="000000" w:fill="FFFFFF"/>
            <w:vAlign w:val="center"/>
            <w:hideMark/>
          </w:tcPr>
          <w:p w14:paraId="1EF091F8" w14:textId="77777777" w:rsidR="00E36E99" w:rsidRDefault="00E36E99">
            <w:pPr>
              <w:jc w:val="center"/>
              <w:rPr>
                <w:rFonts w:ascii="Arial" w:hAnsi="Arial" w:cs="Arial"/>
                <w:color w:val="000000"/>
                <w:sz w:val="16"/>
                <w:szCs w:val="16"/>
              </w:rPr>
            </w:pPr>
            <w:r>
              <w:rPr>
                <w:rFonts w:ascii="Arial" w:hAnsi="Arial" w:cs="Arial"/>
                <w:color w:val="000000"/>
                <w:sz w:val="16"/>
                <w:szCs w:val="16"/>
              </w:rPr>
              <w:t>36</w:t>
            </w:r>
          </w:p>
        </w:tc>
        <w:tc>
          <w:tcPr>
            <w:tcW w:w="340" w:type="dxa"/>
            <w:tcBorders>
              <w:top w:val="nil"/>
              <w:left w:val="nil"/>
              <w:bottom w:val="single" w:sz="4" w:space="0" w:color="000000"/>
              <w:right w:val="single" w:sz="4" w:space="0" w:color="000000"/>
            </w:tcBorders>
            <w:shd w:val="clear" w:color="000000" w:fill="FFFFFF"/>
            <w:vAlign w:val="center"/>
            <w:hideMark/>
          </w:tcPr>
          <w:p w14:paraId="0E1C8B2C" w14:textId="77777777" w:rsidR="00E36E99" w:rsidRDefault="00E36E99">
            <w:pPr>
              <w:jc w:val="center"/>
              <w:rPr>
                <w:rFonts w:ascii="Arial" w:hAnsi="Arial" w:cs="Arial"/>
                <w:color w:val="000000"/>
                <w:sz w:val="16"/>
                <w:szCs w:val="16"/>
              </w:rPr>
            </w:pPr>
            <w:r>
              <w:rPr>
                <w:rFonts w:ascii="Arial" w:hAnsi="Arial" w:cs="Arial"/>
                <w:color w:val="000000"/>
                <w:sz w:val="16"/>
                <w:szCs w:val="16"/>
              </w:rPr>
              <w:t>36</w:t>
            </w:r>
          </w:p>
        </w:tc>
        <w:tc>
          <w:tcPr>
            <w:tcW w:w="340" w:type="dxa"/>
            <w:tcBorders>
              <w:top w:val="nil"/>
              <w:left w:val="nil"/>
              <w:bottom w:val="single" w:sz="4" w:space="0" w:color="000000"/>
              <w:right w:val="single" w:sz="4" w:space="0" w:color="000000"/>
            </w:tcBorders>
            <w:shd w:val="clear" w:color="000000" w:fill="FFFFFF"/>
            <w:vAlign w:val="center"/>
            <w:hideMark/>
          </w:tcPr>
          <w:p w14:paraId="7813D3AC"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340" w:type="dxa"/>
            <w:tcBorders>
              <w:top w:val="nil"/>
              <w:left w:val="nil"/>
              <w:bottom w:val="single" w:sz="4" w:space="0" w:color="000000"/>
              <w:right w:val="single" w:sz="4" w:space="0" w:color="000000"/>
            </w:tcBorders>
            <w:shd w:val="clear" w:color="000000" w:fill="FFFFFF"/>
            <w:vAlign w:val="center"/>
            <w:hideMark/>
          </w:tcPr>
          <w:p w14:paraId="2BAC72A2"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420" w:type="dxa"/>
            <w:tcBorders>
              <w:top w:val="nil"/>
              <w:left w:val="nil"/>
              <w:bottom w:val="single" w:sz="4" w:space="0" w:color="000000"/>
              <w:right w:val="single" w:sz="4" w:space="0" w:color="000000"/>
            </w:tcBorders>
            <w:shd w:val="clear" w:color="000000" w:fill="FFFFFF"/>
            <w:vAlign w:val="center"/>
            <w:hideMark/>
          </w:tcPr>
          <w:p w14:paraId="11B68227" w14:textId="77777777" w:rsidR="00E36E99" w:rsidRDefault="00E36E99">
            <w:pPr>
              <w:jc w:val="center"/>
              <w:rPr>
                <w:rFonts w:ascii="Arial" w:hAnsi="Arial" w:cs="Arial"/>
                <w:color w:val="000000"/>
                <w:sz w:val="16"/>
                <w:szCs w:val="16"/>
              </w:rPr>
            </w:pPr>
            <w:r>
              <w:rPr>
                <w:rFonts w:ascii="Arial" w:hAnsi="Arial" w:cs="Arial"/>
                <w:color w:val="000000"/>
                <w:sz w:val="16"/>
                <w:szCs w:val="16"/>
              </w:rPr>
              <w:t>50</w:t>
            </w:r>
          </w:p>
        </w:tc>
        <w:tc>
          <w:tcPr>
            <w:tcW w:w="640" w:type="dxa"/>
            <w:tcBorders>
              <w:top w:val="nil"/>
              <w:left w:val="nil"/>
              <w:bottom w:val="single" w:sz="4" w:space="0" w:color="000000"/>
              <w:right w:val="single" w:sz="4" w:space="0" w:color="000000"/>
            </w:tcBorders>
            <w:shd w:val="clear" w:color="000000" w:fill="FFFFFF"/>
            <w:vAlign w:val="center"/>
            <w:hideMark/>
          </w:tcPr>
          <w:p w14:paraId="21ABC8B8" w14:textId="77777777" w:rsidR="00E36E99" w:rsidRDefault="00E36E99">
            <w:pPr>
              <w:jc w:val="center"/>
              <w:rPr>
                <w:rFonts w:ascii="Arial" w:hAnsi="Arial" w:cs="Arial"/>
                <w:color w:val="000000"/>
                <w:sz w:val="16"/>
                <w:szCs w:val="16"/>
              </w:rPr>
            </w:pPr>
            <w:r>
              <w:rPr>
                <w:rFonts w:ascii="Arial" w:hAnsi="Arial" w:cs="Arial"/>
                <w:color w:val="000000"/>
                <w:sz w:val="16"/>
                <w:szCs w:val="16"/>
              </w:rPr>
              <w:t>498.1</w:t>
            </w:r>
          </w:p>
        </w:tc>
        <w:tc>
          <w:tcPr>
            <w:tcW w:w="520" w:type="dxa"/>
            <w:tcBorders>
              <w:top w:val="nil"/>
              <w:left w:val="nil"/>
              <w:bottom w:val="single" w:sz="4" w:space="0" w:color="000000"/>
              <w:right w:val="single" w:sz="4" w:space="0" w:color="000000"/>
            </w:tcBorders>
            <w:shd w:val="clear" w:color="000000" w:fill="FFFFFF"/>
            <w:vAlign w:val="center"/>
            <w:hideMark/>
          </w:tcPr>
          <w:p w14:paraId="563FF74F"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FFFFFF"/>
            <w:vAlign w:val="center"/>
            <w:hideMark/>
          </w:tcPr>
          <w:p w14:paraId="6EFF81F0"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FFFFFF"/>
            <w:vAlign w:val="center"/>
            <w:hideMark/>
          </w:tcPr>
          <w:p w14:paraId="5B28D823" w14:textId="77777777" w:rsidR="00E36E99" w:rsidRDefault="00E36E99">
            <w:pPr>
              <w:jc w:val="center"/>
              <w:rPr>
                <w:rFonts w:ascii="Arial" w:hAnsi="Arial" w:cs="Arial"/>
                <w:color w:val="000000"/>
                <w:sz w:val="16"/>
                <w:szCs w:val="16"/>
              </w:rPr>
            </w:pPr>
            <w:r>
              <w:rPr>
                <w:rFonts w:ascii="Arial" w:hAnsi="Arial" w:cs="Arial"/>
                <w:color w:val="000000"/>
                <w:sz w:val="16"/>
                <w:szCs w:val="16"/>
              </w:rPr>
              <w:t>31</w:t>
            </w:r>
          </w:p>
        </w:tc>
      </w:tr>
      <w:tr w:rsidR="00E36E99" w14:paraId="57CDAA61"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0210B1CC"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03 - MATHEMATICS</w:t>
            </w:r>
          </w:p>
        </w:tc>
        <w:tc>
          <w:tcPr>
            <w:tcW w:w="340" w:type="dxa"/>
            <w:tcBorders>
              <w:top w:val="nil"/>
              <w:left w:val="nil"/>
              <w:bottom w:val="single" w:sz="4" w:space="0" w:color="000000"/>
              <w:right w:val="single" w:sz="4" w:space="0" w:color="000000"/>
            </w:tcBorders>
            <w:shd w:val="clear" w:color="000000" w:fill="FFFFFF"/>
            <w:vAlign w:val="center"/>
            <w:hideMark/>
          </w:tcPr>
          <w:p w14:paraId="55819595" w14:textId="77777777" w:rsidR="00E36E99" w:rsidRDefault="00E36E99">
            <w:pPr>
              <w:jc w:val="center"/>
              <w:rPr>
                <w:rFonts w:ascii="Arial" w:hAnsi="Arial" w:cs="Arial"/>
                <w:color w:val="000000"/>
                <w:sz w:val="16"/>
                <w:szCs w:val="16"/>
              </w:rPr>
            </w:pPr>
            <w:r>
              <w:rPr>
                <w:rFonts w:ascii="Arial" w:hAnsi="Arial" w:cs="Arial"/>
                <w:color w:val="000000"/>
                <w:sz w:val="16"/>
                <w:szCs w:val="16"/>
              </w:rPr>
              <w:t>20</w:t>
            </w:r>
          </w:p>
        </w:tc>
        <w:tc>
          <w:tcPr>
            <w:tcW w:w="340" w:type="dxa"/>
            <w:tcBorders>
              <w:top w:val="nil"/>
              <w:left w:val="nil"/>
              <w:bottom w:val="single" w:sz="4" w:space="0" w:color="000000"/>
              <w:right w:val="single" w:sz="4" w:space="0" w:color="000000"/>
            </w:tcBorders>
            <w:shd w:val="clear" w:color="000000" w:fill="FFFFFF"/>
            <w:vAlign w:val="center"/>
            <w:hideMark/>
          </w:tcPr>
          <w:p w14:paraId="675450FE" w14:textId="77777777" w:rsidR="00E36E99" w:rsidRDefault="00E36E99">
            <w:pPr>
              <w:jc w:val="center"/>
              <w:rPr>
                <w:rFonts w:ascii="Arial" w:hAnsi="Arial" w:cs="Arial"/>
                <w:color w:val="000000"/>
                <w:sz w:val="16"/>
                <w:szCs w:val="16"/>
              </w:rPr>
            </w:pPr>
            <w:r>
              <w:rPr>
                <w:rFonts w:ascii="Arial" w:hAnsi="Arial" w:cs="Arial"/>
                <w:color w:val="000000"/>
                <w:sz w:val="16"/>
                <w:szCs w:val="16"/>
              </w:rPr>
              <w:t>49</w:t>
            </w:r>
          </w:p>
        </w:tc>
        <w:tc>
          <w:tcPr>
            <w:tcW w:w="340" w:type="dxa"/>
            <w:tcBorders>
              <w:top w:val="nil"/>
              <w:left w:val="nil"/>
              <w:bottom w:val="single" w:sz="4" w:space="0" w:color="000000"/>
              <w:right w:val="single" w:sz="4" w:space="0" w:color="000000"/>
            </w:tcBorders>
            <w:shd w:val="clear" w:color="000000" w:fill="FFFFFF"/>
            <w:vAlign w:val="center"/>
            <w:hideMark/>
          </w:tcPr>
          <w:p w14:paraId="28B40547"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FFFFFF"/>
            <w:vAlign w:val="center"/>
            <w:hideMark/>
          </w:tcPr>
          <w:p w14:paraId="1D3B48F1"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340" w:type="dxa"/>
            <w:tcBorders>
              <w:top w:val="nil"/>
              <w:left w:val="nil"/>
              <w:bottom w:val="single" w:sz="4" w:space="0" w:color="000000"/>
              <w:right w:val="single" w:sz="4" w:space="0" w:color="000000"/>
            </w:tcBorders>
            <w:shd w:val="clear" w:color="000000" w:fill="FFFFFF"/>
            <w:vAlign w:val="center"/>
            <w:hideMark/>
          </w:tcPr>
          <w:p w14:paraId="0669F85B" w14:textId="77777777" w:rsidR="00E36E99" w:rsidRDefault="00E36E99">
            <w:pPr>
              <w:jc w:val="center"/>
              <w:rPr>
                <w:rFonts w:ascii="Arial" w:hAnsi="Arial" w:cs="Arial"/>
                <w:color w:val="000000"/>
                <w:sz w:val="16"/>
                <w:szCs w:val="16"/>
              </w:rPr>
            </w:pPr>
            <w:r>
              <w:rPr>
                <w:rFonts w:ascii="Arial" w:hAnsi="Arial" w:cs="Arial"/>
                <w:color w:val="000000"/>
                <w:sz w:val="16"/>
                <w:szCs w:val="16"/>
              </w:rPr>
              <w:t>20</w:t>
            </w:r>
          </w:p>
        </w:tc>
        <w:tc>
          <w:tcPr>
            <w:tcW w:w="340" w:type="dxa"/>
            <w:tcBorders>
              <w:top w:val="nil"/>
              <w:left w:val="nil"/>
              <w:bottom w:val="single" w:sz="4" w:space="0" w:color="000000"/>
              <w:right w:val="single" w:sz="4" w:space="0" w:color="000000"/>
            </w:tcBorders>
            <w:shd w:val="clear" w:color="000000" w:fill="FFFFFF"/>
            <w:vAlign w:val="center"/>
            <w:hideMark/>
          </w:tcPr>
          <w:p w14:paraId="2A697461"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FFFFFF"/>
            <w:vAlign w:val="center"/>
            <w:hideMark/>
          </w:tcPr>
          <w:p w14:paraId="2AA2855B"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FFFFFF"/>
            <w:vAlign w:val="center"/>
            <w:hideMark/>
          </w:tcPr>
          <w:p w14:paraId="37E2BEEA"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FFFFFF"/>
            <w:vAlign w:val="center"/>
            <w:hideMark/>
          </w:tcPr>
          <w:p w14:paraId="10C2DC18" w14:textId="77777777" w:rsidR="00E36E99" w:rsidRDefault="00E36E99">
            <w:pPr>
              <w:jc w:val="center"/>
              <w:rPr>
                <w:rFonts w:ascii="Arial" w:hAnsi="Arial" w:cs="Arial"/>
                <w:color w:val="000000"/>
                <w:sz w:val="16"/>
                <w:szCs w:val="16"/>
              </w:rPr>
            </w:pPr>
            <w:r>
              <w:rPr>
                <w:rFonts w:ascii="Arial" w:hAnsi="Arial" w:cs="Arial"/>
                <w:color w:val="000000"/>
                <w:sz w:val="16"/>
                <w:szCs w:val="16"/>
              </w:rPr>
              <w:t>28</w:t>
            </w:r>
          </w:p>
        </w:tc>
        <w:tc>
          <w:tcPr>
            <w:tcW w:w="340" w:type="dxa"/>
            <w:tcBorders>
              <w:top w:val="nil"/>
              <w:left w:val="nil"/>
              <w:bottom w:val="single" w:sz="4" w:space="0" w:color="000000"/>
              <w:right w:val="single" w:sz="4" w:space="0" w:color="000000"/>
            </w:tcBorders>
            <w:shd w:val="clear" w:color="000000" w:fill="FFFFFF"/>
            <w:vAlign w:val="center"/>
            <w:hideMark/>
          </w:tcPr>
          <w:p w14:paraId="1E824A54"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FFFFFF"/>
            <w:vAlign w:val="center"/>
            <w:hideMark/>
          </w:tcPr>
          <w:p w14:paraId="076A488B" w14:textId="77777777" w:rsidR="00E36E99" w:rsidRDefault="00E36E99">
            <w:pPr>
              <w:jc w:val="center"/>
              <w:rPr>
                <w:rFonts w:ascii="Arial" w:hAnsi="Arial" w:cs="Arial"/>
                <w:color w:val="000000"/>
                <w:sz w:val="16"/>
                <w:szCs w:val="16"/>
              </w:rPr>
            </w:pPr>
            <w:r>
              <w:rPr>
                <w:rFonts w:ascii="Arial" w:hAnsi="Arial" w:cs="Arial"/>
                <w:color w:val="000000"/>
                <w:sz w:val="16"/>
                <w:szCs w:val="16"/>
              </w:rPr>
              <w:t>50</w:t>
            </w:r>
          </w:p>
        </w:tc>
        <w:tc>
          <w:tcPr>
            <w:tcW w:w="640" w:type="dxa"/>
            <w:tcBorders>
              <w:top w:val="nil"/>
              <w:left w:val="nil"/>
              <w:bottom w:val="single" w:sz="4" w:space="0" w:color="000000"/>
              <w:right w:val="single" w:sz="4" w:space="0" w:color="000000"/>
            </w:tcBorders>
            <w:shd w:val="clear" w:color="000000" w:fill="FFFFFF"/>
            <w:vAlign w:val="center"/>
            <w:hideMark/>
          </w:tcPr>
          <w:p w14:paraId="136DAFAD" w14:textId="77777777" w:rsidR="00E36E99" w:rsidRDefault="00E36E99">
            <w:pPr>
              <w:jc w:val="center"/>
              <w:rPr>
                <w:rFonts w:ascii="Arial" w:hAnsi="Arial" w:cs="Arial"/>
                <w:color w:val="000000"/>
                <w:sz w:val="16"/>
                <w:szCs w:val="16"/>
              </w:rPr>
            </w:pPr>
            <w:r>
              <w:rPr>
                <w:rFonts w:ascii="Arial" w:hAnsi="Arial" w:cs="Arial"/>
                <w:color w:val="000000"/>
                <w:sz w:val="16"/>
                <w:szCs w:val="16"/>
              </w:rPr>
              <w:t>484.8</w:t>
            </w:r>
          </w:p>
        </w:tc>
        <w:tc>
          <w:tcPr>
            <w:tcW w:w="520" w:type="dxa"/>
            <w:tcBorders>
              <w:top w:val="nil"/>
              <w:left w:val="nil"/>
              <w:bottom w:val="single" w:sz="4" w:space="0" w:color="000000"/>
              <w:right w:val="single" w:sz="4" w:space="0" w:color="000000"/>
            </w:tcBorders>
            <w:shd w:val="clear" w:color="000000" w:fill="FFFFFF"/>
            <w:vAlign w:val="center"/>
            <w:hideMark/>
          </w:tcPr>
          <w:p w14:paraId="71F935A5"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FFFFFF"/>
            <w:vAlign w:val="center"/>
            <w:hideMark/>
          </w:tcPr>
          <w:p w14:paraId="008BE4D2"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FFFFFF"/>
            <w:vAlign w:val="center"/>
            <w:hideMark/>
          </w:tcPr>
          <w:p w14:paraId="11D5F2BB"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r>
      <w:tr w:rsidR="00E36E99" w14:paraId="57D707EC"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080E244B"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04 - ENGLISH LANGUAGE ARTS</w:t>
            </w:r>
          </w:p>
        </w:tc>
        <w:tc>
          <w:tcPr>
            <w:tcW w:w="340" w:type="dxa"/>
            <w:tcBorders>
              <w:top w:val="nil"/>
              <w:left w:val="nil"/>
              <w:bottom w:val="single" w:sz="4" w:space="0" w:color="000000"/>
              <w:right w:val="single" w:sz="4" w:space="0" w:color="000000"/>
            </w:tcBorders>
            <w:shd w:val="clear" w:color="000000" w:fill="CCCCCC"/>
            <w:vAlign w:val="center"/>
            <w:hideMark/>
          </w:tcPr>
          <w:p w14:paraId="21931356" w14:textId="77777777" w:rsidR="00E36E99" w:rsidRDefault="00E36E99">
            <w:pPr>
              <w:jc w:val="center"/>
              <w:rPr>
                <w:rFonts w:ascii="Arial" w:hAnsi="Arial" w:cs="Arial"/>
                <w:color w:val="000000"/>
                <w:sz w:val="16"/>
                <w:szCs w:val="16"/>
              </w:rPr>
            </w:pPr>
            <w:r>
              <w:rPr>
                <w:rFonts w:ascii="Arial" w:hAnsi="Arial" w:cs="Arial"/>
                <w:color w:val="000000"/>
                <w:sz w:val="16"/>
                <w:szCs w:val="16"/>
              </w:rPr>
              <w:t>44</w:t>
            </w:r>
          </w:p>
        </w:tc>
        <w:tc>
          <w:tcPr>
            <w:tcW w:w="340" w:type="dxa"/>
            <w:tcBorders>
              <w:top w:val="nil"/>
              <w:left w:val="nil"/>
              <w:bottom w:val="single" w:sz="4" w:space="0" w:color="000000"/>
              <w:right w:val="single" w:sz="4" w:space="0" w:color="000000"/>
            </w:tcBorders>
            <w:shd w:val="clear" w:color="000000" w:fill="CCCCCC"/>
            <w:vAlign w:val="center"/>
            <w:hideMark/>
          </w:tcPr>
          <w:p w14:paraId="225985AA"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vAlign w:val="center"/>
            <w:hideMark/>
          </w:tcPr>
          <w:p w14:paraId="5F697FCE"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CCCCCC"/>
            <w:vAlign w:val="center"/>
            <w:hideMark/>
          </w:tcPr>
          <w:p w14:paraId="6D58F2C0"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340" w:type="dxa"/>
            <w:tcBorders>
              <w:top w:val="nil"/>
              <w:left w:val="nil"/>
              <w:bottom w:val="single" w:sz="4" w:space="0" w:color="000000"/>
              <w:right w:val="single" w:sz="4" w:space="0" w:color="000000"/>
            </w:tcBorders>
            <w:shd w:val="clear" w:color="000000" w:fill="CCCCCC"/>
            <w:vAlign w:val="center"/>
            <w:hideMark/>
          </w:tcPr>
          <w:p w14:paraId="0865A5B1"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CCCCCC"/>
            <w:vAlign w:val="center"/>
            <w:hideMark/>
          </w:tcPr>
          <w:p w14:paraId="3E92272E" w14:textId="77777777" w:rsidR="00E36E99" w:rsidRDefault="00E36E99">
            <w:pPr>
              <w:jc w:val="center"/>
              <w:rPr>
                <w:rFonts w:ascii="Arial" w:hAnsi="Arial" w:cs="Arial"/>
                <w:color w:val="000000"/>
                <w:sz w:val="16"/>
                <w:szCs w:val="16"/>
              </w:rPr>
            </w:pPr>
            <w:r>
              <w:rPr>
                <w:rFonts w:ascii="Arial" w:hAnsi="Arial" w:cs="Arial"/>
                <w:color w:val="000000"/>
                <w:sz w:val="16"/>
                <w:szCs w:val="16"/>
              </w:rPr>
              <w:t>43</w:t>
            </w:r>
          </w:p>
        </w:tc>
        <w:tc>
          <w:tcPr>
            <w:tcW w:w="340" w:type="dxa"/>
            <w:tcBorders>
              <w:top w:val="nil"/>
              <w:left w:val="nil"/>
              <w:bottom w:val="single" w:sz="4" w:space="0" w:color="000000"/>
              <w:right w:val="single" w:sz="4" w:space="0" w:color="000000"/>
            </w:tcBorders>
            <w:shd w:val="clear" w:color="000000" w:fill="CCCCCC"/>
            <w:vAlign w:val="center"/>
            <w:hideMark/>
          </w:tcPr>
          <w:p w14:paraId="07F5EC2D"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vAlign w:val="center"/>
            <w:hideMark/>
          </w:tcPr>
          <w:p w14:paraId="0072335F"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vAlign w:val="center"/>
            <w:hideMark/>
          </w:tcPr>
          <w:p w14:paraId="38297FC1" w14:textId="77777777" w:rsidR="00E36E99" w:rsidRDefault="00E36E99">
            <w:pPr>
              <w:jc w:val="center"/>
              <w:rPr>
                <w:rFonts w:ascii="Arial" w:hAnsi="Arial" w:cs="Arial"/>
                <w:color w:val="000000"/>
                <w:sz w:val="16"/>
                <w:szCs w:val="16"/>
              </w:rPr>
            </w:pPr>
            <w:r>
              <w:rPr>
                <w:rFonts w:ascii="Arial" w:hAnsi="Arial" w:cs="Arial"/>
                <w:color w:val="000000"/>
                <w:sz w:val="16"/>
                <w:szCs w:val="16"/>
              </w:rPr>
              <w:t>14</w:t>
            </w:r>
          </w:p>
        </w:tc>
        <w:tc>
          <w:tcPr>
            <w:tcW w:w="340" w:type="dxa"/>
            <w:tcBorders>
              <w:top w:val="nil"/>
              <w:left w:val="nil"/>
              <w:bottom w:val="single" w:sz="4" w:space="0" w:color="000000"/>
              <w:right w:val="single" w:sz="4" w:space="0" w:color="000000"/>
            </w:tcBorders>
            <w:shd w:val="clear" w:color="000000" w:fill="CCCCCC"/>
            <w:vAlign w:val="center"/>
            <w:hideMark/>
          </w:tcPr>
          <w:p w14:paraId="2B16EA74"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420" w:type="dxa"/>
            <w:tcBorders>
              <w:top w:val="nil"/>
              <w:left w:val="nil"/>
              <w:bottom w:val="single" w:sz="4" w:space="0" w:color="000000"/>
              <w:right w:val="single" w:sz="4" w:space="0" w:color="000000"/>
            </w:tcBorders>
            <w:shd w:val="clear" w:color="000000" w:fill="CCCCCC"/>
            <w:vAlign w:val="center"/>
            <w:hideMark/>
          </w:tcPr>
          <w:p w14:paraId="292D3331" w14:textId="77777777" w:rsidR="00E36E99" w:rsidRDefault="00E36E99">
            <w:pPr>
              <w:jc w:val="center"/>
              <w:rPr>
                <w:rFonts w:ascii="Arial" w:hAnsi="Arial" w:cs="Arial"/>
                <w:color w:val="000000"/>
                <w:sz w:val="16"/>
                <w:szCs w:val="16"/>
              </w:rPr>
            </w:pPr>
            <w:r>
              <w:rPr>
                <w:rFonts w:ascii="Arial" w:hAnsi="Arial" w:cs="Arial"/>
                <w:color w:val="000000"/>
                <w:sz w:val="16"/>
                <w:szCs w:val="16"/>
              </w:rPr>
              <w:t>63</w:t>
            </w:r>
          </w:p>
        </w:tc>
        <w:tc>
          <w:tcPr>
            <w:tcW w:w="640" w:type="dxa"/>
            <w:tcBorders>
              <w:top w:val="nil"/>
              <w:left w:val="nil"/>
              <w:bottom w:val="single" w:sz="4" w:space="0" w:color="000000"/>
              <w:right w:val="single" w:sz="4" w:space="0" w:color="000000"/>
            </w:tcBorders>
            <w:shd w:val="clear" w:color="000000" w:fill="CCCCCC"/>
            <w:vAlign w:val="center"/>
            <w:hideMark/>
          </w:tcPr>
          <w:p w14:paraId="4611AA7A" w14:textId="77777777" w:rsidR="00E36E99" w:rsidRDefault="00E36E99">
            <w:pPr>
              <w:jc w:val="center"/>
              <w:rPr>
                <w:rFonts w:ascii="Arial" w:hAnsi="Arial" w:cs="Arial"/>
                <w:color w:val="000000"/>
                <w:sz w:val="16"/>
                <w:szCs w:val="16"/>
              </w:rPr>
            </w:pPr>
            <w:r>
              <w:rPr>
                <w:rFonts w:ascii="Arial" w:hAnsi="Arial" w:cs="Arial"/>
                <w:color w:val="000000"/>
                <w:sz w:val="16"/>
                <w:szCs w:val="16"/>
              </w:rPr>
              <w:t>496.8</w:t>
            </w:r>
          </w:p>
        </w:tc>
        <w:tc>
          <w:tcPr>
            <w:tcW w:w="520" w:type="dxa"/>
            <w:tcBorders>
              <w:top w:val="nil"/>
              <w:left w:val="nil"/>
              <w:bottom w:val="single" w:sz="4" w:space="0" w:color="000000"/>
              <w:right w:val="single" w:sz="4" w:space="0" w:color="000000"/>
            </w:tcBorders>
            <w:shd w:val="clear" w:color="000000" w:fill="CCCCCC"/>
            <w:vAlign w:val="center"/>
            <w:hideMark/>
          </w:tcPr>
          <w:p w14:paraId="2EC5F5B2" w14:textId="77777777" w:rsidR="00E36E99" w:rsidRDefault="00E36E99">
            <w:pPr>
              <w:jc w:val="center"/>
              <w:rPr>
                <w:rFonts w:ascii="Arial" w:hAnsi="Arial" w:cs="Arial"/>
                <w:color w:val="000000"/>
                <w:sz w:val="16"/>
                <w:szCs w:val="16"/>
              </w:rPr>
            </w:pPr>
            <w:r>
              <w:rPr>
                <w:rFonts w:ascii="Arial" w:hAnsi="Arial" w:cs="Arial"/>
                <w:color w:val="000000"/>
                <w:sz w:val="16"/>
                <w:szCs w:val="16"/>
              </w:rPr>
              <w:t>42.7</w:t>
            </w:r>
          </w:p>
        </w:tc>
        <w:tc>
          <w:tcPr>
            <w:tcW w:w="420" w:type="dxa"/>
            <w:tcBorders>
              <w:top w:val="nil"/>
              <w:left w:val="nil"/>
              <w:bottom w:val="single" w:sz="4" w:space="0" w:color="000000"/>
              <w:right w:val="single" w:sz="4" w:space="0" w:color="000000"/>
            </w:tcBorders>
            <w:shd w:val="clear" w:color="000000" w:fill="CCCCCC"/>
            <w:vAlign w:val="center"/>
            <w:hideMark/>
          </w:tcPr>
          <w:p w14:paraId="7B6F6C4D"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vAlign w:val="center"/>
            <w:hideMark/>
          </w:tcPr>
          <w:p w14:paraId="7C9AC07A" w14:textId="77777777" w:rsidR="00E36E99" w:rsidRDefault="00E36E99">
            <w:pPr>
              <w:jc w:val="center"/>
              <w:rPr>
                <w:rFonts w:ascii="Arial" w:hAnsi="Arial" w:cs="Arial"/>
                <w:color w:val="000000"/>
                <w:sz w:val="16"/>
                <w:szCs w:val="16"/>
              </w:rPr>
            </w:pPr>
            <w:r>
              <w:rPr>
                <w:rFonts w:ascii="Arial" w:hAnsi="Arial" w:cs="Arial"/>
                <w:color w:val="000000"/>
                <w:sz w:val="16"/>
                <w:szCs w:val="16"/>
              </w:rPr>
              <w:t>28</w:t>
            </w:r>
          </w:p>
        </w:tc>
      </w:tr>
      <w:tr w:rsidR="00E36E99" w14:paraId="6917970A"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6F57CF75"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04 - MATHEMATICS</w:t>
            </w:r>
          </w:p>
        </w:tc>
        <w:tc>
          <w:tcPr>
            <w:tcW w:w="340" w:type="dxa"/>
            <w:tcBorders>
              <w:top w:val="nil"/>
              <w:left w:val="nil"/>
              <w:bottom w:val="single" w:sz="4" w:space="0" w:color="000000"/>
              <w:right w:val="single" w:sz="4" w:space="0" w:color="000000"/>
            </w:tcBorders>
            <w:shd w:val="clear" w:color="000000" w:fill="CCCCCC"/>
            <w:vAlign w:val="center"/>
            <w:hideMark/>
          </w:tcPr>
          <w:p w14:paraId="16BEBCD5" w14:textId="77777777" w:rsidR="00E36E99" w:rsidRDefault="00E36E99">
            <w:pPr>
              <w:jc w:val="center"/>
              <w:rPr>
                <w:rFonts w:ascii="Arial" w:hAnsi="Arial" w:cs="Arial"/>
                <w:color w:val="000000"/>
                <w:sz w:val="16"/>
                <w:szCs w:val="16"/>
              </w:rPr>
            </w:pPr>
            <w:r>
              <w:rPr>
                <w:rFonts w:ascii="Arial" w:hAnsi="Arial" w:cs="Arial"/>
                <w:color w:val="000000"/>
                <w:sz w:val="16"/>
                <w:szCs w:val="16"/>
              </w:rPr>
              <w:t>25</w:t>
            </w:r>
          </w:p>
        </w:tc>
        <w:tc>
          <w:tcPr>
            <w:tcW w:w="340" w:type="dxa"/>
            <w:tcBorders>
              <w:top w:val="nil"/>
              <w:left w:val="nil"/>
              <w:bottom w:val="single" w:sz="4" w:space="0" w:color="000000"/>
              <w:right w:val="single" w:sz="4" w:space="0" w:color="000000"/>
            </w:tcBorders>
            <w:shd w:val="clear" w:color="000000" w:fill="CCCCCC"/>
            <w:vAlign w:val="center"/>
            <w:hideMark/>
          </w:tcPr>
          <w:p w14:paraId="2E5EFEA3" w14:textId="77777777" w:rsidR="00E36E99" w:rsidRDefault="00E36E99">
            <w:pPr>
              <w:jc w:val="center"/>
              <w:rPr>
                <w:rFonts w:ascii="Arial" w:hAnsi="Arial" w:cs="Arial"/>
                <w:color w:val="000000"/>
                <w:sz w:val="16"/>
                <w:szCs w:val="16"/>
              </w:rPr>
            </w:pPr>
            <w:r>
              <w:rPr>
                <w:rFonts w:ascii="Arial" w:hAnsi="Arial" w:cs="Arial"/>
                <w:color w:val="000000"/>
                <w:sz w:val="16"/>
                <w:szCs w:val="16"/>
              </w:rPr>
              <w:t>50</w:t>
            </w:r>
          </w:p>
        </w:tc>
        <w:tc>
          <w:tcPr>
            <w:tcW w:w="340" w:type="dxa"/>
            <w:tcBorders>
              <w:top w:val="nil"/>
              <w:left w:val="nil"/>
              <w:bottom w:val="single" w:sz="4" w:space="0" w:color="000000"/>
              <w:right w:val="single" w:sz="4" w:space="0" w:color="000000"/>
            </w:tcBorders>
            <w:shd w:val="clear" w:color="000000" w:fill="CCCCCC"/>
            <w:vAlign w:val="center"/>
            <w:hideMark/>
          </w:tcPr>
          <w:p w14:paraId="0D5B8318"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CCCCCC"/>
            <w:vAlign w:val="center"/>
            <w:hideMark/>
          </w:tcPr>
          <w:p w14:paraId="0AC0D4F6"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CCCCCC"/>
            <w:vAlign w:val="center"/>
            <w:hideMark/>
          </w:tcPr>
          <w:p w14:paraId="22B69F69" w14:textId="77777777" w:rsidR="00E36E99" w:rsidRDefault="00E36E99">
            <w:pPr>
              <w:jc w:val="center"/>
              <w:rPr>
                <w:rFonts w:ascii="Arial" w:hAnsi="Arial" w:cs="Arial"/>
                <w:color w:val="000000"/>
                <w:sz w:val="16"/>
                <w:szCs w:val="16"/>
              </w:rPr>
            </w:pPr>
            <w:r>
              <w:rPr>
                <w:rFonts w:ascii="Arial" w:hAnsi="Arial" w:cs="Arial"/>
                <w:color w:val="000000"/>
                <w:sz w:val="16"/>
                <w:szCs w:val="16"/>
              </w:rPr>
              <w:t>25</w:t>
            </w:r>
          </w:p>
        </w:tc>
        <w:tc>
          <w:tcPr>
            <w:tcW w:w="340" w:type="dxa"/>
            <w:tcBorders>
              <w:top w:val="nil"/>
              <w:left w:val="nil"/>
              <w:bottom w:val="single" w:sz="4" w:space="0" w:color="000000"/>
              <w:right w:val="single" w:sz="4" w:space="0" w:color="000000"/>
            </w:tcBorders>
            <w:shd w:val="clear" w:color="000000" w:fill="CCCCCC"/>
            <w:vAlign w:val="center"/>
            <w:hideMark/>
          </w:tcPr>
          <w:p w14:paraId="530E41E8"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vAlign w:val="center"/>
            <w:hideMark/>
          </w:tcPr>
          <w:p w14:paraId="6503350D" w14:textId="77777777" w:rsidR="00E36E99" w:rsidRDefault="00E36E99">
            <w:pPr>
              <w:jc w:val="center"/>
              <w:rPr>
                <w:rFonts w:ascii="Arial" w:hAnsi="Arial" w:cs="Arial"/>
                <w:color w:val="000000"/>
                <w:sz w:val="16"/>
                <w:szCs w:val="16"/>
              </w:rPr>
            </w:pPr>
            <w:r>
              <w:rPr>
                <w:rFonts w:ascii="Arial" w:hAnsi="Arial" w:cs="Arial"/>
                <w:color w:val="000000"/>
                <w:sz w:val="16"/>
                <w:szCs w:val="16"/>
              </w:rPr>
              <w:t>42</w:t>
            </w:r>
          </w:p>
        </w:tc>
        <w:tc>
          <w:tcPr>
            <w:tcW w:w="340" w:type="dxa"/>
            <w:tcBorders>
              <w:top w:val="nil"/>
              <w:left w:val="nil"/>
              <w:bottom w:val="single" w:sz="4" w:space="0" w:color="000000"/>
              <w:right w:val="single" w:sz="4" w:space="0" w:color="000000"/>
            </w:tcBorders>
            <w:shd w:val="clear" w:color="000000" w:fill="CCCCCC"/>
            <w:vAlign w:val="center"/>
            <w:hideMark/>
          </w:tcPr>
          <w:p w14:paraId="47171069"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vAlign w:val="center"/>
            <w:hideMark/>
          </w:tcPr>
          <w:p w14:paraId="5ADD5A12"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CCCCCC"/>
            <w:vAlign w:val="center"/>
            <w:hideMark/>
          </w:tcPr>
          <w:p w14:paraId="78D53AC7"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CCCCCC"/>
            <w:vAlign w:val="center"/>
            <w:hideMark/>
          </w:tcPr>
          <w:p w14:paraId="273CE71F" w14:textId="77777777" w:rsidR="00E36E99" w:rsidRDefault="00E36E99">
            <w:pPr>
              <w:jc w:val="center"/>
              <w:rPr>
                <w:rFonts w:ascii="Arial" w:hAnsi="Arial" w:cs="Arial"/>
                <w:color w:val="000000"/>
                <w:sz w:val="16"/>
                <w:szCs w:val="16"/>
              </w:rPr>
            </w:pPr>
            <w:r>
              <w:rPr>
                <w:rFonts w:ascii="Arial" w:hAnsi="Arial" w:cs="Arial"/>
                <w:color w:val="000000"/>
                <w:sz w:val="16"/>
                <w:szCs w:val="16"/>
              </w:rPr>
              <w:t>64</w:t>
            </w:r>
          </w:p>
        </w:tc>
        <w:tc>
          <w:tcPr>
            <w:tcW w:w="640" w:type="dxa"/>
            <w:tcBorders>
              <w:top w:val="nil"/>
              <w:left w:val="nil"/>
              <w:bottom w:val="single" w:sz="4" w:space="0" w:color="000000"/>
              <w:right w:val="single" w:sz="4" w:space="0" w:color="000000"/>
            </w:tcBorders>
            <w:shd w:val="clear" w:color="000000" w:fill="CCCCCC"/>
            <w:vAlign w:val="center"/>
            <w:hideMark/>
          </w:tcPr>
          <w:p w14:paraId="667B496E" w14:textId="77777777" w:rsidR="00E36E99" w:rsidRDefault="00E36E99">
            <w:pPr>
              <w:jc w:val="center"/>
              <w:rPr>
                <w:rFonts w:ascii="Arial" w:hAnsi="Arial" w:cs="Arial"/>
                <w:color w:val="000000"/>
                <w:sz w:val="16"/>
                <w:szCs w:val="16"/>
              </w:rPr>
            </w:pPr>
            <w:r>
              <w:rPr>
                <w:rFonts w:ascii="Arial" w:hAnsi="Arial" w:cs="Arial"/>
                <w:color w:val="000000"/>
                <w:sz w:val="16"/>
                <w:szCs w:val="16"/>
              </w:rPr>
              <w:t>481.4</w:t>
            </w:r>
          </w:p>
        </w:tc>
        <w:tc>
          <w:tcPr>
            <w:tcW w:w="520" w:type="dxa"/>
            <w:tcBorders>
              <w:top w:val="nil"/>
              <w:left w:val="nil"/>
              <w:bottom w:val="single" w:sz="4" w:space="0" w:color="000000"/>
              <w:right w:val="single" w:sz="4" w:space="0" w:color="000000"/>
            </w:tcBorders>
            <w:shd w:val="clear" w:color="000000" w:fill="CCCCCC"/>
            <w:vAlign w:val="center"/>
            <w:hideMark/>
          </w:tcPr>
          <w:p w14:paraId="22BCF181" w14:textId="77777777" w:rsidR="00E36E99" w:rsidRDefault="00E36E99">
            <w:pPr>
              <w:jc w:val="center"/>
              <w:rPr>
                <w:rFonts w:ascii="Arial" w:hAnsi="Arial" w:cs="Arial"/>
                <w:color w:val="000000"/>
                <w:sz w:val="16"/>
                <w:szCs w:val="16"/>
              </w:rPr>
            </w:pPr>
            <w:r>
              <w:rPr>
                <w:rFonts w:ascii="Arial" w:hAnsi="Arial" w:cs="Arial"/>
                <w:color w:val="000000"/>
                <w:sz w:val="16"/>
                <w:szCs w:val="16"/>
              </w:rPr>
              <w:t>37.7</w:t>
            </w:r>
          </w:p>
        </w:tc>
        <w:tc>
          <w:tcPr>
            <w:tcW w:w="420" w:type="dxa"/>
            <w:tcBorders>
              <w:top w:val="nil"/>
              <w:left w:val="nil"/>
              <w:bottom w:val="single" w:sz="4" w:space="0" w:color="000000"/>
              <w:right w:val="single" w:sz="4" w:space="0" w:color="000000"/>
            </w:tcBorders>
            <w:shd w:val="clear" w:color="000000" w:fill="CCCCCC"/>
            <w:vAlign w:val="center"/>
            <w:hideMark/>
          </w:tcPr>
          <w:p w14:paraId="4589B4F5"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CCCCCC"/>
            <w:vAlign w:val="center"/>
            <w:hideMark/>
          </w:tcPr>
          <w:p w14:paraId="4EF005B4" w14:textId="77777777" w:rsidR="00E36E99" w:rsidRDefault="00E36E99">
            <w:pPr>
              <w:jc w:val="center"/>
              <w:rPr>
                <w:rFonts w:ascii="Arial" w:hAnsi="Arial" w:cs="Arial"/>
                <w:color w:val="000000"/>
                <w:sz w:val="16"/>
                <w:szCs w:val="16"/>
              </w:rPr>
            </w:pPr>
            <w:r>
              <w:rPr>
                <w:rFonts w:ascii="Arial" w:hAnsi="Arial" w:cs="Arial"/>
                <w:color w:val="000000"/>
                <w:sz w:val="16"/>
                <w:szCs w:val="16"/>
              </w:rPr>
              <w:t>6</w:t>
            </w:r>
          </w:p>
        </w:tc>
      </w:tr>
      <w:tr w:rsidR="00E36E99" w14:paraId="1F92483E"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490A53DE"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05 - ENGLISH LANGUAGE ARTS</w:t>
            </w:r>
          </w:p>
        </w:tc>
        <w:tc>
          <w:tcPr>
            <w:tcW w:w="340" w:type="dxa"/>
            <w:tcBorders>
              <w:top w:val="nil"/>
              <w:left w:val="nil"/>
              <w:bottom w:val="single" w:sz="4" w:space="0" w:color="000000"/>
              <w:right w:val="single" w:sz="4" w:space="0" w:color="000000"/>
            </w:tcBorders>
            <w:shd w:val="clear" w:color="000000" w:fill="FFFFFF"/>
            <w:vAlign w:val="center"/>
            <w:hideMark/>
          </w:tcPr>
          <w:p w14:paraId="2C404171" w14:textId="77777777" w:rsidR="00E36E99" w:rsidRDefault="00E36E99">
            <w:pPr>
              <w:jc w:val="center"/>
              <w:rPr>
                <w:rFonts w:ascii="Arial" w:hAnsi="Arial" w:cs="Arial"/>
                <w:color w:val="000000"/>
                <w:sz w:val="16"/>
                <w:szCs w:val="16"/>
              </w:rPr>
            </w:pPr>
            <w:r>
              <w:rPr>
                <w:rFonts w:ascii="Arial" w:hAnsi="Arial" w:cs="Arial"/>
                <w:color w:val="000000"/>
                <w:sz w:val="16"/>
                <w:szCs w:val="16"/>
              </w:rPr>
              <w:t>35</w:t>
            </w:r>
          </w:p>
        </w:tc>
        <w:tc>
          <w:tcPr>
            <w:tcW w:w="340" w:type="dxa"/>
            <w:tcBorders>
              <w:top w:val="nil"/>
              <w:left w:val="nil"/>
              <w:bottom w:val="single" w:sz="4" w:space="0" w:color="000000"/>
              <w:right w:val="single" w:sz="4" w:space="0" w:color="000000"/>
            </w:tcBorders>
            <w:shd w:val="clear" w:color="000000" w:fill="FFFFFF"/>
            <w:vAlign w:val="center"/>
            <w:hideMark/>
          </w:tcPr>
          <w:p w14:paraId="381B6511"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FFFFFF"/>
            <w:vAlign w:val="center"/>
            <w:hideMark/>
          </w:tcPr>
          <w:p w14:paraId="0E010EED" w14:textId="77777777" w:rsidR="00E36E99" w:rsidRDefault="00E36E99">
            <w:pPr>
              <w:jc w:val="center"/>
              <w:rPr>
                <w:rFonts w:ascii="Arial" w:hAnsi="Arial" w:cs="Arial"/>
                <w:color w:val="000000"/>
                <w:sz w:val="16"/>
                <w:szCs w:val="16"/>
              </w:rPr>
            </w:pPr>
            <w:r>
              <w:rPr>
                <w:rFonts w:ascii="Arial" w:hAnsi="Arial" w:cs="Arial"/>
                <w:color w:val="000000"/>
                <w:sz w:val="16"/>
                <w:szCs w:val="16"/>
              </w:rPr>
              <w:t>4</w:t>
            </w:r>
          </w:p>
        </w:tc>
        <w:tc>
          <w:tcPr>
            <w:tcW w:w="340" w:type="dxa"/>
            <w:tcBorders>
              <w:top w:val="nil"/>
              <w:left w:val="nil"/>
              <w:bottom w:val="single" w:sz="4" w:space="0" w:color="000000"/>
              <w:right w:val="single" w:sz="4" w:space="0" w:color="000000"/>
            </w:tcBorders>
            <w:shd w:val="clear" w:color="000000" w:fill="FFFFFF"/>
            <w:vAlign w:val="center"/>
            <w:hideMark/>
          </w:tcPr>
          <w:p w14:paraId="59A65417" w14:textId="77777777" w:rsidR="00E36E99" w:rsidRDefault="00E36E99">
            <w:pPr>
              <w:jc w:val="center"/>
              <w:rPr>
                <w:rFonts w:ascii="Arial" w:hAnsi="Arial" w:cs="Arial"/>
                <w:color w:val="000000"/>
                <w:sz w:val="16"/>
                <w:szCs w:val="16"/>
              </w:rPr>
            </w:pPr>
            <w:r>
              <w:rPr>
                <w:rFonts w:ascii="Arial" w:hAnsi="Arial" w:cs="Arial"/>
                <w:color w:val="000000"/>
                <w:sz w:val="16"/>
                <w:szCs w:val="16"/>
              </w:rPr>
              <w:t>7</w:t>
            </w:r>
          </w:p>
        </w:tc>
        <w:tc>
          <w:tcPr>
            <w:tcW w:w="340" w:type="dxa"/>
            <w:tcBorders>
              <w:top w:val="nil"/>
              <w:left w:val="nil"/>
              <w:bottom w:val="single" w:sz="4" w:space="0" w:color="000000"/>
              <w:right w:val="single" w:sz="4" w:space="0" w:color="000000"/>
            </w:tcBorders>
            <w:shd w:val="clear" w:color="000000" w:fill="FFFFFF"/>
            <w:vAlign w:val="center"/>
            <w:hideMark/>
          </w:tcPr>
          <w:p w14:paraId="5CF4E6D2" w14:textId="77777777" w:rsidR="00E36E99" w:rsidRDefault="00E36E99">
            <w:pPr>
              <w:jc w:val="center"/>
              <w:rPr>
                <w:rFonts w:ascii="Arial" w:hAnsi="Arial" w:cs="Arial"/>
                <w:color w:val="000000"/>
                <w:sz w:val="16"/>
                <w:szCs w:val="16"/>
              </w:rPr>
            </w:pPr>
            <w:r>
              <w:rPr>
                <w:rFonts w:ascii="Arial" w:hAnsi="Arial" w:cs="Arial"/>
                <w:color w:val="000000"/>
                <w:sz w:val="16"/>
                <w:szCs w:val="16"/>
              </w:rPr>
              <w:t>31</w:t>
            </w:r>
          </w:p>
        </w:tc>
        <w:tc>
          <w:tcPr>
            <w:tcW w:w="340" w:type="dxa"/>
            <w:tcBorders>
              <w:top w:val="nil"/>
              <w:left w:val="nil"/>
              <w:bottom w:val="single" w:sz="4" w:space="0" w:color="000000"/>
              <w:right w:val="single" w:sz="4" w:space="0" w:color="000000"/>
            </w:tcBorders>
            <w:shd w:val="clear" w:color="000000" w:fill="FFFFFF"/>
            <w:vAlign w:val="center"/>
            <w:hideMark/>
          </w:tcPr>
          <w:p w14:paraId="3A47F8C8" w14:textId="77777777" w:rsidR="00E36E99" w:rsidRDefault="00E36E99">
            <w:pPr>
              <w:jc w:val="center"/>
              <w:rPr>
                <w:rFonts w:ascii="Arial" w:hAnsi="Arial" w:cs="Arial"/>
                <w:color w:val="000000"/>
                <w:sz w:val="16"/>
                <w:szCs w:val="16"/>
              </w:rPr>
            </w:pPr>
            <w:r>
              <w:rPr>
                <w:rFonts w:ascii="Arial" w:hAnsi="Arial" w:cs="Arial"/>
                <w:color w:val="000000"/>
                <w:sz w:val="16"/>
                <w:szCs w:val="16"/>
              </w:rPr>
              <w:t>45</w:t>
            </w:r>
          </w:p>
        </w:tc>
        <w:tc>
          <w:tcPr>
            <w:tcW w:w="340" w:type="dxa"/>
            <w:tcBorders>
              <w:top w:val="nil"/>
              <w:left w:val="nil"/>
              <w:bottom w:val="single" w:sz="4" w:space="0" w:color="000000"/>
              <w:right w:val="single" w:sz="4" w:space="0" w:color="000000"/>
            </w:tcBorders>
            <w:shd w:val="clear" w:color="000000" w:fill="FFFFFF"/>
            <w:vAlign w:val="center"/>
            <w:hideMark/>
          </w:tcPr>
          <w:p w14:paraId="761FD91C" w14:textId="77777777" w:rsidR="00E36E99" w:rsidRDefault="00E36E99">
            <w:pPr>
              <w:jc w:val="center"/>
              <w:rPr>
                <w:rFonts w:ascii="Arial" w:hAnsi="Arial" w:cs="Arial"/>
                <w:color w:val="000000"/>
                <w:sz w:val="16"/>
                <w:szCs w:val="16"/>
              </w:rPr>
            </w:pPr>
            <w:r>
              <w:rPr>
                <w:rFonts w:ascii="Arial" w:hAnsi="Arial" w:cs="Arial"/>
                <w:color w:val="000000"/>
                <w:sz w:val="16"/>
                <w:szCs w:val="16"/>
              </w:rPr>
              <w:t>53</w:t>
            </w:r>
          </w:p>
        </w:tc>
        <w:tc>
          <w:tcPr>
            <w:tcW w:w="340" w:type="dxa"/>
            <w:tcBorders>
              <w:top w:val="nil"/>
              <w:left w:val="nil"/>
              <w:bottom w:val="single" w:sz="4" w:space="0" w:color="000000"/>
              <w:right w:val="single" w:sz="4" w:space="0" w:color="000000"/>
            </w:tcBorders>
            <w:shd w:val="clear" w:color="000000" w:fill="FFFFFF"/>
            <w:vAlign w:val="center"/>
            <w:hideMark/>
          </w:tcPr>
          <w:p w14:paraId="3ED8F9D0"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FFFFFF"/>
            <w:vAlign w:val="center"/>
            <w:hideMark/>
          </w:tcPr>
          <w:p w14:paraId="24F4771B"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340" w:type="dxa"/>
            <w:tcBorders>
              <w:top w:val="nil"/>
              <w:left w:val="nil"/>
              <w:bottom w:val="single" w:sz="4" w:space="0" w:color="000000"/>
              <w:right w:val="single" w:sz="4" w:space="0" w:color="000000"/>
            </w:tcBorders>
            <w:shd w:val="clear" w:color="000000" w:fill="FFFFFF"/>
            <w:vAlign w:val="center"/>
            <w:hideMark/>
          </w:tcPr>
          <w:p w14:paraId="518A18C8"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420" w:type="dxa"/>
            <w:tcBorders>
              <w:top w:val="nil"/>
              <w:left w:val="nil"/>
              <w:bottom w:val="single" w:sz="4" w:space="0" w:color="000000"/>
              <w:right w:val="single" w:sz="4" w:space="0" w:color="000000"/>
            </w:tcBorders>
            <w:shd w:val="clear" w:color="000000" w:fill="FFFFFF"/>
            <w:vAlign w:val="center"/>
            <w:hideMark/>
          </w:tcPr>
          <w:p w14:paraId="39E57F8E" w14:textId="77777777" w:rsidR="00E36E99" w:rsidRDefault="00E36E99">
            <w:pPr>
              <w:jc w:val="center"/>
              <w:rPr>
                <w:rFonts w:ascii="Arial" w:hAnsi="Arial" w:cs="Arial"/>
                <w:color w:val="000000"/>
                <w:sz w:val="16"/>
                <w:szCs w:val="16"/>
              </w:rPr>
            </w:pPr>
            <w:r>
              <w:rPr>
                <w:rFonts w:ascii="Arial" w:hAnsi="Arial" w:cs="Arial"/>
                <w:color w:val="000000"/>
                <w:sz w:val="16"/>
                <w:szCs w:val="16"/>
              </w:rPr>
              <w:t>80</w:t>
            </w:r>
          </w:p>
        </w:tc>
        <w:tc>
          <w:tcPr>
            <w:tcW w:w="640" w:type="dxa"/>
            <w:tcBorders>
              <w:top w:val="nil"/>
              <w:left w:val="nil"/>
              <w:bottom w:val="single" w:sz="4" w:space="0" w:color="000000"/>
              <w:right w:val="single" w:sz="4" w:space="0" w:color="000000"/>
            </w:tcBorders>
            <w:shd w:val="clear" w:color="000000" w:fill="FFFFFF"/>
            <w:vAlign w:val="center"/>
            <w:hideMark/>
          </w:tcPr>
          <w:p w14:paraId="345B4EB1" w14:textId="77777777" w:rsidR="00E36E99" w:rsidRDefault="00E36E99">
            <w:pPr>
              <w:jc w:val="center"/>
              <w:rPr>
                <w:rFonts w:ascii="Arial" w:hAnsi="Arial" w:cs="Arial"/>
                <w:color w:val="000000"/>
                <w:sz w:val="16"/>
                <w:szCs w:val="16"/>
              </w:rPr>
            </w:pPr>
            <w:r>
              <w:rPr>
                <w:rFonts w:ascii="Arial" w:hAnsi="Arial" w:cs="Arial"/>
                <w:color w:val="000000"/>
                <w:sz w:val="16"/>
                <w:szCs w:val="16"/>
              </w:rPr>
              <w:t>493.1</w:t>
            </w:r>
          </w:p>
        </w:tc>
        <w:tc>
          <w:tcPr>
            <w:tcW w:w="520" w:type="dxa"/>
            <w:tcBorders>
              <w:top w:val="nil"/>
              <w:left w:val="nil"/>
              <w:bottom w:val="single" w:sz="4" w:space="0" w:color="000000"/>
              <w:right w:val="single" w:sz="4" w:space="0" w:color="000000"/>
            </w:tcBorders>
            <w:shd w:val="clear" w:color="000000" w:fill="FFFFFF"/>
            <w:vAlign w:val="center"/>
            <w:hideMark/>
          </w:tcPr>
          <w:p w14:paraId="2DE6A98E" w14:textId="77777777" w:rsidR="00E36E99" w:rsidRDefault="00E36E99">
            <w:pPr>
              <w:jc w:val="center"/>
              <w:rPr>
                <w:rFonts w:ascii="Arial" w:hAnsi="Arial" w:cs="Arial"/>
                <w:color w:val="000000"/>
                <w:sz w:val="16"/>
                <w:szCs w:val="16"/>
              </w:rPr>
            </w:pPr>
            <w:r>
              <w:rPr>
                <w:rFonts w:ascii="Arial" w:hAnsi="Arial" w:cs="Arial"/>
                <w:color w:val="000000"/>
                <w:sz w:val="16"/>
                <w:szCs w:val="16"/>
              </w:rPr>
              <w:t>45.6</w:t>
            </w:r>
          </w:p>
        </w:tc>
        <w:tc>
          <w:tcPr>
            <w:tcW w:w="420" w:type="dxa"/>
            <w:tcBorders>
              <w:top w:val="nil"/>
              <w:left w:val="nil"/>
              <w:bottom w:val="single" w:sz="4" w:space="0" w:color="000000"/>
              <w:right w:val="single" w:sz="4" w:space="0" w:color="000000"/>
            </w:tcBorders>
            <w:shd w:val="clear" w:color="000000" w:fill="FFFFFF"/>
            <w:vAlign w:val="center"/>
            <w:hideMark/>
          </w:tcPr>
          <w:p w14:paraId="05036A7B" w14:textId="77777777" w:rsidR="00E36E99" w:rsidRDefault="00E36E99">
            <w:pPr>
              <w:jc w:val="center"/>
              <w:rPr>
                <w:rFonts w:ascii="Arial" w:hAnsi="Arial" w:cs="Arial"/>
                <w:color w:val="000000"/>
                <w:sz w:val="16"/>
                <w:szCs w:val="16"/>
              </w:rPr>
            </w:pPr>
            <w:r>
              <w:rPr>
                <w:rFonts w:ascii="Arial" w:hAnsi="Arial" w:cs="Arial"/>
                <w:color w:val="000000"/>
                <w:sz w:val="16"/>
                <w:szCs w:val="16"/>
              </w:rPr>
              <w:t>54</w:t>
            </w:r>
          </w:p>
        </w:tc>
        <w:tc>
          <w:tcPr>
            <w:tcW w:w="340" w:type="dxa"/>
            <w:tcBorders>
              <w:top w:val="nil"/>
              <w:left w:val="nil"/>
              <w:bottom w:val="single" w:sz="4" w:space="0" w:color="000000"/>
              <w:right w:val="single" w:sz="4" w:space="0" w:color="000000"/>
            </w:tcBorders>
            <w:shd w:val="clear" w:color="000000" w:fill="FFFFFF"/>
            <w:vAlign w:val="center"/>
            <w:hideMark/>
          </w:tcPr>
          <w:p w14:paraId="6F18A581" w14:textId="77777777" w:rsidR="00E36E99" w:rsidRDefault="00E36E99">
            <w:pPr>
              <w:jc w:val="center"/>
              <w:rPr>
                <w:rFonts w:ascii="Arial" w:hAnsi="Arial" w:cs="Arial"/>
                <w:color w:val="000000"/>
                <w:sz w:val="16"/>
                <w:szCs w:val="16"/>
              </w:rPr>
            </w:pPr>
            <w:r>
              <w:rPr>
                <w:rFonts w:ascii="Arial" w:hAnsi="Arial" w:cs="Arial"/>
                <w:color w:val="000000"/>
                <w:sz w:val="16"/>
                <w:szCs w:val="16"/>
              </w:rPr>
              <w:t>18</w:t>
            </w:r>
          </w:p>
        </w:tc>
      </w:tr>
      <w:tr w:rsidR="00E36E99" w14:paraId="626D8977"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49EA2819"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05 - MATHEMATICS</w:t>
            </w:r>
          </w:p>
        </w:tc>
        <w:tc>
          <w:tcPr>
            <w:tcW w:w="340" w:type="dxa"/>
            <w:tcBorders>
              <w:top w:val="nil"/>
              <w:left w:val="nil"/>
              <w:bottom w:val="single" w:sz="4" w:space="0" w:color="000000"/>
              <w:right w:val="single" w:sz="4" w:space="0" w:color="000000"/>
            </w:tcBorders>
            <w:shd w:val="clear" w:color="000000" w:fill="FFFFFF"/>
            <w:vAlign w:val="center"/>
            <w:hideMark/>
          </w:tcPr>
          <w:p w14:paraId="37111C0D" w14:textId="77777777" w:rsidR="00E36E99" w:rsidRDefault="00E36E99">
            <w:pPr>
              <w:jc w:val="center"/>
              <w:rPr>
                <w:rFonts w:ascii="Arial" w:hAnsi="Arial" w:cs="Arial"/>
                <w:color w:val="000000"/>
                <w:sz w:val="16"/>
                <w:szCs w:val="16"/>
              </w:rPr>
            </w:pPr>
            <w:r>
              <w:rPr>
                <w:rFonts w:ascii="Arial" w:hAnsi="Arial" w:cs="Arial"/>
                <w:color w:val="000000"/>
                <w:sz w:val="16"/>
                <w:szCs w:val="16"/>
              </w:rPr>
              <w:t>16</w:t>
            </w:r>
          </w:p>
        </w:tc>
        <w:tc>
          <w:tcPr>
            <w:tcW w:w="340" w:type="dxa"/>
            <w:tcBorders>
              <w:top w:val="nil"/>
              <w:left w:val="nil"/>
              <w:bottom w:val="single" w:sz="4" w:space="0" w:color="000000"/>
              <w:right w:val="single" w:sz="4" w:space="0" w:color="000000"/>
            </w:tcBorders>
            <w:shd w:val="clear" w:color="000000" w:fill="FFFFFF"/>
            <w:vAlign w:val="center"/>
            <w:hideMark/>
          </w:tcPr>
          <w:p w14:paraId="266DF7D0"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vAlign w:val="center"/>
            <w:hideMark/>
          </w:tcPr>
          <w:p w14:paraId="63C8BF47"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FFFFFF"/>
            <w:vAlign w:val="center"/>
            <w:hideMark/>
          </w:tcPr>
          <w:p w14:paraId="275EE308" w14:textId="77777777" w:rsidR="00E36E99" w:rsidRDefault="00E36E99">
            <w:pPr>
              <w:jc w:val="center"/>
              <w:rPr>
                <w:rFonts w:ascii="Arial" w:hAnsi="Arial" w:cs="Arial"/>
                <w:color w:val="000000"/>
                <w:sz w:val="16"/>
                <w:szCs w:val="16"/>
              </w:rPr>
            </w:pPr>
            <w:r>
              <w:rPr>
                <w:rFonts w:ascii="Arial" w:hAnsi="Arial" w:cs="Arial"/>
                <w:color w:val="000000"/>
                <w:sz w:val="16"/>
                <w:szCs w:val="16"/>
              </w:rPr>
              <w:t>6</w:t>
            </w:r>
          </w:p>
        </w:tc>
        <w:tc>
          <w:tcPr>
            <w:tcW w:w="340" w:type="dxa"/>
            <w:tcBorders>
              <w:top w:val="nil"/>
              <w:left w:val="nil"/>
              <w:bottom w:val="single" w:sz="4" w:space="0" w:color="000000"/>
              <w:right w:val="single" w:sz="4" w:space="0" w:color="000000"/>
            </w:tcBorders>
            <w:shd w:val="clear" w:color="000000" w:fill="FFFFFF"/>
            <w:vAlign w:val="center"/>
            <w:hideMark/>
          </w:tcPr>
          <w:p w14:paraId="7E387462" w14:textId="77777777" w:rsidR="00E36E99" w:rsidRDefault="00E36E99">
            <w:pPr>
              <w:jc w:val="center"/>
              <w:rPr>
                <w:rFonts w:ascii="Arial" w:hAnsi="Arial" w:cs="Arial"/>
                <w:color w:val="000000"/>
                <w:sz w:val="16"/>
                <w:szCs w:val="16"/>
              </w:rPr>
            </w:pPr>
            <w:r>
              <w:rPr>
                <w:rFonts w:ascii="Arial" w:hAnsi="Arial" w:cs="Arial"/>
                <w:color w:val="000000"/>
                <w:sz w:val="16"/>
                <w:szCs w:val="16"/>
              </w:rPr>
              <w:t>16</w:t>
            </w:r>
          </w:p>
        </w:tc>
        <w:tc>
          <w:tcPr>
            <w:tcW w:w="340" w:type="dxa"/>
            <w:tcBorders>
              <w:top w:val="nil"/>
              <w:left w:val="nil"/>
              <w:bottom w:val="single" w:sz="4" w:space="0" w:color="000000"/>
              <w:right w:val="single" w:sz="4" w:space="0" w:color="000000"/>
            </w:tcBorders>
            <w:shd w:val="clear" w:color="000000" w:fill="FFFFFF"/>
            <w:vAlign w:val="center"/>
            <w:hideMark/>
          </w:tcPr>
          <w:p w14:paraId="56D5C292" w14:textId="77777777" w:rsidR="00E36E99" w:rsidRDefault="00E36E99">
            <w:pPr>
              <w:jc w:val="center"/>
              <w:rPr>
                <w:rFonts w:ascii="Arial" w:hAnsi="Arial" w:cs="Arial"/>
                <w:color w:val="000000"/>
                <w:sz w:val="16"/>
                <w:szCs w:val="16"/>
              </w:rPr>
            </w:pPr>
            <w:r>
              <w:rPr>
                <w:rFonts w:ascii="Arial" w:hAnsi="Arial" w:cs="Arial"/>
                <w:color w:val="000000"/>
                <w:sz w:val="16"/>
                <w:szCs w:val="16"/>
              </w:rPr>
              <w:t>43</w:t>
            </w:r>
          </w:p>
        </w:tc>
        <w:tc>
          <w:tcPr>
            <w:tcW w:w="340" w:type="dxa"/>
            <w:tcBorders>
              <w:top w:val="nil"/>
              <w:left w:val="nil"/>
              <w:bottom w:val="single" w:sz="4" w:space="0" w:color="000000"/>
              <w:right w:val="single" w:sz="4" w:space="0" w:color="000000"/>
            </w:tcBorders>
            <w:shd w:val="clear" w:color="000000" w:fill="FFFFFF"/>
            <w:vAlign w:val="center"/>
            <w:hideMark/>
          </w:tcPr>
          <w:p w14:paraId="61963553" w14:textId="77777777" w:rsidR="00E36E99" w:rsidRDefault="00E36E99">
            <w:pPr>
              <w:jc w:val="center"/>
              <w:rPr>
                <w:rFonts w:ascii="Arial" w:hAnsi="Arial" w:cs="Arial"/>
                <w:color w:val="000000"/>
                <w:sz w:val="16"/>
                <w:szCs w:val="16"/>
              </w:rPr>
            </w:pPr>
            <w:r>
              <w:rPr>
                <w:rFonts w:ascii="Arial" w:hAnsi="Arial" w:cs="Arial"/>
                <w:color w:val="000000"/>
                <w:sz w:val="16"/>
                <w:szCs w:val="16"/>
              </w:rPr>
              <w:t>54</w:t>
            </w:r>
          </w:p>
        </w:tc>
        <w:tc>
          <w:tcPr>
            <w:tcW w:w="340" w:type="dxa"/>
            <w:tcBorders>
              <w:top w:val="nil"/>
              <w:left w:val="nil"/>
              <w:bottom w:val="single" w:sz="4" w:space="0" w:color="000000"/>
              <w:right w:val="single" w:sz="4" w:space="0" w:color="000000"/>
            </w:tcBorders>
            <w:shd w:val="clear" w:color="000000" w:fill="FFFFFF"/>
            <w:vAlign w:val="center"/>
            <w:hideMark/>
          </w:tcPr>
          <w:p w14:paraId="5A88ACA2" w14:textId="77777777" w:rsidR="00E36E99" w:rsidRDefault="00E36E99">
            <w:pPr>
              <w:jc w:val="center"/>
              <w:rPr>
                <w:rFonts w:ascii="Arial" w:hAnsi="Arial" w:cs="Arial"/>
                <w:color w:val="000000"/>
                <w:sz w:val="16"/>
                <w:szCs w:val="16"/>
              </w:rPr>
            </w:pPr>
            <w:r>
              <w:rPr>
                <w:rFonts w:ascii="Arial" w:hAnsi="Arial" w:cs="Arial"/>
                <w:color w:val="000000"/>
                <w:sz w:val="16"/>
                <w:szCs w:val="16"/>
              </w:rPr>
              <w:t>42</w:t>
            </w:r>
          </w:p>
        </w:tc>
        <w:tc>
          <w:tcPr>
            <w:tcW w:w="340" w:type="dxa"/>
            <w:tcBorders>
              <w:top w:val="nil"/>
              <w:left w:val="nil"/>
              <w:bottom w:val="single" w:sz="4" w:space="0" w:color="000000"/>
              <w:right w:val="single" w:sz="4" w:space="0" w:color="000000"/>
            </w:tcBorders>
            <w:shd w:val="clear" w:color="000000" w:fill="FFFFFF"/>
            <w:vAlign w:val="center"/>
            <w:hideMark/>
          </w:tcPr>
          <w:p w14:paraId="4853A9E1" w14:textId="77777777" w:rsidR="00E36E99" w:rsidRDefault="00E36E99">
            <w:pPr>
              <w:jc w:val="center"/>
              <w:rPr>
                <w:rFonts w:ascii="Arial" w:hAnsi="Arial" w:cs="Arial"/>
                <w:color w:val="000000"/>
                <w:sz w:val="16"/>
                <w:szCs w:val="16"/>
              </w:rPr>
            </w:pPr>
            <w:r>
              <w:rPr>
                <w:rFonts w:ascii="Arial" w:hAnsi="Arial" w:cs="Arial"/>
                <w:color w:val="000000"/>
                <w:sz w:val="16"/>
                <w:szCs w:val="16"/>
              </w:rPr>
              <w:t>30</w:t>
            </w:r>
          </w:p>
        </w:tc>
        <w:tc>
          <w:tcPr>
            <w:tcW w:w="340" w:type="dxa"/>
            <w:tcBorders>
              <w:top w:val="nil"/>
              <w:left w:val="nil"/>
              <w:bottom w:val="single" w:sz="4" w:space="0" w:color="000000"/>
              <w:right w:val="single" w:sz="4" w:space="0" w:color="000000"/>
            </w:tcBorders>
            <w:shd w:val="clear" w:color="000000" w:fill="FFFFFF"/>
            <w:vAlign w:val="center"/>
            <w:hideMark/>
          </w:tcPr>
          <w:p w14:paraId="4CA8ED36"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420" w:type="dxa"/>
            <w:tcBorders>
              <w:top w:val="nil"/>
              <w:left w:val="nil"/>
              <w:bottom w:val="single" w:sz="4" w:space="0" w:color="000000"/>
              <w:right w:val="single" w:sz="4" w:space="0" w:color="000000"/>
            </w:tcBorders>
            <w:shd w:val="clear" w:color="000000" w:fill="FFFFFF"/>
            <w:vAlign w:val="center"/>
            <w:hideMark/>
          </w:tcPr>
          <w:p w14:paraId="07A10D9B" w14:textId="77777777" w:rsidR="00E36E99" w:rsidRDefault="00E36E99">
            <w:pPr>
              <w:jc w:val="center"/>
              <w:rPr>
                <w:rFonts w:ascii="Arial" w:hAnsi="Arial" w:cs="Arial"/>
                <w:color w:val="000000"/>
                <w:sz w:val="16"/>
                <w:szCs w:val="16"/>
              </w:rPr>
            </w:pPr>
            <w:r>
              <w:rPr>
                <w:rFonts w:ascii="Arial" w:hAnsi="Arial" w:cs="Arial"/>
                <w:color w:val="000000"/>
                <w:sz w:val="16"/>
                <w:szCs w:val="16"/>
              </w:rPr>
              <w:t>81</w:t>
            </w:r>
          </w:p>
        </w:tc>
        <w:tc>
          <w:tcPr>
            <w:tcW w:w="640" w:type="dxa"/>
            <w:tcBorders>
              <w:top w:val="nil"/>
              <w:left w:val="nil"/>
              <w:bottom w:val="single" w:sz="4" w:space="0" w:color="000000"/>
              <w:right w:val="single" w:sz="4" w:space="0" w:color="000000"/>
            </w:tcBorders>
            <w:shd w:val="clear" w:color="000000" w:fill="FFFFFF"/>
            <w:vAlign w:val="center"/>
            <w:hideMark/>
          </w:tcPr>
          <w:p w14:paraId="4893B6BE" w14:textId="77777777" w:rsidR="00E36E99" w:rsidRDefault="00E36E99">
            <w:pPr>
              <w:jc w:val="center"/>
              <w:rPr>
                <w:rFonts w:ascii="Arial" w:hAnsi="Arial" w:cs="Arial"/>
                <w:color w:val="000000"/>
                <w:sz w:val="16"/>
                <w:szCs w:val="16"/>
              </w:rPr>
            </w:pPr>
            <w:r>
              <w:rPr>
                <w:rFonts w:ascii="Arial" w:hAnsi="Arial" w:cs="Arial"/>
                <w:color w:val="000000"/>
                <w:sz w:val="16"/>
                <w:szCs w:val="16"/>
              </w:rPr>
              <w:t>481.2</w:t>
            </w:r>
          </w:p>
        </w:tc>
        <w:tc>
          <w:tcPr>
            <w:tcW w:w="520" w:type="dxa"/>
            <w:tcBorders>
              <w:top w:val="nil"/>
              <w:left w:val="nil"/>
              <w:bottom w:val="single" w:sz="4" w:space="0" w:color="000000"/>
              <w:right w:val="single" w:sz="4" w:space="0" w:color="000000"/>
            </w:tcBorders>
            <w:shd w:val="clear" w:color="000000" w:fill="FFFFFF"/>
            <w:vAlign w:val="center"/>
            <w:hideMark/>
          </w:tcPr>
          <w:p w14:paraId="65D68325" w14:textId="77777777" w:rsidR="00E36E99" w:rsidRDefault="00E36E99">
            <w:pPr>
              <w:jc w:val="center"/>
              <w:rPr>
                <w:rFonts w:ascii="Arial" w:hAnsi="Arial" w:cs="Arial"/>
                <w:color w:val="000000"/>
                <w:sz w:val="16"/>
                <w:szCs w:val="16"/>
              </w:rPr>
            </w:pPr>
            <w:r>
              <w:rPr>
                <w:rFonts w:ascii="Arial" w:hAnsi="Arial" w:cs="Arial"/>
                <w:color w:val="000000"/>
                <w:sz w:val="16"/>
                <w:szCs w:val="16"/>
              </w:rPr>
              <w:t>26.9</w:t>
            </w:r>
          </w:p>
        </w:tc>
        <w:tc>
          <w:tcPr>
            <w:tcW w:w="420" w:type="dxa"/>
            <w:tcBorders>
              <w:top w:val="nil"/>
              <w:left w:val="nil"/>
              <w:bottom w:val="single" w:sz="4" w:space="0" w:color="000000"/>
              <w:right w:val="single" w:sz="4" w:space="0" w:color="000000"/>
            </w:tcBorders>
            <w:shd w:val="clear" w:color="000000" w:fill="FFFFFF"/>
            <w:vAlign w:val="center"/>
            <w:hideMark/>
          </w:tcPr>
          <w:p w14:paraId="71720066" w14:textId="77777777" w:rsidR="00E36E99" w:rsidRDefault="00E36E99">
            <w:pPr>
              <w:jc w:val="center"/>
              <w:rPr>
                <w:rFonts w:ascii="Arial" w:hAnsi="Arial" w:cs="Arial"/>
                <w:color w:val="000000"/>
                <w:sz w:val="16"/>
                <w:szCs w:val="16"/>
              </w:rPr>
            </w:pPr>
            <w:r>
              <w:rPr>
                <w:rFonts w:ascii="Arial" w:hAnsi="Arial" w:cs="Arial"/>
                <w:color w:val="000000"/>
                <w:sz w:val="16"/>
                <w:szCs w:val="16"/>
              </w:rPr>
              <w:t>53</w:t>
            </w:r>
          </w:p>
        </w:tc>
        <w:tc>
          <w:tcPr>
            <w:tcW w:w="340" w:type="dxa"/>
            <w:tcBorders>
              <w:top w:val="nil"/>
              <w:left w:val="nil"/>
              <w:bottom w:val="single" w:sz="4" w:space="0" w:color="000000"/>
              <w:right w:val="single" w:sz="4" w:space="0" w:color="000000"/>
            </w:tcBorders>
            <w:shd w:val="clear" w:color="000000" w:fill="FFFFFF"/>
            <w:vAlign w:val="center"/>
            <w:hideMark/>
          </w:tcPr>
          <w:p w14:paraId="3D8640B7" w14:textId="77777777" w:rsidR="00E36E99" w:rsidRDefault="00E36E99">
            <w:pPr>
              <w:jc w:val="center"/>
              <w:rPr>
                <w:rFonts w:ascii="Arial" w:hAnsi="Arial" w:cs="Arial"/>
                <w:color w:val="000000"/>
                <w:sz w:val="16"/>
                <w:szCs w:val="16"/>
              </w:rPr>
            </w:pPr>
            <w:r>
              <w:rPr>
                <w:rFonts w:ascii="Arial" w:hAnsi="Arial" w:cs="Arial"/>
                <w:color w:val="000000"/>
                <w:sz w:val="16"/>
                <w:szCs w:val="16"/>
              </w:rPr>
              <w:t>4</w:t>
            </w:r>
          </w:p>
        </w:tc>
      </w:tr>
      <w:tr w:rsidR="00E36E99" w14:paraId="2A2BB4F0"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1F3F8408"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05 - SCIENCE</w:t>
            </w:r>
          </w:p>
        </w:tc>
        <w:tc>
          <w:tcPr>
            <w:tcW w:w="340" w:type="dxa"/>
            <w:tcBorders>
              <w:top w:val="nil"/>
              <w:left w:val="nil"/>
              <w:bottom w:val="single" w:sz="4" w:space="0" w:color="000000"/>
              <w:right w:val="single" w:sz="4" w:space="0" w:color="000000"/>
            </w:tcBorders>
            <w:shd w:val="clear" w:color="000000" w:fill="FFFFFF"/>
            <w:vAlign w:val="center"/>
            <w:hideMark/>
          </w:tcPr>
          <w:p w14:paraId="62B8ECAA" w14:textId="77777777" w:rsidR="00E36E99" w:rsidRDefault="00E36E99">
            <w:pPr>
              <w:jc w:val="center"/>
              <w:rPr>
                <w:rFonts w:ascii="Arial" w:hAnsi="Arial" w:cs="Arial"/>
                <w:color w:val="000000"/>
                <w:sz w:val="16"/>
                <w:szCs w:val="16"/>
              </w:rPr>
            </w:pPr>
            <w:r>
              <w:rPr>
                <w:rFonts w:ascii="Arial" w:hAnsi="Arial" w:cs="Arial"/>
                <w:color w:val="000000"/>
                <w:sz w:val="16"/>
                <w:szCs w:val="16"/>
              </w:rPr>
              <w:t>34</w:t>
            </w:r>
          </w:p>
        </w:tc>
        <w:tc>
          <w:tcPr>
            <w:tcW w:w="340" w:type="dxa"/>
            <w:tcBorders>
              <w:top w:val="nil"/>
              <w:left w:val="nil"/>
              <w:bottom w:val="single" w:sz="4" w:space="0" w:color="000000"/>
              <w:right w:val="single" w:sz="4" w:space="0" w:color="000000"/>
            </w:tcBorders>
            <w:shd w:val="clear" w:color="000000" w:fill="FFFFFF"/>
            <w:vAlign w:val="center"/>
            <w:hideMark/>
          </w:tcPr>
          <w:p w14:paraId="6B5C13B7" w14:textId="77777777" w:rsidR="00E36E99" w:rsidRDefault="00E36E99">
            <w:pPr>
              <w:jc w:val="center"/>
              <w:rPr>
                <w:rFonts w:ascii="Arial" w:hAnsi="Arial" w:cs="Arial"/>
                <w:color w:val="000000"/>
                <w:sz w:val="16"/>
                <w:szCs w:val="16"/>
              </w:rPr>
            </w:pPr>
            <w:r>
              <w:rPr>
                <w:rFonts w:ascii="Arial" w:hAnsi="Arial" w:cs="Arial"/>
                <w:color w:val="000000"/>
                <w:sz w:val="16"/>
                <w:szCs w:val="16"/>
              </w:rPr>
              <w:t>49</w:t>
            </w:r>
          </w:p>
        </w:tc>
        <w:tc>
          <w:tcPr>
            <w:tcW w:w="340" w:type="dxa"/>
            <w:tcBorders>
              <w:top w:val="nil"/>
              <w:left w:val="nil"/>
              <w:bottom w:val="single" w:sz="4" w:space="0" w:color="000000"/>
              <w:right w:val="single" w:sz="4" w:space="0" w:color="000000"/>
            </w:tcBorders>
            <w:shd w:val="clear" w:color="000000" w:fill="FFFFFF"/>
            <w:vAlign w:val="center"/>
            <w:hideMark/>
          </w:tcPr>
          <w:p w14:paraId="466D4B24" w14:textId="77777777" w:rsidR="00E36E99" w:rsidRDefault="00E36E99">
            <w:pPr>
              <w:jc w:val="center"/>
              <w:rPr>
                <w:rFonts w:ascii="Arial" w:hAnsi="Arial" w:cs="Arial"/>
                <w:color w:val="000000"/>
                <w:sz w:val="16"/>
                <w:szCs w:val="16"/>
              </w:rPr>
            </w:pPr>
            <w:r>
              <w:rPr>
                <w:rFonts w:ascii="Arial" w:hAnsi="Arial" w:cs="Arial"/>
                <w:color w:val="000000"/>
                <w:sz w:val="16"/>
                <w:szCs w:val="16"/>
              </w:rPr>
              <w:t>7</w:t>
            </w:r>
          </w:p>
        </w:tc>
        <w:tc>
          <w:tcPr>
            <w:tcW w:w="340" w:type="dxa"/>
            <w:tcBorders>
              <w:top w:val="nil"/>
              <w:left w:val="nil"/>
              <w:bottom w:val="single" w:sz="4" w:space="0" w:color="000000"/>
              <w:right w:val="single" w:sz="4" w:space="0" w:color="000000"/>
            </w:tcBorders>
            <w:shd w:val="clear" w:color="000000" w:fill="FFFFFF"/>
            <w:vAlign w:val="center"/>
            <w:hideMark/>
          </w:tcPr>
          <w:p w14:paraId="69E88110"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FFFFFF"/>
            <w:vAlign w:val="center"/>
            <w:hideMark/>
          </w:tcPr>
          <w:p w14:paraId="17AC2C9D"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c>
          <w:tcPr>
            <w:tcW w:w="340" w:type="dxa"/>
            <w:tcBorders>
              <w:top w:val="nil"/>
              <w:left w:val="nil"/>
              <w:bottom w:val="single" w:sz="4" w:space="0" w:color="000000"/>
              <w:right w:val="single" w:sz="4" w:space="0" w:color="000000"/>
            </w:tcBorders>
            <w:shd w:val="clear" w:color="000000" w:fill="FFFFFF"/>
            <w:vAlign w:val="center"/>
            <w:hideMark/>
          </w:tcPr>
          <w:p w14:paraId="433848CB"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FFFFFF"/>
            <w:vAlign w:val="center"/>
            <w:hideMark/>
          </w:tcPr>
          <w:p w14:paraId="614D71B4" w14:textId="77777777" w:rsidR="00E36E99" w:rsidRDefault="00E36E99">
            <w:pPr>
              <w:jc w:val="center"/>
              <w:rPr>
                <w:rFonts w:ascii="Arial" w:hAnsi="Arial" w:cs="Arial"/>
                <w:color w:val="000000"/>
                <w:sz w:val="16"/>
                <w:szCs w:val="16"/>
              </w:rPr>
            </w:pPr>
            <w:r>
              <w:rPr>
                <w:rFonts w:ascii="Arial" w:hAnsi="Arial" w:cs="Arial"/>
                <w:color w:val="000000"/>
                <w:sz w:val="16"/>
                <w:szCs w:val="16"/>
              </w:rPr>
              <w:t>43</w:t>
            </w:r>
          </w:p>
        </w:tc>
        <w:tc>
          <w:tcPr>
            <w:tcW w:w="340" w:type="dxa"/>
            <w:tcBorders>
              <w:top w:val="nil"/>
              <w:left w:val="nil"/>
              <w:bottom w:val="single" w:sz="4" w:space="0" w:color="000000"/>
              <w:right w:val="single" w:sz="4" w:space="0" w:color="000000"/>
            </w:tcBorders>
            <w:shd w:val="clear" w:color="000000" w:fill="FFFFFF"/>
            <w:vAlign w:val="center"/>
            <w:hideMark/>
          </w:tcPr>
          <w:p w14:paraId="730FFE0C"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FFFFFF"/>
            <w:vAlign w:val="center"/>
            <w:hideMark/>
          </w:tcPr>
          <w:p w14:paraId="479215A2" w14:textId="77777777" w:rsidR="00E36E99" w:rsidRDefault="00E36E99">
            <w:pPr>
              <w:jc w:val="center"/>
              <w:rPr>
                <w:rFonts w:ascii="Arial" w:hAnsi="Arial" w:cs="Arial"/>
                <w:color w:val="000000"/>
                <w:sz w:val="16"/>
                <w:szCs w:val="16"/>
              </w:rPr>
            </w:pPr>
            <w:r>
              <w:rPr>
                <w:rFonts w:ascii="Arial" w:hAnsi="Arial" w:cs="Arial"/>
                <w:color w:val="000000"/>
                <w:sz w:val="16"/>
                <w:szCs w:val="16"/>
              </w:rPr>
              <w:t>24</w:t>
            </w:r>
          </w:p>
        </w:tc>
        <w:tc>
          <w:tcPr>
            <w:tcW w:w="340" w:type="dxa"/>
            <w:tcBorders>
              <w:top w:val="nil"/>
              <w:left w:val="nil"/>
              <w:bottom w:val="single" w:sz="4" w:space="0" w:color="000000"/>
              <w:right w:val="single" w:sz="4" w:space="0" w:color="000000"/>
            </w:tcBorders>
            <w:shd w:val="clear" w:color="000000" w:fill="FFFFFF"/>
            <w:vAlign w:val="center"/>
            <w:hideMark/>
          </w:tcPr>
          <w:p w14:paraId="4A54CAAF"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FFFFFF"/>
            <w:vAlign w:val="center"/>
            <w:hideMark/>
          </w:tcPr>
          <w:p w14:paraId="31F06574" w14:textId="77777777" w:rsidR="00E36E99" w:rsidRDefault="00E36E99">
            <w:pPr>
              <w:jc w:val="center"/>
              <w:rPr>
                <w:rFonts w:ascii="Arial" w:hAnsi="Arial" w:cs="Arial"/>
                <w:color w:val="000000"/>
                <w:sz w:val="16"/>
                <w:szCs w:val="16"/>
              </w:rPr>
            </w:pPr>
            <w:r>
              <w:rPr>
                <w:rFonts w:ascii="Arial" w:hAnsi="Arial" w:cs="Arial"/>
                <w:color w:val="000000"/>
                <w:sz w:val="16"/>
                <w:szCs w:val="16"/>
              </w:rPr>
              <w:t>68</w:t>
            </w:r>
          </w:p>
        </w:tc>
        <w:tc>
          <w:tcPr>
            <w:tcW w:w="640" w:type="dxa"/>
            <w:tcBorders>
              <w:top w:val="nil"/>
              <w:left w:val="nil"/>
              <w:bottom w:val="single" w:sz="4" w:space="0" w:color="000000"/>
              <w:right w:val="single" w:sz="4" w:space="0" w:color="000000"/>
            </w:tcBorders>
            <w:shd w:val="clear" w:color="000000" w:fill="FFFFFF"/>
            <w:vAlign w:val="center"/>
            <w:hideMark/>
          </w:tcPr>
          <w:p w14:paraId="6E70F0B9" w14:textId="77777777" w:rsidR="00E36E99" w:rsidRDefault="00E36E99">
            <w:pPr>
              <w:jc w:val="center"/>
              <w:rPr>
                <w:rFonts w:ascii="Arial" w:hAnsi="Arial" w:cs="Arial"/>
                <w:color w:val="000000"/>
                <w:sz w:val="16"/>
                <w:szCs w:val="16"/>
              </w:rPr>
            </w:pPr>
            <w:r>
              <w:rPr>
                <w:rFonts w:ascii="Arial" w:hAnsi="Arial" w:cs="Arial"/>
                <w:color w:val="000000"/>
                <w:sz w:val="16"/>
                <w:szCs w:val="16"/>
              </w:rPr>
              <w:t>487.9</w:t>
            </w:r>
          </w:p>
        </w:tc>
        <w:tc>
          <w:tcPr>
            <w:tcW w:w="520" w:type="dxa"/>
            <w:tcBorders>
              <w:top w:val="nil"/>
              <w:left w:val="nil"/>
              <w:bottom w:val="single" w:sz="4" w:space="0" w:color="000000"/>
              <w:right w:val="single" w:sz="4" w:space="0" w:color="000000"/>
            </w:tcBorders>
            <w:shd w:val="clear" w:color="000000" w:fill="FFFFFF"/>
            <w:vAlign w:val="center"/>
            <w:hideMark/>
          </w:tcPr>
          <w:p w14:paraId="7DCFE463"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FFFFFF"/>
            <w:vAlign w:val="center"/>
            <w:hideMark/>
          </w:tcPr>
          <w:p w14:paraId="2B799B7C"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FFFFFF"/>
            <w:vAlign w:val="center"/>
            <w:hideMark/>
          </w:tcPr>
          <w:p w14:paraId="734E9EB7" w14:textId="77777777" w:rsidR="00E36E99" w:rsidRDefault="00E36E99">
            <w:pPr>
              <w:jc w:val="center"/>
              <w:rPr>
                <w:rFonts w:ascii="Arial" w:hAnsi="Arial" w:cs="Arial"/>
                <w:color w:val="000000"/>
                <w:sz w:val="16"/>
                <w:szCs w:val="16"/>
              </w:rPr>
            </w:pPr>
            <w:r>
              <w:rPr>
                <w:rFonts w:ascii="Arial" w:hAnsi="Arial" w:cs="Arial"/>
                <w:color w:val="000000"/>
                <w:sz w:val="16"/>
                <w:szCs w:val="16"/>
              </w:rPr>
              <w:t>18</w:t>
            </w:r>
          </w:p>
        </w:tc>
      </w:tr>
      <w:tr w:rsidR="00E36E99" w14:paraId="1C7132B5"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69C928BC"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06 - ENGLISH LANGUAGE ARTS</w:t>
            </w:r>
          </w:p>
        </w:tc>
        <w:tc>
          <w:tcPr>
            <w:tcW w:w="340" w:type="dxa"/>
            <w:tcBorders>
              <w:top w:val="nil"/>
              <w:left w:val="nil"/>
              <w:bottom w:val="single" w:sz="4" w:space="0" w:color="000000"/>
              <w:right w:val="single" w:sz="4" w:space="0" w:color="000000"/>
            </w:tcBorders>
            <w:shd w:val="clear" w:color="000000" w:fill="CCCCCC"/>
            <w:vAlign w:val="center"/>
            <w:hideMark/>
          </w:tcPr>
          <w:p w14:paraId="652CB46C"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CCCCCC"/>
            <w:vAlign w:val="center"/>
            <w:hideMark/>
          </w:tcPr>
          <w:p w14:paraId="7F12844C" w14:textId="77777777" w:rsidR="00E36E99" w:rsidRDefault="00E36E99">
            <w:pPr>
              <w:jc w:val="center"/>
              <w:rPr>
                <w:rFonts w:ascii="Arial" w:hAnsi="Arial" w:cs="Arial"/>
                <w:color w:val="000000"/>
                <w:sz w:val="16"/>
                <w:szCs w:val="16"/>
              </w:rPr>
            </w:pPr>
            <w:r>
              <w:rPr>
                <w:rFonts w:ascii="Arial" w:hAnsi="Arial" w:cs="Arial"/>
                <w:color w:val="000000"/>
                <w:sz w:val="16"/>
                <w:szCs w:val="16"/>
              </w:rPr>
              <w:t>53</w:t>
            </w:r>
          </w:p>
        </w:tc>
        <w:tc>
          <w:tcPr>
            <w:tcW w:w="340" w:type="dxa"/>
            <w:tcBorders>
              <w:top w:val="nil"/>
              <w:left w:val="nil"/>
              <w:bottom w:val="single" w:sz="4" w:space="0" w:color="000000"/>
              <w:right w:val="single" w:sz="4" w:space="0" w:color="000000"/>
            </w:tcBorders>
            <w:shd w:val="clear" w:color="000000" w:fill="CCCCCC"/>
            <w:vAlign w:val="center"/>
            <w:hideMark/>
          </w:tcPr>
          <w:p w14:paraId="046A5B7D" w14:textId="77777777" w:rsidR="00E36E99" w:rsidRDefault="00E36E99">
            <w:pPr>
              <w:jc w:val="center"/>
              <w:rPr>
                <w:rFonts w:ascii="Arial" w:hAnsi="Arial" w:cs="Arial"/>
                <w:color w:val="000000"/>
                <w:sz w:val="16"/>
                <w:szCs w:val="16"/>
              </w:rPr>
            </w:pPr>
            <w:r>
              <w:rPr>
                <w:rFonts w:ascii="Arial" w:hAnsi="Arial" w:cs="Arial"/>
                <w:color w:val="000000"/>
                <w:sz w:val="16"/>
                <w:szCs w:val="16"/>
              </w:rPr>
              <w:t>4</w:t>
            </w:r>
          </w:p>
        </w:tc>
        <w:tc>
          <w:tcPr>
            <w:tcW w:w="340" w:type="dxa"/>
            <w:tcBorders>
              <w:top w:val="nil"/>
              <w:left w:val="nil"/>
              <w:bottom w:val="single" w:sz="4" w:space="0" w:color="000000"/>
              <w:right w:val="single" w:sz="4" w:space="0" w:color="000000"/>
            </w:tcBorders>
            <w:shd w:val="clear" w:color="000000" w:fill="CCCCCC"/>
            <w:vAlign w:val="center"/>
            <w:hideMark/>
          </w:tcPr>
          <w:p w14:paraId="7F4471E5"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340" w:type="dxa"/>
            <w:tcBorders>
              <w:top w:val="nil"/>
              <w:left w:val="nil"/>
              <w:bottom w:val="single" w:sz="4" w:space="0" w:color="000000"/>
              <w:right w:val="single" w:sz="4" w:space="0" w:color="000000"/>
            </w:tcBorders>
            <w:shd w:val="clear" w:color="000000" w:fill="CCCCCC"/>
            <w:vAlign w:val="center"/>
            <w:hideMark/>
          </w:tcPr>
          <w:p w14:paraId="7FD253D3" w14:textId="77777777" w:rsidR="00E36E99" w:rsidRDefault="00E36E99">
            <w:pPr>
              <w:jc w:val="center"/>
              <w:rPr>
                <w:rFonts w:ascii="Arial" w:hAnsi="Arial" w:cs="Arial"/>
                <w:color w:val="000000"/>
                <w:sz w:val="16"/>
                <w:szCs w:val="16"/>
              </w:rPr>
            </w:pPr>
            <w:r>
              <w:rPr>
                <w:rFonts w:ascii="Arial" w:hAnsi="Arial" w:cs="Arial"/>
                <w:color w:val="000000"/>
                <w:sz w:val="16"/>
                <w:szCs w:val="16"/>
              </w:rPr>
              <w:t>32</w:t>
            </w:r>
          </w:p>
        </w:tc>
        <w:tc>
          <w:tcPr>
            <w:tcW w:w="340" w:type="dxa"/>
            <w:tcBorders>
              <w:top w:val="nil"/>
              <w:left w:val="nil"/>
              <w:bottom w:val="single" w:sz="4" w:space="0" w:color="000000"/>
              <w:right w:val="single" w:sz="4" w:space="0" w:color="000000"/>
            </w:tcBorders>
            <w:shd w:val="clear" w:color="000000" w:fill="CCCCCC"/>
            <w:vAlign w:val="center"/>
            <w:hideMark/>
          </w:tcPr>
          <w:p w14:paraId="42E6CCC0"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vAlign w:val="center"/>
            <w:hideMark/>
          </w:tcPr>
          <w:p w14:paraId="2B49A869" w14:textId="77777777" w:rsidR="00E36E99" w:rsidRDefault="00E36E99">
            <w:pPr>
              <w:jc w:val="center"/>
              <w:rPr>
                <w:rFonts w:ascii="Arial" w:hAnsi="Arial" w:cs="Arial"/>
                <w:color w:val="000000"/>
                <w:sz w:val="16"/>
                <w:szCs w:val="16"/>
              </w:rPr>
            </w:pPr>
            <w:r>
              <w:rPr>
                <w:rFonts w:ascii="Arial" w:hAnsi="Arial" w:cs="Arial"/>
                <w:color w:val="000000"/>
                <w:sz w:val="16"/>
                <w:szCs w:val="16"/>
              </w:rPr>
              <w:t>47</w:t>
            </w:r>
          </w:p>
        </w:tc>
        <w:tc>
          <w:tcPr>
            <w:tcW w:w="340" w:type="dxa"/>
            <w:tcBorders>
              <w:top w:val="nil"/>
              <w:left w:val="nil"/>
              <w:bottom w:val="single" w:sz="4" w:space="0" w:color="000000"/>
              <w:right w:val="single" w:sz="4" w:space="0" w:color="000000"/>
            </w:tcBorders>
            <w:shd w:val="clear" w:color="000000" w:fill="CCCCCC"/>
            <w:vAlign w:val="center"/>
            <w:hideMark/>
          </w:tcPr>
          <w:p w14:paraId="43CE82A3"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CCCCCC"/>
            <w:vAlign w:val="center"/>
            <w:hideMark/>
          </w:tcPr>
          <w:p w14:paraId="64766D6C" w14:textId="77777777" w:rsidR="00E36E99" w:rsidRDefault="00E36E99">
            <w:pPr>
              <w:jc w:val="center"/>
              <w:rPr>
                <w:rFonts w:ascii="Arial" w:hAnsi="Arial" w:cs="Arial"/>
                <w:color w:val="000000"/>
                <w:sz w:val="16"/>
                <w:szCs w:val="16"/>
              </w:rPr>
            </w:pPr>
            <w:r>
              <w:rPr>
                <w:rFonts w:ascii="Arial" w:hAnsi="Arial" w:cs="Arial"/>
                <w:color w:val="000000"/>
                <w:sz w:val="16"/>
                <w:szCs w:val="16"/>
              </w:rPr>
              <w:t>17</w:t>
            </w:r>
          </w:p>
        </w:tc>
        <w:tc>
          <w:tcPr>
            <w:tcW w:w="340" w:type="dxa"/>
            <w:tcBorders>
              <w:top w:val="nil"/>
              <w:left w:val="nil"/>
              <w:bottom w:val="single" w:sz="4" w:space="0" w:color="000000"/>
              <w:right w:val="single" w:sz="4" w:space="0" w:color="000000"/>
            </w:tcBorders>
            <w:shd w:val="clear" w:color="000000" w:fill="CCCCCC"/>
            <w:vAlign w:val="center"/>
            <w:hideMark/>
          </w:tcPr>
          <w:p w14:paraId="2E50A9A4"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CCCCCC"/>
            <w:vAlign w:val="center"/>
            <w:hideMark/>
          </w:tcPr>
          <w:p w14:paraId="6788D783" w14:textId="77777777" w:rsidR="00E36E99" w:rsidRDefault="00E36E99">
            <w:pPr>
              <w:jc w:val="center"/>
              <w:rPr>
                <w:rFonts w:ascii="Arial" w:hAnsi="Arial" w:cs="Arial"/>
                <w:color w:val="000000"/>
                <w:sz w:val="16"/>
                <w:szCs w:val="16"/>
              </w:rPr>
            </w:pPr>
            <w:r>
              <w:rPr>
                <w:rFonts w:ascii="Arial" w:hAnsi="Arial" w:cs="Arial"/>
                <w:color w:val="000000"/>
                <w:sz w:val="16"/>
                <w:szCs w:val="16"/>
              </w:rPr>
              <w:t>115</w:t>
            </w:r>
          </w:p>
        </w:tc>
        <w:tc>
          <w:tcPr>
            <w:tcW w:w="640" w:type="dxa"/>
            <w:tcBorders>
              <w:top w:val="nil"/>
              <w:left w:val="nil"/>
              <w:bottom w:val="single" w:sz="4" w:space="0" w:color="000000"/>
              <w:right w:val="single" w:sz="4" w:space="0" w:color="000000"/>
            </w:tcBorders>
            <w:shd w:val="clear" w:color="000000" w:fill="CCCCCC"/>
            <w:vAlign w:val="center"/>
            <w:hideMark/>
          </w:tcPr>
          <w:p w14:paraId="07C09BC1" w14:textId="77777777" w:rsidR="00E36E99" w:rsidRDefault="00E36E99">
            <w:pPr>
              <w:jc w:val="center"/>
              <w:rPr>
                <w:rFonts w:ascii="Arial" w:hAnsi="Arial" w:cs="Arial"/>
                <w:color w:val="000000"/>
                <w:sz w:val="16"/>
                <w:szCs w:val="16"/>
              </w:rPr>
            </w:pPr>
            <w:r>
              <w:rPr>
                <w:rFonts w:ascii="Arial" w:hAnsi="Arial" w:cs="Arial"/>
                <w:color w:val="000000"/>
                <w:sz w:val="16"/>
                <w:szCs w:val="16"/>
              </w:rPr>
              <w:t>492.2</w:t>
            </w:r>
          </w:p>
        </w:tc>
        <w:tc>
          <w:tcPr>
            <w:tcW w:w="520" w:type="dxa"/>
            <w:tcBorders>
              <w:top w:val="nil"/>
              <w:left w:val="nil"/>
              <w:bottom w:val="single" w:sz="4" w:space="0" w:color="000000"/>
              <w:right w:val="single" w:sz="4" w:space="0" w:color="000000"/>
            </w:tcBorders>
            <w:shd w:val="clear" w:color="000000" w:fill="CCCCCC"/>
            <w:vAlign w:val="center"/>
            <w:hideMark/>
          </w:tcPr>
          <w:p w14:paraId="0323E274" w14:textId="77777777" w:rsidR="00E36E99" w:rsidRDefault="00E36E99">
            <w:pPr>
              <w:jc w:val="center"/>
              <w:rPr>
                <w:rFonts w:ascii="Arial" w:hAnsi="Arial" w:cs="Arial"/>
                <w:color w:val="000000"/>
                <w:sz w:val="16"/>
                <w:szCs w:val="16"/>
              </w:rPr>
            </w:pPr>
            <w:r>
              <w:rPr>
                <w:rFonts w:ascii="Arial" w:hAnsi="Arial" w:cs="Arial"/>
                <w:color w:val="000000"/>
                <w:sz w:val="16"/>
                <w:szCs w:val="16"/>
              </w:rPr>
              <w:t>39.9</w:t>
            </w:r>
          </w:p>
        </w:tc>
        <w:tc>
          <w:tcPr>
            <w:tcW w:w="420" w:type="dxa"/>
            <w:tcBorders>
              <w:top w:val="nil"/>
              <w:left w:val="nil"/>
              <w:bottom w:val="single" w:sz="4" w:space="0" w:color="000000"/>
              <w:right w:val="single" w:sz="4" w:space="0" w:color="000000"/>
            </w:tcBorders>
            <w:shd w:val="clear" w:color="000000" w:fill="CCCCCC"/>
            <w:vAlign w:val="center"/>
            <w:hideMark/>
          </w:tcPr>
          <w:p w14:paraId="12B33D7B" w14:textId="77777777" w:rsidR="00E36E99" w:rsidRDefault="00E36E99">
            <w:pPr>
              <w:jc w:val="center"/>
              <w:rPr>
                <w:rFonts w:ascii="Arial" w:hAnsi="Arial" w:cs="Arial"/>
                <w:color w:val="000000"/>
                <w:sz w:val="16"/>
                <w:szCs w:val="16"/>
              </w:rPr>
            </w:pPr>
            <w:r>
              <w:rPr>
                <w:rFonts w:ascii="Arial" w:hAnsi="Arial" w:cs="Arial"/>
                <w:color w:val="000000"/>
                <w:sz w:val="16"/>
                <w:szCs w:val="16"/>
              </w:rPr>
              <w:t>73</w:t>
            </w:r>
          </w:p>
        </w:tc>
        <w:tc>
          <w:tcPr>
            <w:tcW w:w="340" w:type="dxa"/>
            <w:tcBorders>
              <w:top w:val="nil"/>
              <w:left w:val="nil"/>
              <w:bottom w:val="single" w:sz="4" w:space="0" w:color="000000"/>
              <w:right w:val="single" w:sz="4" w:space="0" w:color="000000"/>
            </w:tcBorders>
            <w:shd w:val="clear" w:color="000000" w:fill="CCCCCC"/>
            <w:vAlign w:val="center"/>
            <w:hideMark/>
          </w:tcPr>
          <w:p w14:paraId="014A5A27" w14:textId="77777777" w:rsidR="00E36E99" w:rsidRDefault="00E36E99">
            <w:pPr>
              <w:jc w:val="center"/>
              <w:rPr>
                <w:rFonts w:ascii="Arial" w:hAnsi="Arial" w:cs="Arial"/>
                <w:color w:val="000000"/>
                <w:sz w:val="16"/>
                <w:szCs w:val="16"/>
              </w:rPr>
            </w:pPr>
            <w:r>
              <w:rPr>
                <w:rFonts w:ascii="Arial" w:hAnsi="Arial" w:cs="Arial"/>
                <w:color w:val="000000"/>
                <w:sz w:val="16"/>
                <w:szCs w:val="16"/>
              </w:rPr>
              <w:t>23</w:t>
            </w:r>
          </w:p>
        </w:tc>
      </w:tr>
      <w:tr w:rsidR="00E36E99" w14:paraId="461F8971"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3DB3077F"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06 - MATHEMATICS</w:t>
            </w:r>
          </w:p>
        </w:tc>
        <w:tc>
          <w:tcPr>
            <w:tcW w:w="340" w:type="dxa"/>
            <w:tcBorders>
              <w:top w:val="nil"/>
              <w:left w:val="nil"/>
              <w:bottom w:val="single" w:sz="4" w:space="0" w:color="000000"/>
              <w:right w:val="single" w:sz="4" w:space="0" w:color="000000"/>
            </w:tcBorders>
            <w:shd w:val="clear" w:color="000000" w:fill="CCCCCC"/>
            <w:vAlign w:val="center"/>
            <w:hideMark/>
          </w:tcPr>
          <w:p w14:paraId="18336BE4" w14:textId="77777777" w:rsidR="00E36E99" w:rsidRDefault="00E36E99">
            <w:pPr>
              <w:jc w:val="center"/>
              <w:rPr>
                <w:rFonts w:ascii="Arial" w:hAnsi="Arial" w:cs="Arial"/>
                <w:color w:val="000000"/>
                <w:sz w:val="16"/>
                <w:szCs w:val="16"/>
              </w:rPr>
            </w:pPr>
            <w:r>
              <w:rPr>
                <w:rFonts w:ascii="Arial" w:hAnsi="Arial" w:cs="Arial"/>
                <w:color w:val="000000"/>
                <w:sz w:val="16"/>
                <w:szCs w:val="16"/>
              </w:rPr>
              <w:t>18</w:t>
            </w:r>
          </w:p>
        </w:tc>
        <w:tc>
          <w:tcPr>
            <w:tcW w:w="340" w:type="dxa"/>
            <w:tcBorders>
              <w:top w:val="nil"/>
              <w:left w:val="nil"/>
              <w:bottom w:val="single" w:sz="4" w:space="0" w:color="000000"/>
              <w:right w:val="single" w:sz="4" w:space="0" w:color="000000"/>
            </w:tcBorders>
            <w:shd w:val="clear" w:color="000000" w:fill="CCCCCC"/>
            <w:vAlign w:val="center"/>
            <w:hideMark/>
          </w:tcPr>
          <w:p w14:paraId="07BED669"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vAlign w:val="center"/>
            <w:hideMark/>
          </w:tcPr>
          <w:p w14:paraId="3F341FAF" w14:textId="77777777" w:rsidR="00E36E99" w:rsidRDefault="00E36E99">
            <w:pPr>
              <w:jc w:val="center"/>
              <w:rPr>
                <w:rFonts w:ascii="Arial" w:hAnsi="Arial" w:cs="Arial"/>
                <w:color w:val="000000"/>
                <w:sz w:val="16"/>
                <w:szCs w:val="16"/>
              </w:rPr>
            </w:pPr>
            <w:r>
              <w:rPr>
                <w:rFonts w:ascii="Arial" w:hAnsi="Arial" w:cs="Arial"/>
                <w:color w:val="000000"/>
                <w:sz w:val="16"/>
                <w:szCs w:val="16"/>
              </w:rPr>
              <w:t>3</w:t>
            </w:r>
          </w:p>
        </w:tc>
        <w:tc>
          <w:tcPr>
            <w:tcW w:w="340" w:type="dxa"/>
            <w:tcBorders>
              <w:top w:val="nil"/>
              <w:left w:val="nil"/>
              <w:bottom w:val="single" w:sz="4" w:space="0" w:color="000000"/>
              <w:right w:val="single" w:sz="4" w:space="0" w:color="000000"/>
            </w:tcBorders>
            <w:shd w:val="clear" w:color="000000" w:fill="CCCCCC"/>
            <w:vAlign w:val="center"/>
            <w:hideMark/>
          </w:tcPr>
          <w:p w14:paraId="4DB0567D"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CCCCCC"/>
            <w:vAlign w:val="center"/>
            <w:hideMark/>
          </w:tcPr>
          <w:p w14:paraId="00F2D20E"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c>
          <w:tcPr>
            <w:tcW w:w="340" w:type="dxa"/>
            <w:tcBorders>
              <w:top w:val="nil"/>
              <w:left w:val="nil"/>
              <w:bottom w:val="single" w:sz="4" w:space="0" w:color="000000"/>
              <w:right w:val="single" w:sz="4" w:space="0" w:color="000000"/>
            </w:tcBorders>
            <w:shd w:val="clear" w:color="000000" w:fill="CCCCCC"/>
            <w:vAlign w:val="center"/>
            <w:hideMark/>
          </w:tcPr>
          <w:p w14:paraId="7E7111FD"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vAlign w:val="center"/>
            <w:hideMark/>
          </w:tcPr>
          <w:p w14:paraId="52CC0BE0" w14:textId="77777777" w:rsidR="00E36E99" w:rsidRDefault="00E36E99">
            <w:pPr>
              <w:jc w:val="center"/>
              <w:rPr>
                <w:rFonts w:ascii="Arial" w:hAnsi="Arial" w:cs="Arial"/>
                <w:color w:val="000000"/>
                <w:sz w:val="16"/>
                <w:szCs w:val="16"/>
              </w:rPr>
            </w:pPr>
            <w:r>
              <w:rPr>
                <w:rFonts w:ascii="Arial" w:hAnsi="Arial" w:cs="Arial"/>
                <w:color w:val="000000"/>
                <w:sz w:val="16"/>
                <w:szCs w:val="16"/>
              </w:rPr>
              <w:t>66</w:t>
            </w:r>
          </w:p>
        </w:tc>
        <w:tc>
          <w:tcPr>
            <w:tcW w:w="340" w:type="dxa"/>
            <w:tcBorders>
              <w:top w:val="nil"/>
              <w:left w:val="nil"/>
              <w:bottom w:val="single" w:sz="4" w:space="0" w:color="000000"/>
              <w:right w:val="single" w:sz="4" w:space="0" w:color="000000"/>
            </w:tcBorders>
            <w:shd w:val="clear" w:color="000000" w:fill="CCCCCC"/>
            <w:vAlign w:val="center"/>
            <w:hideMark/>
          </w:tcPr>
          <w:p w14:paraId="78F06437"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CCCCCC"/>
            <w:vAlign w:val="center"/>
            <w:hideMark/>
          </w:tcPr>
          <w:p w14:paraId="39419C00" w14:textId="77777777" w:rsidR="00E36E99" w:rsidRDefault="00E36E99">
            <w:pPr>
              <w:jc w:val="center"/>
              <w:rPr>
                <w:rFonts w:ascii="Arial" w:hAnsi="Arial" w:cs="Arial"/>
                <w:color w:val="000000"/>
                <w:sz w:val="16"/>
                <w:szCs w:val="16"/>
              </w:rPr>
            </w:pPr>
            <w:r>
              <w:rPr>
                <w:rFonts w:ascii="Arial" w:hAnsi="Arial" w:cs="Arial"/>
                <w:color w:val="000000"/>
                <w:sz w:val="16"/>
                <w:szCs w:val="16"/>
              </w:rPr>
              <w:t>17</w:t>
            </w:r>
          </w:p>
        </w:tc>
        <w:tc>
          <w:tcPr>
            <w:tcW w:w="340" w:type="dxa"/>
            <w:tcBorders>
              <w:top w:val="nil"/>
              <w:left w:val="nil"/>
              <w:bottom w:val="single" w:sz="4" w:space="0" w:color="000000"/>
              <w:right w:val="single" w:sz="4" w:space="0" w:color="000000"/>
            </w:tcBorders>
            <w:shd w:val="clear" w:color="000000" w:fill="CCCCCC"/>
            <w:vAlign w:val="center"/>
            <w:hideMark/>
          </w:tcPr>
          <w:p w14:paraId="250A75F5"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420" w:type="dxa"/>
            <w:tcBorders>
              <w:top w:val="nil"/>
              <w:left w:val="nil"/>
              <w:bottom w:val="single" w:sz="4" w:space="0" w:color="000000"/>
              <w:right w:val="single" w:sz="4" w:space="0" w:color="000000"/>
            </w:tcBorders>
            <w:shd w:val="clear" w:color="000000" w:fill="CCCCCC"/>
            <w:vAlign w:val="center"/>
            <w:hideMark/>
          </w:tcPr>
          <w:p w14:paraId="1D5BF632" w14:textId="77777777" w:rsidR="00E36E99" w:rsidRDefault="00E36E99">
            <w:pPr>
              <w:jc w:val="center"/>
              <w:rPr>
                <w:rFonts w:ascii="Arial" w:hAnsi="Arial" w:cs="Arial"/>
                <w:color w:val="000000"/>
                <w:sz w:val="16"/>
                <w:szCs w:val="16"/>
              </w:rPr>
            </w:pPr>
            <w:r>
              <w:rPr>
                <w:rFonts w:ascii="Arial" w:hAnsi="Arial" w:cs="Arial"/>
                <w:color w:val="000000"/>
                <w:sz w:val="16"/>
                <w:szCs w:val="16"/>
              </w:rPr>
              <w:t>114</w:t>
            </w:r>
          </w:p>
        </w:tc>
        <w:tc>
          <w:tcPr>
            <w:tcW w:w="640" w:type="dxa"/>
            <w:tcBorders>
              <w:top w:val="nil"/>
              <w:left w:val="nil"/>
              <w:bottom w:val="single" w:sz="4" w:space="0" w:color="000000"/>
              <w:right w:val="single" w:sz="4" w:space="0" w:color="000000"/>
            </w:tcBorders>
            <w:shd w:val="clear" w:color="000000" w:fill="CCCCCC"/>
            <w:vAlign w:val="center"/>
            <w:hideMark/>
          </w:tcPr>
          <w:p w14:paraId="6C00ACDC" w14:textId="77777777" w:rsidR="00E36E99" w:rsidRDefault="00E36E99">
            <w:pPr>
              <w:jc w:val="center"/>
              <w:rPr>
                <w:rFonts w:ascii="Arial" w:hAnsi="Arial" w:cs="Arial"/>
                <w:color w:val="000000"/>
                <w:sz w:val="16"/>
                <w:szCs w:val="16"/>
              </w:rPr>
            </w:pPr>
            <w:r>
              <w:rPr>
                <w:rFonts w:ascii="Arial" w:hAnsi="Arial" w:cs="Arial"/>
                <w:color w:val="000000"/>
                <w:sz w:val="16"/>
                <w:szCs w:val="16"/>
              </w:rPr>
              <w:t>484.5</w:t>
            </w:r>
          </w:p>
        </w:tc>
        <w:tc>
          <w:tcPr>
            <w:tcW w:w="520" w:type="dxa"/>
            <w:tcBorders>
              <w:top w:val="nil"/>
              <w:left w:val="nil"/>
              <w:bottom w:val="single" w:sz="4" w:space="0" w:color="000000"/>
              <w:right w:val="single" w:sz="4" w:space="0" w:color="000000"/>
            </w:tcBorders>
            <w:shd w:val="clear" w:color="000000" w:fill="CCCCCC"/>
            <w:vAlign w:val="center"/>
            <w:hideMark/>
          </w:tcPr>
          <w:p w14:paraId="70F465CF" w14:textId="77777777" w:rsidR="00E36E99" w:rsidRDefault="00E36E99">
            <w:pPr>
              <w:jc w:val="center"/>
              <w:rPr>
                <w:rFonts w:ascii="Arial" w:hAnsi="Arial" w:cs="Arial"/>
                <w:color w:val="000000"/>
                <w:sz w:val="16"/>
                <w:szCs w:val="16"/>
              </w:rPr>
            </w:pPr>
            <w:r>
              <w:rPr>
                <w:rFonts w:ascii="Arial" w:hAnsi="Arial" w:cs="Arial"/>
                <w:color w:val="000000"/>
                <w:sz w:val="16"/>
                <w:szCs w:val="16"/>
              </w:rPr>
              <w:t>32.2</w:t>
            </w:r>
          </w:p>
        </w:tc>
        <w:tc>
          <w:tcPr>
            <w:tcW w:w="420" w:type="dxa"/>
            <w:tcBorders>
              <w:top w:val="nil"/>
              <w:left w:val="nil"/>
              <w:bottom w:val="single" w:sz="4" w:space="0" w:color="000000"/>
              <w:right w:val="single" w:sz="4" w:space="0" w:color="000000"/>
            </w:tcBorders>
            <w:shd w:val="clear" w:color="000000" w:fill="CCCCCC"/>
            <w:vAlign w:val="center"/>
            <w:hideMark/>
          </w:tcPr>
          <w:p w14:paraId="6AF2B9FF" w14:textId="77777777" w:rsidR="00E36E99" w:rsidRDefault="00E36E99">
            <w:pPr>
              <w:jc w:val="center"/>
              <w:rPr>
                <w:rFonts w:ascii="Arial" w:hAnsi="Arial" w:cs="Arial"/>
                <w:color w:val="000000"/>
                <w:sz w:val="16"/>
                <w:szCs w:val="16"/>
              </w:rPr>
            </w:pPr>
            <w:r>
              <w:rPr>
                <w:rFonts w:ascii="Arial" w:hAnsi="Arial" w:cs="Arial"/>
                <w:color w:val="000000"/>
                <w:sz w:val="16"/>
                <w:szCs w:val="16"/>
              </w:rPr>
              <w:t>71</w:t>
            </w:r>
          </w:p>
        </w:tc>
        <w:tc>
          <w:tcPr>
            <w:tcW w:w="340" w:type="dxa"/>
            <w:tcBorders>
              <w:top w:val="nil"/>
              <w:left w:val="nil"/>
              <w:bottom w:val="single" w:sz="4" w:space="0" w:color="000000"/>
              <w:right w:val="single" w:sz="4" w:space="0" w:color="000000"/>
            </w:tcBorders>
            <w:shd w:val="clear" w:color="000000" w:fill="CCCCCC"/>
            <w:vAlign w:val="center"/>
            <w:hideMark/>
          </w:tcPr>
          <w:p w14:paraId="7CD658F4"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r>
      <w:tr w:rsidR="00E36E99" w14:paraId="44DD2D08"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42E8972E"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07 - ENGLISH LANGUAGE ARTS</w:t>
            </w:r>
          </w:p>
        </w:tc>
        <w:tc>
          <w:tcPr>
            <w:tcW w:w="340" w:type="dxa"/>
            <w:tcBorders>
              <w:top w:val="nil"/>
              <w:left w:val="nil"/>
              <w:bottom w:val="single" w:sz="4" w:space="0" w:color="000000"/>
              <w:right w:val="single" w:sz="4" w:space="0" w:color="000000"/>
            </w:tcBorders>
            <w:shd w:val="clear" w:color="000000" w:fill="FFFFFF"/>
            <w:vAlign w:val="center"/>
            <w:hideMark/>
          </w:tcPr>
          <w:p w14:paraId="6FFCA576" w14:textId="77777777" w:rsidR="00E36E99" w:rsidRDefault="00E36E99">
            <w:pPr>
              <w:jc w:val="center"/>
              <w:rPr>
                <w:rFonts w:ascii="Arial" w:hAnsi="Arial" w:cs="Arial"/>
                <w:color w:val="000000"/>
                <w:sz w:val="16"/>
                <w:szCs w:val="16"/>
              </w:rPr>
            </w:pPr>
            <w:r>
              <w:rPr>
                <w:rFonts w:ascii="Arial" w:hAnsi="Arial" w:cs="Arial"/>
                <w:color w:val="000000"/>
                <w:sz w:val="16"/>
                <w:szCs w:val="16"/>
              </w:rPr>
              <w:t>22</w:t>
            </w:r>
          </w:p>
        </w:tc>
        <w:tc>
          <w:tcPr>
            <w:tcW w:w="340" w:type="dxa"/>
            <w:tcBorders>
              <w:top w:val="nil"/>
              <w:left w:val="nil"/>
              <w:bottom w:val="single" w:sz="4" w:space="0" w:color="000000"/>
              <w:right w:val="single" w:sz="4" w:space="0" w:color="000000"/>
            </w:tcBorders>
            <w:shd w:val="clear" w:color="000000" w:fill="FFFFFF"/>
            <w:vAlign w:val="center"/>
            <w:hideMark/>
          </w:tcPr>
          <w:p w14:paraId="4A649355"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vAlign w:val="center"/>
            <w:hideMark/>
          </w:tcPr>
          <w:p w14:paraId="0F74FA46" w14:textId="77777777" w:rsidR="00E36E99" w:rsidRDefault="00E36E99">
            <w:pPr>
              <w:jc w:val="center"/>
              <w:rPr>
                <w:rFonts w:ascii="Arial" w:hAnsi="Arial" w:cs="Arial"/>
                <w:color w:val="000000"/>
                <w:sz w:val="16"/>
                <w:szCs w:val="16"/>
              </w:rPr>
            </w:pPr>
            <w:r>
              <w:rPr>
                <w:rFonts w:ascii="Arial" w:hAnsi="Arial" w:cs="Arial"/>
                <w:color w:val="000000"/>
                <w:sz w:val="16"/>
                <w:szCs w:val="16"/>
              </w:rPr>
              <w:t>2</w:t>
            </w:r>
          </w:p>
        </w:tc>
        <w:tc>
          <w:tcPr>
            <w:tcW w:w="340" w:type="dxa"/>
            <w:tcBorders>
              <w:top w:val="nil"/>
              <w:left w:val="nil"/>
              <w:bottom w:val="single" w:sz="4" w:space="0" w:color="000000"/>
              <w:right w:val="single" w:sz="4" w:space="0" w:color="000000"/>
            </w:tcBorders>
            <w:shd w:val="clear" w:color="000000" w:fill="FFFFFF"/>
            <w:vAlign w:val="center"/>
            <w:hideMark/>
          </w:tcPr>
          <w:p w14:paraId="15B21378"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FFFFFF"/>
            <w:vAlign w:val="center"/>
            <w:hideMark/>
          </w:tcPr>
          <w:p w14:paraId="6BA1935F" w14:textId="77777777" w:rsidR="00E36E99" w:rsidRDefault="00E36E99">
            <w:pPr>
              <w:jc w:val="center"/>
              <w:rPr>
                <w:rFonts w:ascii="Arial" w:hAnsi="Arial" w:cs="Arial"/>
                <w:color w:val="000000"/>
                <w:sz w:val="16"/>
                <w:szCs w:val="16"/>
              </w:rPr>
            </w:pPr>
            <w:r>
              <w:rPr>
                <w:rFonts w:ascii="Arial" w:hAnsi="Arial" w:cs="Arial"/>
                <w:color w:val="000000"/>
                <w:sz w:val="16"/>
                <w:szCs w:val="16"/>
              </w:rPr>
              <w:t>20</w:t>
            </w:r>
          </w:p>
        </w:tc>
        <w:tc>
          <w:tcPr>
            <w:tcW w:w="340" w:type="dxa"/>
            <w:tcBorders>
              <w:top w:val="nil"/>
              <w:left w:val="nil"/>
              <w:bottom w:val="single" w:sz="4" w:space="0" w:color="000000"/>
              <w:right w:val="single" w:sz="4" w:space="0" w:color="000000"/>
            </w:tcBorders>
            <w:shd w:val="clear" w:color="000000" w:fill="FFFFFF"/>
            <w:vAlign w:val="center"/>
            <w:hideMark/>
          </w:tcPr>
          <w:p w14:paraId="309F86DE"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FFFFFF"/>
            <w:vAlign w:val="center"/>
            <w:hideMark/>
          </w:tcPr>
          <w:p w14:paraId="7305C717" w14:textId="77777777" w:rsidR="00E36E99" w:rsidRDefault="00E36E99">
            <w:pPr>
              <w:jc w:val="center"/>
              <w:rPr>
                <w:rFonts w:ascii="Arial" w:hAnsi="Arial" w:cs="Arial"/>
                <w:color w:val="000000"/>
                <w:sz w:val="16"/>
                <w:szCs w:val="16"/>
              </w:rPr>
            </w:pPr>
            <w:r>
              <w:rPr>
                <w:rFonts w:ascii="Arial" w:hAnsi="Arial" w:cs="Arial"/>
                <w:color w:val="000000"/>
                <w:sz w:val="16"/>
                <w:szCs w:val="16"/>
              </w:rPr>
              <w:t>57</w:t>
            </w:r>
          </w:p>
        </w:tc>
        <w:tc>
          <w:tcPr>
            <w:tcW w:w="340" w:type="dxa"/>
            <w:tcBorders>
              <w:top w:val="nil"/>
              <w:left w:val="nil"/>
              <w:bottom w:val="single" w:sz="4" w:space="0" w:color="000000"/>
              <w:right w:val="single" w:sz="4" w:space="0" w:color="000000"/>
            </w:tcBorders>
            <w:shd w:val="clear" w:color="000000" w:fill="FFFFFF"/>
            <w:vAlign w:val="center"/>
            <w:hideMark/>
          </w:tcPr>
          <w:p w14:paraId="3FB3B265"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FFFFFF"/>
            <w:vAlign w:val="center"/>
            <w:hideMark/>
          </w:tcPr>
          <w:p w14:paraId="6BCF9C0A" w14:textId="77777777" w:rsidR="00E36E99" w:rsidRDefault="00E36E99">
            <w:pPr>
              <w:jc w:val="center"/>
              <w:rPr>
                <w:rFonts w:ascii="Arial" w:hAnsi="Arial" w:cs="Arial"/>
                <w:color w:val="000000"/>
                <w:sz w:val="16"/>
                <w:szCs w:val="16"/>
              </w:rPr>
            </w:pPr>
            <w:r>
              <w:rPr>
                <w:rFonts w:ascii="Arial" w:hAnsi="Arial" w:cs="Arial"/>
                <w:color w:val="000000"/>
                <w:sz w:val="16"/>
                <w:szCs w:val="16"/>
              </w:rPr>
              <w:t>20</w:t>
            </w:r>
          </w:p>
        </w:tc>
        <w:tc>
          <w:tcPr>
            <w:tcW w:w="340" w:type="dxa"/>
            <w:tcBorders>
              <w:top w:val="nil"/>
              <w:left w:val="nil"/>
              <w:bottom w:val="single" w:sz="4" w:space="0" w:color="000000"/>
              <w:right w:val="single" w:sz="4" w:space="0" w:color="000000"/>
            </w:tcBorders>
            <w:shd w:val="clear" w:color="000000" w:fill="FFFFFF"/>
            <w:vAlign w:val="center"/>
            <w:hideMark/>
          </w:tcPr>
          <w:p w14:paraId="16A21330"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FFFFFF"/>
            <w:vAlign w:val="center"/>
            <w:hideMark/>
          </w:tcPr>
          <w:p w14:paraId="62C6CD1C" w14:textId="77777777" w:rsidR="00E36E99" w:rsidRDefault="00E36E99">
            <w:pPr>
              <w:jc w:val="center"/>
              <w:rPr>
                <w:rFonts w:ascii="Arial" w:hAnsi="Arial" w:cs="Arial"/>
                <w:color w:val="000000"/>
                <w:sz w:val="16"/>
                <w:szCs w:val="16"/>
              </w:rPr>
            </w:pPr>
            <w:r>
              <w:rPr>
                <w:rFonts w:ascii="Arial" w:hAnsi="Arial" w:cs="Arial"/>
                <w:color w:val="000000"/>
                <w:sz w:val="16"/>
                <w:szCs w:val="16"/>
              </w:rPr>
              <w:t>169</w:t>
            </w:r>
          </w:p>
        </w:tc>
        <w:tc>
          <w:tcPr>
            <w:tcW w:w="640" w:type="dxa"/>
            <w:tcBorders>
              <w:top w:val="nil"/>
              <w:left w:val="nil"/>
              <w:bottom w:val="single" w:sz="4" w:space="0" w:color="000000"/>
              <w:right w:val="single" w:sz="4" w:space="0" w:color="000000"/>
            </w:tcBorders>
            <w:shd w:val="clear" w:color="000000" w:fill="FFFFFF"/>
            <w:vAlign w:val="center"/>
            <w:hideMark/>
          </w:tcPr>
          <w:p w14:paraId="7FB79F9B" w14:textId="77777777" w:rsidR="00E36E99" w:rsidRDefault="00E36E99">
            <w:pPr>
              <w:jc w:val="center"/>
              <w:rPr>
                <w:rFonts w:ascii="Arial" w:hAnsi="Arial" w:cs="Arial"/>
                <w:color w:val="000000"/>
                <w:sz w:val="16"/>
                <w:szCs w:val="16"/>
              </w:rPr>
            </w:pPr>
            <w:r>
              <w:rPr>
                <w:rFonts w:ascii="Arial" w:hAnsi="Arial" w:cs="Arial"/>
                <w:color w:val="000000"/>
                <w:sz w:val="16"/>
                <w:szCs w:val="16"/>
              </w:rPr>
              <w:t>488.5</w:t>
            </w:r>
          </w:p>
        </w:tc>
        <w:tc>
          <w:tcPr>
            <w:tcW w:w="520" w:type="dxa"/>
            <w:tcBorders>
              <w:top w:val="nil"/>
              <w:left w:val="nil"/>
              <w:bottom w:val="single" w:sz="4" w:space="0" w:color="000000"/>
              <w:right w:val="single" w:sz="4" w:space="0" w:color="000000"/>
            </w:tcBorders>
            <w:shd w:val="clear" w:color="000000" w:fill="FFFFFF"/>
            <w:vAlign w:val="center"/>
            <w:hideMark/>
          </w:tcPr>
          <w:p w14:paraId="427307DA" w14:textId="77777777" w:rsidR="00E36E99" w:rsidRDefault="00E36E99">
            <w:pPr>
              <w:jc w:val="center"/>
              <w:rPr>
                <w:rFonts w:ascii="Arial" w:hAnsi="Arial" w:cs="Arial"/>
                <w:color w:val="000000"/>
                <w:sz w:val="16"/>
                <w:szCs w:val="16"/>
              </w:rPr>
            </w:pPr>
            <w:r>
              <w:rPr>
                <w:rFonts w:ascii="Arial" w:hAnsi="Arial" w:cs="Arial"/>
                <w:color w:val="000000"/>
                <w:sz w:val="16"/>
                <w:szCs w:val="16"/>
              </w:rPr>
              <w:t>42.1</w:t>
            </w:r>
          </w:p>
        </w:tc>
        <w:tc>
          <w:tcPr>
            <w:tcW w:w="420" w:type="dxa"/>
            <w:tcBorders>
              <w:top w:val="nil"/>
              <w:left w:val="nil"/>
              <w:bottom w:val="single" w:sz="4" w:space="0" w:color="000000"/>
              <w:right w:val="single" w:sz="4" w:space="0" w:color="000000"/>
            </w:tcBorders>
            <w:shd w:val="clear" w:color="000000" w:fill="FFFFFF"/>
            <w:vAlign w:val="center"/>
            <w:hideMark/>
          </w:tcPr>
          <w:p w14:paraId="52010A7D" w14:textId="77777777" w:rsidR="00E36E99" w:rsidRDefault="00E36E99">
            <w:pPr>
              <w:jc w:val="center"/>
              <w:rPr>
                <w:rFonts w:ascii="Arial" w:hAnsi="Arial" w:cs="Arial"/>
                <w:color w:val="000000"/>
                <w:sz w:val="16"/>
                <w:szCs w:val="16"/>
              </w:rPr>
            </w:pPr>
            <w:r>
              <w:rPr>
                <w:rFonts w:ascii="Arial" w:hAnsi="Arial" w:cs="Arial"/>
                <w:color w:val="000000"/>
                <w:sz w:val="16"/>
                <w:szCs w:val="16"/>
              </w:rPr>
              <w:t>89</w:t>
            </w:r>
          </w:p>
        </w:tc>
        <w:tc>
          <w:tcPr>
            <w:tcW w:w="340" w:type="dxa"/>
            <w:tcBorders>
              <w:top w:val="nil"/>
              <w:left w:val="nil"/>
              <w:bottom w:val="single" w:sz="4" w:space="0" w:color="000000"/>
              <w:right w:val="single" w:sz="4" w:space="0" w:color="000000"/>
            </w:tcBorders>
            <w:shd w:val="clear" w:color="000000" w:fill="FFFFFF"/>
            <w:vAlign w:val="center"/>
            <w:hideMark/>
          </w:tcPr>
          <w:p w14:paraId="0CFC4484" w14:textId="77777777" w:rsidR="00E36E99" w:rsidRDefault="00E36E99">
            <w:pPr>
              <w:jc w:val="center"/>
              <w:rPr>
                <w:rFonts w:ascii="Arial" w:hAnsi="Arial" w:cs="Arial"/>
                <w:color w:val="000000"/>
                <w:sz w:val="16"/>
                <w:szCs w:val="16"/>
              </w:rPr>
            </w:pPr>
            <w:r>
              <w:rPr>
                <w:rFonts w:ascii="Arial" w:hAnsi="Arial" w:cs="Arial"/>
                <w:color w:val="000000"/>
                <w:sz w:val="16"/>
                <w:szCs w:val="16"/>
              </w:rPr>
              <w:t>19</w:t>
            </w:r>
          </w:p>
        </w:tc>
      </w:tr>
      <w:tr w:rsidR="00E36E99" w14:paraId="79FBCD6A"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741564C5"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07 - MATHEMATICS</w:t>
            </w:r>
          </w:p>
        </w:tc>
        <w:tc>
          <w:tcPr>
            <w:tcW w:w="340" w:type="dxa"/>
            <w:tcBorders>
              <w:top w:val="nil"/>
              <w:left w:val="nil"/>
              <w:bottom w:val="single" w:sz="4" w:space="0" w:color="000000"/>
              <w:right w:val="single" w:sz="4" w:space="0" w:color="000000"/>
            </w:tcBorders>
            <w:shd w:val="clear" w:color="000000" w:fill="FFFFFF"/>
            <w:vAlign w:val="center"/>
            <w:hideMark/>
          </w:tcPr>
          <w:p w14:paraId="73C7C3BD" w14:textId="77777777" w:rsidR="00E36E99" w:rsidRDefault="00E36E99">
            <w:pPr>
              <w:jc w:val="center"/>
              <w:rPr>
                <w:rFonts w:ascii="Arial" w:hAnsi="Arial" w:cs="Arial"/>
                <w:color w:val="000000"/>
                <w:sz w:val="16"/>
                <w:szCs w:val="16"/>
              </w:rPr>
            </w:pPr>
            <w:r>
              <w:rPr>
                <w:rFonts w:ascii="Arial" w:hAnsi="Arial" w:cs="Arial"/>
                <w:color w:val="000000"/>
                <w:sz w:val="16"/>
                <w:szCs w:val="16"/>
              </w:rPr>
              <w:t>16</w:t>
            </w:r>
          </w:p>
        </w:tc>
        <w:tc>
          <w:tcPr>
            <w:tcW w:w="340" w:type="dxa"/>
            <w:tcBorders>
              <w:top w:val="nil"/>
              <w:left w:val="nil"/>
              <w:bottom w:val="single" w:sz="4" w:space="0" w:color="000000"/>
              <w:right w:val="single" w:sz="4" w:space="0" w:color="000000"/>
            </w:tcBorders>
            <w:shd w:val="clear" w:color="000000" w:fill="FFFFFF"/>
            <w:vAlign w:val="center"/>
            <w:hideMark/>
          </w:tcPr>
          <w:p w14:paraId="51AD1256"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vAlign w:val="center"/>
            <w:hideMark/>
          </w:tcPr>
          <w:p w14:paraId="77A53DA3" w14:textId="77777777" w:rsidR="00E36E99" w:rsidRDefault="00E36E99">
            <w:pPr>
              <w:jc w:val="center"/>
              <w:rPr>
                <w:rFonts w:ascii="Arial" w:hAnsi="Arial" w:cs="Arial"/>
                <w:color w:val="000000"/>
                <w:sz w:val="16"/>
                <w:szCs w:val="16"/>
              </w:rPr>
            </w:pPr>
            <w:r>
              <w:rPr>
                <w:rFonts w:ascii="Arial" w:hAnsi="Arial" w:cs="Arial"/>
                <w:color w:val="000000"/>
                <w:sz w:val="16"/>
                <w:szCs w:val="16"/>
              </w:rPr>
              <w:t>1</w:t>
            </w:r>
          </w:p>
        </w:tc>
        <w:tc>
          <w:tcPr>
            <w:tcW w:w="340" w:type="dxa"/>
            <w:tcBorders>
              <w:top w:val="nil"/>
              <w:left w:val="nil"/>
              <w:bottom w:val="single" w:sz="4" w:space="0" w:color="000000"/>
              <w:right w:val="single" w:sz="4" w:space="0" w:color="000000"/>
            </w:tcBorders>
            <w:shd w:val="clear" w:color="000000" w:fill="FFFFFF"/>
            <w:vAlign w:val="center"/>
            <w:hideMark/>
          </w:tcPr>
          <w:p w14:paraId="193A9299" w14:textId="77777777" w:rsidR="00E36E99" w:rsidRDefault="00E36E99">
            <w:pPr>
              <w:jc w:val="center"/>
              <w:rPr>
                <w:rFonts w:ascii="Arial" w:hAnsi="Arial" w:cs="Arial"/>
                <w:color w:val="000000"/>
                <w:sz w:val="16"/>
                <w:szCs w:val="16"/>
              </w:rPr>
            </w:pPr>
            <w:r>
              <w:rPr>
                <w:rFonts w:ascii="Arial" w:hAnsi="Arial" w:cs="Arial"/>
                <w:color w:val="000000"/>
                <w:sz w:val="16"/>
                <w:szCs w:val="16"/>
              </w:rPr>
              <w:t>11</w:t>
            </w:r>
          </w:p>
        </w:tc>
        <w:tc>
          <w:tcPr>
            <w:tcW w:w="340" w:type="dxa"/>
            <w:tcBorders>
              <w:top w:val="nil"/>
              <w:left w:val="nil"/>
              <w:bottom w:val="single" w:sz="4" w:space="0" w:color="000000"/>
              <w:right w:val="single" w:sz="4" w:space="0" w:color="000000"/>
            </w:tcBorders>
            <w:shd w:val="clear" w:color="000000" w:fill="FFFFFF"/>
            <w:vAlign w:val="center"/>
            <w:hideMark/>
          </w:tcPr>
          <w:p w14:paraId="7716BF23"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c>
          <w:tcPr>
            <w:tcW w:w="340" w:type="dxa"/>
            <w:tcBorders>
              <w:top w:val="nil"/>
              <w:left w:val="nil"/>
              <w:bottom w:val="single" w:sz="4" w:space="0" w:color="000000"/>
              <w:right w:val="single" w:sz="4" w:space="0" w:color="000000"/>
            </w:tcBorders>
            <w:shd w:val="clear" w:color="000000" w:fill="FFFFFF"/>
            <w:vAlign w:val="center"/>
            <w:hideMark/>
          </w:tcPr>
          <w:p w14:paraId="3EAF8D76"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FFFFFF"/>
            <w:vAlign w:val="center"/>
            <w:hideMark/>
          </w:tcPr>
          <w:p w14:paraId="6FD2C97F" w14:textId="77777777" w:rsidR="00E36E99" w:rsidRDefault="00E36E99">
            <w:pPr>
              <w:jc w:val="center"/>
              <w:rPr>
                <w:rFonts w:ascii="Arial" w:hAnsi="Arial" w:cs="Arial"/>
                <w:color w:val="000000"/>
                <w:sz w:val="16"/>
                <w:szCs w:val="16"/>
              </w:rPr>
            </w:pPr>
            <w:r>
              <w:rPr>
                <w:rFonts w:ascii="Arial" w:hAnsi="Arial" w:cs="Arial"/>
                <w:color w:val="000000"/>
                <w:sz w:val="16"/>
                <w:szCs w:val="16"/>
              </w:rPr>
              <w:t>57</w:t>
            </w:r>
          </w:p>
        </w:tc>
        <w:tc>
          <w:tcPr>
            <w:tcW w:w="340" w:type="dxa"/>
            <w:tcBorders>
              <w:top w:val="nil"/>
              <w:left w:val="nil"/>
              <w:bottom w:val="single" w:sz="4" w:space="0" w:color="000000"/>
              <w:right w:val="single" w:sz="4" w:space="0" w:color="000000"/>
            </w:tcBorders>
            <w:shd w:val="clear" w:color="000000" w:fill="FFFFFF"/>
            <w:vAlign w:val="center"/>
            <w:hideMark/>
          </w:tcPr>
          <w:p w14:paraId="048900FB"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FFFFFF"/>
            <w:vAlign w:val="center"/>
            <w:hideMark/>
          </w:tcPr>
          <w:p w14:paraId="16F749C5" w14:textId="77777777" w:rsidR="00E36E99" w:rsidRDefault="00E36E99">
            <w:pPr>
              <w:jc w:val="center"/>
              <w:rPr>
                <w:rFonts w:ascii="Arial" w:hAnsi="Arial" w:cs="Arial"/>
                <w:color w:val="000000"/>
                <w:sz w:val="16"/>
                <w:szCs w:val="16"/>
              </w:rPr>
            </w:pPr>
            <w:r>
              <w:rPr>
                <w:rFonts w:ascii="Arial" w:hAnsi="Arial" w:cs="Arial"/>
                <w:color w:val="000000"/>
                <w:sz w:val="16"/>
                <w:szCs w:val="16"/>
              </w:rPr>
              <w:t>27</w:t>
            </w:r>
          </w:p>
        </w:tc>
        <w:tc>
          <w:tcPr>
            <w:tcW w:w="340" w:type="dxa"/>
            <w:tcBorders>
              <w:top w:val="nil"/>
              <w:left w:val="nil"/>
              <w:bottom w:val="single" w:sz="4" w:space="0" w:color="000000"/>
              <w:right w:val="single" w:sz="4" w:space="0" w:color="000000"/>
            </w:tcBorders>
            <w:shd w:val="clear" w:color="000000" w:fill="FFFFFF"/>
            <w:vAlign w:val="center"/>
            <w:hideMark/>
          </w:tcPr>
          <w:p w14:paraId="27D5C0F7"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FFFFFF"/>
            <w:vAlign w:val="center"/>
            <w:hideMark/>
          </w:tcPr>
          <w:p w14:paraId="4E5898A0" w14:textId="77777777" w:rsidR="00E36E99" w:rsidRDefault="00E36E99">
            <w:pPr>
              <w:jc w:val="center"/>
              <w:rPr>
                <w:rFonts w:ascii="Arial" w:hAnsi="Arial" w:cs="Arial"/>
                <w:color w:val="000000"/>
                <w:sz w:val="16"/>
                <w:szCs w:val="16"/>
              </w:rPr>
            </w:pPr>
            <w:r>
              <w:rPr>
                <w:rFonts w:ascii="Arial" w:hAnsi="Arial" w:cs="Arial"/>
                <w:color w:val="000000"/>
                <w:sz w:val="16"/>
                <w:szCs w:val="16"/>
              </w:rPr>
              <w:t>168</w:t>
            </w:r>
          </w:p>
        </w:tc>
        <w:tc>
          <w:tcPr>
            <w:tcW w:w="640" w:type="dxa"/>
            <w:tcBorders>
              <w:top w:val="nil"/>
              <w:left w:val="nil"/>
              <w:bottom w:val="single" w:sz="4" w:space="0" w:color="000000"/>
              <w:right w:val="single" w:sz="4" w:space="0" w:color="000000"/>
            </w:tcBorders>
            <w:shd w:val="clear" w:color="000000" w:fill="FFFFFF"/>
            <w:vAlign w:val="center"/>
            <w:hideMark/>
          </w:tcPr>
          <w:p w14:paraId="37E4043F" w14:textId="77777777" w:rsidR="00E36E99" w:rsidRDefault="00E36E99">
            <w:pPr>
              <w:jc w:val="center"/>
              <w:rPr>
                <w:rFonts w:ascii="Arial" w:hAnsi="Arial" w:cs="Arial"/>
                <w:color w:val="000000"/>
                <w:sz w:val="16"/>
                <w:szCs w:val="16"/>
              </w:rPr>
            </w:pPr>
            <w:r>
              <w:rPr>
                <w:rFonts w:ascii="Arial" w:hAnsi="Arial" w:cs="Arial"/>
                <w:color w:val="000000"/>
                <w:sz w:val="16"/>
                <w:szCs w:val="16"/>
              </w:rPr>
              <w:t>481</w:t>
            </w:r>
          </w:p>
        </w:tc>
        <w:tc>
          <w:tcPr>
            <w:tcW w:w="520" w:type="dxa"/>
            <w:tcBorders>
              <w:top w:val="nil"/>
              <w:left w:val="nil"/>
              <w:bottom w:val="single" w:sz="4" w:space="0" w:color="000000"/>
              <w:right w:val="single" w:sz="4" w:space="0" w:color="000000"/>
            </w:tcBorders>
            <w:shd w:val="clear" w:color="000000" w:fill="FFFFFF"/>
            <w:vAlign w:val="center"/>
            <w:hideMark/>
          </w:tcPr>
          <w:p w14:paraId="4183C1B9" w14:textId="77777777" w:rsidR="00E36E99" w:rsidRDefault="00E36E99">
            <w:pPr>
              <w:jc w:val="center"/>
              <w:rPr>
                <w:rFonts w:ascii="Arial" w:hAnsi="Arial" w:cs="Arial"/>
                <w:color w:val="000000"/>
                <w:sz w:val="16"/>
                <w:szCs w:val="16"/>
              </w:rPr>
            </w:pPr>
            <w:r>
              <w:rPr>
                <w:rFonts w:ascii="Arial" w:hAnsi="Arial" w:cs="Arial"/>
                <w:color w:val="000000"/>
                <w:sz w:val="16"/>
                <w:szCs w:val="16"/>
              </w:rPr>
              <w:t>40.4</w:t>
            </w:r>
          </w:p>
        </w:tc>
        <w:tc>
          <w:tcPr>
            <w:tcW w:w="420" w:type="dxa"/>
            <w:tcBorders>
              <w:top w:val="nil"/>
              <w:left w:val="nil"/>
              <w:bottom w:val="single" w:sz="4" w:space="0" w:color="000000"/>
              <w:right w:val="single" w:sz="4" w:space="0" w:color="000000"/>
            </w:tcBorders>
            <w:shd w:val="clear" w:color="000000" w:fill="FFFFFF"/>
            <w:vAlign w:val="center"/>
            <w:hideMark/>
          </w:tcPr>
          <w:p w14:paraId="76ABB211" w14:textId="77777777" w:rsidR="00E36E99" w:rsidRDefault="00E36E99">
            <w:pPr>
              <w:jc w:val="center"/>
              <w:rPr>
                <w:rFonts w:ascii="Arial" w:hAnsi="Arial" w:cs="Arial"/>
                <w:color w:val="000000"/>
                <w:sz w:val="16"/>
                <w:szCs w:val="16"/>
              </w:rPr>
            </w:pPr>
            <w:r>
              <w:rPr>
                <w:rFonts w:ascii="Arial" w:hAnsi="Arial" w:cs="Arial"/>
                <w:color w:val="000000"/>
                <w:sz w:val="16"/>
                <w:szCs w:val="16"/>
              </w:rPr>
              <w:t>88</w:t>
            </w:r>
          </w:p>
        </w:tc>
        <w:tc>
          <w:tcPr>
            <w:tcW w:w="340" w:type="dxa"/>
            <w:tcBorders>
              <w:top w:val="nil"/>
              <w:left w:val="nil"/>
              <w:bottom w:val="single" w:sz="4" w:space="0" w:color="000000"/>
              <w:right w:val="single" w:sz="4" w:space="0" w:color="000000"/>
            </w:tcBorders>
            <w:shd w:val="clear" w:color="000000" w:fill="FFFFFF"/>
            <w:vAlign w:val="center"/>
            <w:hideMark/>
          </w:tcPr>
          <w:p w14:paraId="33DB2A8A" w14:textId="77777777" w:rsidR="00E36E99" w:rsidRDefault="00E36E99">
            <w:pPr>
              <w:jc w:val="center"/>
              <w:rPr>
                <w:rFonts w:ascii="Arial" w:hAnsi="Arial" w:cs="Arial"/>
                <w:color w:val="000000"/>
                <w:sz w:val="16"/>
                <w:szCs w:val="16"/>
              </w:rPr>
            </w:pPr>
            <w:r>
              <w:rPr>
                <w:rFonts w:ascii="Arial" w:hAnsi="Arial" w:cs="Arial"/>
                <w:color w:val="000000"/>
                <w:sz w:val="16"/>
                <w:szCs w:val="16"/>
              </w:rPr>
              <w:t>11</w:t>
            </w:r>
          </w:p>
        </w:tc>
      </w:tr>
      <w:tr w:rsidR="00E36E99" w14:paraId="66A4F0F1"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4C04612E"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08 - ENGLISH LANGUAGE ARTS</w:t>
            </w:r>
          </w:p>
        </w:tc>
        <w:tc>
          <w:tcPr>
            <w:tcW w:w="340" w:type="dxa"/>
            <w:tcBorders>
              <w:top w:val="nil"/>
              <w:left w:val="nil"/>
              <w:bottom w:val="single" w:sz="4" w:space="0" w:color="000000"/>
              <w:right w:val="single" w:sz="4" w:space="0" w:color="000000"/>
            </w:tcBorders>
            <w:shd w:val="clear" w:color="000000" w:fill="CCCCCC"/>
            <w:vAlign w:val="center"/>
            <w:hideMark/>
          </w:tcPr>
          <w:p w14:paraId="5F10FD59" w14:textId="77777777" w:rsidR="00E36E99" w:rsidRDefault="00E36E99">
            <w:pPr>
              <w:jc w:val="center"/>
              <w:rPr>
                <w:rFonts w:ascii="Arial" w:hAnsi="Arial" w:cs="Arial"/>
                <w:color w:val="000000"/>
                <w:sz w:val="16"/>
                <w:szCs w:val="16"/>
              </w:rPr>
            </w:pPr>
            <w:r>
              <w:rPr>
                <w:rFonts w:ascii="Arial" w:hAnsi="Arial" w:cs="Arial"/>
                <w:color w:val="000000"/>
                <w:sz w:val="16"/>
                <w:szCs w:val="16"/>
              </w:rPr>
              <w:t>35</w:t>
            </w:r>
          </w:p>
        </w:tc>
        <w:tc>
          <w:tcPr>
            <w:tcW w:w="340" w:type="dxa"/>
            <w:tcBorders>
              <w:top w:val="nil"/>
              <w:left w:val="nil"/>
              <w:bottom w:val="single" w:sz="4" w:space="0" w:color="000000"/>
              <w:right w:val="single" w:sz="4" w:space="0" w:color="000000"/>
            </w:tcBorders>
            <w:shd w:val="clear" w:color="000000" w:fill="CCCCCC"/>
            <w:vAlign w:val="center"/>
            <w:hideMark/>
          </w:tcPr>
          <w:p w14:paraId="29D41ECB"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vAlign w:val="center"/>
            <w:hideMark/>
          </w:tcPr>
          <w:p w14:paraId="49AE14F5" w14:textId="77777777" w:rsidR="00E36E99" w:rsidRDefault="00E36E99">
            <w:pPr>
              <w:jc w:val="center"/>
              <w:rPr>
                <w:rFonts w:ascii="Arial" w:hAnsi="Arial" w:cs="Arial"/>
                <w:color w:val="000000"/>
                <w:sz w:val="16"/>
                <w:szCs w:val="16"/>
              </w:rPr>
            </w:pPr>
            <w:r>
              <w:rPr>
                <w:rFonts w:ascii="Arial" w:hAnsi="Arial" w:cs="Arial"/>
                <w:color w:val="000000"/>
                <w:sz w:val="16"/>
                <w:szCs w:val="16"/>
              </w:rPr>
              <w:t>3</w:t>
            </w:r>
          </w:p>
        </w:tc>
        <w:tc>
          <w:tcPr>
            <w:tcW w:w="340" w:type="dxa"/>
            <w:tcBorders>
              <w:top w:val="nil"/>
              <w:left w:val="nil"/>
              <w:bottom w:val="single" w:sz="4" w:space="0" w:color="000000"/>
              <w:right w:val="single" w:sz="4" w:space="0" w:color="000000"/>
            </w:tcBorders>
            <w:shd w:val="clear" w:color="000000" w:fill="CCCCCC"/>
            <w:vAlign w:val="center"/>
            <w:hideMark/>
          </w:tcPr>
          <w:p w14:paraId="3666D239" w14:textId="77777777" w:rsidR="00E36E99" w:rsidRDefault="00E36E99">
            <w:pPr>
              <w:jc w:val="center"/>
              <w:rPr>
                <w:rFonts w:ascii="Arial" w:hAnsi="Arial" w:cs="Arial"/>
                <w:color w:val="000000"/>
                <w:sz w:val="16"/>
                <w:szCs w:val="16"/>
              </w:rPr>
            </w:pPr>
            <w:r>
              <w:rPr>
                <w:rFonts w:ascii="Arial" w:hAnsi="Arial" w:cs="Arial"/>
                <w:color w:val="000000"/>
                <w:sz w:val="16"/>
                <w:szCs w:val="16"/>
              </w:rPr>
              <w:t>11</w:t>
            </w:r>
          </w:p>
        </w:tc>
        <w:tc>
          <w:tcPr>
            <w:tcW w:w="340" w:type="dxa"/>
            <w:tcBorders>
              <w:top w:val="nil"/>
              <w:left w:val="nil"/>
              <w:bottom w:val="single" w:sz="4" w:space="0" w:color="000000"/>
              <w:right w:val="single" w:sz="4" w:space="0" w:color="000000"/>
            </w:tcBorders>
            <w:shd w:val="clear" w:color="000000" w:fill="CCCCCC"/>
            <w:vAlign w:val="center"/>
            <w:hideMark/>
          </w:tcPr>
          <w:p w14:paraId="219B98AB" w14:textId="77777777" w:rsidR="00E36E99" w:rsidRDefault="00E36E99">
            <w:pPr>
              <w:jc w:val="center"/>
              <w:rPr>
                <w:rFonts w:ascii="Arial" w:hAnsi="Arial" w:cs="Arial"/>
                <w:color w:val="000000"/>
                <w:sz w:val="16"/>
                <w:szCs w:val="16"/>
              </w:rPr>
            </w:pPr>
            <w:r>
              <w:rPr>
                <w:rFonts w:ascii="Arial" w:hAnsi="Arial" w:cs="Arial"/>
                <w:color w:val="000000"/>
                <w:sz w:val="16"/>
                <w:szCs w:val="16"/>
              </w:rPr>
              <w:t>32</w:t>
            </w:r>
          </w:p>
        </w:tc>
        <w:tc>
          <w:tcPr>
            <w:tcW w:w="340" w:type="dxa"/>
            <w:tcBorders>
              <w:top w:val="nil"/>
              <w:left w:val="nil"/>
              <w:bottom w:val="single" w:sz="4" w:space="0" w:color="000000"/>
              <w:right w:val="single" w:sz="4" w:space="0" w:color="000000"/>
            </w:tcBorders>
            <w:shd w:val="clear" w:color="000000" w:fill="CCCCCC"/>
            <w:vAlign w:val="center"/>
            <w:hideMark/>
          </w:tcPr>
          <w:p w14:paraId="693CA84B"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CCCCCC"/>
            <w:vAlign w:val="center"/>
            <w:hideMark/>
          </w:tcPr>
          <w:p w14:paraId="57112CB9" w14:textId="77777777" w:rsidR="00E36E99" w:rsidRDefault="00E36E99">
            <w:pPr>
              <w:jc w:val="center"/>
              <w:rPr>
                <w:rFonts w:ascii="Arial" w:hAnsi="Arial" w:cs="Arial"/>
                <w:color w:val="000000"/>
                <w:sz w:val="16"/>
                <w:szCs w:val="16"/>
              </w:rPr>
            </w:pPr>
            <w:r>
              <w:rPr>
                <w:rFonts w:ascii="Arial" w:hAnsi="Arial" w:cs="Arial"/>
                <w:color w:val="000000"/>
                <w:sz w:val="16"/>
                <w:szCs w:val="16"/>
              </w:rPr>
              <w:t>50</w:t>
            </w:r>
          </w:p>
        </w:tc>
        <w:tc>
          <w:tcPr>
            <w:tcW w:w="340" w:type="dxa"/>
            <w:tcBorders>
              <w:top w:val="nil"/>
              <w:left w:val="nil"/>
              <w:bottom w:val="single" w:sz="4" w:space="0" w:color="000000"/>
              <w:right w:val="single" w:sz="4" w:space="0" w:color="000000"/>
            </w:tcBorders>
            <w:shd w:val="clear" w:color="000000" w:fill="CCCCCC"/>
            <w:vAlign w:val="center"/>
            <w:hideMark/>
          </w:tcPr>
          <w:p w14:paraId="48ED8920" w14:textId="77777777" w:rsidR="00E36E99" w:rsidRDefault="00E36E99">
            <w:pPr>
              <w:jc w:val="center"/>
              <w:rPr>
                <w:rFonts w:ascii="Arial" w:hAnsi="Arial" w:cs="Arial"/>
                <w:color w:val="000000"/>
                <w:sz w:val="16"/>
                <w:szCs w:val="16"/>
              </w:rPr>
            </w:pPr>
            <w:r>
              <w:rPr>
                <w:rFonts w:ascii="Arial" w:hAnsi="Arial" w:cs="Arial"/>
                <w:color w:val="000000"/>
                <w:sz w:val="16"/>
                <w:szCs w:val="16"/>
              </w:rPr>
              <w:t>35</w:t>
            </w:r>
          </w:p>
        </w:tc>
        <w:tc>
          <w:tcPr>
            <w:tcW w:w="340" w:type="dxa"/>
            <w:tcBorders>
              <w:top w:val="nil"/>
              <w:left w:val="nil"/>
              <w:bottom w:val="single" w:sz="4" w:space="0" w:color="000000"/>
              <w:right w:val="single" w:sz="4" w:space="0" w:color="000000"/>
            </w:tcBorders>
            <w:shd w:val="clear" w:color="000000" w:fill="CCCCCC"/>
            <w:vAlign w:val="center"/>
            <w:hideMark/>
          </w:tcPr>
          <w:p w14:paraId="5BB27B3F"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c>
          <w:tcPr>
            <w:tcW w:w="340" w:type="dxa"/>
            <w:tcBorders>
              <w:top w:val="nil"/>
              <w:left w:val="nil"/>
              <w:bottom w:val="single" w:sz="4" w:space="0" w:color="000000"/>
              <w:right w:val="single" w:sz="4" w:space="0" w:color="000000"/>
            </w:tcBorders>
            <w:shd w:val="clear" w:color="000000" w:fill="CCCCCC"/>
            <w:vAlign w:val="center"/>
            <w:hideMark/>
          </w:tcPr>
          <w:p w14:paraId="692F0BEE" w14:textId="77777777" w:rsidR="00E36E99" w:rsidRDefault="00E36E99">
            <w:pPr>
              <w:jc w:val="center"/>
              <w:rPr>
                <w:rFonts w:ascii="Arial" w:hAnsi="Arial" w:cs="Arial"/>
                <w:color w:val="000000"/>
                <w:sz w:val="16"/>
                <w:szCs w:val="16"/>
              </w:rPr>
            </w:pPr>
            <w:r>
              <w:rPr>
                <w:rFonts w:ascii="Arial" w:hAnsi="Arial" w:cs="Arial"/>
                <w:color w:val="000000"/>
                <w:sz w:val="16"/>
                <w:szCs w:val="16"/>
              </w:rPr>
              <w:t>14</w:t>
            </w:r>
          </w:p>
        </w:tc>
        <w:tc>
          <w:tcPr>
            <w:tcW w:w="420" w:type="dxa"/>
            <w:tcBorders>
              <w:top w:val="nil"/>
              <w:left w:val="nil"/>
              <w:bottom w:val="single" w:sz="4" w:space="0" w:color="000000"/>
              <w:right w:val="single" w:sz="4" w:space="0" w:color="000000"/>
            </w:tcBorders>
            <w:shd w:val="clear" w:color="000000" w:fill="CCCCCC"/>
            <w:vAlign w:val="center"/>
            <w:hideMark/>
          </w:tcPr>
          <w:p w14:paraId="4CE9A6D1" w14:textId="77777777" w:rsidR="00E36E99" w:rsidRDefault="00E36E99">
            <w:pPr>
              <w:jc w:val="center"/>
              <w:rPr>
                <w:rFonts w:ascii="Arial" w:hAnsi="Arial" w:cs="Arial"/>
                <w:color w:val="000000"/>
                <w:sz w:val="16"/>
                <w:szCs w:val="16"/>
              </w:rPr>
            </w:pPr>
            <w:r>
              <w:rPr>
                <w:rFonts w:ascii="Arial" w:hAnsi="Arial" w:cs="Arial"/>
                <w:color w:val="000000"/>
                <w:sz w:val="16"/>
                <w:szCs w:val="16"/>
              </w:rPr>
              <w:t>237</w:t>
            </w:r>
          </w:p>
        </w:tc>
        <w:tc>
          <w:tcPr>
            <w:tcW w:w="640" w:type="dxa"/>
            <w:tcBorders>
              <w:top w:val="nil"/>
              <w:left w:val="nil"/>
              <w:bottom w:val="single" w:sz="4" w:space="0" w:color="000000"/>
              <w:right w:val="single" w:sz="4" w:space="0" w:color="000000"/>
            </w:tcBorders>
            <w:shd w:val="clear" w:color="000000" w:fill="CCCCCC"/>
            <w:vAlign w:val="center"/>
            <w:hideMark/>
          </w:tcPr>
          <w:p w14:paraId="3AB17558" w14:textId="77777777" w:rsidR="00E36E99" w:rsidRDefault="00E36E99">
            <w:pPr>
              <w:jc w:val="center"/>
              <w:rPr>
                <w:rFonts w:ascii="Arial" w:hAnsi="Arial" w:cs="Arial"/>
                <w:color w:val="000000"/>
                <w:sz w:val="16"/>
                <w:szCs w:val="16"/>
              </w:rPr>
            </w:pPr>
            <w:r>
              <w:rPr>
                <w:rFonts w:ascii="Arial" w:hAnsi="Arial" w:cs="Arial"/>
                <w:color w:val="000000"/>
                <w:sz w:val="16"/>
                <w:szCs w:val="16"/>
              </w:rPr>
              <w:t>491.9</w:t>
            </w:r>
          </w:p>
        </w:tc>
        <w:tc>
          <w:tcPr>
            <w:tcW w:w="520" w:type="dxa"/>
            <w:tcBorders>
              <w:top w:val="nil"/>
              <w:left w:val="nil"/>
              <w:bottom w:val="single" w:sz="4" w:space="0" w:color="000000"/>
              <w:right w:val="single" w:sz="4" w:space="0" w:color="000000"/>
            </w:tcBorders>
            <w:shd w:val="clear" w:color="000000" w:fill="CCCCCC"/>
            <w:vAlign w:val="center"/>
            <w:hideMark/>
          </w:tcPr>
          <w:p w14:paraId="44EF8D81" w14:textId="77777777" w:rsidR="00E36E99" w:rsidRDefault="00E36E99">
            <w:pPr>
              <w:jc w:val="center"/>
              <w:rPr>
                <w:rFonts w:ascii="Arial" w:hAnsi="Arial" w:cs="Arial"/>
                <w:color w:val="000000"/>
                <w:sz w:val="16"/>
                <w:szCs w:val="16"/>
              </w:rPr>
            </w:pPr>
            <w:r>
              <w:rPr>
                <w:rFonts w:ascii="Arial" w:hAnsi="Arial" w:cs="Arial"/>
                <w:color w:val="000000"/>
                <w:sz w:val="16"/>
                <w:szCs w:val="16"/>
              </w:rPr>
              <w:t>44.3</w:t>
            </w:r>
          </w:p>
        </w:tc>
        <w:tc>
          <w:tcPr>
            <w:tcW w:w="420" w:type="dxa"/>
            <w:tcBorders>
              <w:top w:val="nil"/>
              <w:left w:val="nil"/>
              <w:bottom w:val="single" w:sz="4" w:space="0" w:color="000000"/>
              <w:right w:val="single" w:sz="4" w:space="0" w:color="000000"/>
            </w:tcBorders>
            <w:shd w:val="clear" w:color="000000" w:fill="CCCCCC"/>
            <w:vAlign w:val="center"/>
            <w:hideMark/>
          </w:tcPr>
          <w:p w14:paraId="35147437" w14:textId="77777777" w:rsidR="00E36E99" w:rsidRDefault="00E36E99">
            <w:pPr>
              <w:jc w:val="center"/>
              <w:rPr>
                <w:rFonts w:ascii="Arial" w:hAnsi="Arial" w:cs="Arial"/>
                <w:color w:val="000000"/>
                <w:sz w:val="16"/>
                <w:szCs w:val="16"/>
              </w:rPr>
            </w:pPr>
            <w:r>
              <w:rPr>
                <w:rFonts w:ascii="Arial" w:hAnsi="Arial" w:cs="Arial"/>
                <w:color w:val="000000"/>
                <w:sz w:val="16"/>
                <w:szCs w:val="16"/>
              </w:rPr>
              <w:t>151</w:t>
            </w:r>
          </w:p>
        </w:tc>
        <w:tc>
          <w:tcPr>
            <w:tcW w:w="340" w:type="dxa"/>
            <w:tcBorders>
              <w:top w:val="nil"/>
              <w:left w:val="nil"/>
              <w:bottom w:val="single" w:sz="4" w:space="0" w:color="000000"/>
              <w:right w:val="single" w:sz="4" w:space="0" w:color="000000"/>
            </w:tcBorders>
            <w:shd w:val="clear" w:color="000000" w:fill="CCCCCC"/>
            <w:vAlign w:val="center"/>
            <w:hideMark/>
          </w:tcPr>
          <w:p w14:paraId="6CBB4076" w14:textId="77777777" w:rsidR="00E36E99" w:rsidRDefault="00E36E99">
            <w:pPr>
              <w:jc w:val="center"/>
              <w:rPr>
                <w:rFonts w:ascii="Arial" w:hAnsi="Arial" w:cs="Arial"/>
                <w:color w:val="000000"/>
                <w:sz w:val="16"/>
                <w:szCs w:val="16"/>
              </w:rPr>
            </w:pPr>
            <w:r>
              <w:rPr>
                <w:rFonts w:ascii="Arial" w:hAnsi="Arial" w:cs="Arial"/>
                <w:color w:val="000000"/>
                <w:sz w:val="16"/>
                <w:szCs w:val="16"/>
              </w:rPr>
              <w:t>31</w:t>
            </w:r>
          </w:p>
        </w:tc>
      </w:tr>
      <w:tr w:rsidR="00E36E99" w14:paraId="2884B22F"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60BC33FA"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08 - MATHEMATICS</w:t>
            </w:r>
          </w:p>
        </w:tc>
        <w:tc>
          <w:tcPr>
            <w:tcW w:w="340" w:type="dxa"/>
            <w:tcBorders>
              <w:top w:val="nil"/>
              <w:left w:val="nil"/>
              <w:bottom w:val="single" w:sz="4" w:space="0" w:color="000000"/>
              <w:right w:val="single" w:sz="4" w:space="0" w:color="000000"/>
            </w:tcBorders>
            <w:shd w:val="clear" w:color="000000" w:fill="CCCCCC"/>
            <w:vAlign w:val="center"/>
            <w:hideMark/>
          </w:tcPr>
          <w:p w14:paraId="2F22E346"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c>
          <w:tcPr>
            <w:tcW w:w="340" w:type="dxa"/>
            <w:tcBorders>
              <w:top w:val="nil"/>
              <w:left w:val="nil"/>
              <w:bottom w:val="single" w:sz="4" w:space="0" w:color="000000"/>
              <w:right w:val="single" w:sz="4" w:space="0" w:color="000000"/>
            </w:tcBorders>
            <w:shd w:val="clear" w:color="000000" w:fill="CCCCCC"/>
            <w:vAlign w:val="center"/>
            <w:hideMark/>
          </w:tcPr>
          <w:p w14:paraId="6875CC05" w14:textId="77777777" w:rsidR="00E36E99" w:rsidRDefault="00E36E99">
            <w:pPr>
              <w:jc w:val="center"/>
              <w:rPr>
                <w:rFonts w:ascii="Arial" w:hAnsi="Arial" w:cs="Arial"/>
                <w:color w:val="000000"/>
                <w:sz w:val="16"/>
                <w:szCs w:val="16"/>
              </w:rPr>
            </w:pPr>
            <w:r>
              <w:rPr>
                <w:rFonts w:ascii="Arial" w:hAnsi="Arial" w:cs="Arial"/>
                <w:color w:val="000000"/>
                <w:sz w:val="16"/>
                <w:szCs w:val="16"/>
              </w:rPr>
              <w:t>46</w:t>
            </w:r>
          </w:p>
        </w:tc>
        <w:tc>
          <w:tcPr>
            <w:tcW w:w="340" w:type="dxa"/>
            <w:tcBorders>
              <w:top w:val="nil"/>
              <w:left w:val="nil"/>
              <w:bottom w:val="single" w:sz="4" w:space="0" w:color="000000"/>
              <w:right w:val="single" w:sz="4" w:space="0" w:color="000000"/>
            </w:tcBorders>
            <w:shd w:val="clear" w:color="000000" w:fill="CCCCCC"/>
            <w:vAlign w:val="center"/>
            <w:hideMark/>
          </w:tcPr>
          <w:p w14:paraId="0A20C29F" w14:textId="77777777" w:rsidR="00E36E99" w:rsidRDefault="00E36E99">
            <w:pPr>
              <w:jc w:val="center"/>
              <w:rPr>
                <w:rFonts w:ascii="Arial" w:hAnsi="Arial" w:cs="Arial"/>
                <w:color w:val="000000"/>
                <w:sz w:val="16"/>
                <w:szCs w:val="16"/>
              </w:rPr>
            </w:pPr>
            <w:r>
              <w:rPr>
                <w:rFonts w:ascii="Arial" w:hAnsi="Arial" w:cs="Arial"/>
                <w:color w:val="000000"/>
                <w:sz w:val="16"/>
                <w:szCs w:val="16"/>
              </w:rPr>
              <w:t>0</w:t>
            </w:r>
          </w:p>
        </w:tc>
        <w:tc>
          <w:tcPr>
            <w:tcW w:w="340" w:type="dxa"/>
            <w:tcBorders>
              <w:top w:val="nil"/>
              <w:left w:val="nil"/>
              <w:bottom w:val="single" w:sz="4" w:space="0" w:color="000000"/>
              <w:right w:val="single" w:sz="4" w:space="0" w:color="000000"/>
            </w:tcBorders>
            <w:shd w:val="clear" w:color="000000" w:fill="CCCCCC"/>
            <w:vAlign w:val="center"/>
            <w:hideMark/>
          </w:tcPr>
          <w:p w14:paraId="25D70955"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CCCCCC"/>
            <w:vAlign w:val="center"/>
            <w:hideMark/>
          </w:tcPr>
          <w:p w14:paraId="458DC4DD"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c>
          <w:tcPr>
            <w:tcW w:w="340" w:type="dxa"/>
            <w:tcBorders>
              <w:top w:val="nil"/>
              <w:left w:val="nil"/>
              <w:bottom w:val="single" w:sz="4" w:space="0" w:color="000000"/>
              <w:right w:val="single" w:sz="4" w:space="0" w:color="000000"/>
            </w:tcBorders>
            <w:shd w:val="clear" w:color="000000" w:fill="CCCCCC"/>
            <w:vAlign w:val="center"/>
            <w:hideMark/>
          </w:tcPr>
          <w:p w14:paraId="6AC63AF5"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CCCCCC"/>
            <w:vAlign w:val="center"/>
            <w:hideMark/>
          </w:tcPr>
          <w:p w14:paraId="51D0BFB1" w14:textId="77777777" w:rsidR="00E36E99" w:rsidRDefault="00E36E99">
            <w:pPr>
              <w:jc w:val="center"/>
              <w:rPr>
                <w:rFonts w:ascii="Arial" w:hAnsi="Arial" w:cs="Arial"/>
                <w:color w:val="000000"/>
                <w:sz w:val="16"/>
                <w:szCs w:val="16"/>
              </w:rPr>
            </w:pPr>
            <w:r>
              <w:rPr>
                <w:rFonts w:ascii="Arial" w:hAnsi="Arial" w:cs="Arial"/>
                <w:color w:val="000000"/>
                <w:sz w:val="16"/>
                <w:szCs w:val="16"/>
              </w:rPr>
              <w:t>60</w:t>
            </w:r>
          </w:p>
        </w:tc>
        <w:tc>
          <w:tcPr>
            <w:tcW w:w="340" w:type="dxa"/>
            <w:tcBorders>
              <w:top w:val="nil"/>
              <w:left w:val="nil"/>
              <w:bottom w:val="single" w:sz="4" w:space="0" w:color="000000"/>
              <w:right w:val="single" w:sz="4" w:space="0" w:color="000000"/>
            </w:tcBorders>
            <w:shd w:val="clear" w:color="000000" w:fill="CCCCCC"/>
            <w:vAlign w:val="center"/>
            <w:hideMark/>
          </w:tcPr>
          <w:p w14:paraId="5056B859"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vAlign w:val="center"/>
            <w:hideMark/>
          </w:tcPr>
          <w:p w14:paraId="29EB2060" w14:textId="77777777" w:rsidR="00E36E99" w:rsidRDefault="00E36E99">
            <w:pPr>
              <w:jc w:val="center"/>
              <w:rPr>
                <w:rFonts w:ascii="Arial" w:hAnsi="Arial" w:cs="Arial"/>
                <w:color w:val="000000"/>
                <w:sz w:val="16"/>
                <w:szCs w:val="16"/>
              </w:rPr>
            </w:pPr>
            <w:r>
              <w:rPr>
                <w:rFonts w:ascii="Arial" w:hAnsi="Arial" w:cs="Arial"/>
                <w:color w:val="000000"/>
                <w:sz w:val="16"/>
                <w:szCs w:val="16"/>
              </w:rPr>
              <w:t>25</w:t>
            </w:r>
          </w:p>
        </w:tc>
        <w:tc>
          <w:tcPr>
            <w:tcW w:w="340" w:type="dxa"/>
            <w:tcBorders>
              <w:top w:val="nil"/>
              <w:left w:val="nil"/>
              <w:bottom w:val="single" w:sz="4" w:space="0" w:color="000000"/>
              <w:right w:val="single" w:sz="4" w:space="0" w:color="000000"/>
            </w:tcBorders>
            <w:shd w:val="clear" w:color="000000" w:fill="CCCCCC"/>
            <w:vAlign w:val="center"/>
            <w:hideMark/>
          </w:tcPr>
          <w:p w14:paraId="3C45C7E2"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CCCCCC"/>
            <w:vAlign w:val="center"/>
            <w:hideMark/>
          </w:tcPr>
          <w:p w14:paraId="5C120E1A" w14:textId="77777777" w:rsidR="00E36E99" w:rsidRDefault="00E36E99">
            <w:pPr>
              <w:jc w:val="center"/>
              <w:rPr>
                <w:rFonts w:ascii="Arial" w:hAnsi="Arial" w:cs="Arial"/>
                <w:color w:val="000000"/>
                <w:sz w:val="16"/>
                <w:szCs w:val="16"/>
              </w:rPr>
            </w:pPr>
            <w:r>
              <w:rPr>
                <w:rFonts w:ascii="Arial" w:hAnsi="Arial" w:cs="Arial"/>
                <w:color w:val="000000"/>
                <w:sz w:val="16"/>
                <w:szCs w:val="16"/>
              </w:rPr>
              <w:t>234</w:t>
            </w:r>
          </w:p>
        </w:tc>
        <w:tc>
          <w:tcPr>
            <w:tcW w:w="640" w:type="dxa"/>
            <w:tcBorders>
              <w:top w:val="nil"/>
              <w:left w:val="nil"/>
              <w:bottom w:val="single" w:sz="4" w:space="0" w:color="000000"/>
              <w:right w:val="single" w:sz="4" w:space="0" w:color="000000"/>
            </w:tcBorders>
            <w:shd w:val="clear" w:color="000000" w:fill="CCCCCC"/>
            <w:vAlign w:val="center"/>
            <w:hideMark/>
          </w:tcPr>
          <w:p w14:paraId="3BB3F5F4" w14:textId="77777777" w:rsidR="00E36E99" w:rsidRDefault="00E36E99">
            <w:pPr>
              <w:jc w:val="center"/>
              <w:rPr>
                <w:rFonts w:ascii="Arial" w:hAnsi="Arial" w:cs="Arial"/>
                <w:color w:val="000000"/>
                <w:sz w:val="16"/>
                <w:szCs w:val="16"/>
              </w:rPr>
            </w:pPr>
            <w:r>
              <w:rPr>
                <w:rFonts w:ascii="Arial" w:hAnsi="Arial" w:cs="Arial"/>
                <w:color w:val="000000"/>
                <w:sz w:val="16"/>
                <w:szCs w:val="16"/>
              </w:rPr>
              <w:t>483.2</w:t>
            </w:r>
          </w:p>
        </w:tc>
        <w:tc>
          <w:tcPr>
            <w:tcW w:w="520" w:type="dxa"/>
            <w:tcBorders>
              <w:top w:val="nil"/>
              <w:left w:val="nil"/>
              <w:bottom w:val="single" w:sz="4" w:space="0" w:color="000000"/>
              <w:right w:val="single" w:sz="4" w:space="0" w:color="000000"/>
            </w:tcBorders>
            <w:shd w:val="clear" w:color="000000" w:fill="CCCCCC"/>
            <w:vAlign w:val="center"/>
            <w:hideMark/>
          </w:tcPr>
          <w:p w14:paraId="01EF6ACF" w14:textId="77777777" w:rsidR="00E36E99" w:rsidRDefault="00E36E99">
            <w:pPr>
              <w:jc w:val="center"/>
              <w:rPr>
                <w:rFonts w:ascii="Arial" w:hAnsi="Arial" w:cs="Arial"/>
                <w:color w:val="000000"/>
                <w:sz w:val="16"/>
                <w:szCs w:val="16"/>
              </w:rPr>
            </w:pPr>
            <w:r>
              <w:rPr>
                <w:rFonts w:ascii="Arial" w:hAnsi="Arial" w:cs="Arial"/>
                <w:color w:val="000000"/>
                <w:sz w:val="16"/>
                <w:szCs w:val="16"/>
              </w:rPr>
              <w:t>28.4</w:t>
            </w:r>
          </w:p>
        </w:tc>
        <w:tc>
          <w:tcPr>
            <w:tcW w:w="420" w:type="dxa"/>
            <w:tcBorders>
              <w:top w:val="nil"/>
              <w:left w:val="nil"/>
              <w:bottom w:val="single" w:sz="4" w:space="0" w:color="000000"/>
              <w:right w:val="single" w:sz="4" w:space="0" w:color="000000"/>
            </w:tcBorders>
            <w:shd w:val="clear" w:color="000000" w:fill="CCCCCC"/>
            <w:vAlign w:val="center"/>
            <w:hideMark/>
          </w:tcPr>
          <w:p w14:paraId="58E14085" w14:textId="77777777" w:rsidR="00E36E99" w:rsidRDefault="00E36E99">
            <w:pPr>
              <w:jc w:val="center"/>
              <w:rPr>
                <w:rFonts w:ascii="Arial" w:hAnsi="Arial" w:cs="Arial"/>
                <w:color w:val="000000"/>
                <w:sz w:val="16"/>
                <w:szCs w:val="16"/>
              </w:rPr>
            </w:pPr>
            <w:r>
              <w:rPr>
                <w:rFonts w:ascii="Arial" w:hAnsi="Arial" w:cs="Arial"/>
                <w:color w:val="000000"/>
                <w:sz w:val="16"/>
                <w:szCs w:val="16"/>
              </w:rPr>
              <w:t>149</w:t>
            </w:r>
          </w:p>
        </w:tc>
        <w:tc>
          <w:tcPr>
            <w:tcW w:w="340" w:type="dxa"/>
            <w:tcBorders>
              <w:top w:val="nil"/>
              <w:left w:val="nil"/>
              <w:bottom w:val="single" w:sz="4" w:space="0" w:color="000000"/>
              <w:right w:val="single" w:sz="4" w:space="0" w:color="000000"/>
            </w:tcBorders>
            <w:shd w:val="clear" w:color="000000" w:fill="CCCCCC"/>
            <w:vAlign w:val="center"/>
            <w:hideMark/>
          </w:tcPr>
          <w:p w14:paraId="5475066F"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r>
      <w:tr w:rsidR="00E36E99" w14:paraId="164EDD98"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05B47118" w14:textId="77777777" w:rsidR="00E36E99" w:rsidRDefault="00E36E99">
            <w:pPr>
              <w:rPr>
                <w:rFonts w:ascii="Arial" w:hAnsi="Arial" w:cs="Arial"/>
                <w:b/>
                <w:bCs/>
                <w:color w:val="000000"/>
                <w:sz w:val="16"/>
                <w:szCs w:val="16"/>
              </w:rPr>
            </w:pPr>
            <w:r>
              <w:rPr>
                <w:rFonts w:ascii="Arial" w:hAnsi="Arial" w:cs="Arial"/>
                <w:b/>
                <w:bCs/>
                <w:color w:val="000000"/>
                <w:sz w:val="16"/>
                <w:szCs w:val="16"/>
              </w:rPr>
              <w:t>GRADE 08 - SCIENCE</w:t>
            </w:r>
          </w:p>
        </w:tc>
        <w:tc>
          <w:tcPr>
            <w:tcW w:w="340" w:type="dxa"/>
            <w:tcBorders>
              <w:top w:val="nil"/>
              <w:left w:val="nil"/>
              <w:bottom w:val="single" w:sz="4" w:space="0" w:color="000000"/>
              <w:right w:val="single" w:sz="4" w:space="0" w:color="000000"/>
            </w:tcBorders>
            <w:shd w:val="clear" w:color="000000" w:fill="CCCCCC"/>
            <w:vAlign w:val="center"/>
            <w:hideMark/>
          </w:tcPr>
          <w:p w14:paraId="76636C26" w14:textId="77777777" w:rsidR="00E36E99" w:rsidRDefault="00E36E99">
            <w:pPr>
              <w:jc w:val="center"/>
              <w:rPr>
                <w:rFonts w:ascii="Arial" w:hAnsi="Arial" w:cs="Arial"/>
                <w:color w:val="000000"/>
                <w:sz w:val="16"/>
                <w:szCs w:val="16"/>
              </w:rPr>
            </w:pPr>
            <w:r>
              <w:rPr>
                <w:rFonts w:ascii="Arial" w:hAnsi="Arial" w:cs="Arial"/>
                <w:color w:val="000000"/>
                <w:sz w:val="16"/>
                <w:szCs w:val="16"/>
              </w:rPr>
              <w:t>32</w:t>
            </w:r>
          </w:p>
        </w:tc>
        <w:tc>
          <w:tcPr>
            <w:tcW w:w="340" w:type="dxa"/>
            <w:tcBorders>
              <w:top w:val="nil"/>
              <w:left w:val="nil"/>
              <w:bottom w:val="single" w:sz="4" w:space="0" w:color="000000"/>
              <w:right w:val="single" w:sz="4" w:space="0" w:color="000000"/>
            </w:tcBorders>
            <w:shd w:val="clear" w:color="000000" w:fill="CCCCCC"/>
            <w:vAlign w:val="center"/>
            <w:hideMark/>
          </w:tcPr>
          <w:p w14:paraId="5F38E41D" w14:textId="77777777" w:rsidR="00E36E99" w:rsidRDefault="00E36E99">
            <w:pPr>
              <w:jc w:val="center"/>
              <w:rPr>
                <w:rFonts w:ascii="Arial" w:hAnsi="Arial" w:cs="Arial"/>
                <w:color w:val="000000"/>
                <w:sz w:val="16"/>
                <w:szCs w:val="16"/>
              </w:rPr>
            </w:pPr>
            <w:r>
              <w:rPr>
                <w:rFonts w:ascii="Arial" w:hAnsi="Arial" w:cs="Arial"/>
                <w:color w:val="000000"/>
                <w:sz w:val="16"/>
                <w:szCs w:val="16"/>
              </w:rPr>
              <w:t>46</w:t>
            </w:r>
          </w:p>
        </w:tc>
        <w:tc>
          <w:tcPr>
            <w:tcW w:w="340" w:type="dxa"/>
            <w:tcBorders>
              <w:top w:val="nil"/>
              <w:left w:val="nil"/>
              <w:bottom w:val="single" w:sz="4" w:space="0" w:color="000000"/>
              <w:right w:val="single" w:sz="4" w:space="0" w:color="000000"/>
            </w:tcBorders>
            <w:shd w:val="clear" w:color="000000" w:fill="CCCCCC"/>
            <w:vAlign w:val="center"/>
            <w:hideMark/>
          </w:tcPr>
          <w:p w14:paraId="2494258C" w14:textId="77777777" w:rsidR="00E36E99" w:rsidRDefault="00E36E99">
            <w:pPr>
              <w:jc w:val="center"/>
              <w:rPr>
                <w:rFonts w:ascii="Arial" w:hAnsi="Arial" w:cs="Arial"/>
                <w:color w:val="000000"/>
                <w:sz w:val="16"/>
                <w:szCs w:val="16"/>
              </w:rPr>
            </w:pPr>
            <w:r>
              <w:rPr>
                <w:rFonts w:ascii="Arial" w:hAnsi="Arial" w:cs="Arial"/>
                <w:color w:val="000000"/>
                <w:sz w:val="16"/>
                <w:szCs w:val="16"/>
              </w:rPr>
              <w:t>2</w:t>
            </w:r>
          </w:p>
        </w:tc>
        <w:tc>
          <w:tcPr>
            <w:tcW w:w="340" w:type="dxa"/>
            <w:tcBorders>
              <w:top w:val="nil"/>
              <w:left w:val="nil"/>
              <w:bottom w:val="single" w:sz="4" w:space="0" w:color="000000"/>
              <w:right w:val="single" w:sz="4" w:space="0" w:color="000000"/>
            </w:tcBorders>
            <w:shd w:val="clear" w:color="000000" w:fill="CCCCCC"/>
            <w:vAlign w:val="center"/>
            <w:hideMark/>
          </w:tcPr>
          <w:p w14:paraId="62712CBF"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CCCCCC"/>
            <w:vAlign w:val="center"/>
            <w:hideMark/>
          </w:tcPr>
          <w:p w14:paraId="2ACE80C4" w14:textId="77777777" w:rsidR="00E36E99" w:rsidRDefault="00E36E99">
            <w:pPr>
              <w:jc w:val="center"/>
              <w:rPr>
                <w:rFonts w:ascii="Arial" w:hAnsi="Arial" w:cs="Arial"/>
                <w:color w:val="000000"/>
                <w:sz w:val="16"/>
                <w:szCs w:val="16"/>
              </w:rPr>
            </w:pPr>
            <w:r>
              <w:rPr>
                <w:rFonts w:ascii="Arial" w:hAnsi="Arial" w:cs="Arial"/>
                <w:color w:val="000000"/>
                <w:sz w:val="16"/>
                <w:szCs w:val="16"/>
              </w:rPr>
              <w:t>30</w:t>
            </w:r>
          </w:p>
        </w:tc>
        <w:tc>
          <w:tcPr>
            <w:tcW w:w="340" w:type="dxa"/>
            <w:tcBorders>
              <w:top w:val="nil"/>
              <w:left w:val="nil"/>
              <w:bottom w:val="single" w:sz="4" w:space="0" w:color="000000"/>
              <w:right w:val="single" w:sz="4" w:space="0" w:color="000000"/>
            </w:tcBorders>
            <w:shd w:val="clear" w:color="000000" w:fill="CCCCCC"/>
            <w:vAlign w:val="center"/>
            <w:hideMark/>
          </w:tcPr>
          <w:p w14:paraId="4F2EAFD3" w14:textId="77777777" w:rsidR="00E36E99" w:rsidRDefault="00E36E99">
            <w:pPr>
              <w:jc w:val="center"/>
              <w:rPr>
                <w:rFonts w:ascii="Arial" w:hAnsi="Arial" w:cs="Arial"/>
                <w:color w:val="000000"/>
                <w:sz w:val="16"/>
                <w:szCs w:val="16"/>
              </w:rPr>
            </w:pPr>
            <w:r>
              <w:rPr>
                <w:rFonts w:ascii="Arial" w:hAnsi="Arial" w:cs="Arial"/>
                <w:color w:val="000000"/>
                <w:sz w:val="16"/>
                <w:szCs w:val="16"/>
              </w:rPr>
              <w:t>38</w:t>
            </w:r>
          </w:p>
        </w:tc>
        <w:tc>
          <w:tcPr>
            <w:tcW w:w="340" w:type="dxa"/>
            <w:tcBorders>
              <w:top w:val="nil"/>
              <w:left w:val="nil"/>
              <w:bottom w:val="single" w:sz="4" w:space="0" w:color="000000"/>
              <w:right w:val="single" w:sz="4" w:space="0" w:color="000000"/>
            </w:tcBorders>
            <w:shd w:val="clear" w:color="000000" w:fill="CCCCCC"/>
            <w:vAlign w:val="center"/>
            <w:hideMark/>
          </w:tcPr>
          <w:p w14:paraId="4D1C1C93" w14:textId="77777777" w:rsidR="00E36E99" w:rsidRDefault="00E36E99">
            <w:pPr>
              <w:jc w:val="center"/>
              <w:rPr>
                <w:rFonts w:ascii="Arial" w:hAnsi="Arial" w:cs="Arial"/>
                <w:color w:val="000000"/>
                <w:sz w:val="16"/>
                <w:szCs w:val="16"/>
              </w:rPr>
            </w:pPr>
            <w:r>
              <w:rPr>
                <w:rFonts w:ascii="Arial" w:hAnsi="Arial" w:cs="Arial"/>
                <w:color w:val="000000"/>
                <w:sz w:val="16"/>
                <w:szCs w:val="16"/>
              </w:rPr>
              <w:t>56</w:t>
            </w:r>
          </w:p>
        </w:tc>
        <w:tc>
          <w:tcPr>
            <w:tcW w:w="340" w:type="dxa"/>
            <w:tcBorders>
              <w:top w:val="nil"/>
              <w:left w:val="nil"/>
              <w:bottom w:val="single" w:sz="4" w:space="0" w:color="000000"/>
              <w:right w:val="single" w:sz="4" w:space="0" w:color="000000"/>
            </w:tcBorders>
            <w:shd w:val="clear" w:color="000000" w:fill="CCCCCC"/>
            <w:vAlign w:val="center"/>
            <w:hideMark/>
          </w:tcPr>
          <w:p w14:paraId="4A8114F5"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CCCCCC"/>
            <w:vAlign w:val="center"/>
            <w:hideMark/>
          </w:tcPr>
          <w:p w14:paraId="550DE7E0"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340" w:type="dxa"/>
            <w:tcBorders>
              <w:top w:val="nil"/>
              <w:left w:val="nil"/>
              <w:bottom w:val="single" w:sz="4" w:space="0" w:color="000000"/>
              <w:right w:val="single" w:sz="4" w:space="0" w:color="000000"/>
            </w:tcBorders>
            <w:shd w:val="clear" w:color="000000" w:fill="CCCCCC"/>
            <w:vAlign w:val="center"/>
            <w:hideMark/>
          </w:tcPr>
          <w:p w14:paraId="1185534C"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420" w:type="dxa"/>
            <w:tcBorders>
              <w:top w:val="nil"/>
              <w:left w:val="nil"/>
              <w:bottom w:val="single" w:sz="4" w:space="0" w:color="000000"/>
              <w:right w:val="single" w:sz="4" w:space="0" w:color="000000"/>
            </w:tcBorders>
            <w:shd w:val="clear" w:color="000000" w:fill="CCCCCC"/>
            <w:vAlign w:val="center"/>
            <w:hideMark/>
          </w:tcPr>
          <w:p w14:paraId="42D932B2" w14:textId="77777777" w:rsidR="00E36E99" w:rsidRDefault="00E36E99">
            <w:pPr>
              <w:jc w:val="center"/>
              <w:rPr>
                <w:rFonts w:ascii="Arial" w:hAnsi="Arial" w:cs="Arial"/>
                <w:color w:val="000000"/>
                <w:sz w:val="16"/>
                <w:szCs w:val="16"/>
              </w:rPr>
            </w:pPr>
            <w:r>
              <w:rPr>
                <w:rFonts w:ascii="Arial" w:hAnsi="Arial" w:cs="Arial"/>
                <w:color w:val="000000"/>
                <w:sz w:val="16"/>
                <w:szCs w:val="16"/>
              </w:rPr>
              <w:t>187</w:t>
            </w:r>
          </w:p>
        </w:tc>
        <w:tc>
          <w:tcPr>
            <w:tcW w:w="640" w:type="dxa"/>
            <w:tcBorders>
              <w:top w:val="nil"/>
              <w:left w:val="nil"/>
              <w:bottom w:val="single" w:sz="4" w:space="0" w:color="000000"/>
              <w:right w:val="single" w:sz="4" w:space="0" w:color="000000"/>
            </w:tcBorders>
            <w:shd w:val="clear" w:color="000000" w:fill="CCCCCC"/>
            <w:vAlign w:val="center"/>
            <w:hideMark/>
          </w:tcPr>
          <w:p w14:paraId="217AB753" w14:textId="77777777" w:rsidR="00E36E99" w:rsidRDefault="00E36E99">
            <w:pPr>
              <w:jc w:val="center"/>
              <w:rPr>
                <w:rFonts w:ascii="Arial" w:hAnsi="Arial" w:cs="Arial"/>
                <w:color w:val="000000"/>
                <w:sz w:val="16"/>
                <w:szCs w:val="16"/>
              </w:rPr>
            </w:pPr>
            <w:r>
              <w:rPr>
                <w:rFonts w:ascii="Arial" w:hAnsi="Arial" w:cs="Arial"/>
                <w:color w:val="000000"/>
                <w:sz w:val="16"/>
                <w:szCs w:val="16"/>
              </w:rPr>
              <w:t>492.1</w:t>
            </w:r>
          </w:p>
        </w:tc>
        <w:tc>
          <w:tcPr>
            <w:tcW w:w="520" w:type="dxa"/>
            <w:tcBorders>
              <w:top w:val="nil"/>
              <w:left w:val="nil"/>
              <w:bottom w:val="single" w:sz="4" w:space="0" w:color="000000"/>
              <w:right w:val="single" w:sz="4" w:space="0" w:color="000000"/>
            </w:tcBorders>
            <w:shd w:val="clear" w:color="000000" w:fill="CCCCCC"/>
            <w:vAlign w:val="center"/>
            <w:hideMark/>
          </w:tcPr>
          <w:p w14:paraId="7BD7AAC3"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CCCCCC"/>
            <w:vAlign w:val="center"/>
            <w:hideMark/>
          </w:tcPr>
          <w:p w14:paraId="1BBF0336"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CCCCCC"/>
            <w:vAlign w:val="center"/>
            <w:hideMark/>
          </w:tcPr>
          <w:p w14:paraId="09EAF893" w14:textId="77777777" w:rsidR="00E36E99" w:rsidRDefault="00E36E99">
            <w:pPr>
              <w:jc w:val="center"/>
              <w:rPr>
                <w:rFonts w:ascii="Arial" w:hAnsi="Arial" w:cs="Arial"/>
                <w:color w:val="000000"/>
                <w:sz w:val="16"/>
                <w:szCs w:val="16"/>
              </w:rPr>
            </w:pPr>
            <w:r>
              <w:rPr>
                <w:rFonts w:ascii="Arial" w:hAnsi="Arial" w:cs="Arial"/>
                <w:color w:val="000000"/>
                <w:sz w:val="16"/>
                <w:szCs w:val="16"/>
              </w:rPr>
              <w:t>35</w:t>
            </w:r>
          </w:p>
        </w:tc>
      </w:tr>
      <w:tr w:rsidR="00E36E99" w14:paraId="3FE8211F"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6A97E0EA" w14:textId="77777777" w:rsidR="00E36E99" w:rsidRDefault="00E36E99">
            <w:pPr>
              <w:rPr>
                <w:rFonts w:ascii="Arial" w:hAnsi="Arial" w:cs="Arial"/>
                <w:b/>
                <w:bCs/>
                <w:color w:val="000000"/>
                <w:sz w:val="16"/>
                <w:szCs w:val="16"/>
              </w:rPr>
            </w:pPr>
            <w:r>
              <w:rPr>
                <w:rFonts w:ascii="Arial" w:hAnsi="Arial" w:cs="Arial"/>
                <w:b/>
                <w:bCs/>
                <w:color w:val="000000"/>
                <w:sz w:val="16"/>
                <w:szCs w:val="16"/>
              </w:rPr>
              <w:t>GRADE 10 - ENGLISH LANGUAGE ARTS</w:t>
            </w:r>
          </w:p>
        </w:tc>
        <w:tc>
          <w:tcPr>
            <w:tcW w:w="340" w:type="dxa"/>
            <w:tcBorders>
              <w:top w:val="nil"/>
              <w:left w:val="nil"/>
              <w:bottom w:val="single" w:sz="4" w:space="0" w:color="000000"/>
              <w:right w:val="single" w:sz="4" w:space="0" w:color="000000"/>
            </w:tcBorders>
            <w:shd w:val="clear" w:color="000000" w:fill="FFFFFF"/>
            <w:vAlign w:val="center"/>
            <w:hideMark/>
          </w:tcPr>
          <w:p w14:paraId="5F9C62E6" w14:textId="77777777" w:rsidR="00E36E99" w:rsidRDefault="00E36E99">
            <w:pPr>
              <w:jc w:val="center"/>
              <w:rPr>
                <w:rFonts w:ascii="Arial" w:hAnsi="Arial" w:cs="Arial"/>
                <w:color w:val="000000"/>
                <w:sz w:val="16"/>
                <w:szCs w:val="16"/>
              </w:rPr>
            </w:pPr>
            <w:r>
              <w:rPr>
                <w:rFonts w:ascii="Arial" w:hAnsi="Arial" w:cs="Arial"/>
                <w:color w:val="000000"/>
                <w:sz w:val="16"/>
                <w:szCs w:val="16"/>
              </w:rPr>
              <w:t>57</w:t>
            </w:r>
          </w:p>
        </w:tc>
        <w:tc>
          <w:tcPr>
            <w:tcW w:w="340" w:type="dxa"/>
            <w:tcBorders>
              <w:top w:val="nil"/>
              <w:left w:val="nil"/>
              <w:bottom w:val="single" w:sz="4" w:space="0" w:color="000000"/>
              <w:right w:val="single" w:sz="4" w:space="0" w:color="000000"/>
            </w:tcBorders>
            <w:shd w:val="clear" w:color="000000" w:fill="FFFFFF"/>
            <w:vAlign w:val="center"/>
            <w:hideMark/>
          </w:tcPr>
          <w:p w14:paraId="0D8AEEFE" w14:textId="77777777" w:rsidR="00E36E99" w:rsidRDefault="00E36E99">
            <w:pPr>
              <w:jc w:val="center"/>
              <w:rPr>
                <w:rFonts w:ascii="Arial" w:hAnsi="Arial" w:cs="Arial"/>
                <w:color w:val="000000"/>
                <w:sz w:val="16"/>
                <w:szCs w:val="16"/>
              </w:rPr>
            </w:pPr>
            <w:r>
              <w:rPr>
                <w:rFonts w:ascii="Arial" w:hAnsi="Arial" w:cs="Arial"/>
                <w:color w:val="000000"/>
                <w:sz w:val="16"/>
                <w:szCs w:val="16"/>
              </w:rPr>
              <w:t>61</w:t>
            </w:r>
          </w:p>
        </w:tc>
        <w:tc>
          <w:tcPr>
            <w:tcW w:w="340" w:type="dxa"/>
            <w:tcBorders>
              <w:top w:val="nil"/>
              <w:left w:val="nil"/>
              <w:bottom w:val="single" w:sz="4" w:space="0" w:color="000000"/>
              <w:right w:val="single" w:sz="4" w:space="0" w:color="000000"/>
            </w:tcBorders>
            <w:shd w:val="clear" w:color="000000" w:fill="FFFFFF"/>
            <w:vAlign w:val="center"/>
            <w:hideMark/>
          </w:tcPr>
          <w:p w14:paraId="25FF4D28"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340" w:type="dxa"/>
            <w:tcBorders>
              <w:top w:val="nil"/>
              <w:left w:val="nil"/>
              <w:bottom w:val="single" w:sz="4" w:space="0" w:color="000000"/>
              <w:right w:val="single" w:sz="4" w:space="0" w:color="000000"/>
            </w:tcBorders>
            <w:shd w:val="clear" w:color="000000" w:fill="FFFFFF"/>
            <w:vAlign w:val="center"/>
            <w:hideMark/>
          </w:tcPr>
          <w:p w14:paraId="4E3FCAED"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340" w:type="dxa"/>
            <w:tcBorders>
              <w:top w:val="nil"/>
              <w:left w:val="nil"/>
              <w:bottom w:val="single" w:sz="4" w:space="0" w:color="000000"/>
              <w:right w:val="single" w:sz="4" w:space="0" w:color="000000"/>
            </w:tcBorders>
            <w:shd w:val="clear" w:color="000000" w:fill="FFFFFF"/>
            <w:vAlign w:val="center"/>
            <w:hideMark/>
          </w:tcPr>
          <w:p w14:paraId="0058C64F"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vAlign w:val="center"/>
            <w:hideMark/>
          </w:tcPr>
          <w:p w14:paraId="68BC80DD"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vAlign w:val="center"/>
            <w:hideMark/>
          </w:tcPr>
          <w:p w14:paraId="22A89905"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FFFFFF"/>
            <w:vAlign w:val="center"/>
            <w:hideMark/>
          </w:tcPr>
          <w:p w14:paraId="39032AE9" w14:textId="77777777" w:rsidR="00E36E99" w:rsidRDefault="00E36E99">
            <w:pPr>
              <w:jc w:val="center"/>
              <w:rPr>
                <w:rFonts w:ascii="Arial" w:hAnsi="Arial" w:cs="Arial"/>
                <w:color w:val="000000"/>
                <w:sz w:val="16"/>
                <w:szCs w:val="16"/>
              </w:rPr>
            </w:pPr>
            <w:r>
              <w:rPr>
                <w:rFonts w:ascii="Arial" w:hAnsi="Arial" w:cs="Arial"/>
                <w:color w:val="000000"/>
                <w:sz w:val="16"/>
                <w:szCs w:val="16"/>
              </w:rPr>
              <w:t>31</w:t>
            </w:r>
          </w:p>
        </w:tc>
        <w:tc>
          <w:tcPr>
            <w:tcW w:w="340" w:type="dxa"/>
            <w:tcBorders>
              <w:top w:val="nil"/>
              <w:left w:val="nil"/>
              <w:bottom w:val="single" w:sz="4" w:space="0" w:color="000000"/>
              <w:right w:val="single" w:sz="4" w:space="0" w:color="000000"/>
            </w:tcBorders>
            <w:shd w:val="clear" w:color="000000" w:fill="FFFFFF"/>
            <w:vAlign w:val="center"/>
            <w:hideMark/>
          </w:tcPr>
          <w:p w14:paraId="4991FB2B" w14:textId="77777777" w:rsidR="00E36E99" w:rsidRDefault="00E36E99">
            <w:pPr>
              <w:jc w:val="center"/>
              <w:rPr>
                <w:rFonts w:ascii="Arial" w:hAnsi="Arial" w:cs="Arial"/>
                <w:color w:val="000000"/>
                <w:sz w:val="16"/>
                <w:szCs w:val="16"/>
              </w:rPr>
            </w:pPr>
            <w:r>
              <w:rPr>
                <w:rFonts w:ascii="Arial" w:hAnsi="Arial" w:cs="Arial"/>
                <w:color w:val="000000"/>
                <w:sz w:val="16"/>
                <w:szCs w:val="16"/>
              </w:rPr>
              <w:t>6</w:t>
            </w:r>
          </w:p>
        </w:tc>
        <w:tc>
          <w:tcPr>
            <w:tcW w:w="340" w:type="dxa"/>
            <w:tcBorders>
              <w:top w:val="nil"/>
              <w:left w:val="nil"/>
              <w:bottom w:val="single" w:sz="4" w:space="0" w:color="000000"/>
              <w:right w:val="single" w:sz="4" w:space="0" w:color="000000"/>
            </w:tcBorders>
            <w:shd w:val="clear" w:color="000000" w:fill="FFFFFF"/>
            <w:vAlign w:val="center"/>
            <w:hideMark/>
          </w:tcPr>
          <w:p w14:paraId="005D8840"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420" w:type="dxa"/>
            <w:tcBorders>
              <w:top w:val="nil"/>
              <w:left w:val="nil"/>
              <w:bottom w:val="single" w:sz="4" w:space="0" w:color="000000"/>
              <w:right w:val="single" w:sz="4" w:space="0" w:color="000000"/>
            </w:tcBorders>
            <w:shd w:val="clear" w:color="000000" w:fill="FFFFFF"/>
            <w:vAlign w:val="center"/>
            <w:hideMark/>
          </w:tcPr>
          <w:p w14:paraId="1F40BABF" w14:textId="77777777" w:rsidR="00E36E99" w:rsidRDefault="00E36E99">
            <w:pPr>
              <w:jc w:val="center"/>
              <w:rPr>
                <w:rFonts w:ascii="Arial" w:hAnsi="Arial" w:cs="Arial"/>
                <w:color w:val="000000"/>
                <w:sz w:val="16"/>
                <w:szCs w:val="16"/>
              </w:rPr>
            </w:pPr>
            <w:r>
              <w:rPr>
                <w:rFonts w:ascii="Arial" w:hAnsi="Arial" w:cs="Arial"/>
                <w:color w:val="000000"/>
                <w:sz w:val="16"/>
                <w:szCs w:val="16"/>
              </w:rPr>
              <w:t>203</w:t>
            </w:r>
          </w:p>
        </w:tc>
        <w:tc>
          <w:tcPr>
            <w:tcW w:w="640" w:type="dxa"/>
            <w:tcBorders>
              <w:top w:val="nil"/>
              <w:left w:val="nil"/>
              <w:bottom w:val="single" w:sz="4" w:space="0" w:color="000000"/>
              <w:right w:val="single" w:sz="4" w:space="0" w:color="000000"/>
            </w:tcBorders>
            <w:shd w:val="clear" w:color="000000" w:fill="FFFFFF"/>
            <w:vAlign w:val="center"/>
            <w:hideMark/>
          </w:tcPr>
          <w:p w14:paraId="1148ED69" w14:textId="77777777" w:rsidR="00E36E99" w:rsidRDefault="00E36E99">
            <w:pPr>
              <w:jc w:val="center"/>
              <w:rPr>
                <w:rFonts w:ascii="Arial" w:hAnsi="Arial" w:cs="Arial"/>
                <w:color w:val="000000"/>
                <w:sz w:val="16"/>
                <w:szCs w:val="16"/>
              </w:rPr>
            </w:pPr>
            <w:r>
              <w:rPr>
                <w:rFonts w:ascii="Arial" w:hAnsi="Arial" w:cs="Arial"/>
                <w:color w:val="000000"/>
                <w:sz w:val="16"/>
                <w:szCs w:val="16"/>
              </w:rPr>
              <w:t>503</w:t>
            </w:r>
          </w:p>
        </w:tc>
        <w:tc>
          <w:tcPr>
            <w:tcW w:w="520" w:type="dxa"/>
            <w:tcBorders>
              <w:top w:val="nil"/>
              <w:left w:val="nil"/>
              <w:bottom w:val="single" w:sz="4" w:space="0" w:color="000000"/>
              <w:right w:val="single" w:sz="4" w:space="0" w:color="000000"/>
            </w:tcBorders>
            <w:shd w:val="clear" w:color="000000" w:fill="FFFFFF"/>
            <w:vAlign w:val="center"/>
            <w:hideMark/>
          </w:tcPr>
          <w:p w14:paraId="35C8839A" w14:textId="77777777" w:rsidR="00E36E99" w:rsidRDefault="00E36E99">
            <w:pPr>
              <w:jc w:val="center"/>
              <w:rPr>
                <w:rFonts w:ascii="Arial" w:hAnsi="Arial" w:cs="Arial"/>
                <w:color w:val="000000"/>
                <w:sz w:val="16"/>
                <w:szCs w:val="16"/>
              </w:rPr>
            </w:pPr>
            <w:r>
              <w:rPr>
                <w:rFonts w:ascii="Arial" w:hAnsi="Arial" w:cs="Arial"/>
                <w:color w:val="000000"/>
                <w:sz w:val="16"/>
                <w:szCs w:val="16"/>
              </w:rPr>
              <w:t>43.4</w:t>
            </w:r>
          </w:p>
        </w:tc>
        <w:tc>
          <w:tcPr>
            <w:tcW w:w="420" w:type="dxa"/>
            <w:tcBorders>
              <w:top w:val="nil"/>
              <w:left w:val="nil"/>
              <w:bottom w:val="single" w:sz="4" w:space="0" w:color="000000"/>
              <w:right w:val="single" w:sz="4" w:space="0" w:color="000000"/>
            </w:tcBorders>
            <w:shd w:val="clear" w:color="000000" w:fill="FFFFFF"/>
            <w:vAlign w:val="center"/>
            <w:hideMark/>
          </w:tcPr>
          <w:p w14:paraId="686D7619" w14:textId="77777777" w:rsidR="00E36E99" w:rsidRDefault="00E36E99">
            <w:pPr>
              <w:jc w:val="center"/>
              <w:rPr>
                <w:rFonts w:ascii="Arial" w:hAnsi="Arial" w:cs="Arial"/>
                <w:color w:val="000000"/>
                <w:sz w:val="16"/>
                <w:szCs w:val="16"/>
              </w:rPr>
            </w:pPr>
            <w:r>
              <w:rPr>
                <w:rFonts w:ascii="Arial" w:hAnsi="Arial" w:cs="Arial"/>
                <w:color w:val="000000"/>
                <w:sz w:val="16"/>
                <w:szCs w:val="16"/>
              </w:rPr>
              <w:t>113</w:t>
            </w:r>
          </w:p>
        </w:tc>
        <w:tc>
          <w:tcPr>
            <w:tcW w:w="340" w:type="dxa"/>
            <w:tcBorders>
              <w:top w:val="nil"/>
              <w:left w:val="nil"/>
              <w:bottom w:val="single" w:sz="4" w:space="0" w:color="000000"/>
              <w:right w:val="single" w:sz="4" w:space="0" w:color="000000"/>
            </w:tcBorders>
            <w:shd w:val="clear" w:color="000000" w:fill="FFFFFF"/>
            <w:vAlign w:val="center"/>
            <w:hideMark/>
          </w:tcPr>
          <w:p w14:paraId="4A587E0A"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r>
      <w:tr w:rsidR="00E36E99" w14:paraId="0248700A"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FFFFFF"/>
            <w:hideMark/>
          </w:tcPr>
          <w:p w14:paraId="474B73C9" w14:textId="77777777" w:rsidR="00E36E99" w:rsidRDefault="00E36E99">
            <w:pPr>
              <w:rPr>
                <w:rFonts w:ascii="Arial" w:hAnsi="Arial" w:cs="Arial"/>
                <w:b/>
                <w:bCs/>
                <w:color w:val="000000"/>
                <w:sz w:val="16"/>
                <w:szCs w:val="16"/>
              </w:rPr>
            </w:pPr>
            <w:r>
              <w:rPr>
                <w:rFonts w:ascii="Arial" w:hAnsi="Arial" w:cs="Arial"/>
                <w:b/>
                <w:bCs/>
                <w:color w:val="000000"/>
                <w:sz w:val="16"/>
                <w:szCs w:val="16"/>
              </w:rPr>
              <w:t>GRADE 10 - MATHEMATICS</w:t>
            </w:r>
          </w:p>
        </w:tc>
        <w:tc>
          <w:tcPr>
            <w:tcW w:w="340" w:type="dxa"/>
            <w:tcBorders>
              <w:top w:val="nil"/>
              <w:left w:val="nil"/>
              <w:bottom w:val="single" w:sz="4" w:space="0" w:color="000000"/>
              <w:right w:val="single" w:sz="4" w:space="0" w:color="000000"/>
            </w:tcBorders>
            <w:shd w:val="clear" w:color="000000" w:fill="FFFFFF"/>
            <w:vAlign w:val="center"/>
            <w:hideMark/>
          </w:tcPr>
          <w:p w14:paraId="34A5B179" w14:textId="77777777" w:rsidR="00E36E99" w:rsidRDefault="00E36E99">
            <w:pPr>
              <w:jc w:val="center"/>
              <w:rPr>
                <w:rFonts w:ascii="Arial" w:hAnsi="Arial" w:cs="Arial"/>
                <w:color w:val="000000"/>
                <w:sz w:val="16"/>
                <w:szCs w:val="16"/>
              </w:rPr>
            </w:pPr>
            <w:r>
              <w:rPr>
                <w:rFonts w:ascii="Arial" w:hAnsi="Arial" w:cs="Arial"/>
                <w:color w:val="000000"/>
                <w:sz w:val="16"/>
                <w:szCs w:val="16"/>
              </w:rPr>
              <w:t>41</w:t>
            </w:r>
          </w:p>
        </w:tc>
        <w:tc>
          <w:tcPr>
            <w:tcW w:w="340" w:type="dxa"/>
            <w:tcBorders>
              <w:top w:val="nil"/>
              <w:left w:val="nil"/>
              <w:bottom w:val="single" w:sz="4" w:space="0" w:color="000000"/>
              <w:right w:val="single" w:sz="4" w:space="0" w:color="000000"/>
            </w:tcBorders>
            <w:shd w:val="clear" w:color="000000" w:fill="FFFFFF"/>
            <w:vAlign w:val="center"/>
            <w:hideMark/>
          </w:tcPr>
          <w:p w14:paraId="5396456C" w14:textId="77777777" w:rsidR="00E36E99" w:rsidRDefault="00E36E99">
            <w:pPr>
              <w:jc w:val="center"/>
              <w:rPr>
                <w:rFonts w:ascii="Arial" w:hAnsi="Arial" w:cs="Arial"/>
                <w:color w:val="000000"/>
                <w:sz w:val="16"/>
                <w:szCs w:val="16"/>
              </w:rPr>
            </w:pPr>
            <w:r>
              <w:rPr>
                <w:rFonts w:ascii="Arial" w:hAnsi="Arial" w:cs="Arial"/>
                <w:color w:val="000000"/>
                <w:sz w:val="16"/>
                <w:szCs w:val="16"/>
              </w:rPr>
              <w:t>59</w:t>
            </w:r>
          </w:p>
        </w:tc>
        <w:tc>
          <w:tcPr>
            <w:tcW w:w="340" w:type="dxa"/>
            <w:tcBorders>
              <w:top w:val="nil"/>
              <w:left w:val="nil"/>
              <w:bottom w:val="single" w:sz="4" w:space="0" w:color="000000"/>
              <w:right w:val="single" w:sz="4" w:space="0" w:color="000000"/>
            </w:tcBorders>
            <w:shd w:val="clear" w:color="000000" w:fill="FFFFFF"/>
            <w:vAlign w:val="center"/>
            <w:hideMark/>
          </w:tcPr>
          <w:p w14:paraId="46F2319A"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FFFFFF"/>
            <w:vAlign w:val="center"/>
            <w:hideMark/>
          </w:tcPr>
          <w:p w14:paraId="5465B3F7" w14:textId="77777777" w:rsidR="00E36E99" w:rsidRDefault="00E36E99">
            <w:pPr>
              <w:jc w:val="center"/>
              <w:rPr>
                <w:rFonts w:ascii="Arial" w:hAnsi="Arial" w:cs="Arial"/>
                <w:color w:val="000000"/>
                <w:sz w:val="16"/>
                <w:szCs w:val="16"/>
              </w:rPr>
            </w:pPr>
            <w:r>
              <w:rPr>
                <w:rFonts w:ascii="Arial" w:hAnsi="Arial" w:cs="Arial"/>
                <w:color w:val="000000"/>
                <w:sz w:val="16"/>
                <w:szCs w:val="16"/>
              </w:rPr>
              <w:t>13</w:t>
            </w:r>
          </w:p>
        </w:tc>
        <w:tc>
          <w:tcPr>
            <w:tcW w:w="340" w:type="dxa"/>
            <w:tcBorders>
              <w:top w:val="nil"/>
              <w:left w:val="nil"/>
              <w:bottom w:val="single" w:sz="4" w:space="0" w:color="000000"/>
              <w:right w:val="single" w:sz="4" w:space="0" w:color="000000"/>
            </w:tcBorders>
            <w:shd w:val="clear" w:color="000000" w:fill="FFFFFF"/>
            <w:vAlign w:val="center"/>
            <w:hideMark/>
          </w:tcPr>
          <w:p w14:paraId="5CB5EE75" w14:textId="77777777" w:rsidR="00E36E99" w:rsidRDefault="00E36E99">
            <w:pPr>
              <w:jc w:val="center"/>
              <w:rPr>
                <w:rFonts w:ascii="Arial" w:hAnsi="Arial" w:cs="Arial"/>
                <w:color w:val="000000"/>
                <w:sz w:val="16"/>
                <w:szCs w:val="16"/>
              </w:rPr>
            </w:pPr>
            <w:r>
              <w:rPr>
                <w:rFonts w:ascii="Arial" w:hAnsi="Arial" w:cs="Arial"/>
                <w:color w:val="000000"/>
                <w:sz w:val="16"/>
                <w:szCs w:val="16"/>
              </w:rPr>
              <w:t>31</w:t>
            </w:r>
          </w:p>
        </w:tc>
        <w:tc>
          <w:tcPr>
            <w:tcW w:w="340" w:type="dxa"/>
            <w:tcBorders>
              <w:top w:val="nil"/>
              <w:left w:val="nil"/>
              <w:bottom w:val="single" w:sz="4" w:space="0" w:color="000000"/>
              <w:right w:val="single" w:sz="4" w:space="0" w:color="000000"/>
            </w:tcBorders>
            <w:shd w:val="clear" w:color="000000" w:fill="FFFFFF"/>
            <w:vAlign w:val="center"/>
            <w:hideMark/>
          </w:tcPr>
          <w:p w14:paraId="4A89F5A4" w14:textId="77777777" w:rsidR="00E36E99" w:rsidRDefault="00E36E99">
            <w:pPr>
              <w:jc w:val="center"/>
              <w:rPr>
                <w:rFonts w:ascii="Arial" w:hAnsi="Arial" w:cs="Arial"/>
                <w:color w:val="000000"/>
                <w:sz w:val="16"/>
                <w:szCs w:val="16"/>
              </w:rPr>
            </w:pPr>
            <w:r>
              <w:rPr>
                <w:rFonts w:ascii="Arial" w:hAnsi="Arial" w:cs="Arial"/>
                <w:color w:val="000000"/>
                <w:sz w:val="16"/>
                <w:szCs w:val="16"/>
              </w:rPr>
              <w:t>45</w:t>
            </w:r>
          </w:p>
        </w:tc>
        <w:tc>
          <w:tcPr>
            <w:tcW w:w="340" w:type="dxa"/>
            <w:tcBorders>
              <w:top w:val="nil"/>
              <w:left w:val="nil"/>
              <w:bottom w:val="single" w:sz="4" w:space="0" w:color="000000"/>
              <w:right w:val="single" w:sz="4" w:space="0" w:color="000000"/>
            </w:tcBorders>
            <w:shd w:val="clear" w:color="000000" w:fill="FFFFFF"/>
            <w:vAlign w:val="center"/>
            <w:hideMark/>
          </w:tcPr>
          <w:p w14:paraId="29A16713"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FFFFFF"/>
            <w:vAlign w:val="center"/>
            <w:hideMark/>
          </w:tcPr>
          <w:p w14:paraId="2FFC1D38"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FFFFFF"/>
            <w:vAlign w:val="center"/>
            <w:hideMark/>
          </w:tcPr>
          <w:p w14:paraId="75F9B499" w14:textId="77777777" w:rsidR="00E36E99" w:rsidRDefault="00E36E99">
            <w:pPr>
              <w:jc w:val="center"/>
              <w:rPr>
                <w:rFonts w:ascii="Arial" w:hAnsi="Arial" w:cs="Arial"/>
                <w:color w:val="000000"/>
                <w:sz w:val="16"/>
                <w:szCs w:val="16"/>
              </w:rPr>
            </w:pPr>
            <w:r>
              <w:rPr>
                <w:rFonts w:ascii="Arial" w:hAnsi="Arial" w:cs="Arial"/>
                <w:color w:val="000000"/>
                <w:sz w:val="16"/>
                <w:szCs w:val="16"/>
              </w:rPr>
              <w:t>11</w:t>
            </w:r>
          </w:p>
        </w:tc>
        <w:tc>
          <w:tcPr>
            <w:tcW w:w="340" w:type="dxa"/>
            <w:tcBorders>
              <w:top w:val="nil"/>
              <w:left w:val="nil"/>
              <w:bottom w:val="single" w:sz="4" w:space="0" w:color="000000"/>
              <w:right w:val="single" w:sz="4" w:space="0" w:color="000000"/>
            </w:tcBorders>
            <w:shd w:val="clear" w:color="000000" w:fill="FFFFFF"/>
            <w:vAlign w:val="center"/>
            <w:hideMark/>
          </w:tcPr>
          <w:p w14:paraId="079247D3"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420" w:type="dxa"/>
            <w:tcBorders>
              <w:top w:val="nil"/>
              <w:left w:val="nil"/>
              <w:bottom w:val="single" w:sz="4" w:space="0" w:color="000000"/>
              <w:right w:val="single" w:sz="4" w:space="0" w:color="000000"/>
            </w:tcBorders>
            <w:shd w:val="clear" w:color="000000" w:fill="FFFFFF"/>
            <w:vAlign w:val="center"/>
            <w:hideMark/>
          </w:tcPr>
          <w:p w14:paraId="11DA0F0B" w14:textId="77777777" w:rsidR="00E36E99" w:rsidRDefault="00E36E99">
            <w:pPr>
              <w:jc w:val="center"/>
              <w:rPr>
                <w:rFonts w:ascii="Arial" w:hAnsi="Arial" w:cs="Arial"/>
                <w:color w:val="000000"/>
                <w:sz w:val="16"/>
                <w:szCs w:val="16"/>
              </w:rPr>
            </w:pPr>
            <w:r>
              <w:rPr>
                <w:rFonts w:ascii="Arial" w:hAnsi="Arial" w:cs="Arial"/>
                <w:color w:val="000000"/>
                <w:sz w:val="16"/>
                <w:szCs w:val="16"/>
              </w:rPr>
              <w:t>203</w:t>
            </w:r>
          </w:p>
        </w:tc>
        <w:tc>
          <w:tcPr>
            <w:tcW w:w="640" w:type="dxa"/>
            <w:tcBorders>
              <w:top w:val="nil"/>
              <w:left w:val="nil"/>
              <w:bottom w:val="single" w:sz="4" w:space="0" w:color="000000"/>
              <w:right w:val="single" w:sz="4" w:space="0" w:color="000000"/>
            </w:tcBorders>
            <w:shd w:val="clear" w:color="000000" w:fill="FFFFFF"/>
            <w:vAlign w:val="center"/>
            <w:hideMark/>
          </w:tcPr>
          <w:p w14:paraId="757FE4F8" w14:textId="77777777" w:rsidR="00E36E99" w:rsidRDefault="00E36E99">
            <w:pPr>
              <w:jc w:val="center"/>
              <w:rPr>
                <w:rFonts w:ascii="Arial" w:hAnsi="Arial" w:cs="Arial"/>
                <w:color w:val="000000"/>
                <w:sz w:val="16"/>
                <w:szCs w:val="16"/>
              </w:rPr>
            </w:pPr>
            <w:r>
              <w:rPr>
                <w:rFonts w:ascii="Arial" w:hAnsi="Arial" w:cs="Arial"/>
                <w:color w:val="000000"/>
                <w:sz w:val="16"/>
                <w:szCs w:val="16"/>
              </w:rPr>
              <w:t>495.5</w:t>
            </w:r>
          </w:p>
        </w:tc>
        <w:tc>
          <w:tcPr>
            <w:tcW w:w="520" w:type="dxa"/>
            <w:tcBorders>
              <w:top w:val="nil"/>
              <w:left w:val="nil"/>
              <w:bottom w:val="single" w:sz="4" w:space="0" w:color="000000"/>
              <w:right w:val="single" w:sz="4" w:space="0" w:color="000000"/>
            </w:tcBorders>
            <w:shd w:val="clear" w:color="000000" w:fill="FFFFFF"/>
            <w:vAlign w:val="center"/>
            <w:hideMark/>
          </w:tcPr>
          <w:p w14:paraId="46800557" w14:textId="77777777" w:rsidR="00E36E99" w:rsidRDefault="00E36E99">
            <w:pPr>
              <w:jc w:val="center"/>
              <w:rPr>
                <w:rFonts w:ascii="Arial" w:hAnsi="Arial" w:cs="Arial"/>
                <w:color w:val="000000"/>
                <w:sz w:val="16"/>
                <w:szCs w:val="16"/>
              </w:rPr>
            </w:pPr>
            <w:r>
              <w:rPr>
                <w:rFonts w:ascii="Arial" w:hAnsi="Arial" w:cs="Arial"/>
                <w:color w:val="000000"/>
                <w:sz w:val="16"/>
                <w:szCs w:val="16"/>
              </w:rPr>
              <w:t>37.4</w:t>
            </w:r>
          </w:p>
        </w:tc>
        <w:tc>
          <w:tcPr>
            <w:tcW w:w="420" w:type="dxa"/>
            <w:tcBorders>
              <w:top w:val="nil"/>
              <w:left w:val="nil"/>
              <w:bottom w:val="single" w:sz="4" w:space="0" w:color="000000"/>
              <w:right w:val="single" w:sz="4" w:space="0" w:color="000000"/>
            </w:tcBorders>
            <w:shd w:val="clear" w:color="000000" w:fill="FFFFFF"/>
            <w:vAlign w:val="center"/>
            <w:hideMark/>
          </w:tcPr>
          <w:p w14:paraId="3859AF33" w14:textId="77777777" w:rsidR="00E36E99" w:rsidRDefault="00E36E99">
            <w:pPr>
              <w:jc w:val="center"/>
              <w:rPr>
                <w:rFonts w:ascii="Arial" w:hAnsi="Arial" w:cs="Arial"/>
                <w:color w:val="000000"/>
                <w:sz w:val="16"/>
                <w:szCs w:val="16"/>
              </w:rPr>
            </w:pPr>
            <w:r>
              <w:rPr>
                <w:rFonts w:ascii="Arial" w:hAnsi="Arial" w:cs="Arial"/>
                <w:color w:val="000000"/>
                <w:sz w:val="16"/>
                <w:szCs w:val="16"/>
              </w:rPr>
              <w:t>112</w:t>
            </w:r>
          </w:p>
        </w:tc>
        <w:tc>
          <w:tcPr>
            <w:tcW w:w="340" w:type="dxa"/>
            <w:tcBorders>
              <w:top w:val="nil"/>
              <w:left w:val="nil"/>
              <w:bottom w:val="single" w:sz="4" w:space="0" w:color="000000"/>
              <w:right w:val="single" w:sz="4" w:space="0" w:color="000000"/>
            </w:tcBorders>
            <w:shd w:val="clear" w:color="000000" w:fill="FFFFFF"/>
            <w:vAlign w:val="center"/>
            <w:hideMark/>
          </w:tcPr>
          <w:p w14:paraId="63A31423" w14:textId="77777777" w:rsidR="00E36E99" w:rsidRDefault="00E36E99">
            <w:pPr>
              <w:jc w:val="center"/>
              <w:rPr>
                <w:rFonts w:ascii="Arial" w:hAnsi="Arial" w:cs="Arial"/>
                <w:color w:val="000000"/>
                <w:sz w:val="16"/>
                <w:szCs w:val="16"/>
              </w:rPr>
            </w:pPr>
            <w:r>
              <w:rPr>
                <w:rFonts w:ascii="Arial" w:hAnsi="Arial" w:cs="Arial"/>
                <w:color w:val="000000"/>
                <w:sz w:val="16"/>
                <w:szCs w:val="16"/>
              </w:rPr>
              <w:t>29</w:t>
            </w:r>
          </w:p>
        </w:tc>
      </w:tr>
      <w:tr w:rsidR="00E36E99" w14:paraId="4EED3135"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2FFEE3A2" w14:textId="77777777" w:rsidR="00E36E99" w:rsidRDefault="00E36E99">
            <w:pPr>
              <w:rPr>
                <w:rFonts w:ascii="Arial" w:hAnsi="Arial" w:cs="Arial"/>
                <w:b/>
                <w:bCs/>
                <w:color w:val="000000"/>
                <w:sz w:val="16"/>
                <w:szCs w:val="16"/>
              </w:rPr>
            </w:pPr>
            <w:r>
              <w:rPr>
                <w:rFonts w:ascii="Arial" w:hAnsi="Arial" w:cs="Arial"/>
                <w:b/>
                <w:bCs/>
                <w:color w:val="000000"/>
                <w:sz w:val="16"/>
                <w:szCs w:val="16"/>
              </w:rPr>
              <w:t>GRADES 03 - 08 - ENGLISH LANGUAGE ARTS</w:t>
            </w:r>
          </w:p>
        </w:tc>
        <w:tc>
          <w:tcPr>
            <w:tcW w:w="340" w:type="dxa"/>
            <w:tcBorders>
              <w:top w:val="nil"/>
              <w:left w:val="nil"/>
              <w:bottom w:val="single" w:sz="4" w:space="0" w:color="000000"/>
              <w:right w:val="single" w:sz="4" w:space="0" w:color="000000"/>
            </w:tcBorders>
            <w:shd w:val="clear" w:color="000000" w:fill="CCCCCC"/>
            <w:vAlign w:val="center"/>
            <w:hideMark/>
          </w:tcPr>
          <w:p w14:paraId="606F99F0" w14:textId="77777777" w:rsidR="00E36E99" w:rsidRDefault="00E36E99">
            <w:pPr>
              <w:jc w:val="center"/>
              <w:rPr>
                <w:rFonts w:ascii="Arial" w:hAnsi="Arial" w:cs="Arial"/>
                <w:color w:val="000000"/>
                <w:sz w:val="16"/>
                <w:szCs w:val="16"/>
              </w:rPr>
            </w:pPr>
            <w:r>
              <w:rPr>
                <w:rFonts w:ascii="Arial" w:hAnsi="Arial" w:cs="Arial"/>
                <w:color w:val="000000"/>
                <w:sz w:val="16"/>
                <w:szCs w:val="16"/>
              </w:rPr>
              <w:t>34</w:t>
            </w:r>
          </w:p>
        </w:tc>
        <w:tc>
          <w:tcPr>
            <w:tcW w:w="340" w:type="dxa"/>
            <w:tcBorders>
              <w:top w:val="nil"/>
              <w:left w:val="nil"/>
              <w:bottom w:val="single" w:sz="4" w:space="0" w:color="000000"/>
              <w:right w:val="single" w:sz="4" w:space="0" w:color="000000"/>
            </w:tcBorders>
            <w:shd w:val="clear" w:color="000000" w:fill="CCCCCC"/>
            <w:vAlign w:val="center"/>
            <w:hideMark/>
          </w:tcPr>
          <w:p w14:paraId="34718619" w14:textId="77777777" w:rsidR="00E36E99" w:rsidRDefault="00E36E99">
            <w:pPr>
              <w:jc w:val="center"/>
              <w:rPr>
                <w:rFonts w:ascii="Arial" w:hAnsi="Arial" w:cs="Arial"/>
                <w:color w:val="000000"/>
                <w:sz w:val="16"/>
                <w:szCs w:val="16"/>
              </w:rPr>
            </w:pPr>
            <w:r>
              <w:rPr>
                <w:rFonts w:ascii="Arial" w:hAnsi="Arial" w:cs="Arial"/>
                <w:color w:val="000000"/>
                <w:sz w:val="16"/>
                <w:szCs w:val="16"/>
              </w:rPr>
              <w:t>52</w:t>
            </w:r>
          </w:p>
        </w:tc>
        <w:tc>
          <w:tcPr>
            <w:tcW w:w="340" w:type="dxa"/>
            <w:tcBorders>
              <w:top w:val="nil"/>
              <w:left w:val="nil"/>
              <w:bottom w:val="single" w:sz="4" w:space="0" w:color="000000"/>
              <w:right w:val="single" w:sz="4" w:space="0" w:color="000000"/>
            </w:tcBorders>
            <w:shd w:val="clear" w:color="000000" w:fill="CCCCCC"/>
            <w:vAlign w:val="center"/>
            <w:hideMark/>
          </w:tcPr>
          <w:p w14:paraId="023234DE" w14:textId="77777777" w:rsidR="00E36E99" w:rsidRDefault="00E36E99">
            <w:pPr>
              <w:jc w:val="center"/>
              <w:rPr>
                <w:rFonts w:ascii="Arial" w:hAnsi="Arial" w:cs="Arial"/>
                <w:color w:val="000000"/>
                <w:sz w:val="16"/>
                <w:szCs w:val="16"/>
              </w:rPr>
            </w:pPr>
            <w:r>
              <w:rPr>
                <w:rFonts w:ascii="Arial" w:hAnsi="Arial" w:cs="Arial"/>
                <w:color w:val="000000"/>
                <w:sz w:val="16"/>
                <w:szCs w:val="16"/>
              </w:rPr>
              <w:t>4</w:t>
            </w:r>
          </w:p>
        </w:tc>
        <w:tc>
          <w:tcPr>
            <w:tcW w:w="340" w:type="dxa"/>
            <w:tcBorders>
              <w:top w:val="nil"/>
              <w:left w:val="nil"/>
              <w:bottom w:val="single" w:sz="4" w:space="0" w:color="000000"/>
              <w:right w:val="single" w:sz="4" w:space="0" w:color="000000"/>
            </w:tcBorders>
            <w:shd w:val="clear" w:color="000000" w:fill="CCCCCC"/>
            <w:vAlign w:val="center"/>
            <w:hideMark/>
          </w:tcPr>
          <w:p w14:paraId="5B22DC93" w14:textId="77777777" w:rsidR="00E36E99" w:rsidRDefault="00E36E99">
            <w:pPr>
              <w:jc w:val="center"/>
              <w:rPr>
                <w:rFonts w:ascii="Arial" w:hAnsi="Arial" w:cs="Arial"/>
                <w:color w:val="000000"/>
                <w:sz w:val="16"/>
                <w:szCs w:val="16"/>
              </w:rPr>
            </w:pPr>
            <w:r>
              <w:rPr>
                <w:rFonts w:ascii="Arial" w:hAnsi="Arial" w:cs="Arial"/>
                <w:color w:val="000000"/>
                <w:sz w:val="16"/>
                <w:szCs w:val="16"/>
              </w:rPr>
              <w:t>10</w:t>
            </w:r>
          </w:p>
        </w:tc>
        <w:tc>
          <w:tcPr>
            <w:tcW w:w="340" w:type="dxa"/>
            <w:tcBorders>
              <w:top w:val="nil"/>
              <w:left w:val="nil"/>
              <w:bottom w:val="single" w:sz="4" w:space="0" w:color="000000"/>
              <w:right w:val="single" w:sz="4" w:space="0" w:color="000000"/>
            </w:tcBorders>
            <w:shd w:val="clear" w:color="000000" w:fill="CCCCCC"/>
            <w:vAlign w:val="center"/>
            <w:hideMark/>
          </w:tcPr>
          <w:p w14:paraId="6374C885" w14:textId="77777777" w:rsidR="00E36E99" w:rsidRDefault="00E36E99">
            <w:pPr>
              <w:jc w:val="center"/>
              <w:rPr>
                <w:rFonts w:ascii="Arial" w:hAnsi="Arial" w:cs="Arial"/>
                <w:color w:val="000000"/>
                <w:sz w:val="16"/>
                <w:szCs w:val="16"/>
              </w:rPr>
            </w:pPr>
            <w:r>
              <w:rPr>
                <w:rFonts w:ascii="Arial" w:hAnsi="Arial" w:cs="Arial"/>
                <w:color w:val="000000"/>
                <w:sz w:val="16"/>
                <w:szCs w:val="16"/>
              </w:rPr>
              <w:t>31</w:t>
            </w:r>
          </w:p>
        </w:tc>
        <w:tc>
          <w:tcPr>
            <w:tcW w:w="340" w:type="dxa"/>
            <w:tcBorders>
              <w:top w:val="nil"/>
              <w:left w:val="nil"/>
              <w:bottom w:val="single" w:sz="4" w:space="0" w:color="000000"/>
              <w:right w:val="single" w:sz="4" w:space="0" w:color="000000"/>
            </w:tcBorders>
            <w:shd w:val="clear" w:color="000000" w:fill="CCCCCC"/>
            <w:vAlign w:val="center"/>
            <w:hideMark/>
          </w:tcPr>
          <w:p w14:paraId="123D9459" w14:textId="77777777" w:rsidR="00E36E99" w:rsidRDefault="00E36E99">
            <w:pPr>
              <w:jc w:val="center"/>
              <w:rPr>
                <w:rFonts w:ascii="Arial" w:hAnsi="Arial" w:cs="Arial"/>
                <w:color w:val="000000"/>
                <w:sz w:val="16"/>
                <w:szCs w:val="16"/>
              </w:rPr>
            </w:pPr>
            <w:r>
              <w:rPr>
                <w:rFonts w:ascii="Arial" w:hAnsi="Arial" w:cs="Arial"/>
                <w:color w:val="000000"/>
                <w:sz w:val="16"/>
                <w:szCs w:val="16"/>
              </w:rPr>
              <w:t>42</w:t>
            </w:r>
          </w:p>
        </w:tc>
        <w:tc>
          <w:tcPr>
            <w:tcW w:w="340" w:type="dxa"/>
            <w:tcBorders>
              <w:top w:val="nil"/>
              <w:left w:val="nil"/>
              <w:bottom w:val="single" w:sz="4" w:space="0" w:color="000000"/>
              <w:right w:val="single" w:sz="4" w:space="0" w:color="000000"/>
            </w:tcBorders>
            <w:shd w:val="clear" w:color="000000" w:fill="CCCCCC"/>
            <w:vAlign w:val="center"/>
            <w:hideMark/>
          </w:tcPr>
          <w:p w14:paraId="5F70E1BD" w14:textId="77777777" w:rsidR="00E36E99" w:rsidRDefault="00E36E99">
            <w:pPr>
              <w:jc w:val="center"/>
              <w:rPr>
                <w:rFonts w:ascii="Arial" w:hAnsi="Arial" w:cs="Arial"/>
                <w:color w:val="000000"/>
                <w:sz w:val="16"/>
                <w:szCs w:val="16"/>
              </w:rPr>
            </w:pPr>
            <w:r>
              <w:rPr>
                <w:rFonts w:ascii="Arial" w:hAnsi="Arial" w:cs="Arial"/>
                <w:color w:val="000000"/>
                <w:sz w:val="16"/>
                <w:szCs w:val="16"/>
              </w:rPr>
              <w:t>50</w:t>
            </w:r>
          </w:p>
        </w:tc>
        <w:tc>
          <w:tcPr>
            <w:tcW w:w="340" w:type="dxa"/>
            <w:tcBorders>
              <w:top w:val="nil"/>
              <w:left w:val="nil"/>
              <w:bottom w:val="single" w:sz="4" w:space="0" w:color="000000"/>
              <w:right w:val="single" w:sz="4" w:space="0" w:color="000000"/>
            </w:tcBorders>
            <w:shd w:val="clear" w:color="000000" w:fill="CCCCCC"/>
            <w:vAlign w:val="center"/>
            <w:hideMark/>
          </w:tcPr>
          <w:p w14:paraId="0890ED79" w14:textId="77777777" w:rsidR="00E36E99" w:rsidRDefault="00E36E99">
            <w:pPr>
              <w:jc w:val="center"/>
              <w:rPr>
                <w:rFonts w:ascii="Arial" w:hAnsi="Arial" w:cs="Arial"/>
                <w:color w:val="000000"/>
                <w:sz w:val="16"/>
                <w:szCs w:val="16"/>
              </w:rPr>
            </w:pPr>
            <w:r>
              <w:rPr>
                <w:rFonts w:ascii="Arial" w:hAnsi="Arial" w:cs="Arial"/>
                <w:color w:val="000000"/>
                <w:sz w:val="16"/>
                <w:szCs w:val="16"/>
              </w:rPr>
              <w:t>37</w:t>
            </w:r>
          </w:p>
        </w:tc>
        <w:tc>
          <w:tcPr>
            <w:tcW w:w="340" w:type="dxa"/>
            <w:tcBorders>
              <w:top w:val="nil"/>
              <w:left w:val="nil"/>
              <w:bottom w:val="single" w:sz="4" w:space="0" w:color="000000"/>
              <w:right w:val="single" w:sz="4" w:space="0" w:color="000000"/>
            </w:tcBorders>
            <w:shd w:val="clear" w:color="000000" w:fill="CCCCCC"/>
            <w:vAlign w:val="center"/>
            <w:hideMark/>
          </w:tcPr>
          <w:p w14:paraId="3AF2FE51" w14:textId="77777777" w:rsidR="00E36E99" w:rsidRDefault="00E36E99">
            <w:pPr>
              <w:jc w:val="center"/>
              <w:rPr>
                <w:rFonts w:ascii="Arial" w:hAnsi="Arial" w:cs="Arial"/>
                <w:color w:val="000000"/>
                <w:sz w:val="16"/>
                <w:szCs w:val="16"/>
              </w:rPr>
            </w:pPr>
            <w:r>
              <w:rPr>
                <w:rFonts w:ascii="Arial" w:hAnsi="Arial" w:cs="Arial"/>
                <w:color w:val="000000"/>
                <w:sz w:val="16"/>
                <w:szCs w:val="16"/>
              </w:rPr>
              <w:t>16</w:t>
            </w:r>
          </w:p>
        </w:tc>
        <w:tc>
          <w:tcPr>
            <w:tcW w:w="340" w:type="dxa"/>
            <w:tcBorders>
              <w:top w:val="nil"/>
              <w:left w:val="nil"/>
              <w:bottom w:val="single" w:sz="4" w:space="0" w:color="000000"/>
              <w:right w:val="single" w:sz="4" w:space="0" w:color="000000"/>
            </w:tcBorders>
            <w:shd w:val="clear" w:color="000000" w:fill="CCCCCC"/>
            <w:vAlign w:val="center"/>
            <w:hideMark/>
          </w:tcPr>
          <w:p w14:paraId="17134E95" w14:textId="77777777" w:rsidR="00E36E99" w:rsidRDefault="00E36E99">
            <w:pPr>
              <w:jc w:val="center"/>
              <w:rPr>
                <w:rFonts w:ascii="Arial" w:hAnsi="Arial" w:cs="Arial"/>
                <w:color w:val="000000"/>
                <w:sz w:val="16"/>
                <w:szCs w:val="16"/>
              </w:rPr>
            </w:pPr>
            <w:r>
              <w:rPr>
                <w:rFonts w:ascii="Arial" w:hAnsi="Arial" w:cs="Arial"/>
                <w:color w:val="000000"/>
                <w:sz w:val="16"/>
                <w:szCs w:val="16"/>
              </w:rPr>
              <w:t>11</w:t>
            </w:r>
          </w:p>
        </w:tc>
        <w:tc>
          <w:tcPr>
            <w:tcW w:w="420" w:type="dxa"/>
            <w:tcBorders>
              <w:top w:val="nil"/>
              <w:left w:val="nil"/>
              <w:bottom w:val="single" w:sz="4" w:space="0" w:color="000000"/>
              <w:right w:val="single" w:sz="4" w:space="0" w:color="000000"/>
            </w:tcBorders>
            <w:shd w:val="clear" w:color="000000" w:fill="CCCCCC"/>
            <w:vAlign w:val="center"/>
            <w:hideMark/>
          </w:tcPr>
          <w:p w14:paraId="5ABA65D8" w14:textId="77777777" w:rsidR="00E36E99" w:rsidRDefault="00E36E99">
            <w:pPr>
              <w:jc w:val="center"/>
              <w:rPr>
                <w:rFonts w:ascii="Arial" w:hAnsi="Arial" w:cs="Arial"/>
                <w:color w:val="000000"/>
                <w:sz w:val="16"/>
                <w:szCs w:val="16"/>
              </w:rPr>
            </w:pPr>
            <w:r>
              <w:rPr>
                <w:rFonts w:ascii="Arial" w:hAnsi="Arial" w:cs="Arial"/>
                <w:color w:val="000000"/>
                <w:sz w:val="16"/>
                <w:szCs w:val="16"/>
              </w:rPr>
              <w:t>714</w:t>
            </w:r>
          </w:p>
        </w:tc>
        <w:tc>
          <w:tcPr>
            <w:tcW w:w="640" w:type="dxa"/>
            <w:tcBorders>
              <w:top w:val="nil"/>
              <w:left w:val="nil"/>
              <w:bottom w:val="single" w:sz="4" w:space="0" w:color="000000"/>
              <w:right w:val="single" w:sz="4" w:space="0" w:color="000000"/>
            </w:tcBorders>
            <w:shd w:val="clear" w:color="000000" w:fill="CCCCCC"/>
            <w:vAlign w:val="center"/>
            <w:hideMark/>
          </w:tcPr>
          <w:p w14:paraId="3BE206C1" w14:textId="77777777" w:rsidR="00E36E99" w:rsidRDefault="00E36E99">
            <w:pPr>
              <w:jc w:val="center"/>
              <w:rPr>
                <w:rFonts w:ascii="Arial" w:hAnsi="Arial" w:cs="Arial"/>
                <w:color w:val="000000"/>
                <w:sz w:val="16"/>
                <w:szCs w:val="16"/>
              </w:rPr>
            </w:pPr>
            <w:r>
              <w:rPr>
                <w:rFonts w:ascii="Arial" w:hAnsi="Arial" w:cs="Arial"/>
                <w:color w:val="000000"/>
                <w:sz w:val="16"/>
                <w:szCs w:val="16"/>
              </w:rPr>
              <w:t>492.1</w:t>
            </w:r>
          </w:p>
        </w:tc>
        <w:tc>
          <w:tcPr>
            <w:tcW w:w="520" w:type="dxa"/>
            <w:tcBorders>
              <w:top w:val="nil"/>
              <w:left w:val="nil"/>
              <w:bottom w:val="single" w:sz="4" w:space="0" w:color="000000"/>
              <w:right w:val="single" w:sz="4" w:space="0" w:color="000000"/>
            </w:tcBorders>
            <w:shd w:val="clear" w:color="000000" w:fill="CCCCCC"/>
            <w:vAlign w:val="center"/>
            <w:hideMark/>
          </w:tcPr>
          <w:p w14:paraId="6929FA8B" w14:textId="77777777" w:rsidR="00E36E99" w:rsidRDefault="00E36E99">
            <w:pPr>
              <w:jc w:val="center"/>
              <w:rPr>
                <w:rFonts w:ascii="Arial" w:hAnsi="Arial" w:cs="Arial"/>
                <w:color w:val="000000"/>
                <w:sz w:val="16"/>
                <w:szCs w:val="16"/>
              </w:rPr>
            </w:pPr>
            <w:r>
              <w:rPr>
                <w:rFonts w:ascii="Arial" w:hAnsi="Arial" w:cs="Arial"/>
                <w:color w:val="000000"/>
                <w:sz w:val="16"/>
                <w:szCs w:val="16"/>
              </w:rPr>
              <w:t>43</w:t>
            </w:r>
          </w:p>
        </w:tc>
        <w:tc>
          <w:tcPr>
            <w:tcW w:w="420" w:type="dxa"/>
            <w:tcBorders>
              <w:top w:val="nil"/>
              <w:left w:val="nil"/>
              <w:bottom w:val="single" w:sz="4" w:space="0" w:color="000000"/>
              <w:right w:val="single" w:sz="4" w:space="0" w:color="000000"/>
            </w:tcBorders>
            <w:shd w:val="clear" w:color="000000" w:fill="CCCCCC"/>
            <w:vAlign w:val="center"/>
            <w:hideMark/>
          </w:tcPr>
          <w:p w14:paraId="0A7D9DEF" w14:textId="77777777" w:rsidR="00E36E99" w:rsidRDefault="00E36E99">
            <w:pPr>
              <w:jc w:val="center"/>
              <w:rPr>
                <w:rFonts w:ascii="Arial" w:hAnsi="Arial" w:cs="Arial"/>
                <w:color w:val="000000"/>
                <w:sz w:val="16"/>
                <w:szCs w:val="16"/>
              </w:rPr>
            </w:pPr>
            <w:r>
              <w:rPr>
                <w:rFonts w:ascii="Arial" w:hAnsi="Arial" w:cs="Arial"/>
                <w:color w:val="000000"/>
                <w:sz w:val="16"/>
                <w:szCs w:val="16"/>
              </w:rPr>
              <w:t>406</w:t>
            </w:r>
          </w:p>
        </w:tc>
        <w:tc>
          <w:tcPr>
            <w:tcW w:w="340" w:type="dxa"/>
            <w:tcBorders>
              <w:top w:val="nil"/>
              <w:left w:val="nil"/>
              <w:bottom w:val="single" w:sz="4" w:space="0" w:color="000000"/>
              <w:right w:val="single" w:sz="4" w:space="0" w:color="000000"/>
            </w:tcBorders>
            <w:shd w:val="clear" w:color="000000" w:fill="CCCCCC"/>
            <w:vAlign w:val="center"/>
            <w:hideMark/>
          </w:tcPr>
          <w:p w14:paraId="1020A1D5" w14:textId="77777777" w:rsidR="00E36E99" w:rsidRDefault="00E36E99">
            <w:pPr>
              <w:jc w:val="center"/>
              <w:rPr>
                <w:rFonts w:ascii="Arial" w:hAnsi="Arial" w:cs="Arial"/>
                <w:color w:val="000000"/>
                <w:sz w:val="16"/>
                <w:szCs w:val="16"/>
              </w:rPr>
            </w:pPr>
            <w:r>
              <w:rPr>
                <w:rFonts w:ascii="Arial" w:hAnsi="Arial" w:cs="Arial"/>
                <w:color w:val="000000"/>
                <w:sz w:val="16"/>
                <w:szCs w:val="16"/>
              </w:rPr>
              <w:t>18</w:t>
            </w:r>
          </w:p>
        </w:tc>
      </w:tr>
      <w:tr w:rsidR="00E36E99" w14:paraId="7010203B"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7C85AD5F" w14:textId="77777777" w:rsidR="00E36E99" w:rsidRDefault="00E36E99">
            <w:pPr>
              <w:rPr>
                <w:rFonts w:ascii="Arial" w:hAnsi="Arial" w:cs="Arial"/>
                <w:b/>
                <w:bCs/>
                <w:color w:val="000000"/>
                <w:sz w:val="16"/>
                <w:szCs w:val="16"/>
              </w:rPr>
            </w:pPr>
            <w:r>
              <w:rPr>
                <w:rFonts w:ascii="Arial" w:hAnsi="Arial" w:cs="Arial"/>
                <w:b/>
                <w:bCs/>
                <w:color w:val="000000"/>
                <w:sz w:val="16"/>
                <w:szCs w:val="16"/>
              </w:rPr>
              <w:t>GRADES 03 - 08 - MATHEMATICS</w:t>
            </w:r>
          </w:p>
        </w:tc>
        <w:tc>
          <w:tcPr>
            <w:tcW w:w="340" w:type="dxa"/>
            <w:tcBorders>
              <w:top w:val="nil"/>
              <w:left w:val="nil"/>
              <w:bottom w:val="single" w:sz="4" w:space="0" w:color="000000"/>
              <w:right w:val="single" w:sz="4" w:space="0" w:color="000000"/>
            </w:tcBorders>
            <w:shd w:val="clear" w:color="000000" w:fill="CCCCCC"/>
            <w:vAlign w:val="center"/>
            <w:hideMark/>
          </w:tcPr>
          <w:p w14:paraId="2F58FDAA" w14:textId="77777777" w:rsidR="00E36E99" w:rsidRDefault="00E36E99">
            <w:pPr>
              <w:jc w:val="center"/>
              <w:rPr>
                <w:rFonts w:ascii="Arial" w:hAnsi="Arial" w:cs="Arial"/>
                <w:color w:val="000000"/>
                <w:sz w:val="16"/>
                <w:szCs w:val="16"/>
              </w:rPr>
            </w:pPr>
            <w:r>
              <w:rPr>
                <w:rFonts w:ascii="Arial" w:hAnsi="Arial" w:cs="Arial"/>
                <w:color w:val="000000"/>
                <w:sz w:val="16"/>
                <w:szCs w:val="16"/>
              </w:rPr>
              <w:t>17</w:t>
            </w:r>
          </w:p>
        </w:tc>
        <w:tc>
          <w:tcPr>
            <w:tcW w:w="340" w:type="dxa"/>
            <w:tcBorders>
              <w:top w:val="nil"/>
              <w:left w:val="nil"/>
              <w:bottom w:val="single" w:sz="4" w:space="0" w:color="000000"/>
              <w:right w:val="single" w:sz="4" w:space="0" w:color="000000"/>
            </w:tcBorders>
            <w:shd w:val="clear" w:color="000000" w:fill="CCCCCC"/>
            <w:vAlign w:val="center"/>
            <w:hideMark/>
          </w:tcPr>
          <w:p w14:paraId="040828D2" w14:textId="77777777" w:rsidR="00E36E99" w:rsidRDefault="00E36E99">
            <w:pPr>
              <w:jc w:val="center"/>
              <w:rPr>
                <w:rFonts w:ascii="Arial" w:hAnsi="Arial" w:cs="Arial"/>
                <w:color w:val="000000"/>
                <w:sz w:val="16"/>
                <w:szCs w:val="16"/>
              </w:rPr>
            </w:pPr>
            <w:r>
              <w:rPr>
                <w:rFonts w:ascii="Arial" w:hAnsi="Arial" w:cs="Arial"/>
                <w:color w:val="000000"/>
                <w:sz w:val="16"/>
                <w:szCs w:val="16"/>
              </w:rPr>
              <w:t>49</w:t>
            </w:r>
          </w:p>
        </w:tc>
        <w:tc>
          <w:tcPr>
            <w:tcW w:w="340" w:type="dxa"/>
            <w:tcBorders>
              <w:top w:val="nil"/>
              <w:left w:val="nil"/>
              <w:bottom w:val="single" w:sz="4" w:space="0" w:color="000000"/>
              <w:right w:val="single" w:sz="4" w:space="0" w:color="000000"/>
            </w:tcBorders>
            <w:shd w:val="clear" w:color="000000" w:fill="CCCCCC"/>
            <w:vAlign w:val="center"/>
            <w:hideMark/>
          </w:tcPr>
          <w:p w14:paraId="4812AD65" w14:textId="77777777" w:rsidR="00E36E99" w:rsidRDefault="00E36E99">
            <w:pPr>
              <w:jc w:val="center"/>
              <w:rPr>
                <w:rFonts w:ascii="Arial" w:hAnsi="Arial" w:cs="Arial"/>
                <w:color w:val="000000"/>
                <w:sz w:val="16"/>
                <w:szCs w:val="16"/>
              </w:rPr>
            </w:pPr>
            <w:r>
              <w:rPr>
                <w:rFonts w:ascii="Arial" w:hAnsi="Arial" w:cs="Arial"/>
                <w:color w:val="000000"/>
                <w:sz w:val="16"/>
                <w:szCs w:val="16"/>
              </w:rPr>
              <w:t>1</w:t>
            </w:r>
          </w:p>
        </w:tc>
        <w:tc>
          <w:tcPr>
            <w:tcW w:w="340" w:type="dxa"/>
            <w:tcBorders>
              <w:top w:val="nil"/>
              <w:left w:val="nil"/>
              <w:bottom w:val="single" w:sz="4" w:space="0" w:color="000000"/>
              <w:right w:val="single" w:sz="4" w:space="0" w:color="000000"/>
            </w:tcBorders>
            <w:shd w:val="clear" w:color="000000" w:fill="CCCCCC"/>
            <w:vAlign w:val="center"/>
            <w:hideMark/>
          </w:tcPr>
          <w:p w14:paraId="0F92E2DF" w14:textId="77777777" w:rsidR="00E36E99" w:rsidRDefault="00E36E99">
            <w:pPr>
              <w:jc w:val="center"/>
              <w:rPr>
                <w:rFonts w:ascii="Arial" w:hAnsi="Arial" w:cs="Arial"/>
                <w:color w:val="000000"/>
                <w:sz w:val="16"/>
                <w:szCs w:val="16"/>
              </w:rPr>
            </w:pPr>
            <w:r>
              <w:rPr>
                <w:rFonts w:ascii="Arial" w:hAnsi="Arial" w:cs="Arial"/>
                <w:color w:val="000000"/>
                <w:sz w:val="16"/>
                <w:szCs w:val="16"/>
              </w:rPr>
              <w:t>9</w:t>
            </w:r>
          </w:p>
        </w:tc>
        <w:tc>
          <w:tcPr>
            <w:tcW w:w="340" w:type="dxa"/>
            <w:tcBorders>
              <w:top w:val="nil"/>
              <w:left w:val="nil"/>
              <w:bottom w:val="single" w:sz="4" w:space="0" w:color="000000"/>
              <w:right w:val="single" w:sz="4" w:space="0" w:color="000000"/>
            </w:tcBorders>
            <w:shd w:val="clear" w:color="000000" w:fill="CCCCCC"/>
            <w:vAlign w:val="center"/>
            <w:hideMark/>
          </w:tcPr>
          <w:p w14:paraId="11163D10" w14:textId="77777777" w:rsidR="00E36E99" w:rsidRDefault="00E36E99">
            <w:pPr>
              <w:jc w:val="center"/>
              <w:rPr>
                <w:rFonts w:ascii="Arial" w:hAnsi="Arial" w:cs="Arial"/>
                <w:color w:val="000000"/>
                <w:sz w:val="16"/>
                <w:szCs w:val="16"/>
              </w:rPr>
            </w:pPr>
            <w:r>
              <w:rPr>
                <w:rFonts w:ascii="Arial" w:hAnsi="Arial" w:cs="Arial"/>
                <w:color w:val="000000"/>
                <w:sz w:val="16"/>
                <w:szCs w:val="16"/>
              </w:rPr>
              <w:t>16</w:t>
            </w:r>
          </w:p>
        </w:tc>
        <w:tc>
          <w:tcPr>
            <w:tcW w:w="340" w:type="dxa"/>
            <w:tcBorders>
              <w:top w:val="nil"/>
              <w:left w:val="nil"/>
              <w:bottom w:val="single" w:sz="4" w:space="0" w:color="000000"/>
              <w:right w:val="single" w:sz="4" w:space="0" w:color="000000"/>
            </w:tcBorders>
            <w:shd w:val="clear" w:color="000000" w:fill="CCCCCC"/>
            <w:vAlign w:val="center"/>
            <w:hideMark/>
          </w:tcPr>
          <w:p w14:paraId="1D313D32"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CCCCCC"/>
            <w:vAlign w:val="center"/>
            <w:hideMark/>
          </w:tcPr>
          <w:p w14:paraId="05056B5A" w14:textId="77777777" w:rsidR="00E36E99" w:rsidRDefault="00E36E99">
            <w:pPr>
              <w:jc w:val="center"/>
              <w:rPr>
                <w:rFonts w:ascii="Arial" w:hAnsi="Arial" w:cs="Arial"/>
                <w:color w:val="000000"/>
                <w:sz w:val="16"/>
                <w:szCs w:val="16"/>
              </w:rPr>
            </w:pPr>
            <w:r>
              <w:rPr>
                <w:rFonts w:ascii="Arial" w:hAnsi="Arial" w:cs="Arial"/>
                <w:color w:val="000000"/>
                <w:sz w:val="16"/>
                <w:szCs w:val="16"/>
              </w:rPr>
              <w:t>57</w:t>
            </w:r>
          </w:p>
        </w:tc>
        <w:tc>
          <w:tcPr>
            <w:tcW w:w="340" w:type="dxa"/>
            <w:tcBorders>
              <w:top w:val="nil"/>
              <w:left w:val="nil"/>
              <w:bottom w:val="single" w:sz="4" w:space="0" w:color="000000"/>
              <w:right w:val="single" w:sz="4" w:space="0" w:color="000000"/>
            </w:tcBorders>
            <w:shd w:val="clear" w:color="000000" w:fill="CCCCCC"/>
            <w:vAlign w:val="center"/>
            <w:hideMark/>
          </w:tcPr>
          <w:p w14:paraId="3BF41A69"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vAlign w:val="center"/>
            <w:hideMark/>
          </w:tcPr>
          <w:p w14:paraId="1EA60942" w14:textId="77777777" w:rsidR="00E36E99" w:rsidRDefault="00E36E99">
            <w:pPr>
              <w:jc w:val="center"/>
              <w:rPr>
                <w:rFonts w:ascii="Arial" w:hAnsi="Arial" w:cs="Arial"/>
                <w:color w:val="000000"/>
                <w:sz w:val="16"/>
                <w:szCs w:val="16"/>
              </w:rPr>
            </w:pPr>
            <w:r>
              <w:rPr>
                <w:rFonts w:ascii="Arial" w:hAnsi="Arial" w:cs="Arial"/>
                <w:color w:val="000000"/>
                <w:sz w:val="16"/>
                <w:szCs w:val="16"/>
              </w:rPr>
              <w:t>26</w:t>
            </w:r>
          </w:p>
        </w:tc>
        <w:tc>
          <w:tcPr>
            <w:tcW w:w="340" w:type="dxa"/>
            <w:tcBorders>
              <w:top w:val="nil"/>
              <w:left w:val="nil"/>
              <w:bottom w:val="single" w:sz="4" w:space="0" w:color="000000"/>
              <w:right w:val="single" w:sz="4" w:space="0" w:color="000000"/>
            </w:tcBorders>
            <w:shd w:val="clear" w:color="000000" w:fill="CCCCCC"/>
            <w:vAlign w:val="center"/>
            <w:hideMark/>
          </w:tcPr>
          <w:p w14:paraId="62BDFE05"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CCCCCC"/>
            <w:vAlign w:val="center"/>
            <w:hideMark/>
          </w:tcPr>
          <w:p w14:paraId="2DC6E5E0" w14:textId="77777777" w:rsidR="00E36E99" w:rsidRDefault="00E36E99">
            <w:pPr>
              <w:jc w:val="center"/>
              <w:rPr>
                <w:rFonts w:ascii="Arial" w:hAnsi="Arial" w:cs="Arial"/>
                <w:color w:val="000000"/>
                <w:sz w:val="16"/>
                <w:szCs w:val="16"/>
              </w:rPr>
            </w:pPr>
            <w:r>
              <w:rPr>
                <w:rFonts w:ascii="Arial" w:hAnsi="Arial" w:cs="Arial"/>
                <w:color w:val="000000"/>
                <w:sz w:val="16"/>
                <w:szCs w:val="16"/>
              </w:rPr>
              <w:t>711</w:t>
            </w:r>
          </w:p>
        </w:tc>
        <w:tc>
          <w:tcPr>
            <w:tcW w:w="640" w:type="dxa"/>
            <w:tcBorders>
              <w:top w:val="nil"/>
              <w:left w:val="nil"/>
              <w:bottom w:val="single" w:sz="4" w:space="0" w:color="000000"/>
              <w:right w:val="single" w:sz="4" w:space="0" w:color="000000"/>
            </w:tcBorders>
            <w:shd w:val="clear" w:color="000000" w:fill="CCCCCC"/>
            <w:vAlign w:val="center"/>
            <w:hideMark/>
          </w:tcPr>
          <w:p w14:paraId="426D96F8" w14:textId="77777777" w:rsidR="00E36E99" w:rsidRDefault="00E36E99">
            <w:pPr>
              <w:jc w:val="center"/>
              <w:rPr>
                <w:rFonts w:ascii="Arial" w:hAnsi="Arial" w:cs="Arial"/>
                <w:color w:val="000000"/>
                <w:sz w:val="16"/>
                <w:szCs w:val="16"/>
              </w:rPr>
            </w:pPr>
            <w:r>
              <w:rPr>
                <w:rFonts w:ascii="Arial" w:hAnsi="Arial" w:cs="Arial"/>
                <w:color w:val="000000"/>
                <w:sz w:val="16"/>
                <w:szCs w:val="16"/>
              </w:rPr>
              <w:t>482.6</w:t>
            </w:r>
          </w:p>
        </w:tc>
        <w:tc>
          <w:tcPr>
            <w:tcW w:w="520" w:type="dxa"/>
            <w:tcBorders>
              <w:top w:val="nil"/>
              <w:left w:val="nil"/>
              <w:bottom w:val="single" w:sz="4" w:space="0" w:color="000000"/>
              <w:right w:val="single" w:sz="4" w:space="0" w:color="000000"/>
            </w:tcBorders>
            <w:shd w:val="clear" w:color="000000" w:fill="CCCCCC"/>
            <w:vAlign w:val="center"/>
            <w:hideMark/>
          </w:tcPr>
          <w:p w14:paraId="014584B6" w14:textId="77777777" w:rsidR="00E36E99" w:rsidRDefault="00E36E99">
            <w:pPr>
              <w:jc w:val="center"/>
              <w:rPr>
                <w:rFonts w:ascii="Arial" w:hAnsi="Arial" w:cs="Arial"/>
                <w:color w:val="000000"/>
                <w:sz w:val="16"/>
                <w:szCs w:val="16"/>
              </w:rPr>
            </w:pPr>
            <w:r>
              <w:rPr>
                <w:rFonts w:ascii="Arial" w:hAnsi="Arial" w:cs="Arial"/>
                <w:color w:val="000000"/>
                <w:sz w:val="16"/>
                <w:szCs w:val="16"/>
              </w:rPr>
              <w:t>32.4</w:t>
            </w:r>
          </w:p>
        </w:tc>
        <w:tc>
          <w:tcPr>
            <w:tcW w:w="420" w:type="dxa"/>
            <w:tcBorders>
              <w:top w:val="nil"/>
              <w:left w:val="nil"/>
              <w:bottom w:val="single" w:sz="4" w:space="0" w:color="000000"/>
              <w:right w:val="single" w:sz="4" w:space="0" w:color="000000"/>
            </w:tcBorders>
            <w:shd w:val="clear" w:color="000000" w:fill="CCCCCC"/>
            <w:vAlign w:val="center"/>
            <w:hideMark/>
          </w:tcPr>
          <w:p w14:paraId="6300DAB6" w14:textId="77777777" w:rsidR="00E36E99" w:rsidRDefault="00E36E99">
            <w:pPr>
              <w:jc w:val="center"/>
              <w:rPr>
                <w:rFonts w:ascii="Arial" w:hAnsi="Arial" w:cs="Arial"/>
                <w:color w:val="000000"/>
                <w:sz w:val="16"/>
                <w:szCs w:val="16"/>
              </w:rPr>
            </w:pPr>
            <w:r>
              <w:rPr>
                <w:rFonts w:ascii="Arial" w:hAnsi="Arial" w:cs="Arial"/>
                <w:color w:val="000000"/>
                <w:sz w:val="16"/>
                <w:szCs w:val="16"/>
              </w:rPr>
              <w:t>401</w:t>
            </w:r>
          </w:p>
        </w:tc>
        <w:tc>
          <w:tcPr>
            <w:tcW w:w="340" w:type="dxa"/>
            <w:tcBorders>
              <w:top w:val="nil"/>
              <w:left w:val="nil"/>
              <w:bottom w:val="single" w:sz="4" w:space="0" w:color="000000"/>
              <w:right w:val="single" w:sz="4" w:space="0" w:color="000000"/>
            </w:tcBorders>
            <w:shd w:val="clear" w:color="000000" w:fill="CCCCCC"/>
            <w:vAlign w:val="center"/>
            <w:hideMark/>
          </w:tcPr>
          <w:p w14:paraId="32D3527C"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r>
      <w:tr w:rsidR="00E36E99" w14:paraId="479CFF29" w14:textId="77777777" w:rsidTr="00CA4617">
        <w:trPr>
          <w:trHeight w:val="300"/>
          <w:jc w:val="center"/>
        </w:trPr>
        <w:tc>
          <w:tcPr>
            <w:tcW w:w="3640" w:type="dxa"/>
            <w:tcBorders>
              <w:top w:val="nil"/>
              <w:left w:val="single" w:sz="4" w:space="0" w:color="000000"/>
              <w:bottom w:val="single" w:sz="4" w:space="0" w:color="000000"/>
              <w:right w:val="single" w:sz="4" w:space="0" w:color="000000"/>
            </w:tcBorders>
            <w:shd w:val="clear" w:color="000000" w:fill="CCCCCC"/>
            <w:hideMark/>
          </w:tcPr>
          <w:p w14:paraId="35B178B0" w14:textId="77777777" w:rsidR="00E36E99" w:rsidRDefault="00E36E99">
            <w:pPr>
              <w:rPr>
                <w:rFonts w:ascii="Arial" w:hAnsi="Arial" w:cs="Arial"/>
                <w:b/>
                <w:bCs/>
                <w:color w:val="000000"/>
                <w:sz w:val="16"/>
                <w:szCs w:val="16"/>
              </w:rPr>
            </w:pPr>
            <w:r>
              <w:rPr>
                <w:rFonts w:ascii="Arial" w:hAnsi="Arial" w:cs="Arial"/>
                <w:b/>
                <w:bCs/>
                <w:color w:val="000000"/>
                <w:sz w:val="16"/>
                <w:szCs w:val="16"/>
              </w:rPr>
              <w:t>GRADES 05 &amp; 08 - SCIENCE</w:t>
            </w:r>
          </w:p>
        </w:tc>
        <w:tc>
          <w:tcPr>
            <w:tcW w:w="340" w:type="dxa"/>
            <w:tcBorders>
              <w:top w:val="nil"/>
              <w:left w:val="nil"/>
              <w:bottom w:val="single" w:sz="4" w:space="0" w:color="000000"/>
              <w:right w:val="single" w:sz="4" w:space="0" w:color="000000"/>
            </w:tcBorders>
            <w:shd w:val="clear" w:color="000000" w:fill="CCCCCC"/>
            <w:vAlign w:val="center"/>
            <w:hideMark/>
          </w:tcPr>
          <w:p w14:paraId="746FB826" w14:textId="77777777" w:rsidR="00E36E99" w:rsidRDefault="00E36E99">
            <w:pPr>
              <w:jc w:val="center"/>
              <w:rPr>
                <w:rFonts w:ascii="Arial" w:hAnsi="Arial" w:cs="Arial"/>
                <w:color w:val="000000"/>
                <w:sz w:val="16"/>
                <w:szCs w:val="16"/>
              </w:rPr>
            </w:pPr>
            <w:r>
              <w:rPr>
                <w:rFonts w:ascii="Arial" w:hAnsi="Arial" w:cs="Arial"/>
                <w:color w:val="000000"/>
                <w:sz w:val="16"/>
                <w:szCs w:val="16"/>
              </w:rPr>
              <w:t>33</w:t>
            </w:r>
          </w:p>
        </w:tc>
        <w:tc>
          <w:tcPr>
            <w:tcW w:w="340" w:type="dxa"/>
            <w:tcBorders>
              <w:top w:val="nil"/>
              <w:left w:val="nil"/>
              <w:bottom w:val="single" w:sz="4" w:space="0" w:color="000000"/>
              <w:right w:val="single" w:sz="4" w:space="0" w:color="000000"/>
            </w:tcBorders>
            <w:shd w:val="clear" w:color="000000" w:fill="CCCCCC"/>
            <w:vAlign w:val="center"/>
            <w:hideMark/>
          </w:tcPr>
          <w:p w14:paraId="7CF87D31"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340" w:type="dxa"/>
            <w:tcBorders>
              <w:top w:val="nil"/>
              <w:left w:val="nil"/>
              <w:bottom w:val="single" w:sz="4" w:space="0" w:color="000000"/>
              <w:right w:val="single" w:sz="4" w:space="0" w:color="000000"/>
            </w:tcBorders>
            <w:shd w:val="clear" w:color="000000" w:fill="CCCCCC"/>
            <w:vAlign w:val="center"/>
            <w:hideMark/>
          </w:tcPr>
          <w:p w14:paraId="63E7B683" w14:textId="77777777" w:rsidR="00E36E99" w:rsidRDefault="00E36E99">
            <w:pPr>
              <w:jc w:val="center"/>
              <w:rPr>
                <w:rFonts w:ascii="Arial" w:hAnsi="Arial" w:cs="Arial"/>
                <w:color w:val="000000"/>
                <w:sz w:val="16"/>
                <w:szCs w:val="16"/>
              </w:rPr>
            </w:pPr>
            <w:r>
              <w:rPr>
                <w:rFonts w:ascii="Arial" w:hAnsi="Arial" w:cs="Arial"/>
                <w:color w:val="000000"/>
                <w:sz w:val="16"/>
                <w:szCs w:val="16"/>
              </w:rPr>
              <w:t>3</w:t>
            </w:r>
          </w:p>
        </w:tc>
        <w:tc>
          <w:tcPr>
            <w:tcW w:w="340" w:type="dxa"/>
            <w:tcBorders>
              <w:top w:val="nil"/>
              <w:left w:val="nil"/>
              <w:bottom w:val="single" w:sz="4" w:space="0" w:color="000000"/>
              <w:right w:val="single" w:sz="4" w:space="0" w:color="000000"/>
            </w:tcBorders>
            <w:shd w:val="clear" w:color="000000" w:fill="CCCCCC"/>
            <w:vAlign w:val="center"/>
            <w:hideMark/>
          </w:tcPr>
          <w:p w14:paraId="4B51A737" w14:textId="77777777" w:rsidR="00E36E99" w:rsidRDefault="00E36E99">
            <w:pPr>
              <w:jc w:val="center"/>
              <w:rPr>
                <w:rFonts w:ascii="Arial" w:hAnsi="Arial" w:cs="Arial"/>
                <w:color w:val="000000"/>
                <w:sz w:val="16"/>
                <w:szCs w:val="16"/>
              </w:rPr>
            </w:pPr>
            <w:r>
              <w:rPr>
                <w:rFonts w:ascii="Arial" w:hAnsi="Arial" w:cs="Arial"/>
                <w:color w:val="000000"/>
                <w:sz w:val="16"/>
                <w:szCs w:val="16"/>
              </w:rPr>
              <w:t>8</w:t>
            </w:r>
          </w:p>
        </w:tc>
        <w:tc>
          <w:tcPr>
            <w:tcW w:w="340" w:type="dxa"/>
            <w:tcBorders>
              <w:top w:val="nil"/>
              <w:left w:val="nil"/>
              <w:bottom w:val="single" w:sz="4" w:space="0" w:color="000000"/>
              <w:right w:val="single" w:sz="4" w:space="0" w:color="000000"/>
            </w:tcBorders>
            <w:shd w:val="clear" w:color="000000" w:fill="CCCCCC"/>
            <w:vAlign w:val="center"/>
            <w:hideMark/>
          </w:tcPr>
          <w:p w14:paraId="1688CAD7" w14:textId="77777777" w:rsidR="00E36E99" w:rsidRDefault="00E36E99">
            <w:pPr>
              <w:jc w:val="center"/>
              <w:rPr>
                <w:rFonts w:ascii="Arial" w:hAnsi="Arial" w:cs="Arial"/>
                <w:color w:val="000000"/>
                <w:sz w:val="16"/>
                <w:szCs w:val="16"/>
              </w:rPr>
            </w:pPr>
            <w:r>
              <w:rPr>
                <w:rFonts w:ascii="Arial" w:hAnsi="Arial" w:cs="Arial"/>
                <w:color w:val="000000"/>
                <w:sz w:val="16"/>
                <w:szCs w:val="16"/>
              </w:rPr>
              <w:t>29</w:t>
            </w:r>
          </w:p>
        </w:tc>
        <w:tc>
          <w:tcPr>
            <w:tcW w:w="340" w:type="dxa"/>
            <w:tcBorders>
              <w:top w:val="nil"/>
              <w:left w:val="nil"/>
              <w:bottom w:val="single" w:sz="4" w:space="0" w:color="000000"/>
              <w:right w:val="single" w:sz="4" w:space="0" w:color="000000"/>
            </w:tcBorders>
            <w:shd w:val="clear" w:color="000000" w:fill="CCCCCC"/>
            <w:vAlign w:val="center"/>
            <w:hideMark/>
          </w:tcPr>
          <w:p w14:paraId="18DA5620" w14:textId="77777777" w:rsidR="00E36E99" w:rsidRDefault="00E36E99">
            <w:pPr>
              <w:jc w:val="center"/>
              <w:rPr>
                <w:rFonts w:ascii="Arial" w:hAnsi="Arial" w:cs="Arial"/>
                <w:color w:val="000000"/>
                <w:sz w:val="16"/>
                <w:szCs w:val="16"/>
              </w:rPr>
            </w:pPr>
            <w:r>
              <w:rPr>
                <w:rFonts w:ascii="Arial" w:hAnsi="Arial" w:cs="Arial"/>
                <w:color w:val="000000"/>
                <w:sz w:val="16"/>
                <w:szCs w:val="16"/>
              </w:rPr>
              <w:t>39</w:t>
            </w:r>
          </w:p>
        </w:tc>
        <w:tc>
          <w:tcPr>
            <w:tcW w:w="340" w:type="dxa"/>
            <w:tcBorders>
              <w:top w:val="nil"/>
              <w:left w:val="nil"/>
              <w:bottom w:val="single" w:sz="4" w:space="0" w:color="000000"/>
              <w:right w:val="single" w:sz="4" w:space="0" w:color="000000"/>
            </w:tcBorders>
            <w:shd w:val="clear" w:color="000000" w:fill="CCCCCC"/>
            <w:vAlign w:val="center"/>
            <w:hideMark/>
          </w:tcPr>
          <w:p w14:paraId="0B26D010" w14:textId="77777777" w:rsidR="00E36E99" w:rsidRDefault="00E36E99">
            <w:pPr>
              <w:jc w:val="center"/>
              <w:rPr>
                <w:rFonts w:ascii="Arial" w:hAnsi="Arial" w:cs="Arial"/>
                <w:color w:val="000000"/>
                <w:sz w:val="16"/>
                <w:szCs w:val="16"/>
              </w:rPr>
            </w:pPr>
            <w:r>
              <w:rPr>
                <w:rFonts w:ascii="Arial" w:hAnsi="Arial" w:cs="Arial"/>
                <w:color w:val="000000"/>
                <w:sz w:val="16"/>
                <w:szCs w:val="16"/>
              </w:rPr>
              <w:t>53</w:t>
            </w:r>
          </w:p>
        </w:tc>
        <w:tc>
          <w:tcPr>
            <w:tcW w:w="340" w:type="dxa"/>
            <w:tcBorders>
              <w:top w:val="nil"/>
              <w:left w:val="nil"/>
              <w:bottom w:val="single" w:sz="4" w:space="0" w:color="000000"/>
              <w:right w:val="single" w:sz="4" w:space="0" w:color="000000"/>
            </w:tcBorders>
            <w:shd w:val="clear" w:color="000000" w:fill="CCCCCC"/>
            <w:vAlign w:val="center"/>
            <w:hideMark/>
          </w:tcPr>
          <w:p w14:paraId="6B089F65" w14:textId="77777777" w:rsidR="00E36E99" w:rsidRDefault="00E36E99">
            <w:pPr>
              <w:jc w:val="center"/>
              <w:rPr>
                <w:rFonts w:ascii="Arial" w:hAnsi="Arial" w:cs="Arial"/>
                <w:color w:val="000000"/>
                <w:sz w:val="16"/>
                <w:szCs w:val="16"/>
              </w:rPr>
            </w:pPr>
            <w:r>
              <w:rPr>
                <w:rFonts w:ascii="Arial" w:hAnsi="Arial" w:cs="Arial"/>
                <w:color w:val="000000"/>
                <w:sz w:val="16"/>
                <w:szCs w:val="16"/>
              </w:rPr>
              <w:t>40</w:t>
            </w:r>
          </w:p>
        </w:tc>
        <w:tc>
          <w:tcPr>
            <w:tcW w:w="340" w:type="dxa"/>
            <w:tcBorders>
              <w:top w:val="nil"/>
              <w:left w:val="nil"/>
              <w:bottom w:val="single" w:sz="4" w:space="0" w:color="000000"/>
              <w:right w:val="single" w:sz="4" w:space="0" w:color="000000"/>
            </w:tcBorders>
            <w:shd w:val="clear" w:color="000000" w:fill="CCCCCC"/>
            <w:vAlign w:val="center"/>
            <w:hideMark/>
          </w:tcPr>
          <w:p w14:paraId="44D7DEA0" w14:textId="77777777" w:rsidR="00E36E99" w:rsidRDefault="00E36E99">
            <w:pPr>
              <w:jc w:val="center"/>
              <w:rPr>
                <w:rFonts w:ascii="Arial" w:hAnsi="Arial" w:cs="Arial"/>
                <w:color w:val="000000"/>
                <w:sz w:val="16"/>
                <w:szCs w:val="16"/>
              </w:rPr>
            </w:pPr>
            <w:r>
              <w:rPr>
                <w:rFonts w:ascii="Arial" w:hAnsi="Arial" w:cs="Arial"/>
                <w:color w:val="000000"/>
                <w:sz w:val="16"/>
                <w:szCs w:val="16"/>
              </w:rPr>
              <w:t>15</w:t>
            </w:r>
          </w:p>
        </w:tc>
        <w:tc>
          <w:tcPr>
            <w:tcW w:w="340" w:type="dxa"/>
            <w:tcBorders>
              <w:top w:val="nil"/>
              <w:left w:val="nil"/>
              <w:bottom w:val="single" w:sz="4" w:space="0" w:color="000000"/>
              <w:right w:val="single" w:sz="4" w:space="0" w:color="000000"/>
            </w:tcBorders>
            <w:shd w:val="clear" w:color="000000" w:fill="CCCCCC"/>
            <w:vAlign w:val="center"/>
            <w:hideMark/>
          </w:tcPr>
          <w:p w14:paraId="2884808F" w14:textId="77777777" w:rsidR="00E36E99" w:rsidRDefault="00E36E99">
            <w:pPr>
              <w:jc w:val="center"/>
              <w:rPr>
                <w:rFonts w:ascii="Arial" w:hAnsi="Arial" w:cs="Arial"/>
                <w:color w:val="000000"/>
                <w:sz w:val="16"/>
                <w:szCs w:val="16"/>
              </w:rPr>
            </w:pPr>
            <w:r>
              <w:rPr>
                <w:rFonts w:ascii="Arial" w:hAnsi="Arial" w:cs="Arial"/>
                <w:color w:val="000000"/>
                <w:sz w:val="16"/>
                <w:szCs w:val="16"/>
              </w:rPr>
              <w:t>12</w:t>
            </w:r>
          </w:p>
        </w:tc>
        <w:tc>
          <w:tcPr>
            <w:tcW w:w="420" w:type="dxa"/>
            <w:tcBorders>
              <w:top w:val="nil"/>
              <w:left w:val="nil"/>
              <w:bottom w:val="single" w:sz="4" w:space="0" w:color="000000"/>
              <w:right w:val="single" w:sz="4" w:space="0" w:color="000000"/>
            </w:tcBorders>
            <w:shd w:val="clear" w:color="000000" w:fill="CCCCCC"/>
            <w:vAlign w:val="center"/>
            <w:hideMark/>
          </w:tcPr>
          <w:p w14:paraId="7E44BF05" w14:textId="77777777" w:rsidR="00E36E99" w:rsidRDefault="00E36E99">
            <w:pPr>
              <w:jc w:val="center"/>
              <w:rPr>
                <w:rFonts w:ascii="Arial" w:hAnsi="Arial" w:cs="Arial"/>
                <w:color w:val="000000"/>
                <w:sz w:val="16"/>
                <w:szCs w:val="16"/>
              </w:rPr>
            </w:pPr>
            <w:r>
              <w:rPr>
                <w:rFonts w:ascii="Arial" w:hAnsi="Arial" w:cs="Arial"/>
                <w:color w:val="000000"/>
                <w:sz w:val="16"/>
                <w:szCs w:val="16"/>
              </w:rPr>
              <w:t>255</w:t>
            </w:r>
          </w:p>
        </w:tc>
        <w:tc>
          <w:tcPr>
            <w:tcW w:w="640" w:type="dxa"/>
            <w:tcBorders>
              <w:top w:val="nil"/>
              <w:left w:val="nil"/>
              <w:bottom w:val="single" w:sz="4" w:space="0" w:color="000000"/>
              <w:right w:val="single" w:sz="4" w:space="0" w:color="000000"/>
            </w:tcBorders>
            <w:shd w:val="clear" w:color="000000" w:fill="CCCCCC"/>
            <w:vAlign w:val="center"/>
            <w:hideMark/>
          </w:tcPr>
          <w:p w14:paraId="2E611130" w14:textId="77777777" w:rsidR="00E36E99" w:rsidRDefault="00E36E99">
            <w:pPr>
              <w:jc w:val="center"/>
              <w:rPr>
                <w:rFonts w:ascii="Arial" w:hAnsi="Arial" w:cs="Arial"/>
                <w:color w:val="000000"/>
                <w:sz w:val="16"/>
                <w:szCs w:val="16"/>
              </w:rPr>
            </w:pPr>
            <w:r>
              <w:rPr>
                <w:rFonts w:ascii="Arial" w:hAnsi="Arial" w:cs="Arial"/>
                <w:color w:val="000000"/>
                <w:sz w:val="16"/>
                <w:szCs w:val="16"/>
              </w:rPr>
              <w:t>491</w:t>
            </w:r>
          </w:p>
        </w:tc>
        <w:tc>
          <w:tcPr>
            <w:tcW w:w="520" w:type="dxa"/>
            <w:tcBorders>
              <w:top w:val="nil"/>
              <w:left w:val="nil"/>
              <w:bottom w:val="single" w:sz="4" w:space="0" w:color="000000"/>
              <w:right w:val="single" w:sz="4" w:space="0" w:color="000000"/>
            </w:tcBorders>
            <w:shd w:val="clear" w:color="000000" w:fill="CCCCCC"/>
            <w:vAlign w:val="center"/>
            <w:hideMark/>
          </w:tcPr>
          <w:p w14:paraId="5CDD2757"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20" w:type="dxa"/>
            <w:tcBorders>
              <w:top w:val="nil"/>
              <w:left w:val="nil"/>
              <w:bottom w:val="single" w:sz="4" w:space="0" w:color="000000"/>
              <w:right w:val="single" w:sz="4" w:space="0" w:color="000000"/>
            </w:tcBorders>
            <w:shd w:val="clear" w:color="000000" w:fill="CCCCCC"/>
            <w:vAlign w:val="center"/>
            <w:hideMark/>
          </w:tcPr>
          <w:p w14:paraId="2B3B2AB2"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340" w:type="dxa"/>
            <w:tcBorders>
              <w:top w:val="nil"/>
              <w:left w:val="nil"/>
              <w:bottom w:val="single" w:sz="4" w:space="0" w:color="000000"/>
              <w:right w:val="single" w:sz="4" w:space="0" w:color="000000"/>
            </w:tcBorders>
            <w:shd w:val="clear" w:color="000000" w:fill="CCCCCC"/>
            <w:vAlign w:val="center"/>
            <w:hideMark/>
          </w:tcPr>
          <w:p w14:paraId="17E1AC55" w14:textId="77777777" w:rsidR="00E36E99" w:rsidRDefault="00E36E99">
            <w:pPr>
              <w:jc w:val="center"/>
              <w:rPr>
                <w:rFonts w:ascii="Arial" w:hAnsi="Arial" w:cs="Arial"/>
                <w:color w:val="000000"/>
                <w:sz w:val="16"/>
                <w:szCs w:val="16"/>
              </w:rPr>
            </w:pPr>
            <w:r>
              <w:rPr>
                <w:rFonts w:ascii="Arial" w:hAnsi="Arial" w:cs="Arial"/>
                <w:color w:val="000000"/>
                <w:sz w:val="16"/>
                <w:szCs w:val="16"/>
              </w:rPr>
              <w:t>24</w:t>
            </w:r>
          </w:p>
        </w:tc>
      </w:tr>
    </w:tbl>
    <w:p w14:paraId="0DA27D4E" w14:textId="77777777" w:rsidR="00E36E99" w:rsidRDefault="00E36E99">
      <w:pPr>
        <w:rPr>
          <w:b/>
          <w:bCs/>
          <w:color w:val="000000"/>
          <w:sz w:val="20"/>
          <w:szCs w:val="20"/>
        </w:rPr>
      </w:pPr>
    </w:p>
    <w:tbl>
      <w:tblPr>
        <w:tblW w:w="10389" w:type="dxa"/>
        <w:jc w:val="center"/>
        <w:tblLook w:val="04A0" w:firstRow="1" w:lastRow="0" w:firstColumn="1" w:lastColumn="0" w:noHBand="0" w:noVBand="1"/>
      </w:tblPr>
      <w:tblGrid>
        <w:gridCol w:w="3859"/>
        <w:gridCol w:w="430"/>
        <w:gridCol w:w="430"/>
        <w:gridCol w:w="430"/>
        <w:gridCol w:w="430"/>
        <w:gridCol w:w="430"/>
        <w:gridCol w:w="430"/>
        <w:gridCol w:w="430"/>
        <w:gridCol w:w="430"/>
        <w:gridCol w:w="430"/>
        <w:gridCol w:w="430"/>
        <w:gridCol w:w="558"/>
        <w:gridCol w:w="637"/>
        <w:gridCol w:w="552"/>
        <w:gridCol w:w="483"/>
      </w:tblGrid>
      <w:tr w:rsidR="00E36E99" w14:paraId="08977A33" w14:textId="77777777" w:rsidTr="00CA4617">
        <w:trPr>
          <w:trHeight w:val="1257"/>
          <w:jc w:val="center"/>
        </w:trPr>
        <w:tc>
          <w:tcPr>
            <w:tcW w:w="3859" w:type="dxa"/>
            <w:vMerge w:val="restart"/>
            <w:tcBorders>
              <w:top w:val="single" w:sz="4" w:space="0" w:color="000000"/>
              <w:left w:val="single" w:sz="4" w:space="0" w:color="000000"/>
              <w:bottom w:val="single" w:sz="4" w:space="0" w:color="000000"/>
              <w:right w:val="single" w:sz="4" w:space="0" w:color="000000"/>
            </w:tcBorders>
            <w:shd w:val="clear" w:color="000000" w:fill="E9BB80"/>
            <w:noWrap/>
            <w:vAlign w:val="bottom"/>
            <w:hideMark/>
          </w:tcPr>
          <w:p w14:paraId="2677C5CD" w14:textId="77777777" w:rsidR="00E36E99" w:rsidRDefault="00E36E99">
            <w:pPr>
              <w:rPr>
                <w:rFonts w:ascii="Arial" w:hAnsi="Arial" w:cs="Arial"/>
                <w:b/>
                <w:bCs/>
                <w:color w:val="000000"/>
                <w:sz w:val="16"/>
                <w:szCs w:val="16"/>
              </w:rPr>
            </w:pPr>
            <w:r>
              <w:rPr>
                <w:rFonts w:ascii="Arial" w:hAnsi="Arial" w:cs="Arial"/>
                <w:b/>
                <w:bCs/>
                <w:color w:val="000000"/>
                <w:sz w:val="16"/>
                <w:szCs w:val="16"/>
              </w:rPr>
              <w:t>Grade and Subject</w:t>
            </w:r>
          </w:p>
        </w:tc>
        <w:tc>
          <w:tcPr>
            <w:tcW w:w="86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5BEC173F"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Proficient or Higher</w:t>
            </w:r>
          </w:p>
        </w:tc>
        <w:tc>
          <w:tcPr>
            <w:tcW w:w="86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B44BA8F"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Advanced</w:t>
            </w:r>
          </w:p>
        </w:tc>
        <w:tc>
          <w:tcPr>
            <w:tcW w:w="86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66B5BE4A"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Proficient</w:t>
            </w:r>
          </w:p>
        </w:tc>
        <w:tc>
          <w:tcPr>
            <w:tcW w:w="86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6551FB84"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Needs Improvement</w:t>
            </w:r>
          </w:p>
        </w:tc>
        <w:tc>
          <w:tcPr>
            <w:tcW w:w="86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152AE09B"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Warning/ Failing</w:t>
            </w:r>
          </w:p>
        </w:tc>
        <w:tc>
          <w:tcPr>
            <w:tcW w:w="558" w:type="dxa"/>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28F75222"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No. of Students Included</w:t>
            </w:r>
          </w:p>
        </w:tc>
        <w:tc>
          <w:tcPr>
            <w:tcW w:w="637" w:type="dxa"/>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3316A231"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CPI</w:t>
            </w:r>
          </w:p>
        </w:tc>
        <w:tc>
          <w:tcPr>
            <w:tcW w:w="552" w:type="dxa"/>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0659025A"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Avg.SGP</w:t>
            </w:r>
          </w:p>
        </w:tc>
        <w:tc>
          <w:tcPr>
            <w:tcW w:w="483" w:type="dxa"/>
            <w:tcBorders>
              <w:top w:val="single" w:sz="4" w:space="0" w:color="000000"/>
              <w:left w:val="single" w:sz="4" w:space="0" w:color="000000"/>
              <w:bottom w:val="single" w:sz="4" w:space="0" w:color="000000"/>
              <w:right w:val="single" w:sz="4" w:space="0" w:color="000000"/>
            </w:tcBorders>
            <w:shd w:val="clear" w:color="000000" w:fill="E9BB80"/>
            <w:noWrap/>
            <w:textDirection w:val="btLr"/>
            <w:vAlign w:val="center"/>
            <w:hideMark/>
          </w:tcPr>
          <w:p w14:paraId="1FBBF44A"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Included in Avg.SGP</w:t>
            </w:r>
          </w:p>
        </w:tc>
      </w:tr>
      <w:tr w:rsidR="00E36E99" w14:paraId="6B0B294C" w14:textId="77777777" w:rsidTr="00CA4617">
        <w:trPr>
          <w:trHeight w:val="676"/>
          <w:jc w:val="center"/>
        </w:trPr>
        <w:tc>
          <w:tcPr>
            <w:tcW w:w="3859" w:type="dxa"/>
            <w:vMerge/>
            <w:tcBorders>
              <w:top w:val="single" w:sz="4" w:space="0" w:color="000000"/>
              <w:left w:val="single" w:sz="4" w:space="0" w:color="000000"/>
              <w:bottom w:val="single" w:sz="4" w:space="0" w:color="000000"/>
              <w:right w:val="single" w:sz="4" w:space="0" w:color="000000"/>
            </w:tcBorders>
            <w:vAlign w:val="center"/>
            <w:hideMark/>
          </w:tcPr>
          <w:p w14:paraId="3637BCA9" w14:textId="77777777" w:rsidR="00E36E99" w:rsidRDefault="00E36E99">
            <w:pPr>
              <w:rPr>
                <w:rFonts w:ascii="Arial" w:hAnsi="Arial" w:cs="Arial"/>
                <w:b/>
                <w:bCs/>
                <w:color w:val="000000"/>
                <w:sz w:val="16"/>
                <w:szCs w:val="16"/>
              </w:rPr>
            </w:pP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134D79D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1E47C370"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4221581C"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143DFB6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28E227A3"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071758CF"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25B6A058"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6A320AB6"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1CD1D18B"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School</w:t>
            </w:r>
          </w:p>
        </w:tc>
        <w:tc>
          <w:tcPr>
            <w:tcW w:w="430" w:type="dxa"/>
            <w:tcBorders>
              <w:top w:val="nil"/>
              <w:left w:val="nil"/>
              <w:bottom w:val="single" w:sz="4" w:space="0" w:color="000000"/>
              <w:right w:val="single" w:sz="4" w:space="0" w:color="000000"/>
            </w:tcBorders>
            <w:shd w:val="clear" w:color="000000" w:fill="FBD9B5"/>
            <w:noWrap/>
            <w:textDirection w:val="btLr"/>
            <w:vAlign w:val="bottom"/>
            <w:hideMark/>
          </w:tcPr>
          <w:p w14:paraId="38608AC7" w14:textId="77777777" w:rsidR="00E36E99" w:rsidRDefault="00E36E99">
            <w:pPr>
              <w:jc w:val="center"/>
              <w:rPr>
                <w:rFonts w:ascii="Arial" w:hAnsi="Arial" w:cs="Arial"/>
                <w:b/>
                <w:bCs/>
                <w:color w:val="000000"/>
                <w:sz w:val="16"/>
                <w:szCs w:val="16"/>
              </w:rPr>
            </w:pPr>
            <w:r>
              <w:rPr>
                <w:rFonts w:ascii="Arial" w:hAnsi="Arial" w:cs="Arial"/>
                <w:b/>
                <w:bCs/>
                <w:color w:val="000000"/>
                <w:sz w:val="16"/>
                <w:szCs w:val="16"/>
              </w:rPr>
              <w:t>State</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6AB8C07E" w14:textId="77777777" w:rsidR="00E36E99" w:rsidRDefault="00E36E99">
            <w:pPr>
              <w:rPr>
                <w:rFonts w:ascii="Arial" w:hAnsi="Arial" w:cs="Arial"/>
                <w:b/>
                <w:bCs/>
                <w:color w:val="000000"/>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hideMark/>
          </w:tcPr>
          <w:p w14:paraId="4CBD978F" w14:textId="77777777" w:rsidR="00E36E99" w:rsidRDefault="00E36E99">
            <w:pPr>
              <w:rPr>
                <w:rFonts w:ascii="Arial" w:hAnsi="Arial" w:cs="Arial"/>
                <w:b/>
                <w:bCs/>
                <w:color w:val="000000"/>
                <w:sz w:val="16"/>
                <w:szCs w:val="16"/>
              </w:rPr>
            </w:pPr>
          </w:p>
        </w:tc>
        <w:tc>
          <w:tcPr>
            <w:tcW w:w="552" w:type="dxa"/>
            <w:tcBorders>
              <w:top w:val="single" w:sz="4" w:space="0" w:color="000000"/>
              <w:left w:val="single" w:sz="4" w:space="0" w:color="000000"/>
              <w:bottom w:val="single" w:sz="4" w:space="0" w:color="000000"/>
              <w:right w:val="single" w:sz="4" w:space="0" w:color="000000"/>
            </w:tcBorders>
            <w:vAlign w:val="center"/>
            <w:hideMark/>
          </w:tcPr>
          <w:p w14:paraId="206C3778" w14:textId="77777777" w:rsidR="00E36E99" w:rsidRDefault="00E36E99">
            <w:pPr>
              <w:rPr>
                <w:rFonts w:ascii="Arial" w:hAnsi="Arial" w:cs="Arial"/>
                <w:b/>
                <w:bCs/>
                <w:color w:val="000000"/>
                <w:sz w:val="16"/>
                <w:szCs w:val="16"/>
              </w:rPr>
            </w:pPr>
          </w:p>
        </w:tc>
        <w:tc>
          <w:tcPr>
            <w:tcW w:w="483" w:type="dxa"/>
            <w:tcBorders>
              <w:top w:val="single" w:sz="4" w:space="0" w:color="000000"/>
              <w:left w:val="single" w:sz="4" w:space="0" w:color="000000"/>
              <w:bottom w:val="single" w:sz="4" w:space="0" w:color="000000"/>
              <w:right w:val="single" w:sz="4" w:space="0" w:color="000000"/>
            </w:tcBorders>
            <w:vAlign w:val="center"/>
            <w:hideMark/>
          </w:tcPr>
          <w:p w14:paraId="7298CD5C" w14:textId="77777777" w:rsidR="00E36E99" w:rsidRDefault="00E36E99">
            <w:pPr>
              <w:rPr>
                <w:rFonts w:ascii="Arial" w:hAnsi="Arial" w:cs="Arial"/>
                <w:b/>
                <w:bCs/>
                <w:color w:val="000000"/>
                <w:sz w:val="16"/>
                <w:szCs w:val="16"/>
              </w:rPr>
            </w:pPr>
          </w:p>
        </w:tc>
      </w:tr>
      <w:tr w:rsidR="000F2597" w14:paraId="7967DFF4" w14:textId="77777777" w:rsidTr="00CA4617">
        <w:trPr>
          <w:trHeight w:val="314"/>
          <w:jc w:val="center"/>
        </w:trPr>
        <w:tc>
          <w:tcPr>
            <w:tcW w:w="3859" w:type="dxa"/>
            <w:tcBorders>
              <w:top w:val="nil"/>
              <w:left w:val="single" w:sz="4" w:space="0" w:color="000000"/>
              <w:bottom w:val="single" w:sz="4" w:space="0" w:color="000000"/>
              <w:right w:val="single" w:sz="4" w:space="0" w:color="000000"/>
            </w:tcBorders>
            <w:shd w:val="clear" w:color="000000" w:fill="FFFFFF"/>
            <w:vAlign w:val="center"/>
            <w:hideMark/>
          </w:tcPr>
          <w:p w14:paraId="263C3196" w14:textId="77777777" w:rsidR="00E36E99" w:rsidRDefault="00E36E99">
            <w:pPr>
              <w:rPr>
                <w:rFonts w:ascii="Arial" w:hAnsi="Arial" w:cs="Arial"/>
                <w:b/>
                <w:bCs/>
                <w:color w:val="000000"/>
                <w:sz w:val="16"/>
                <w:szCs w:val="16"/>
              </w:rPr>
            </w:pPr>
            <w:r>
              <w:rPr>
                <w:rFonts w:ascii="Arial" w:hAnsi="Arial" w:cs="Arial"/>
                <w:b/>
                <w:bCs/>
                <w:color w:val="000000"/>
                <w:sz w:val="16"/>
                <w:szCs w:val="16"/>
              </w:rPr>
              <w:t>GRADE 10 - SCIENCE AND TECH/ENG</w:t>
            </w:r>
          </w:p>
        </w:tc>
        <w:tc>
          <w:tcPr>
            <w:tcW w:w="430" w:type="dxa"/>
            <w:tcBorders>
              <w:top w:val="nil"/>
              <w:left w:val="nil"/>
              <w:bottom w:val="single" w:sz="4" w:space="0" w:color="000000"/>
              <w:right w:val="single" w:sz="4" w:space="0" w:color="000000"/>
            </w:tcBorders>
            <w:shd w:val="clear" w:color="000000" w:fill="FFFFFF"/>
            <w:vAlign w:val="center"/>
            <w:hideMark/>
          </w:tcPr>
          <w:p w14:paraId="6E470D66" w14:textId="77777777" w:rsidR="00E36E99" w:rsidRDefault="00E36E99">
            <w:pPr>
              <w:jc w:val="center"/>
              <w:rPr>
                <w:rFonts w:ascii="Arial" w:hAnsi="Arial" w:cs="Arial"/>
                <w:color w:val="000000"/>
                <w:sz w:val="16"/>
                <w:szCs w:val="16"/>
              </w:rPr>
            </w:pPr>
            <w:r>
              <w:rPr>
                <w:rFonts w:ascii="Arial" w:hAnsi="Arial" w:cs="Arial"/>
                <w:color w:val="000000"/>
                <w:sz w:val="16"/>
                <w:szCs w:val="16"/>
              </w:rPr>
              <w:t>64</w:t>
            </w:r>
          </w:p>
        </w:tc>
        <w:tc>
          <w:tcPr>
            <w:tcW w:w="430" w:type="dxa"/>
            <w:tcBorders>
              <w:top w:val="nil"/>
              <w:left w:val="nil"/>
              <w:bottom w:val="single" w:sz="4" w:space="0" w:color="000000"/>
              <w:right w:val="single" w:sz="4" w:space="0" w:color="000000"/>
            </w:tcBorders>
            <w:shd w:val="clear" w:color="000000" w:fill="FFFFFF"/>
            <w:vAlign w:val="center"/>
            <w:hideMark/>
          </w:tcPr>
          <w:p w14:paraId="36D9EDF4" w14:textId="77777777" w:rsidR="00E36E99" w:rsidRDefault="00E36E99">
            <w:pPr>
              <w:jc w:val="center"/>
              <w:rPr>
                <w:rFonts w:ascii="Arial" w:hAnsi="Arial" w:cs="Arial"/>
                <w:color w:val="000000"/>
                <w:sz w:val="16"/>
                <w:szCs w:val="16"/>
              </w:rPr>
            </w:pPr>
            <w:r>
              <w:rPr>
                <w:rFonts w:ascii="Arial" w:hAnsi="Arial" w:cs="Arial"/>
                <w:color w:val="000000"/>
                <w:sz w:val="16"/>
                <w:szCs w:val="16"/>
              </w:rPr>
              <w:t>74</w:t>
            </w:r>
          </w:p>
        </w:tc>
        <w:tc>
          <w:tcPr>
            <w:tcW w:w="430" w:type="dxa"/>
            <w:tcBorders>
              <w:top w:val="nil"/>
              <w:left w:val="nil"/>
              <w:bottom w:val="single" w:sz="4" w:space="0" w:color="000000"/>
              <w:right w:val="single" w:sz="4" w:space="0" w:color="000000"/>
            </w:tcBorders>
            <w:shd w:val="clear" w:color="000000" w:fill="FFFFFF"/>
            <w:vAlign w:val="center"/>
            <w:hideMark/>
          </w:tcPr>
          <w:p w14:paraId="618A72B2" w14:textId="77777777" w:rsidR="00E36E99" w:rsidRDefault="00E36E99">
            <w:pPr>
              <w:jc w:val="center"/>
              <w:rPr>
                <w:rFonts w:ascii="Arial" w:hAnsi="Arial" w:cs="Arial"/>
                <w:color w:val="000000"/>
                <w:sz w:val="16"/>
                <w:szCs w:val="16"/>
              </w:rPr>
            </w:pPr>
            <w:r>
              <w:rPr>
                <w:rFonts w:ascii="Arial" w:hAnsi="Arial" w:cs="Arial"/>
                <w:color w:val="000000"/>
                <w:sz w:val="16"/>
                <w:szCs w:val="16"/>
              </w:rPr>
              <w:t>16</w:t>
            </w:r>
          </w:p>
        </w:tc>
        <w:tc>
          <w:tcPr>
            <w:tcW w:w="430" w:type="dxa"/>
            <w:tcBorders>
              <w:top w:val="nil"/>
              <w:left w:val="nil"/>
              <w:bottom w:val="single" w:sz="4" w:space="0" w:color="000000"/>
              <w:right w:val="single" w:sz="4" w:space="0" w:color="000000"/>
            </w:tcBorders>
            <w:shd w:val="clear" w:color="000000" w:fill="FFFFFF"/>
            <w:vAlign w:val="center"/>
            <w:hideMark/>
          </w:tcPr>
          <w:p w14:paraId="175EF454" w14:textId="77777777" w:rsidR="00E36E99" w:rsidRDefault="00E36E99">
            <w:pPr>
              <w:jc w:val="center"/>
              <w:rPr>
                <w:rFonts w:ascii="Arial" w:hAnsi="Arial" w:cs="Arial"/>
                <w:color w:val="000000"/>
                <w:sz w:val="16"/>
                <w:szCs w:val="16"/>
              </w:rPr>
            </w:pPr>
            <w:r>
              <w:rPr>
                <w:rFonts w:ascii="Arial" w:hAnsi="Arial" w:cs="Arial"/>
                <w:color w:val="000000"/>
                <w:sz w:val="16"/>
                <w:szCs w:val="16"/>
              </w:rPr>
              <w:t>30</w:t>
            </w:r>
          </w:p>
        </w:tc>
        <w:tc>
          <w:tcPr>
            <w:tcW w:w="430" w:type="dxa"/>
            <w:tcBorders>
              <w:top w:val="nil"/>
              <w:left w:val="nil"/>
              <w:bottom w:val="single" w:sz="4" w:space="0" w:color="000000"/>
              <w:right w:val="single" w:sz="4" w:space="0" w:color="000000"/>
            </w:tcBorders>
            <w:shd w:val="clear" w:color="000000" w:fill="FFFFFF"/>
            <w:vAlign w:val="center"/>
            <w:hideMark/>
          </w:tcPr>
          <w:p w14:paraId="30CFEFF1" w14:textId="77777777" w:rsidR="00E36E99" w:rsidRDefault="00E36E99">
            <w:pPr>
              <w:jc w:val="center"/>
              <w:rPr>
                <w:rFonts w:ascii="Arial" w:hAnsi="Arial" w:cs="Arial"/>
                <w:color w:val="000000"/>
                <w:sz w:val="16"/>
                <w:szCs w:val="16"/>
              </w:rPr>
            </w:pPr>
            <w:r>
              <w:rPr>
                <w:rFonts w:ascii="Arial" w:hAnsi="Arial" w:cs="Arial"/>
                <w:color w:val="000000"/>
                <w:sz w:val="16"/>
                <w:szCs w:val="16"/>
              </w:rPr>
              <w:t>48</w:t>
            </w:r>
          </w:p>
        </w:tc>
        <w:tc>
          <w:tcPr>
            <w:tcW w:w="430" w:type="dxa"/>
            <w:tcBorders>
              <w:top w:val="nil"/>
              <w:left w:val="nil"/>
              <w:bottom w:val="single" w:sz="4" w:space="0" w:color="000000"/>
              <w:right w:val="single" w:sz="4" w:space="0" w:color="000000"/>
            </w:tcBorders>
            <w:shd w:val="clear" w:color="000000" w:fill="FFFFFF"/>
            <w:vAlign w:val="center"/>
            <w:hideMark/>
          </w:tcPr>
          <w:p w14:paraId="3434B795" w14:textId="77777777" w:rsidR="00E36E99" w:rsidRDefault="00E36E99">
            <w:pPr>
              <w:jc w:val="center"/>
              <w:rPr>
                <w:rFonts w:ascii="Arial" w:hAnsi="Arial" w:cs="Arial"/>
                <w:color w:val="000000"/>
                <w:sz w:val="16"/>
                <w:szCs w:val="16"/>
              </w:rPr>
            </w:pPr>
            <w:r>
              <w:rPr>
                <w:rFonts w:ascii="Arial" w:hAnsi="Arial" w:cs="Arial"/>
                <w:color w:val="000000"/>
                <w:sz w:val="16"/>
                <w:szCs w:val="16"/>
              </w:rPr>
              <w:t>44</w:t>
            </w:r>
          </w:p>
        </w:tc>
        <w:tc>
          <w:tcPr>
            <w:tcW w:w="430" w:type="dxa"/>
            <w:tcBorders>
              <w:top w:val="nil"/>
              <w:left w:val="nil"/>
              <w:bottom w:val="single" w:sz="4" w:space="0" w:color="000000"/>
              <w:right w:val="single" w:sz="4" w:space="0" w:color="000000"/>
            </w:tcBorders>
            <w:shd w:val="clear" w:color="000000" w:fill="FFFFFF"/>
            <w:vAlign w:val="center"/>
            <w:hideMark/>
          </w:tcPr>
          <w:p w14:paraId="6573B075" w14:textId="77777777" w:rsidR="00E36E99" w:rsidRDefault="00E36E99">
            <w:pPr>
              <w:jc w:val="center"/>
              <w:rPr>
                <w:rFonts w:ascii="Arial" w:hAnsi="Arial" w:cs="Arial"/>
                <w:color w:val="000000"/>
                <w:sz w:val="16"/>
                <w:szCs w:val="16"/>
              </w:rPr>
            </w:pPr>
            <w:r>
              <w:rPr>
                <w:rFonts w:ascii="Arial" w:hAnsi="Arial" w:cs="Arial"/>
                <w:color w:val="000000"/>
                <w:sz w:val="16"/>
                <w:szCs w:val="16"/>
              </w:rPr>
              <w:t>29</w:t>
            </w:r>
          </w:p>
        </w:tc>
        <w:tc>
          <w:tcPr>
            <w:tcW w:w="430" w:type="dxa"/>
            <w:tcBorders>
              <w:top w:val="nil"/>
              <w:left w:val="nil"/>
              <w:bottom w:val="single" w:sz="4" w:space="0" w:color="000000"/>
              <w:right w:val="single" w:sz="4" w:space="0" w:color="000000"/>
            </w:tcBorders>
            <w:shd w:val="clear" w:color="000000" w:fill="FFFFFF"/>
            <w:vAlign w:val="center"/>
            <w:hideMark/>
          </w:tcPr>
          <w:p w14:paraId="224576D6" w14:textId="77777777" w:rsidR="00E36E99" w:rsidRDefault="00E36E99">
            <w:pPr>
              <w:jc w:val="center"/>
              <w:rPr>
                <w:rFonts w:ascii="Arial" w:hAnsi="Arial" w:cs="Arial"/>
                <w:color w:val="000000"/>
                <w:sz w:val="16"/>
                <w:szCs w:val="16"/>
              </w:rPr>
            </w:pPr>
            <w:r>
              <w:rPr>
                <w:rFonts w:ascii="Arial" w:hAnsi="Arial" w:cs="Arial"/>
                <w:color w:val="000000"/>
                <w:sz w:val="16"/>
                <w:szCs w:val="16"/>
              </w:rPr>
              <w:t>20</w:t>
            </w:r>
          </w:p>
        </w:tc>
        <w:tc>
          <w:tcPr>
            <w:tcW w:w="430" w:type="dxa"/>
            <w:tcBorders>
              <w:top w:val="nil"/>
              <w:left w:val="nil"/>
              <w:bottom w:val="single" w:sz="4" w:space="0" w:color="000000"/>
              <w:right w:val="single" w:sz="4" w:space="0" w:color="000000"/>
            </w:tcBorders>
            <w:shd w:val="clear" w:color="000000" w:fill="FFFFFF"/>
            <w:vAlign w:val="center"/>
            <w:hideMark/>
          </w:tcPr>
          <w:p w14:paraId="5DECACA8" w14:textId="77777777" w:rsidR="00E36E99" w:rsidRDefault="00E36E99">
            <w:pPr>
              <w:jc w:val="center"/>
              <w:rPr>
                <w:rFonts w:ascii="Arial" w:hAnsi="Arial" w:cs="Arial"/>
                <w:color w:val="000000"/>
                <w:sz w:val="16"/>
                <w:szCs w:val="16"/>
              </w:rPr>
            </w:pPr>
            <w:r>
              <w:rPr>
                <w:rFonts w:ascii="Arial" w:hAnsi="Arial" w:cs="Arial"/>
                <w:color w:val="000000"/>
                <w:sz w:val="16"/>
                <w:szCs w:val="16"/>
              </w:rPr>
              <w:t>7</w:t>
            </w:r>
          </w:p>
        </w:tc>
        <w:tc>
          <w:tcPr>
            <w:tcW w:w="430" w:type="dxa"/>
            <w:tcBorders>
              <w:top w:val="nil"/>
              <w:left w:val="nil"/>
              <w:bottom w:val="single" w:sz="4" w:space="0" w:color="000000"/>
              <w:right w:val="single" w:sz="4" w:space="0" w:color="000000"/>
            </w:tcBorders>
            <w:shd w:val="clear" w:color="000000" w:fill="FFFFFF"/>
            <w:vAlign w:val="center"/>
            <w:hideMark/>
          </w:tcPr>
          <w:p w14:paraId="5BA89CB8" w14:textId="77777777" w:rsidR="00E36E99" w:rsidRDefault="00E36E99">
            <w:pPr>
              <w:jc w:val="center"/>
              <w:rPr>
                <w:rFonts w:ascii="Arial" w:hAnsi="Arial" w:cs="Arial"/>
                <w:color w:val="000000"/>
                <w:sz w:val="16"/>
                <w:szCs w:val="16"/>
              </w:rPr>
            </w:pPr>
            <w:r>
              <w:rPr>
                <w:rFonts w:ascii="Arial" w:hAnsi="Arial" w:cs="Arial"/>
                <w:color w:val="000000"/>
                <w:sz w:val="16"/>
                <w:szCs w:val="16"/>
              </w:rPr>
              <w:t>5</w:t>
            </w:r>
          </w:p>
        </w:tc>
        <w:tc>
          <w:tcPr>
            <w:tcW w:w="558" w:type="dxa"/>
            <w:tcBorders>
              <w:top w:val="nil"/>
              <w:left w:val="nil"/>
              <w:bottom w:val="single" w:sz="4" w:space="0" w:color="000000"/>
              <w:right w:val="single" w:sz="4" w:space="0" w:color="000000"/>
            </w:tcBorders>
            <w:shd w:val="clear" w:color="000000" w:fill="FFFFFF"/>
            <w:vAlign w:val="center"/>
            <w:hideMark/>
          </w:tcPr>
          <w:p w14:paraId="6E912A10" w14:textId="77777777" w:rsidR="00E36E99" w:rsidRDefault="00E36E99">
            <w:pPr>
              <w:jc w:val="right"/>
              <w:rPr>
                <w:rFonts w:ascii="Arial" w:hAnsi="Arial" w:cs="Arial"/>
                <w:color w:val="000000"/>
                <w:sz w:val="16"/>
                <w:szCs w:val="16"/>
              </w:rPr>
            </w:pPr>
            <w:r>
              <w:rPr>
                <w:rFonts w:ascii="Arial" w:hAnsi="Arial" w:cs="Arial"/>
                <w:color w:val="000000"/>
                <w:sz w:val="16"/>
                <w:szCs w:val="16"/>
              </w:rPr>
              <w:t>58 </w:t>
            </w:r>
          </w:p>
        </w:tc>
        <w:tc>
          <w:tcPr>
            <w:tcW w:w="637" w:type="dxa"/>
            <w:tcBorders>
              <w:top w:val="nil"/>
              <w:left w:val="nil"/>
              <w:bottom w:val="single" w:sz="4" w:space="0" w:color="000000"/>
              <w:right w:val="single" w:sz="4" w:space="0" w:color="000000"/>
            </w:tcBorders>
            <w:shd w:val="clear" w:color="000000" w:fill="FFFFFF"/>
            <w:vAlign w:val="center"/>
            <w:hideMark/>
          </w:tcPr>
          <w:p w14:paraId="5207A53E" w14:textId="77777777" w:rsidR="00E36E99" w:rsidRDefault="00E36E99">
            <w:pPr>
              <w:jc w:val="center"/>
              <w:rPr>
                <w:rFonts w:ascii="Arial" w:hAnsi="Arial" w:cs="Arial"/>
                <w:color w:val="000000"/>
                <w:sz w:val="16"/>
                <w:szCs w:val="16"/>
              </w:rPr>
            </w:pPr>
            <w:r>
              <w:rPr>
                <w:rFonts w:ascii="Arial" w:hAnsi="Arial" w:cs="Arial"/>
                <w:color w:val="000000"/>
                <w:sz w:val="16"/>
                <w:szCs w:val="16"/>
              </w:rPr>
              <w:t>87.5</w:t>
            </w:r>
          </w:p>
        </w:tc>
        <w:tc>
          <w:tcPr>
            <w:tcW w:w="552" w:type="dxa"/>
            <w:tcBorders>
              <w:top w:val="nil"/>
              <w:left w:val="nil"/>
              <w:bottom w:val="single" w:sz="4" w:space="0" w:color="000000"/>
              <w:right w:val="single" w:sz="4" w:space="0" w:color="000000"/>
            </w:tcBorders>
            <w:shd w:val="clear" w:color="000000" w:fill="FFFFFF"/>
            <w:vAlign w:val="center"/>
            <w:hideMark/>
          </w:tcPr>
          <w:p w14:paraId="0A5B1810" w14:textId="77777777" w:rsidR="00E36E99" w:rsidRDefault="00E36E99">
            <w:pPr>
              <w:jc w:val="center"/>
              <w:rPr>
                <w:rFonts w:ascii="Arial" w:hAnsi="Arial" w:cs="Arial"/>
                <w:color w:val="000000"/>
                <w:sz w:val="16"/>
                <w:szCs w:val="16"/>
              </w:rPr>
            </w:pPr>
            <w:r>
              <w:rPr>
                <w:rFonts w:ascii="Arial" w:hAnsi="Arial" w:cs="Arial"/>
                <w:color w:val="000000"/>
                <w:sz w:val="16"/>
                <w:szCs w:val="16"/>
              </w:rPr>
              <w:t>N/A</w:t>
            </w:r>
          </w:p>
        </w:tc>
        <w:tc>
          <w:tcPr>
            <w:tcW w:w="483" w:type="dxa"/>
            <w:tcBorders>
              <w:top w:val="nil"/>
              <w:left w:val="nil"/>
              <w:bottom w:val="single" w:sz="4" w:space="0" w:color="000000"/>
              <w:right w:val="single" w:sz="4" w:space="0" w:color="000000"/>
            </w:tcBorders>
            <w:shd w:val="clear" w:color="000000" w:fill="FFFFFF"/>
            <w:vAlign w:val="center"/>
            <w:hideMark/>
          </w:tcPr>
          <w:p w14:paraId="63B6DDCD" w14:textId="77777777" w:rsidR="00E36E99" w:rsidRDefault="00E36E99">
            <w:pPr>
              <w:jc w:val="right"/>
              <w:rPr>
                <w:rFonts w:ascii="Arial" w:hAnsi="Arial" w:cs="Arial"/>
                <w:color w:val="000000"/>
                <w:sz w:val="16"/>
                <w:szCs w:val="16"/>
              </w:rPr>
            </w:pPr>
            <w:r>
              <w:rPr>
                <w:rFonts w:ascii="Arial" w:hAnsi="Arial" w:cs="Arial"/>
                <w:color w:val="000000"/>
                <w:sz w:val="16"/>
                <w:szCs w:val="16"/>
              </w:rPr>
              <w:t>N/A</w:t>
            </w:r>
          </w:p>
        </w:tc>
      </w:tr>
    </w:tbl>
    <w:p w14:paraId="3F95D41D" w14:textId="77777777" w:rsidR="000E7487" w:rsidRPr="009850D5" w:rsidRDefault="000E7487" w:rsidP="000E7487">
      <w:pPr>
        <w:rPr>
          <w:b/>
          <w:bCs/>
        </w:rPr>
      </w:pPr>
    </w:p>
    <w:p w14:paraId="71F7248A" w14:textId="77777777" w:rsidR="000E7487" w:rsidRPr="009850D5" w:rsidRDefault="000E7487" w:rsidP="00811F25"/>
    <w:sectPr w:rsidR="000E7487" w:rsidRPr="009850D5" w:rsidSect="006D573C">
      <w:footerReference w:type="defaul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3EF37" w14:textId="77777777" w:rsidR="001E2ED8" w:rsidRDefault="001E2ED8" w:rsidP="00FD2C86">
      <w:r>
        <w:separator/>
      </w:r>
    </w:p>
  </w:endnote>
  <w:endnote w:type="continuationSeparator" w:id="0">
    <w:p w14:paraId="09A60045" w14:textId="77777777" w:rsidR="001E2ED8" w:rsidRDefault="001E2ED8"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85711"/>
      <w:docPartObj>
        <w:docPartGallery w:val="Page Numbers (Bottom of Page)"/>
        <w:docPartUnique/>
      </w:docPartObj>
    </w:sdtPr>
    <w:sdtEndPr>
      <w:rPr>
        <w:noProof/>
      </w:rPr>
    </w:sdtEndPr>
    <w:sdtContent>
      <w:p w14:paraId="42412591" w14:textId="77777777" w:rsidR="00977903" w:rsidRDefault="00654D38">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640170"/>
      <w:docPartObj>
        <w:docPartGallery w:val="Page Numbers (Bottom of Page)"/>
        <w:docPartUnique/>
      </w:docPartObj>
    </w:sdtPr>
    <w:sdtEndPr>
      <w:rPr>
        <w:noProof/>
      </w:rPr>
    </w:sdtEndPr>
    <w:sdtContent>
      <w:p w14:paraId="3766A6E7" w14:textId="284CBFC1" w:rsidR="00977903" w:rsidRDefault="00977903">
        <w:pPr>
          <w:pStyle w:val="Footer"/>
        </w:pPr>
        <w:r>
          <w:fldChar w:fldCharType="begin"/>
        </w:r>
        <w:r>
          <w:instrText xml:space="preserve"> PAGE   \* MERGEFORMAT </w:instrText>
        </w:r>
        <w:r>
          <w:fldChar w:fldCharType="separate"/>
        </w:r>
        <w:r>
          <w:rPr>
            <w:noProof/>
          </w:rPr>
          <w:t>2</w:t>
        </w:r>
        <w:r>
          <w:rPr>
            <w:noProof/>
          </w:rPr>
          <w:fldChar w:fldCharType="end"/>
        </w:r>
      </w:p>
    </w:sdtContent>
  </w:sdt>
  <w:p w14:paraId="5C16FB97" w14:textId="20368436" w:rsidR="00977903" w:rsidRPr="006D573C" w:rsidRDefault="00977903" w:rsidP="006D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ABB4" w14:textId="77777777" w:rsidR="001E2ED8" w:rsidRDefault="001E2ED8" w:rsidP="00FD2C86">
      <w:r>
        <w:separator/>
      </w:r>
    </w:p>
  </w:footnote>
  <w:footnote w:type="continuationSeparator" w:id="0">
    <w:p w14:paraId="46BC9432" w14:textId="77777777" w:rsidR="001E2ED8" w:rsidRDefault="001E2ED8" w:rsidP="00FD2C86">
      <w:r>
        <w:continuationSeparator/>
      </w:r>
    </w:p>
  </w:footnote>
  <w:footnote w:id="1">
    <w:p w14:paraId="1FF242D2" w14:textId="63A527A4" w:rsidR="00977903" w:rsidRDefault="00977903" w:rsidP="00906137">
      <w:pPr>
        <w:pStyle w:val="FootnoteText"/>
        <w:spacing w:before="120" w:after="120"/>
      </w:pPr>
      <w:r>
        <w:rPr>
          <w:rStyle w:val="FootnoteReference"/>
        </w:rPr>
        <w:footnoteRef/>
      </w:r>
      <w:r>
        <w:t xml:space="preserve"> GCVS has a three-year certificate to operate from </w:t>
      </w:r>
      <w:r w:rsidRPr="005F4E5F">
        <w:t>July 1, 201</w:t>
      </w:r>
      <w:r>
        <w:t>9</w:t>
      </w:r>
      <w:r w:rsidRPr="005F4E5F">
        <w:t xml:space="preserve"> through June 30, 20</w:t>
      </w:r>
      <w:r>
        <w:t xml:space="preserve">22. TECCA has a five-year certificate to operate from </w:t>
      </w:r>
      <w:r w:rsidRPr="005F4E5F">
        <w:t>July 1, 201</w:t>
      </w:r>
      <w:r>
        <w:t>7</w:t>
      </w:r>
      <w:r w:rsidRPr="005F4E5F">
        <w:t xml:space="preserve"> through June 30, 20</w:t>
      </w:r>
      <w:r>
        <w:t>22.</w:t>
      </w:r>
    </w:p>
  </w:footnote>
  <w:footnote w:id="2">
    <w:p w14:paraId="5B80E7E0" w14:textId="77777777" w:rsidR="00977903" w:rsidRDefault="00977903" w:rsidP="00FA3B93">
      <w:pPr>
        <w:pStyle w:val="FootnoteText"/>
        <w:spacing w:before="40" w:after="40"/>
        <w:rPr>
          <w:sz w:val="22"/>
        </w:rPr>
      </w:pPr>
      <w:r>
        <w:rPr>
          <w:rStyle w:val="FootnoteReference"/>
        </w:rPr>
        <w:footnoteRef/>
      </w:r>
      <w:r>
        <w:t xml:space="preserve">The criteria in their entirety may be found at </w:t>
      </w:r>
      <w:r>
        <w:rPr>
          <w:rStyle w:val="Hyperlink"/>
        </w:rPr>
        <w:t>http://www.doe.mass.edu/odl/cmvs/</w:t>
      </w:r>
      <w:r>
        <w:t>.</w:t>
      </w:r>
    </w:p>
  </w:footnote>
  <w:footnote w:id="3">
    <w:p w14:paraId="395EE128" w14:textId="77777777" w:rsidR="00977903" w:rsidRPr="00C95686" w:rsidRDefault="00977903" w:rsidP="00AE5941">
      <w:pPr>
        <w:pStyle w:val="FootnoteText"/>
        <w:spacing w:before="120" w:after="120"/>
      </w:pPr>
      <w:r w:rsidRPr="00C95686">
        <w:rPr>
          <w:rStyle w:val="FootnoteReference"/>
        </w:rPr>
        <w:footnoteRef/>
      </w:r>
      <w:r w:rsidRPr="00C95686">
        <w:t xml:space="preserve"> The tuition for special education students is the cost of providing the special education required by the student. G.L. c. 71, § 94(k). </w:t>
      </w:r>
    </w:p>
  </w:footnote>
  <w:footnote w:id="4">
    <w:p w14:paraId="04C5F8E8" w14:textId="77777777" w:rsidR="00977903" w:rsidRPr="00F40AB0" w:rsidRDefault="00977903" w:rsidP="000F2597">
      <w:pPr>
        <w:pStyle w:val="FootnoteText"/>
      </w:pPr>
      <w:r w:rsidRPr="00F40AB0">
        <w:rPr>
          <w:rStyle w:val="FootnoteReference"/>
        </w:rPr>
        <w:footnoteRef/>
      </w:r>
      <w:r w:rsidRPr="00F40AB0">
        <w:rPr>
          <w:vertAlign w:val="superscript"/>
        </w:rPr>
        <w:t xml:space="preserve"> </w:t>
      </w:r>
      <w:r w:rsidRPr="00F40AB0">
        <w:t>Until December 2017, the CMVS tuition rate remained at $6,700, less $75 per pupil retained by the Department (total rate of $6,625 per pupil paid to each CMVS).</w:t>
      </w:r>
    </w:p>
    <w:p w14:paraId="39EA8545" w14:textId="77777777" w:rsidR="00977903" w:rsidRPr="00F40AB0" w:rsidRDefault="00977903" w:rsidP="000F2597">
      <w:pPr>
        <w:pStyle w:val="FootnoteText"/>
      </w:pPr>
    </w:p>
  </w:footnote>
  <w:footnote w:id="5">
    <w:p w14:paraId="4DE36A4F" w14:textId="46D08C81" w:rsidR="00977903" w:rsidRDefault="00977903">
      <w:pPr>
        <w:pStyle w:val="FootnoteText"/>
      </w:pPr>
      <w:r>
        <w:rPr>
          <w:rStyle w:val="FootnoteReference"/>
        </w:rPr>
        <w:footnoteRef/>
      </w:r>
      <w:r>
        <w:t xml:space="preserve"> </w:t>
      </w:r>
      <w:r w:rsidRPr="00B65900">
        <w:t>http://www.doe.mass.edu/finance/chapter70/profile.xlsx</w:t>
      </w:r>
      <w:r>
        <w:t>.</w:t>
      </w:r>
    </w:p>
  </w:footnote>
  <w:footnote w:id="6">
    <w:p w14:paraId="3433D812" w14:textId="77777777" w:rsidR="00977903" w:rsidRDefault="00977903">
      <w:pPr>
        <w:pStyle w:val="FootnoteText"/>
      </w:pPr>
      <w:r>
        <w:rPr>
          <w:rStyle w:val="FootnoteReference"/>
        </w:rPr>
        <w:footnoteRef/>
      </w:r>
      <w:r>
        <w:t xml:space="preserve"> The “high needs” category includes any student identified as economically disadvantaged, English learners, or students with disabilities.</w:t>
      </w:r>
    </w:p>
  </w:footnote>
  <w:footnote w:id="7">
    <w:p w14:paraId="770B1F70" w14:textId="77777777" w:rsidR="00977903" w:rsidRDefault="00977903" w:rsidP="008E73A9">
      <w:pPr>
        <w:pStyle w:val="CommentText"/>
      </w:pPr>
      <w:r>
        <w:rPr>
          <w:rStyle w:val="FootnoteReference"/>
        </w:rPr>
        <w:footnoteRef/>
      </w:r>
      <w:r>
        <w:t xml:space="preserve"> </w:t>
      </w:r>
      <w:hyperlink r:id="rId1" w:history="1">
        <w:r w:rsidRPr="00897A03">
          <w:rPr>
            <w:rStyle w:val="Hyperlink"/>
          </w:rPr>
          <w:t>http://www.doe.mass.edu/finance/schoolchoice/</w:t>
        </w:r>
      </w:hyperlink>
      <w:r>
        <w:t xml:space="preserve"> </w:t>
      </w:r>
    </w:p>
    <w:p w14:paraId="00C20467" w14:textId="77777777" w:rsidR="00977903" w:rsidRDefault="00977903" w:rsidP="008E73A9">
      <w:pPr>
        <w:pStyle w:val="CommentText"/>
      </w:pPr>
    </w:p>
    <w:p w14:paraId="78686C0E" w14:textId="2E2F8882" w:rsidR="00977903" w:rsidRDefault="0097790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197B99"/>
    <w:multiLevelType w:val="multilevel"/>
    <w:tmpl w:val="C88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5F6D"/>
    <w:multiLevelType w:val="hybridMultilevel"/>
    <w:tmpl w:val="222683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C28AD"/>
    <w:multiLevelType w:val="hybridMultilevel"/>
    <w:tmpl w:val="6DAAA95E"/>
    <w:lvl w:ilvl="0" w:tplc="29CE4156">
      <w:start w:val="1"/>
      <w:numFmt w:val="bullet"/>
      <w:lvlText w:val="•"/>
      <w:lvlJc w:val="left"/>
      <w:pPr>
        <w:ind w:hanging="373"/>
      </w:pPr>
      <w:rPr>
        <w:rFonts w:ascii="Times New Roman" w:eastAsia="Times New Roman" w:hAnsi="Times New Roman" w:hint="default"/>
        <w:color w:val="161618"/>
        <w:w w:val="108"/>
        <w:position w:val="-3"/>
        <w:sz w:val="32"/>
        <w:szCs w:val="32"/>
      </w:rPr>
    </w:lvl>
    <w:lvl w:ilvl="1" w:tplc="06BCD7FC">
      <w:start w:val="1"/>
      <w:numFmt w:val="bullet"/>
      <w:lvlText w:val="•"/>
      <w:lvlJc w:val="left"/>
      <w:rPr>
        <w:rFonts w:hint="default"/>
      </w:rPr>
    </w:lvl>
    <w:lvl w:ilvl="2" w:tplc="6BC4C94C">
      <w:start w:val="1"/>
      <w:numFmt w:val="bullet"/>
      <w:lvlText w:val="•"/>
      <w:lvlJc w:val="left"/>
      <w:rPr>
        <w:rFonts w:hint="default"/>
      </w:rPr>
    </w:lvl>
    <w:lvl w:ilvl="3" w:tplc="11F2C70A">
      <w:start w:val="1"/>
      <w:numFmt w:val="bullet"/>
      <w:lvlText w:val="•"/>
      <w:lvlJc w:val="left"/>
      <w:rPr>
        <w:rFonts w:hint="default"/>
      </w:rPr>
    </w:lvl>
    <w:lvl w:ilvl="4" w:tplc="7A70B23C">
      <w:start w:val="1"/>
      <w:numFmt w:val="bullet"/>
      <w:lvlText w:val="•"/>
      <w:lvlJc w:val="left"/>
      <w:rPr>
        <w:rFonts w:hint="default"/>
      </w:rPr>
    </w:lvl>
    <w:lvl w:ilvl="5" w:tplc="16B81348">
      <w:start w:val="1"/>
      <w:numFmt w:val="bullet"/>
      <w:lvlText w:val="•"/>
      <w:lvlJc w:val="left"/>
      <w:rPr>
        <w:rFonts w:hint="default"/>
      </w:rPr>
    </w:lvl>
    <w:lvl w:ilvl="6" w:tplc="02A0EDD2">
      <w:start w:val="1"/>
      <w:numFmt w:val="bullet"/>
      <w:lvlText w:val="•"/>
      <w:lvlJc w:val="left"/>
      <w:rPr>
        <w:rFonts w:hint="default"/>
      </w:rPr>
    </w:lvl>
    <w:lvl w:ilvl="7" w:tplc="4D4850F2">
      <w:start w:val="1"/>
      <w:numFmt w:val="bullet"/>
      <w:lvlText w:val="•"/>
      <w:lvlJc w:val="left"/>
      <w:rPr>
        <w:rFonts w:hint="default"/>
      </w:rPr>
    </w:lvl>
    <w:lvl w:ilvl="8" w:tplc="BFEAE9B2">
      <w:start w:val="1"/>
      <w:numFmt w:val="bullet"/>
      <w:lvlText w:val="•"/>
      <w:lvlJc w:val="left"/>
      <w:rPr>
        <w:rFonts w:hint="default"/>
      </w:rPr>
    </w:lvl>
  </w:abstractNum>
  <w:abstractNum w:abstractNumId="4" w15:restartNumberingAfterBreak="0">
    <w:nsid w:val="13706020"/>
    <w:multiLevelType w:val="hybridMultilevel"/>
    <w:tmpl w:val="CC66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2936"/>
    <w:multiLevelType w:val="hybridMultilevel"/>
    <w:tmpl w:val="6EDC8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064A4E"/>
    <w:multiLevelType w:val="hybridMultilevel"/>
    <w:tmpl w:val="BBEE4F06"/>
    <w:lvl w:ilvl="0" w:tplc="C2F844FA">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1361E"/>
    <w:multiLevelType w:val="hybridMultilevel"/>
    <w:tmpl w:val="8DB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95794"/>
    <w:multiLevelType w:val="hybridMultilevel"/>
    <w:tmpl w:val="00C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11B3A"/>
    <w:multiLevelType w:val="hybridMultilevel"/>
    <w:tmpl w:val="775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35EF51A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F2DCF"/>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65116"/>
    <w:multiLevelType w:val="hybridMultilevel"/>
    <w:tmpl w:val="F550C35C"/>
    <w:lvl w:ilvl="0" w:tplc="53B6F224">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442D3"/>
    <w:multiLevelType w:val="hybridMultilevel"/>
    <w:tmpl w:val="221E47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8" w15:restartNumberingAfterBreak="0">
    <w:nsid w:val="4D4C13F7"/>
    <w:multiLevelType w:val="hybridMultilevel"/>
    <w:tmpl w:val="2C62F014"/>
    <w:lvl w:ilvl="0" w:tplc="CF78B2EA">
      <w:start w:val="3"/>
      <w:numFmt w:val="lowerLetter"/>
      <w:lvlText w:val="%1."/>
      <w:lvlJc w:val="left"/>
      <w:pPr>
        <w:ind w:left="1169" w:hanging="360"/>
        <w:jc w:val="left"/>
      </w:pPr>
      <w:rPr>
        <w:rFonts w:ascii="Times New Roman" w:eastAsia="Times New Roman" w:hAnsi="Times New Roman" w:cs="Times New Roman" w:hint="default"/>
        <w:b/>
        <w:bCs/>
        <w:spacing w:val="-1"/>
        <w:w w:val="100"/>
        <w:sz w:val="22"/>
        <w:szCs w:val="22"/>
      </w:rPr>
    </w:lvl>
    <w:lvl w:ilvl="1" w:tplc="332C8BAC">
      <w:start w:val="1"/>
      <w:numFmt w:val="lowerRoman"/>
      <w:lvlText w:val="%2."/>
      <w:lvlJc w:val="left"/>
      <w:pPr>
        <w:ind w:left="1889" w:hanging="297"/>
        <w:jc w:val="right"/>
      </w:pPr>
      <w:rPr>
        <w:rFonts w:ascii="Times New Roman" w:eastAsia="Times New Roman" w:hAnsi="Times New Roman" w:cs="Times New Roman" w:hint="default"/>
        <w:b/>
        <w:bCs/>
        <w:spacing w:val="-1"/>
        <w:w w:val="100"/>
        <w:sz w:val="22"/>
        <w:szCs w:val="22"/>
      </w:rPr>
    </w:lvl>
    <w:lvl w:ilvl="2" w:tplc="DAFA26DC">
      <w:start w:val="1"/>
      <w:numFmt w:val="decimal"/>
      <w:lvlText w:val="%3."/>
      <w:lvlJc w:val="left"/>
      <w:pPr>
        <w:ind w:left="2249" w:hanging="360"/>
        <w:jc w:val="left"/>
      </w:pPr>
      <w:rPr>
        <w:rFonts w:hint="default"/>
        <w:i/>
        <w:spacing w:val="-1"/>
        <w:w w:val="100"/>
      </w:rPr>
    </w:lvl>
    <w:lvl w:ilvl="3" w:tplc="0CA6C0FA">
      <w:start w:val="1"/>
      <w:numFmt w:val="lowerLetter"/>
      <w:lvlText w:val="%4."/>
      <w:lvlJc w:val="left"/>
      <w:pPr>
        <w:ind w:left="2609" w:hanging="360"/>
        <w:jc w:val="left"/>
      </w:pPr>
      <w:rPr>
        <w:rFonts w:ascii="Times New Roman" w:eastAsia="Times New Roman" w:hAnsi="Times New Roman" w:cs="Times New Roman" w:hint="default"/>
        <w:i/>
        <w:spacing w:val="-1"/>
        <w:w w:val="100"/>
        <w:sz w:val="22"/>
        <w:szCs w:val="22"/>
      </w:rPr>
    </w:lvl>
    <w:lvl w:ilvl="4" w:tplc="C73CD4EA">
      <w:numFmt w:val="bullet"/>
      <w:lvlText w:val="•"/>
      <w:lvlJc w:val="left"/>
      <w:pPr>
        <w:ind w:left="3542" w:hanging="360"/>
      </w:pPr>
      <w:rPr>
        <w:rFonts w:hint="default"/>
      </w:rPr>
    </w:lvl>
    <w:lvl w:ilvl="5" w:tplc="A5040DCC">
      <w:numFmt w:val="bullet"/>
      <w:lvlText w:val="•"/>
      <w:lvlJc w:val="left"/>
      <w:pPr>
        <w:ind w:left="4485" w:hanging="360"/>
      </w:pPr>
      <w:rPr>
        <w:rFonts w:hint="default"/>
      </w:rPr>
    </w:lvl>
    <w:lvl w:ilvl="6" w:tplc="C408155E">
      <w:numFmt w:val="bullet"/>
      <w:lvlText w:val="•"/>
      <w:lvlJc w:val="left"/>
      <w:pPr>
        <w:ind w:left="5428" w:hanging="360"/>
      </w:pPr>
      <w:rPr>
        <w:rFonts w:hint="default"/>
      </w:rPr>
    </w:lvl>
    <w:lvl w:ilvl="7" w:tplc="3776FD76">
      <w:numFmt w:val="bullet"/>
      <w:lvlText w:val="•"/>
      <w:lvlJc w:val="left"/>
      <w:pPr>
        <w:ind w:left="6371" w:hanging="360"/>
      </w:pPr>
      <w:rPr>
        <w:rFonts w:hint="default"/>
      </w:rPr>
    </w:lvl>
    <w:lvl w:ilvl="8" w:tplc="65165614">
      <w:numFmt w:val="bullet"/>
      <w:lvlText w:val="•"/>
      <w:lvlJc w:val="left"/>
      <w:pPr>
        <w:ind w:left="7314" w:hanging="360"/>
      </w:pPr>
      <w:rPr>
        <w:rFonts w:hint="default"/>
      </w:rPr>
    </w:lvl>
  </w:abstractNum>
  <w:abstractNum w:abstractNumId="1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6B950BA"/>
    <w:multiLevelType w:val="hybridMultilevel"/>
    <w:tmpl w:val="2B141498"/>
    <w:lvl w:ilvl="0" w:tplc="90DCCDE2">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430057"/>
    <w:multiLevelType w:val="hybridMultilevel"/>
    <w:tmpl w:val="935A6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D56F3"/>
    <w:multiLevelType w:val="hybridMultilevel"/>
    <w:tmpl w:val="E40E9196"/>
    <w:lvl w:ilvl="0" w:tplc="265CE254">
      <w:start w:val="1"/>
      <w:numFmt w:val="decimal"/>
      <w:lvlText w:val="%1."/>
      <w:lvlJc w:val="left"/>
      <w:pPr>
        <w:ind w:left="-720" w:hanging="360"/>
      </w:pPr>
      <w:rPr>
        <w:rFonts w:ascii="Arial" w:hAnsi="Arial" w:hint="default"/>
        <w:b/>
        <w:i w:val="0"/>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645A143F"/>
    <w:multiLevelType w:val="hybridMultilevel"/>
    <w:tmpl w:val="490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A2E98"/>
    <w:multiLevelType w:val="hybridMultilevel"/>
    <w:tmpl w:val="5748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04D0577"/>
    <w:multiLevelType w:val="hybridMultilevel"/>
    <w:tmpl w:val="885A828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7053695C"/>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AC1724"/>
    <w:multiLevelType w:val="hybridMultilevel"/>
    <w:tmpl w:val="D89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90510"/>
    <w:multiLevelType w:val="hybridMultilevel"/>
    <w:tmpl w:val="E09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938281">
    <w:abstractNumId w:val="0"/>
  </w:num>
  <w:num w:numId="2" w16cid:durableId="1075053045">
    <w:abstractNumId w:val="26"/>
  </w:num>
  <w:num w:numId="3" w16cid:durableId="1824469091">
    <w:abstractNumId w:val="19"/>
  </w:num>
  <w:num w:numId="4" w16cid:durableId="2010791042">
    <w:abstractNumId w:val="17"/>
  </w:num>
  <w:num w:numId="5" w16cid:durableId="198511710">
    <w:abstractNumId w:val="11"/>
  </w:num>
  <w:num w:numId="6" w16cid:durableId="191722648">
    <w:abstractNumId w:val="21"/>
  </w:num>
  <w:num w:numId="7" w16cid:durableId="1180966696">
    <w:abstractNumId w:val="12"/>
  </w:num>
  <w:num w:numId="8" w16cid:durableId="748036215">
    <w:abstractNumId w:val="1"/>
  </w:num>
  <w:num w:numId="9" w16cid:durableId="327367247">
    <w:abstractNumId w:val="24"/>
  </w:num>
  <w:num w:numId="10" w16cid:durableId="1164511246">
    <w:abstractNumId w:val="25"/>
  </w:num>
  <w:num w:numId="11" w16cid:durableId="1465807942">
    <w:abstractNumId w:val="28"/>
  </w:num>
  <w:num w:numId="12" w16cid:durableId="1940674265">
    <w:abstractNumId w:val="13"/>
  </w:num>
  <w:num w:numId="13" w16cid:durableId="1599169119">
    <w:abstractNumId w:val="22"/>
  </w:num>
  <w:num w:numId="14" w16cid:durableId="626158315">
    <w:abstractNumId w:val="15"/>
  </w:num>
  <w:num w:numId="15" w16cid:durableId="202907297">
    <w:abstractNumId w:val="23"/>
  </w:num>
  <w:num w:numId="16" w16cid:durableId="184250310">
    <w:abstractNumId w:val="32"/>
  </w:num>
  <w:num w:numId="17" w16cid:durableId="903414955">
    <w:abstractNumId w:val="30"/>
  </w:num>
  <w:num w:numId="18" w16cid:durableId="1975409704">
    <w:abstractNumId w:val="16"/>
  </w:num>
  <w:num w:numId="19" w16cid:durableId="1702853487">
    <w:abstractNumId w:val="29"/>
  </w:num>
  <w:num w:numId="20" w16cid:durableId="986055680">
    <w:abstractNumId w:val="4"/>
  </w:num>
  <w:num w:numId="21" w16cid:durableId="1483156830">
    <w:abstractNumId w:val="6"/>
  </w:num>
  <w:num w:numId="22" w16cid:durableId="1294796088">
    <w:abstractNumId w:val="10"/>
  </w:num>
  <w:num w:numId="23" w16cid:durableId="305204280">
    <w:abstractNumId w:val="7"/>
  </w:num>
  <w:num w:numId="24" w16cid:durableId="1116608090">
    <w:abstractNumId w:val="20"/>
  </w:num>
  <w:num w:numId="25" w16cid:durableId="345640366">
    <w:abstractNumId w:val="2"/>
  </w:num>
  <w:num w:numId="26" w16cid:durableId="528106541">
    <w:abstractNumId w:val="5"/>
  </w:num>
  <w:num w:numId="27" w16cid:durableId="415788577">
    <w:abstractNumId w:val="27"/>
  </w:num>
  <w:num w:numId="28" w16cid:durableId="1855533322">
    <w:abstractNumId w:val="8"/>
  </w:num>
  <w:num w:numId="29" w16cid:durableId="1842502588">
    <w:abstractNumId w:val="14"/>
  </w:num>
  <w:num w:numId="30" w16cid:durableId="961575524">
    <w:abstractNumId w:val="9"/>
  </w:num>
  <w:num w:numId="31" w16cid:durableId="1071073638">
    <w:abstractNumId w:val="31"/>
  </w:num>
  <w:num w:numId="32" w16cid:durableId="832723880">
    <w:abstractNumId w:val="3"/>
  </w:num>
  <w:num w:numId="33" w16cid:durableId="150505416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32"/>
    <w:rsid w:val="000001AD"/>
    <w:rsid w:val="000004F9"/>
    <w:rsid w:val="00001547"/>
    <w:rsid w:val="00005C1C"/>
    <w:rsid w:val="0000723D"/>
    <w:rsid w:val="00007F9A"/>
    <w:rsid w:val="00011954"/>
    <w:rsid w:val="00011FB9"/>
    <w:rsid w:val="000120BD"/>
    <w:rsid w:val="000158C2"/>
    <w:rsid w:val="00017E45"/>
    <w:rsid w:val="00020C45"/>
    <w:rsid w:val="00020D92"/>
    <w:rsid w:val="000234DB"/>
    <w:rsid w:val="000239ED"/>
    <w:rsid w:val="00024ADF"/>
    <w:rsid w:val="00024BD8"/>
    <w:rsid w:val="00025287"/>
    <w:rsid w:val="000259FA"/>
    <w:rsid w:val="000276CD"/>
    <w:rsid w:val="00031824"/>
    <w:rsid w:val="00031953"/>
    <w:rsid w:val="00031994"/>
    <w:rsid w:val="0003389A"/>
    <w:rsid w:val="00033D3E"/>
    <w:rsid w:val="000363C9"/>
    <w:rsid w:val="0003687E"/>
    <w:rsid w:val="00037A92"/>
    <w:rsid w:val="0004160B"/>
    <w:rsid w:val="00047649"/>
    <w:rsid w:val="00047E5B"/>
    <w:rsid w:val="000506EE"/>
    <w:rsid w:val="00051DC2"/>
    <w:rsid w:val="00052D51"/>
    <w:rsid w:val="00052DCE"/>
    <w:rsid w:val="00053FA4"/>
    <w:rsid w:val="000562FE"/>
    <w:rsid w:val="00063BF8"/>
    <w:rsid w:val="0006442F"/>
    <w:rsid w:val="00064EC5"/>
    <w:rsid w:val="0006542A"/>
    <w:rsid w:val="00065A17"/>
    <w:rsid w:val="00070579"/>
    <w:rsid w:val="000711BA"/>
    <w:rsid w:val="000725A3"/>
    <w:rsid w:val="00076B65"/>
    <w:rsid w:val="00076BD2"/>
    <w:rsid w:val="00081097"/>
    <w:rsid w:val="0008134E"/>
    <w:rsid w:val="00087179"/>
    <w:rsid w:val="0009274A"/>
    <w:rsid w:val="00092A27"/>
    <w:rsid w:val="000976E0"/>
    <w:rsid w:val="000A3554"/>
    <w:rsid w:val="000A423A"/>
    <w:rsid w:val="000A600D"/>
    <w:rsid w:val="000A7F57"/>
    <w:rsid w:val="000B6F3E"/>
    <w:rsid w:val="000B7FD2"/>
    <w:rsid w:val="000C1ED4"/>
    <w:rsid w:val="000C368E"/>
    <w:rsid w:val="000C3B85"/>
    <w:rsid w:val="000C3E65"/>
    <w:rsid w:val="000C5AF1"/>
    <w:rsid w:val="000C7F02"/>
    <w:rsid w:val="000D0E81"/>
    <w:rsid w:val="000D1FA5"/>
    <w:rsid w:val="000D2794"/>
    <w:rsid w:val="000D33DE"/>
    <w:rsid w:val="000D62CA"/>
    <w:rsid w:val="000D6DFA"/>
    <w:rsid w:val="000E1FCA"/>
    <w:rsid w:val="000E7487"/>
    <w:rsid w:val="000F02C8"/>
    <w:rsid w:val="000F2597"/>
    <w:rsid w:val="000F59A3"/>
    <w:rsid w:val="000F6FD3"/>
    <w:rsid w:val="00100600"/>
    <w:rsid w:val="001011CF"/>
    <w:rsid w:val="00103BFD"/>
    <w:rsid w:val="001042D1"/>
    <w:rsid w:val="001053EB"/>
    <w:rsid w:val="001120BA"/>
    <w:rsid w:val="0011503B"/>
    <w:rsid w:val="00116844"/>
    <w:rsid w:val="0013063C"/>
    <w:rsid w:val="00130B76"/>
    <w:rsid w:val="001339CD"/>
    <w:rsid w:val="00134407"/>
    <w:rsid w:val="00134D7B"/>
    <w:rsid w:val="0014102A"/>
    <w:rsid w:val="00141A9D"/>
    <w:rsid w:val="00144B40"/>
    <w:rsid w:val="00144CB4"/>
    <w:rsid w:val="00145B4C"/>
    <w:rsid w:val="00147F76"/>
    <w:rsid w:val="0015203F"/>
    <w:rsid w:val="00152CC8"/>
    <w:rsid w:val="00153AB7"/>
    <w:rsid w:val="001547A8"/>
    <w:rsid w:val="00155DB6"/>
    <w:rsid w:val="00160B5B"/>
    <w:rsid w:val="00161A3F"/>
    <w:rsid w:val="001627C6"/>
    <w:rsid w:val="001638D3"/>
    <w:rsid w:val="0016793B"/>
    <w:rsid w:val="0017022D"/>
    <w:rsid w:val="001726F8"/>
    <w:rsid w:val="00172FEC"/>
    <w:rsid w:val="00173699"/>
    <w:rsid w:val="001756F7"/>
    <w:rsid w:val="00175C05"/>
    <w:rsid w:val="00184ACF"/>
    <w:rsid w:val="00184F60"/>
    <w:rsid w:val="00187805"/>
    <w:rsid w:val="001A028D"/>
    <w:rsid w:val="001A38E4"/>
    <w:rsid w:val="001A3E13"/>
    <w:rsid w:val="001A5482"/>
    <w:rsid w:val="001B0849"/>
    <w:rsid w:val="001B1B62"/>
    <w:rsid w:val="001B25AC"/>
    <w:rsid w:val="001B27F7"/>
    <w:rsid w:val="001B6A15"/>
    <w:rsid w:val="001B6A43"/>
    <w:rsid w:val="001B7AC0"/>
    <w:rsid w:val="001C0381"/>
    <w:rsid w:val="001C1CF3"/>
    <w:rsid w:val="001C3C86"/>
    <w:rsid w:val="001D2010"/>
    <w:rsid w:val="001D2590"/>
    <w:rsid w:val="001D36CD"/>
    <w:rsid w:val="001D40F1"/>
    <w:rsid w:val="001D5F4E"/>
    <w:rsid w:val="001D63FC"/>
    <w:rsid w:val="001E18E8"/>
    <w:rsid w:val="001E2ED8"/>
    <w:rsid w:val="001E4362"/>
    <w:rsid w:val="001F1722"/>
    <w:rsid w:val="001F1CB0"/>
    <w:rsid w:val="001F340E"/>
    <w:rsid w:val="001F7970"/>
    <w:rsid w:val="002009C6"/>
    <w:rsid w:val="00201AAD"/>
    <w:rsid w:val="002021F4"/>
    <w:rsid w:val="002034A0"/>
    <w:rsid w:val="002059E9"/>
    <w:rsid w:val="00205BC5"/>
    <w:rsid w:val="0020634F"/>
    <w:rsid w:val="0020780F"/>
    <w:rsid w:val="00212CA3"/>
    <w:rsid w:val="002136FB"/>
    <w:rsid w:val="002137D4"/>
    <w:rsid w:val="00215F7C"/>
    <w:rsid w:val="00221BEF"/>
    <w:rsid w:val="002255B3"/>
    <w:rsid w:val="0022582A"/>
    <w:rsid w:val="00226272"/>
    <w:rsid w:val="00227A20"/>
    <w:rsid w:val="0023630D"/>
    <w:rsid w:val="002419C9"/>
    <w:rsid w:val="002427CE"/>
    <w:rsid w:val="00243A40"/>
    <w:rsid w:val="0024500C"/>
    <w:rsid w:val="0024532A"/>
    <w:rsid w:val="00247941"/>
    <w:rsid w:val="00250706"/>
    <w:rsid w:val="00252256"/>
    <w:rsid w:val="00254138"/>
    <w:rsid w:val="002546FB"/>
    <w:rsid w:val="00254E12"/>
    <w:rsid w:val="002569D3"/>
    <w:rsid w:val="002625B1"/>
    <w:rsid w:val="00262601"/>
    <w:rsid w:val="00262D3A"/>
    <w:rsid w:val="00263316"/>
    <w:rsid w:val="00263E4D"/>
    <w:rsid w:val="00265617"/>
    <w:rsid w:val="00265B0C"/>
    <w:rsid w:val="00267888"/>
    <w:rsid w:val="00267DC6"/>
    <w:rsid w:val="00271357"/>
    <w:rsid w:val="00271731"/>
    <w:rsid w:val="00272B69"/>
    <w:rsid w:val="00272C35"/>
    <w:rsid w:val="0027330A"/>
    <w:rsid w:val="00273C20"/>
    <w:rsid w:val="00274356"/>
    <w:rsid w:val="00275CC8"/>
    <w:rsid w:val="00282F8B"/>
    <w:rsid w:val="0028346A"/>
    <w:rsid w:val="0028399C"/>
    <w:rsid w:val="00284FC4"/>
    <w:rsid w:val="00285FB1"/>
    <w:rsid w:val="002869EC"/>
    <w:rsid w:val="00287736"/>
    <w:rsid w:val="00287E3F"/>
    <w:rsid w:val="00294DFB"/>
    <w:rsid w:val="00295C74"/>
    <w:rsid w:val="0029729D"/>
    <w:rsid w:val="00297C49"/>
    <w:rsid w:val="002A49C1"/>
    <w:rsid w:val="002A5820"/>
    <w:rsid w:val="002A77B3"/>
    <w:rsid w:val="002A7C0F"/>
    <w:rsid w:val="002B1CF2"/>
    <w:rsid w:val="002B212E"/>
    <w:rsid w:val="002B5AFE"/>
    <w:rsid w:val="002B5B68"/>
    <w:rsid w:val="002B7819"/>
    <w:rsid w:val="002C0A3D"/>
    <w:rsid w:val="002C120B"/>
    <w:rsid w:val="002C2113"/>
    <w:rsid w:val="002C2516"/>
    <w:rsid w:val="002C2E9C"/>
    <w:rsid w:val="002C4EF6"/>
    <w:rsid w:val="002C4FD7"/>
    <w:rsid w:val="002C7A3C"/>
    <w:rsid w:val="002D1F95"/>
    <w:rsid w:val="002D3DC1"/>
    <w:rsid w:val="002D411F"/>
    <w:rsid w:val="002D569C"/>
    <w:rsid w:val="002D5F96"/>
    <w:rsid w:val="002D750F"/>
    <w:rsid w:val="002D7E95"/>
    <w:rsid w:val="002E18B6"/>
    <w:rsid w:val="002E2515"/>
    <w:rsid w:val="002E2C0D"/>
    <w:rsid w:val="002E45D2"/>
    <w:rsid w:val="002E5AE7"/>
    <w:rsid w:val="002E7675"/>
    <w:rsid w:val="002F05FE"/>
    <w:rsid w:val="002F1443"/>
    <w:rsid w:val="002F555B"/>
    <w:rsid w:val="0030172D"/>
    <w:rsid w:val="003024A7"/>
    <w:rsid w:val="00302CFE"/>
    <w:rsid w:val="003065B1"/>
    <w:rsid w:val="003073EF"/>
    <w:rsid w:val="00310B63"/>
    <w:rsid w:val="003137E2"/>
    <w:rsid w:val="00313DEF"/>
    <w:rsid w:val="003151B0"/>
    <w:rsid w:val="003159E4"/>
    <w:rsid w:val="00324E05"/>
    <w:rsid w:val="00324EE4"/>
    <w:rsid w:val="003419F3"/>
    <w:rsid w:val="00342D71"/>
    <w:rsid w:val="00343AE9"/>
    <w:rsid w:val="00343F76"/>
    <w:rsid w:val="00345DE2"/>
    <w:rsid w:val="00347DA8"/>
    <w:rsid w:val="0035319C"/>
    <w:rsid w:val="0035539F"/>
    <w:rsid w:val="003607AC"/>
    <w:rsid w:val="003611A5"/>
    <w:rsid w:val="00363537"/>
    <w:rsid w:val="00364678"/>
    <w:rsid w:val="00364D32"/>
    <w:rsid w:val="00365BA9"/>
    <w:rsid w:val="003710D1"/>
    <w:rsid w:val="00372D24"/>
    <w:rsid w:val="003764D3"/>
    <w:rsid w:val="00382180"/>
    <w:rsid w:val="00386A4E"/>
    <w:rsid w:val="003927B0"/>
    <w:rsid w:val="00394ADD"/>
    <w:rsid w:val="0039521B"/>
    <w:rsid w:val="00396739"/>
    <w:rsid w:val="003A4C0B"/>
    <w:rsid w:val="003A5897"/>
    <w:rsid w:val="003B127B"/>
    <w:rsid w:val="003B1D70"/>
    <w:rsid w:val="003B7BD8"/>
    <w:rsid w:val="003C07D0"/>
    <w:rsid w:val="003C35E9"/>
    <w:rsid w:val="003D0635"/>
    <w:rsid w:val="003D581C"/>
    <w:rsid w:val="003D6F34"/>
    <w:rsid w:val="003E0ED3"/>
    <w:rsid w:val="003E4CC0"/>
    <w:rsid w:val="003E5121"/>
    <w:rsid w:val="003E6DD5"/>
    <w:rsid w:val="003F0CB2"/>
    <w:rsid w:val="003F0F03"/>
    <w:rsid w:val="003F1DAA"/>
    <w:rsid w:val="003F3636"/>
    <w:rsid w:val="003F6E06"/>
    <w:rsid w:val="003F717F"/>
    <w:rsid w:val="0040035D"/>
    <w:rsid w:val="004005EC"/>
    <w:rsid w:val="004023B3"/>
    <w:rsid w:val="00404C82"/>
    <w:rsid w:val="00407D75"/>
    <w:rsid w:val="0041127E"/>
    <w:rsid w:val="00413192"/>
    <w:rsid w:val="00413F90"/>
    <w:rsid w:val="00416CCF"/>
    <w:rsid w:val="00420E26"/>
    <w:rsid w:val="00421A6B"/>
    <w:rsid w:val="0042302E"/>
    <w:rsid w:val="00423588"/>
    <w:rsid w:val="004276F1"/>
    <w:rsid w:val="004349DB"/>
    <w:rsid w:val="004407F8"/>
    <w:rsid w:val="004409CE"/>
    <w:rsid w:val="00440BAB"/>
    <w:rsid w:val="004414BF"/>
    <w:rsid w:val="00441D33"/>
    <w:rsid w:val="0044758D"/>
    <w:rsid w:val="00447AC3"/>
    <w:rsid w:val="00447DFD"/>
    <w:rsid w:val="004514EB"/>
    <w:rsid w:val="004550DA"/>
    <w:rsid w:val="00455404"/>
    <w:rsid w:val="00456B05"/>
    <w:rsid w:val="00457269"/>
    <w:rsid w:val="004620F7"/>
    <w:rsid w:val="004638EF"/>
    <w:rsid w:val="00464491"/>
    <w:rsid w:val="0046683A"/>
    <w:rsid w:val="0047069B"/>
    <w:rsid w:val="00474E8E"/>
    <w:rsid w:val="00480C1E"/>
    <w:rsid w:val="004826C0"/>
    <w:rsid w:val="00482FEB"/>
    <w:rsid w:val="00484166"/>
    <w:rsid w:val="00484543"/>
    <w:rsid w:val="00484A33"/>
    <w:rsid w:val="0048631E"/>
    <w:rsid w:val="00491D17"/>
    <w:rsid w:val="00491F8B"/>
    <w:rsid w:val="004964D6"/>
    <w:rsid w:val="004979C9"/>
    <w:rsid w:val="004A1A59"/>
    <w:rsid w:val="004A1E4E"/>
    <w:rsid w:val="004A66B5"/>
    <w:rsid w:val="004B1FCF"/>
    <w:rsid w:val="004B2A98"/>
    <w:rsid w:val="004C07C8"/>
    <w:rsid w:val="004C1FFA"/>
    <w:rsid w:val="004C4336"/>
    <w:rsid w:val="004D1F9F"/>
    <w:rsid w:val="004D3437"/>
    <w:rsid w:val="004D3BB8"/>
    <w:rsid w:val="004D3CD6"/>
    <w:rsid w:val="004D45D4"/>
    <w:rsid w:val="004E0CA6"/>
    <w:rsid w:val="004E11C3"/>
    <w:rsid w:val="004E204A"/>
    <w:rsid w:val="004E2257"/>
    <w:rsid w:val="004E33EE"/>
    <w:rsid w:val="004E5242"/>
    <w:rsid w:val="004E73AC"/>
    <w:rsid w:val="004F1C4B"/>
    <w:rsid w:val="004F45FB"/>
    <w:rsid w:val="004F49D3"/>
    <w:rsid w:val="004F5184"/>
    <w:rsid w:val="004F6121"/>
    <w:rsid w:val="00500E38"/>
    <w:rsid w:val="00502209"/>
    <w:rsid w:val="00502A17"/>
    <w:rsid w:val="00505EB4"/>
    <w:rsid w:val="00506D66"/>
    <w:rsid w:val="0050758E"/>
    <w:rsid w:val="00507738"/>
    <w:rsid w:val="00511BF0"/>
    <w:rsid w:val="00512263"/>
    <w:rsid w:val="0051462F"/>
    <w:rsid w:val="005152E7"/>
    <w:rsid w:val="00526D8E"/>
    <w:rsid w:val="00533649"/>
    <w:rsid w:val="005340AE"/>
    <w:rsid w:val="00535EF8"/>
    <w:rsid w:val="00541D64"/>
    <w:rsid w:val="005422A1"/>
    <w:rsid w:val="005427C3"/>
    <w:rsid w:val="00543B3B"/>
    <w:rsid w:val="00543C6D"/>
    <w:rsid w:val="00547B87"/>
    <w:rsid w:val="0056163F"/>
    <w:rsid w:val="00561EE0"/>
    <w:rsid w:val="00561F55"/>
    <w:rsid w:val="00562591"/>
    <w:rsid w:val="00564217"/>
    <w:rsid w:val="005700B7"/>
    <w:rsid w:val="0057102B"/>
    <w:rsid w:val="00573026"/>
    <w:rsid w:val="0057383E"/>
    <w:rsid w:val="00573F65"/>
    <w:rsid w:val="00581333"/>
    <w:rsid w:val="00592CB2"/>
    <w:rsid w:val="0059339E"/>
    <w:rsid w:val="00593B54"/>
    <w:rsid w:val="00593E5F"/>
    <w:rsid w:val="00594CCF"/>
    <w:rsid w:val="00596551"/>
    <w:rsid w:val="00596CE8"/>
    <w:rsid w:val="005A04DB"/>
    <w:rsid w:val="005A367D"/>
    <w:rsid w:val="005A3FAE"/>
    <w:rsid w:val="005A42D1"/>
    <w:rsid w:val="005B1F42"/>
    <w:rsid w:val="005C2C74"/>
    <w:rsid w:val="005C4C80"/>
    <w:rsid w:val="005C4FC9"/>
    <w:rsid w:val="005C7455"/>
    <w:rsid w:val="005D5612"/>
    <w:rsid w:val="005D5A73"/>
    <w:rsid w:val="005D6330"/>
    <w:rsid w:val="005D7F84"/>
    <w:rsid w:val="005E00CC"/>
    <w:rsid w:val="005E154D"/>
    <w:rsid w:val="005E20C1"/>
    <w:rsid w:val="005E2B7E"/>
    <w:rsid w:val="005E3C3F"/>
    <w:rsid w:val="005E610D"/>
    <w:rsid w:val="005E6ACA"/>
    <w:rsid w:val="005E6BD3"/>
    <w:rsid w:val="005E7FBE"/>
    <w:rsid w:val="005F037D"/>
    <w:rsid w:val="005F152D"/>
    <w:rsid w:val="005F1897"/>
    <w:rsid w:val="005F3DDF"/>
    <w:rsid w:val="005F3E3B"/>
    <w:rsid w:val="005F4C41"/>
    <w:rsid w:val="005F4E69"/>
    <w:rsid w:val="005F6628"/>
    <w:rsid w:val="00600163"/>
    <w:rsid w:val="0060022F"/>
    <w:rsid w:val="00603311"/>
    <w:rsid w:val="00603BD5"/>
    <w:rsid w:val="00606CD6"/>
    <w:rsid w:val="00610192"/>
    <w:rsid w:val="0061135D"/>
    <w:rsid w:val="006132E0"/>
    <w:rsid w:val="006141D5"/>
    <w:rsid w:val="00615DB8"/>
    <w:rsid w:val="0062156A"/>
    <w:rsid w:val="006215FC"/>
    <w:rsid w:val="00623DF5"/>
    <w:rsid w:val="00626375"/>
    <w:rsid w:val="00626510"/>
    <w:rsid w:val="006269E7"/>
    <w:rsid w:val="0063080C"/>
    <w:rsid w:val="006311F8"/>
    <w:rsid w:val="006403B2"/>
    <w:rsid w:val="0064321D"/>
    <w:rsid w:val="00646417"/>
    <w:rsid w:val="006502B0"/>
    <w:rsid w:val="006504C6"/>
    <w:rsid w:val="006517AA"/>
    <w:rsid w:val="00652D27"/>
    <w:rsid w:val="00654D38"/>
    <w:rsid w:val="0065736C"/>
    <w:rsid w:val="00657AD9"/>
    <w:rsid w:val="00662D78"/>
    <w:rsid w:val="00662E46"/>
    <w:rsid w:val="00663D9A"/>
    <w:rsid w:val="00664E96"/>
    <w:rsid w:val="00665027"/>
    <w:rsid w:val="00666AEF"/>
    <w:rsid w:val="00671D7D"/>
    <w:rsid w:val="00673302"/>
    <w:rsid w:val="0067370C"/>
    <w:rsid w:val="00674A39"/>
    <w:rsid w:val="00675B1B"/>
    <w:rsid w:val="0067668E"/>
    <w:rsid w:val="006840EC"/>
    <w:rsid w:val="00690034"/>
    <w:rsid w:val="006903F1"/>
    <w:rsid w:val="0069558B"/>
    <w:rsid w:val="00695717"/>
    <w:rsid w:val="00697CB2"/>
    <w:rsid w:val="006A0B5F"/>
    <w:rsid w:val="006A0E50"/>
    <w:rsid w:val="006A13E1"/>
    <w:rsid w:val="006A3AEB"/>
    <w:rsid w:val="006A4881"/>
    <w:rsid w:val="006A5BD5"/>
    <w:rsid w:val="006A5F43"/>
    <w:rsid w:val="006B0D10"/>
    <w:rsid w:val="006B11C1"/>
    <w:rsid w:val="006B3F20"/>
    <w:rsid w:val="006B453E"/>
    <w:rsid w:val="006B46E0"/>
    <w:rsid w:val="006B4AF0"/>
    <w:rsid w:val="006B4EC9"/>
    <w:rsid w:val="006B5105"/>
    <w:rsid w:val="006C1422"/>
    <w:rsid w:val="006C1D71"/>
    <w:rsid w:val="006C2B84"/>
    <w:rsid w:val="006C3D9F"/>
    <w:rsid w:val="006C5ACA"/>
    <w:rsid w:val="006C604D"/>
    <w:rsid w:val="006C6F88"/>
    <w:rsid w:val="006C7AC6"/>
    <w:rsid w:val="006D1B5E"/>
    <w:rsid w:val="006D2099"/>
    <w:rsid w:val="006D51C4"/>
    <w:rsid w:val="006D573C"/>
    <w:rsid w:val="006D5B45"/>
    <w:rsid w:val="006D63AF"/>
    <w:rsid w:val="006E1EC3"/>
    <w:rsid w:val="006F07D3"/>
    <w:rsid w:val="006F2B24"/>
    <w:rsid w:val="006F3D9D"/>
    <w:rsid w:val="006F4CF2"/>
    <w:rsid w:val="00702EFB"/>
    <w:rsid w:val="007102D5"/>
    <w:rsid w:val="00712E66"/>
    <w:rsid w:val="00714CFF"/>
    <w:rsid w:val="00717695"/>
    <w:rsid w:val="007204A2"/>
    <w:rsid w:val="007207C2"/>
    <w:rsid w:val="00721F6F"/>
    <w:rsid w:val="0072440A"/>
    <w:rsid w:val="007253CA"/>
    <w:rsid w:val="00731DB4"/>
    <w:rsid w:val="007320F6"/>
    <w:rsid w:val="00733F00"/>
    <w:rsid w:val="00736095"/>
    <w:rsid w:val="007360FF"/>
    <w:rsid w:val="007369E3"/>
    <w:rsid w:val="00736B62"/>
    <w:rsid w:val="007376FB"/>
    <w:rsid w:val="00737A11"/>
    <w:rsid w:val="00740C0D"/>
    <w:rsid w:val="00741DF2"/>
    <w:rsid w:val="00742480"/>
    <w:rsid w:val="007429E6"/>
    <w:rsid w:val="00743532"/>
    <w:rsid w:val="00750148"/>
    <w:rsid w:val="007530DA"/>
    <w:rsid w:val="00754742"/>
    <w:rsid w:val="00755977"/>
    <w:rsid w:val="007626CC"/>
    <w:rsid w:val="00764894"/>
    <w:rsid w:val="00764ECF"/>
    <w:rsid w:val="00765318"/>
    <w:rsid w:val="0077336E"/>
    <w:rsid w:val="00776DD0"/>
    <w:rsid w:val="007771D5"/>
    <w:rsid w:val="00777336"/>
    <w:rsid w:val="0077761F"/>
    <w:rsid w:val="0078054C"/>
    <w:rsid w:val="00780E6A"/>
    <w:rsid w:val="007856D3"/>
    <w:rsid w:val="00785AA1"/>
    <w:rsid w:val="00785D25"/>
    <w:rsid w:val="00786850"/>
    <w:rsid w:val="00786A1E"/>
    <w:rsid w:val="00791365"/>
    <w:rsid w:val="00792253"/>
    <w:rsid w:val="00793627"/>
    <w:rsid w:val="007A0ECC"/>
    <w:rsid w:val="007B1413"/>
    <w:rsid w:val="007B3F72"/>
    <w:rsid w:val="007B7306"/>
    <w:rsid w:val="007C3083"/>
    <w:rsid w:val="007C39D9"/>
    <w:rsid w:val="007D63FA"/>
    <w:rsid w:val="007D64DA"/>
    <w:rsid w:val="007E1A7B"/>
    <w:rsid w:val="007E40BE"/>
    <w:rsid w:val="007E6673"/>
    <w:rsid w:val="007E763D"/>
    <w:rsid w:val="007F339E"/>
    <w:rsid w:val="00801741"/>
    <w:rsid w:val="00802F69"/>
    <w:rsid w:val="00803501"/>
    <w:rsid w:val="0080380F"/>
    <w:rsid w:val="00805859"/>
    <w:rsid w:val="00805A01"/>
    <w:rsid w:val="00805C62"/>
    <w:rsid w:val="00806008"/>
    <w:rsid w:val="00806368"/>
    <w:rsid w:val="00807D26"/>
    <w:rsid w:val="008103A9"/>
    <w:rsid w:val="00810704"/>
    <w:rsid w:val="00810712"/>
    <w:rsid w:val="00811F25"/>
    <w:rsid w:val="00813C40"/>
    <w:rsid w:val="00816364"/>
    <w:rsid w:val="008235F5"/>
    <w:rsid w:val="0082374A"/>
    <w:rsid w:val="008246A5"/>
    <w:rsid w:val="00826061"/>
    <w:rsid w:val="00832115"/>
    <w:rsid w:val="00832BB8"/>
    <w:rsid w:val="00832C52"/>
    <w:rsid w:val="00833A6A"/>
    <w:rsid w:val="008377C3"/>
    <w:rsid w:val="00840432"/>
    <w:rsid w:val="0084454B"/>
    <w:rsid w:val="00847BB7"/>
    <w:rsid w:val="00854A86"/>
    <w:rsid w:val="00871349"/>
    <w:rsid w:val="008734A6"/>
    <w:rsid w:val="00880693"/>
    <w:rsid w:val="008808C8"/>
    <w:rsid w:val="0088142B"/>
    <w:rsid w:val="0088258A"/>
    <w:rsid w:val="00884567"/>
    <w:rsid w:val="00884BAB"/>
    <w:rsid w:val="00884EE5"/>
    <w:rsid w:val="00887461"/>
    <w:rsid w:val="008919CE"/>
    <w:rsid w:val="0089291B"/>
    <w:rsid w:val="008A25CB"/>
    <w:rsid w:val="008A2608"/>
    <w:rsid w:val="008A2652"/>
    <w:rsid w:val="008A2C97"/>
    <w:rsid w:val="008A41DF"/>
    <w:rsid w:val="008B0078"/>
    <w:rsid w:val="008B4547"/>
    <w:rsid w:val="008B4A05"/>
    <w:rsid w:val="008B7CE2"/>
    <w:rsid w:val="008C2C92"/>
    <w:rsid w:val="008C31B0"/>
    <w:rsid w:val="008C575C"/>
    <w:rsid w:val="008C5B47"/>
    <w:rsid w:val="008C5D0B"/>
    <w:rsid w:val="008C65E5"/>
    <w:rsid w:val="008C6C6A"/>
    <w:rsid w:val="008D3EBE"/>
    <w:rsid w:val="008E0BE2"/>
    <w:rsid w:val="008E0EDF"/>
    <w:rsid w:val="008E260F"/>
    <w:rsid w:val="008E73A9"/>
    <w:rsid w:val="008F01BE"/>
    <w:rsid w:val="008F2940"/>
    <w:rsid w:val="008F3205"/>
    <w:rsid w:val="008F4ED5"/>
    <w:rsid w:val="008F5393"/>
    <w:rsid w:val="008F594B"/>
    <w:rsid w:val="008F7EC6"/>
    <w:rsid w:val="00901891"/>
    <w:rsid w:val="0090364F"/>
    <w:rsid w:val="00904581"/>
    <w:rsid w:val="00905756"/>
    <w:rsid w:val="00906137"/>
    <w:rsid w:val="0090619C"/>
    <w:rsid w:val="00907BC7"/>
    <w:rsid w:val="00912CDC"/>
    <w:rsid w:val="0091307E"/>
    <w:rsid w:val="00913447"/>
    <w:rsid w:val="00917329"/>
    <w:rsid w:val="0091772E"/>
    <w:rsid w:val="009201C9"/>
    <w:rsid w:val="00920408"/>
    <w:rsid w:val="0092052A"/>
    <w:rsid w:val="009217E0"/>
    <w:rsid w:val="00921C8D"/>
    <w:rsid w:val="009242E6"/>
    <w:rsid w:val="0092447D"/>
    <w:rsid w:val="00926796"/>
    <w:rsid w:val="00930A44"/>
    <w:rsid w:val="009311D8"/>
    <w:rsid w:val="00931552"/>
    <w:rsid w:val="00931968"/>
    <w:rsid w:val="00931AA9"/>
    <w:rsid w:val="00940D9E"/>
    <w:rsid w:val="0094646A"/>
    <w:rsid w:val="00947792"/>
    <w:rsid w:val="00952259"/>
    <w:rsid w:val="009523BA"/>
    <w:rsid w:val="00955897"/>
    <w:rsid w:val="009656CE"/>
    <w:rsid w:val="00967BD0"/>
    <w:rsid w:val="00970603"/>
    <w:rsid w:val="00971145"/>
    <w:rsid w:val="00974C3A"/>
    <w:rsid w:val="0097561A"/>
    <w:rsid w:val="00975F4D"/>
    <w:rsid w:val="00976510"/>
    <w:rsid w:val="00976882"/>
    <w:rsid w:val="00976D48"/>
    <w:rsid w:val="00977903"/>
    <w:rsid w:val="0098066F"/>
    <w:rsid w:val="009810F2"/>
    <w:rsid w:val="009850D5"/>
    <w:rsid w:val="00992913"/>
    <w:rsid w:val="00993FF5"/>
    <w:rsid w:val="0099469D"/>
    <w:rsid w:val="00995C0C"/>
    <w:rsid w:val="00996330"/>
    <w:rsid w:val="0099682E"/>
    <w:rsid w:val="009977B5"/>
    <w:rsid w:val="009A062D"/>
    <w:rsid w:val="009A1440"/>
    <w:rsid w:val="009A3016"/>
    <w:rsid w:val="009A5973"/>
    <w:rsid w:val="009A5A51"/>
    <w:rsid w:val="009A5EFD"/>
    <w:rsid w:val="009A76F7"/>
    <w:rsid w:val="009A7C47"/>
    <w:rsid w:val="009B297E"/>
    <w:rsid w:val="009B5FFF"/>
    <w:rsid w:val="009B6FB8"/>
    <w:rsid w:val="009C0A05"/>
    <w:rsid w:val="009C365A"/>
    <w:rsid w:val="009C3D2E"/>
    <w:rsid w:val="009C402D"/>
    <w:rsid w:val="009C4322"/>
    <w:rsid w:val="009C509C"/>
    <w:rsid w:val="009C550C"/>
    <w:rsid w:val="009C7CAD"/>
    <w:rsid w:val="009D7BA2"/>
    <w:rsid w:val="009E0450"/>
    <w:rsid w:val="009E45FA"/>
    <w:rsid w:val="009E4866"/>
    <w:rsid w:val="009E50AF"/>
    <w:rsid w:val="009F4EF2"/>
    <w:rsid w:val="009F6D95"/>
    <w:rsid w:val="00A00512"/>
    <w:rsid w:val="00A006F5"/>
    <w:rsid w:val="00A03535"/>
    <w:rsid w:val="00A035CC"/>
    <w:rsid w:val="00A05829"/>
    <w:rsid w:val="00A06584"/>
    <w:rsid w:val="00A06D51"/>
    <w:rsid w:val="00A07DA9"/>
    <w:rsid w:val="00A108A8"/>
    <w:rsid w:val="00A11174"/>
    <w:rsid w:val="00A123CC"/>
    <w:rsid w:val="00A126F4"/>
    <w:rsid w:val="00A14190"/>
    <w:rsid w:val="00A22417"/>
    <w:rsid w:val="00A238FF"/>
    <w:rsid w:val="00A302B4"/>
    <w:rsid w:val="00A326D2"/>
    <w:rsid w:val="00A33073"/>
    <w:rsid w:val="00A37AF1"/>
    <w:rsid w:val="00A437D3"/>
    <w:rsid w:val="00A46A10"/>
    <w:rsid w:val="00A46E3C"/>
    <w:rsid w:val="00A476CE"/>
    <w:rsid w:val="00A50000"/>
    <w:rsid w:val="00A50FEF"/>
    <w:rsid w:val="00A5157F"/>
    <w:rsid w:val="00A53468"/>
    <w:rsid w:val="00A56E24"/>
    <w:rsid w:val="00A573B7"/>
    <w:rsid w:val="00A5799A"/>
    <w:rsid w:val="00A600C9"/>
    <w:rsid w:val="00A60B29"/>
    <w:rsid w:val="00A6379D"/>
    <w:rsid w:val="00A66708"/>
    <w:rsid w:val="00A700D6"/>
    <w:rsid w:val="00A7088F"/>
    <w:rsid w:val="00A72209"/>
    <w:rsid w:val="00A73051"/>
    <w:rsid w:val="00A74BE5"/>
    <w:rsid w:val="00A77EB2"/>
    <w:rsid w:val="00A80D2E"/>
    <w:rsid w:val="00A8122E"/>
    <w:rsid w:val="00A86820"/>
    <w:rsid w:val="00A91469"/>
    <w:rsid w:val="00A96F51"/>
    <w:rsid w:val="00A9758F"/>
    <w:rsid w:val="00A97C69"/>
    <w:rsid w:val="00AA2AF8"/>
    <w:rsid w:val="00AA3687"/>
    <w:rsid w:val="00AB28C7"/>
    <w:rsid w:val="00AB34E2"/>
    <w:rsid w:val="00AB3F57"/>
    <w:rsid w:val="00AB52BF"/>
    <w:rsid w:val="00AC0334"/>
    <w:rsid w:val="00AC423C"/>
    <w:rsid w:val="00AC5355"/>
    <w:rsid w:val="00AC5FD8"/>
    <w:rsid w:val="00AD02B2"/>
    <w:rsid w:val="00AD0A1F"/>
    <w:rsid w:val="00AD10E8"/>
    <w:rsid w:val="00AD182F"/>
    <w:rsid w:val="00AD288D"/>
    <w:rsid w:val="00AD298F"/>
    <w:rsid w:val="00AD308E"/>
    <w:rsid w:val="00AD6307"/>
    <w:rsid w:val="00AD634D"/>
    <w:rsid w:val="00AD72FC"/>
    <w:rsid w:val="00AE1D41"/>
    <w:rsid w:val="00AE53BE"/>
    <w:rsid w:val="00AE5941"/>
    <w:rsid w:val="00AE723F"/>
    <w:rsid w:val="00AF1406"/>
    <w:rsid w:val="00AF1841"/>
    <w:rsid w:val="00AF1D43"/>
    <w:rsid w:val="00AF1F06"/>
    <w:rsid w:val="00AF21A5"/>
    <w:rsid w:val="00B04B4D"/>
    <w:rsid w:val="00B0573F"/>
    <w:rsid w:val="00B060B6"/>
    <w:rsid w:val="00B129CE"/>
    <w:rsid w:val="00B15E07"/>
    <w:rsid w:val="00B16225"/>
    <w:rsid w:val="00B22F19"/>
    <w:rsid w:val="00B2507F"/>
    <w:rsid w:val="00B254DA"/>
    <w:rsid w:val="00B26AC7"/>
    <w:rsid w:val="00B27EDB"/>
    <w:rsid w:val="00B304E6"/>
    <w:rsid w:val="00B316B3"/>
    <w:rsid w:val="00B34397"/>
    <w:rsid w:val="00B34D0E"/>
    <w:rsid w:val="00B36034"/>
    <w:rsid w:val="00B36C21"/>
    <w:rsid w:val="00B40F0C"/>
    <w:rsid w:val="00B412A6"/>
    <w:rsid w:val="00B42363"/>
    <w:rsid w:val="00B429BF"/>
    <w:rsid w:val="00B42CA2"/>
    <w:rsid w:val="00B44087"/>
    <w:rsid w:val="00B45CD8"/>
    <w:rsid w:val="00B471B2"/>
    <w:rsid w:val="00B53D17"/>
    <w:rsid w:val="00B53ED1"/>
    <w:rsid w:val="00B53FD0"/>
    <w:rsid w:val="00B55562"/>
    <w:rsid w:val="00B567F3"/>
    <w:rsid w:val="00B601E6"/>
    <w:rsid w:val="00B616AF"/>
    <w:rsid w:val="00B61B2F"/>
    <w:rsid w:val="00B630E2"/>
    <w:rsid w:val="00B63175"/>
    <w:rsid w:val="00B65900"/>
    <w:rsid w:val="00B65C1B"/>
    <w:rsid w:val="00B7139E"/>
    <w:rsid w:val="00B715DE"/>
    <w:rsid w:val="00B72B22"/>
    <w:rsid w:val="00B8164D"/>
    <w:rsid w:val="00B8166F"/>
    <w:rsid w:val="00B81EF9"/>
    <w:rsid w:val="00B844BA"/>
    <w:rsid w:val="00B87D30"/>
    <w:rsid w:val="00B87F39"/>
    <w:rsid w:val="00B9061D"/>
    <w:rsid w:val="00B91A06"/>
    <w:rsid w:val="00B9477A"/>
    <w:rsid w:val="00B9524F"/>
    <w:rsid w:val="00B97EA1"/>
    <w:rsid w:val="00BA08F1"/>
    <w:rsid w:val="00BA29B7"/>
    <w:rsid w:val="00BA3B60"/>
    <w:rsid w:val="00BB26B0"/>
    <w:rsid w:val="00BB2A24"/>
    <w:rsid w:val="00BB4419"/>
    <w:rsid w:val="00BB461F"/>
    <w:rsid w:val="00BC16D4"/>
    <w:rsid w:val="00BC227D"/>
    <w:rsid w:val="00BD1264"/>
    <w:rsid w:val="00BD3746"/>
    <w:rsid w:val="00BD3A27"/>
    <w:rsid w:val="00BD4E6C"/>
    <w:rsid w:val="00BD7382"/>
    <w:rsid w:val="00BE1A95"/>
    <w:rsid w:val="00BE2205"/>
    <w:rsid w:val="00BE39EF"/>
    <w:rsid w:val="00BE4171"/>
    <w:rsid w:val="00BE4D6A"/>
    <w:rsid w:val="00BF090F"/>
    <w:rsid w:val="00BF0A40"/>
    <w:rsid w:val="00BF1D82"/>
    <w:rsid w:val="00BF21B5"/>
    <w:rsid w:val="00C01A6D"/>
    <w:rsid w:val="00C02FB8"/>
    <w:rsid w:val="00C03337"/>
    <w:rsid w:val="00C052D1"/>
    <w:rsid w:val="00C0573F"/>
    <w:rsid w:val="00C06A0C"/>
    <w:rsid w:val="00C100E0"/>
    <w:rsid w:val="00C107B7"/>
    <w:rsid w:val="00C118B2"/>
    <w:rsid w:val="00C12A8B"/>
    <w:rsid w:val="00C12AB0"/>
    <w:rsid w:val="00C12C35"/>
    <w:rsid w:val="00C15CC2"/>
    <w:rsid w:val="00C1745B"/>
    <w:rsid w:val="00C21712"/>
    <w:rsid w:val="00C31025"/>
    <w:rsid w:val="00C3200F"/>
    <w:rsid w:val="00C320E7"/>
    <w:rsid w:val="00C320F8"/>
    <w:rsid w:val="00C34618"/>
    <w:rsid w:val="00C370B7"/>
    <w:rsid w:val="00C42CE5"/>
    <w:rsid w:val="00C437CA"/>
    <w:rsid w:val="00C444A9"/>
    <w:rsid w:val="00C45025"/>
    <w:rsid w:val="00C45843"/>
    <w:rsid w:val="00C46358"/>
    <w:rsid w:val="00C46BB7"/>
    <w:rsid w:val="00C5755C"/>
    <w:rsid w:val="00C60C2D"/>
    <w:rsid w:val="00C65707"/>
    <w:rsid w:val="00C6738A"/>
    <w:rsid w:val="00C73A65"/>
    <w:rsid w:val="00C74AEC"/>
    <w:rsid w:val="00C75FCA"/>
    <w:rsid w:val="00C82441"/>
    <w:rsid w:val="00C82963"/>
    <w:rsid w:val="00C82D2E"/>
    <w:rsid w:val="00C82ED9"/>
    <w:rsid w:val="00C9049C"/>
    <w:rsid w:val="00C90D18"/>
    <w:rsid w:val="00CA4617"/>
    <w:rsid w:val="00CA7A0B"/>
    <w:rsid w:val="00CB3B04"/>
    <w:rsid w:val="00CB5EE8"/>
    <w:rsid w:val="00CC22F1"/>
    <w:rsid w:val="00CC375F"/>
    <w:rsid w:val="00CC4E97"/>
    <w:rsid w:val="00CC55E5"/>
    <w:rsid w:val="00CC575D"/>
    <w:rsid w:val="00CD0267"/>
    <w:rsid w:val="00CD05F5"/>
    <w:rsid w:val="00CD445F"/>
    <w:rsid w:val="00CD5012"/>
    <w:rsid w:val="00CD7523"/>
    <w:rsid w:val="00CD7928"/>
    <w:rsid w:val="00CD7DD7"/>
    <w:rsid w:val="00CE1085"/>
    <w:rsid w:val="00CE189F"/>
    <w:rsid w:val="00CE2BD3"/>
    <w:rsid w:val="00CE2C39"/>
    <w:rsid w:val="00CE56E5"/>
    <w:rsid w:val="00CE6395"/>
    <w:rsid w:val="00CF1CEE"/>
    <w:rsid w:val="00CF2CD7"/>
    <w:rsid w:val="00CF6B07"/>
    <w:rsid w:val="00D00F00"/>
    <w:rsid w:val="00D0387F"/>
    <w:rsid w:val="00D05E47"/>
    <w:rsid w:val="00D076AB"/>
    <w:rsid w:val="00D15197"/>
    <w:rsid w:val="00D17283"/>
    <w:rsid w:val="00D17BDF"/>
    <w:rsid w:val="00D21F51"/>
    <w:rsid w:val="00D271E8"/>
    <w:rsid w:val="00D2739F"/>
    <w:rsid w:val="00D27FAB"/>
    <w:rsid w:val="00D3078C"/>
    <w:rsid w:val="00D323A5"/>
    <w:rsid w:val="00D33798"/>
    <w:rsid w:val="00D340D4"/>
    <w:rsid w:val="00D4005E"/>
    <w:rsid w:val="00D40A4A"/>
    <w:rsid w:val="00D40D78"/>
    <w:rsid w:val="00D40ED3"/>
    <w:rsid w:val="00D4119C"/>
    <w:rsid w:val="00D475A0"/>
    <w:rsid w:val="00D50388"/>
    <w:rsid w:val="00D52EDF"/>
    <w:rsid w:val="00D53970"/>
    <w:rsid w:val="00D53B5E"/>
    <w:rsid w:val="00D551BC"/>
    <w:rsid w:val="00D6244A"/>
    <w:rsid w:val="00D66437"/>
    <w:rsid w:val="00D668B3"/>
    <w:rsid w:val="00D66F35"/>
    <w:rsid w:val="00D674EF"/>
    <w:rsid w:val="00D67BD1"/>
    <w:rsid w:val="00D705FB"/>
    <w:rsid w:val="00D722E0"/>
    <w:rsid w:val="00D72943"/>
    <w:rsid w:val="00D72BD5"/>
    <w:rsid w:val="00D7512B"/>
    <w:rsid w:val="00D80404"/>
    <w:rsid w:val="00D80B4C"/>
    <w:rsid w:val="00D82A56"/>
    <w:rsid w:val="00D83133"/>
    <w:rsid w:val="00D83533"/>
    <w:rsid w:val="00D8428F"/>
    <w:rsid w:val="00D86427"/>
    <w:rsid w:val="00DA0FF0"/>
    <w:rsid w:val="00DA45B1"/>
    <w:rsid w:val="00DA5760"/>
    <w:rsid w:val="00DB4149"/>
    <w:rsid w:val="00DB617F"/>
    <w:rsid w:val="00DB7732"/>
    <w:rsid w:val="00DC1FEC"/>
    <w:rsid w:val="00DC2200"/>
    <w:rsid w:val="00DC2DCA"/>
    <w:rsid w:val="00DD20B1"/>
    <w:rsid w:val="00DD4377"/>
    <w:rsid w:val="00DD4A21"/>
    <w:rsid w:val="00DD64A4"/>
    <w:rsid w:val="00DE0201"/>
    <w:rsid w:val="00DE1217"/>
    <w:rsid w:val="00DF0444"/>
    <w:rsid w:val="00DF5482"/>
    <w:rsid w:val="00DF7C7C"/>
    <w:rsid w:val="00E03A57"/>
    <w:rsid w:val="00E04B8E"/>
    <w:rsid w:val="00E068D5"/>
    <w:rsid w:val="00E0714A"/>
    <w:rsid w:val="00E073C8"/>
    <w:rsid w:val="00E073D8"/>
    <w:rsid w:val="00E10235"/>
    <w:rsid w:val="00E11BC7"/>
    <w:rsid w:val="00E1659E"/>
    <w:rsid w:val="00E17A98"/>
    <w:rsid w:val="00E2295E"/>
    <w:rsid w:val="00E253B2"/>
    <w:rsid w:val="00E25915"/>
    <w:rsid w:val="00E26BCC"/>
    <w:rsid w:val="00E30E73"/>
    <w:rsid w:val="00E33C61"/>
    <w:rsid w:val="00E34296"/>
    <w:rsid w:val="00E3460D"/>
    <w:rsid w:val="00E36E99"/>
    <w:rsid w:val="00E40CE7"/>
    <w:rsid w:val="00E41CD4"/>
    <w:rsid w:val="00E43217"/>
    <w:rsid w:val="00E44F66"/>
    <w:rsid w:val="00E5091E"/>
    <w:rsid w:val="00E54FCB"/>
    <w:rsid w:val="00E5531C"/>
    <w:rsid w:val="00E56086"/>
    <w:rsid w:val="00E6109F"/>
    <w:rsid w:val="00E63011"/>
    <w:rsid w:val="00E6464B"/>
    <w:rsid w:val="00E67275"/>
    <w:rsid w:val="00E72815"/>
    <w:rsid w:val="00E7340D"/>
    <w:rsid w:val="00E74485"/>
    <w:rsid w:val="00E76519"/>
    <w:rsid w:val="00E80E2F"/>
    <w:rsid w:val="00E81704"/>
    <w:rsid w:val="00E81AF3"/>
    <w:rsid w:val="00E82877"/>
    <w:rsid w:val="00E8386B"/>
    <w:rsid w:val="00E87C56"/>
    <w:rsid w:val="00E93DE1"/>
    <w:rsid w:val="00E94E92"/>
    <w:rsid w:val="00E9508F"/>
    <w:rsid w:val="00E951F4"/>
    <w:rsid w:val="00EA11D1"/>
    <w:rsid w:val="00EA6456"/>
    <w:rsid w:val="00EB1F6F"/>
    <w:rsid w:val="00EB21ED"/>
    <w:rsid w:val="00EB6367"/>
    <w:rsid w:val="00EB7F04"/>
    <w:rsid w:val="00EC13E2"/>
    <w:rsid w:val="00EC37AC"/>
    <w:rsid w:val="00EC704A"/>
    <w:rsid w:val="00ED1821"/>
    <w:rsid w:val="00ED25CF"/>
    <w:rsid w:val="00ED3A92"/>
    <w:rsid w:val="00EE2FFD"/>
    <w:rsid w:val="00EE3CE4"/>
    <w:rsid w:val="00EF148C"/>
    <w:rsid w:val="00EF1EBE"/>
    <w:rsid w:val="00EF4341"/>
    <w:rsid w:val="00EF471E"/>
    <w:rsid w:val="00EF4B32"/>
    <w:rsid w:val="00EF5A90"/>
    <w:rsid w:val="00EF7C8D"/>
    <w:rsid w:val="00F00131"/>
    <w:rsid w:val="00F001F7"/>
    <w:rsid w:val="00F02467"/>
    <w:rsid w:val="00F024ED"/>
    <w:rsid w:val="00F03CB1"/>
    <w:rsid w:val="00F05584"/>
    <w:rsid w:val="00F06A3E"/>
    <w:rsid w:val="00F07094"/>
    <w:rsid w:val="00F07314"/>
    <w:rsid w:val="00F104D9"/>
    <w:rsid w:val="00F13136"/>
    <w:rsid w:val="00F13642"/>
    <w:rsid w:val="00F138D8"/>
    <w:rsid w:val="00F13965"/>
    <w:rsid w:val="00F178EA"/>
    <w:rsid w:val="00F17F04"/>
    <w:rsid w:val="00F235BD"/>
    <w:rsid w:val="00F25708"/>
    <w:rsid w:val="00F25825"/>
    <w:rsid w:val="00F25B6A"/>
    <w:rsid w:val="00F31A13"/>
    <w:rsid w:val="00F335CF"/>
    <w:rsid w:val="00F3417C"/>
    <w:rsid w:val="00F3577F"/>
    <w:rsid w:val="00F36062"/>
    <w:rsid w:val="00F40AB0"/>
    <w:rsid w:val="00F41324"/>
    <w:rsid w:val="00F44C7B"/>
    <w:rsid w:val="00F454BA"/>
    <w:rsid w:val="00F47A32"/>
    <w:rsid w:val="00F47C49"/>
    <w:rsid w:val="00F535D8"/>
    <w:rsid w:val="00F54066"/>
    <w:rsid w:val="00F5533B"/>
    <w:rsid w:val="00F563C7"/>
    <w:rsid w:val="00F57C86"/>
    <w:rsid w:val="00F6188D"/>
    <w:rsid w:val="00F66EB7"/>
    <w:rsid w:val="00F7310B"/>
    <w:rsid w:val="00F7313A"/>
    <w:rsid w:val="00F7387F"/>
    <w:rsid w:val="00F760B7"/>
    <w:rsid w:val="00F82802"/>
    <w:rsid w:val="00F82E56"/>
    <w:rsid w:val="00F84443"/>
    <w:rsid w:val="00F85E85"/>
    <w:rsid w:val="00F9517F"/>
    <w:rsid w:val="00F965CE"/>
    <w:rsid w:val="00F97BA7"/>
    <w:rsid w:val="00FA0025"/>
    <w:rsid w:val="00FA1313"/>
    <w:rsid w:val="00FA1F02"/>
    <w:rsid w:val="00FA37DE"/>
    <w:rsid w:val="00FA3B93"/>
    <w:rsid w:val="00FA3F63"/>
    <w:rsid w:val="00FA5FC1"/>
    <w:rsid w:val="00FA7052"/>
    <w:rsid w:val="00FA7B2A"/>
    <w:rsid w:val="00FB276C"/>
    <w:rsid w:val="00FB45AC"/>
    <w:rsid w:val="00FB568C"/>
    <w:rsid w:val="00FB6059"/>
    <w:rsid w:val="00FB7455"/>
    <w:rsid w:val="00FC06EE"/>
    <w:rsid w:val="00FC0B65"/>
    <w:rsid w:val="00FD1456"/>
    <w:rsid w:val="00FD2C86"/>
    <w:rsid w:val="00FD4C08"/>
    <w:rsid w:val="00FD5907"/>
    <w:rsid w:val="00FD69E2"/>
    <w:rsid w:val="00FD72F8"/>
    <w:rsid w:val="00FD78DB"/>
    <w:rsid w:val="00FE11C4"/>
    <w:rsid w:val="00FE152E"/>
    <w:rsid w:val="00FE3522"/>
    <w:rsid w:val="00FE405C"/>
    <w:rsid w:val="00FE5DD3"/>
    <w:rsid w:val="00FE7E27"/>
    <w:rsid w:val="00FF0249"/>
    <w:rsid w:val="00FF11C9"/>
    <w:rsid w:val="00FF386D"/>
    <w:rsid w:val="00FF44E4"/>
    <w:rsid w:val="00FF64C4"/>
    <w:rsid w:val="00FF6F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1"/>
    <o:shapelayout v:ext="edit">
      <o:idmap v:ext="edit" data="2"/>
    </o:shapelayout>
  </w:shapeDefaults>
  <w:decimalSymbol w:val="."/>
  <w:listSeparator w:val=","/>
  <w14:docId w14:val="4C7F52A6"/>
  <w15:docId w15:val="{F6623097-9339-484E-9ABD-C5E1EC76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C5755C"/>
    <w:pPr>
      <w:tabs>
        <w:tab w:val="right" w:pos="9360"/>
      </w:tabs>
      <w:jc w:val="right"/>
    </w:pPr>
    <w:rPr>
      <w:i/>
      <w:sz w:val="20"/>
    </w:rPr>
  </w:style>
  <w:style w:type="character" w:customStyle="1" w:styleId="FooterChar">
    <w:name w:val="Footer Char"/>
    <w:link w:val="Footer"/>
    <w:uiPriority w:val="99"/>
    <w:rsid w:val="00C5755C"/>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1CF"/>
    <w:pPr>
      <w:spacing w:before="100" w:beforeAutospacing="1" w:after="100" w:afterAutospacing="1"/>
    </w:pPr>
  </w:style>
  <w:style w:type="paragraph" w:styleId="FootnoteText">
    <w:name w:val="footnote text"/>
    <w:basedOn w:val="Normal"/>
    <w:link w:val="FootnoteTextChar"/>
    <w:rsid w:val="001011CF"/>
    <w:rPr>
      <w:sz w:val="20"/>
      <w:szCs w:val="20"/>
    </w:rPr>
  </w:style>
  <w:style w:type="character" w:customStyle="1" w:styleId="FootnoteTextChar">
    <w:name w:val="Footnote Text Char"/>
    <w:basedOn w:val="DefaultParagraphFont"/>
    <w:link w:val="FootnoteText"/>
    <w:rsid w:val="001011CF"/>
  </w:style>
  <w:style w:type="paragraph" w:styleId="ListParagraph">
    <w:name w:val="List Paragraph"/>
    <w:basedOn w:val="Normal"/>
    <w:link w:val="ListParagraphChar"/>
    <w:uiPriority w:val="34"/>
    <w:qFormat/>
    <w:rsid w:val="00A86820"/>
    <w:pPr>
      <w:ind w:left="720"/>
      <w:contextualSpacing/>
    </w:pPr>
  </w:style>
  <w:style w:type="character" w:styleId="FootnoteReference">
    <w:name w:val="footnote reference"/>
    <w:basedOn w:val="DefaultParagraphFont"/>
    <w:unhideWhenUsed/>
    <w:rsid w:val="00FE5DD3"/>
    <w:rPr>
      <w:vertAlign w:val="superscript"/>
    </w:rPr>
  </w:style>
  <w:style w:type="character" w:customStyle="1" w:styleId="Heading1Char">
    <w:name w:val="Heading 1 Char"/>
    <w:basedOn w:val="DefaultParagraphFont"/>
    <w:link w:val="Heading1"/>
    <w:rsid w:val="003D6F34"/>
    <w:rPr>
      <w:rFonts w:ascii="Arial" w:hAnsi="Arial" w:cs="Arial"/>
      <w:b/>
      <w:bCs/>
      <w:kern w:val="32"/>
      <w:sz w:val="32"/>
      <w:szCs w:val="32"/>
    </w:rPr>
  </w:style>
  <w:style w:type="paragraph" w:customStyle="1" w:styleId="HWMLineItem">
    <w:name w:val="HWM LineItem"/>
    <w:basedOn w:val="Normal"/>
    <w:link w:val="HWMLineItemChar"/>
    <w:autoRedefine/>
    <w:qFormat/>
    <w:rsid w:val="00FA1313"/>
    <w:pPr>
      <w:tabs>
        <w:tab w:val="left" w:pos="1440"/>
      </w:tabs>
      <w:ind w:left="720" w:right="126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FA1313"/>
    <w:rPr>
      <w:rFonts w:ascii="Arial" w:eastAsiaTheme="minorEastAsia" w:hAnsi="Arial" w:cs="Arial"/>
      <w:iCs/>
    </w:rPr>
  </w:style>
  <w:style w:type="character" w:styleId="FollowedHyperlink">
    <w:name w:val="FollowedHyperlink"/>
    <w:basedOn w:val="DefaultParagraphFont"/>
    <w:uiPriority w:val="99"/>
    <w:semiHidden/>
    <w:unhideWhenUsed/>
    <w:rsid w:val="00FA1313"/>
    <w:rPr>
      <w:color w:val="800080"/>
      <w:u w:val="single"/>
    </w:rPr>
  </w:style>
  <w:style w:type="paragraph" w:customStyle="1" w:styleId="xl78">
    <w:name w:val="xl78"/>
    <w:basedOn w:val="Normal"/>
    <w:rsid w:val="00FA1313"/>
    <w:pPr>
      <w:spacing w:before="100" w:beforeAutospacing="1" w:after="100" w:afterAutospacing="1"/>
    </w:pPr>
  </w:style>
  <w:style w:type="paragraph" w:customStyle="1" w:styleId="xl79">
    <w:name w:val="xl79"/>
    <w:basedOn w:val="Normal"/>
    <w:rsid w:val="00FA1313"/>
    <w:pPr>
      <w:spacing w:before="100" w:beforeAutospacing="1" w:after="100" w:afterAutospacing="1"/>
    </w:pPr>
    <w:rPr>
      <w:color w:val="000000"/>
    </w:rPr>
  </w:style>
  <w:style w:type="paragraph" w:customStyle="1" w:styleId="xl80">
    <w:name w:val="xl80"/>
    <w:basedOn w:val="Normal"/>
    <w:rsid w:val="00FA1313"/>
    <w:pPr>
      <w:spacing w:before="100" w:beforeAutospacing="1" w:after="100" w:afterAutospacing="1"/>
    </w:pPr>
  </w:style>
  <w:style w:type="paragraph" w:customStyle="1" w:styleId="xl81">
    <w:name w:val="xl81"/>
    <w:basedOn w:val="Normal"/>
    <w:rsid w:val="00FA1313"/>
    <w:pPr>
      <w:spacing w:before="100" w:beforeAutospacing="1" w:after="100" w:afterAutospacing="1"/>
      <w:jc w:val="center"/>
    </w:pPr>
  </w:style>
  <w:style w:type="paragraph" w:customStyle="1" w:styleId="xl82">
    <w:name w:val="xl82"/>
    <w:basedOn w:val="Normal"/>
    <w:rsid w:val="00FA1313"/>
    <w:pPr>
      <w:spacing w:before="100" w:beforeAutospacing="1" w:after="100" w:afterAutospacing="1"/>
    </w:pPr>
  </w:style>
  <w:style w:type="paragraph" w:customStyle="1" w:styleId="xl83">
    <w:name w:val="xl83"/>
    <w:basedOn w:val="Normal"/>
    <w:rsid w:val="009A5973"/>
    <w:pPr>
      <w:spacing w:before="100" w:beforeAutospacing="1" w:after="100" w:afterAutospacing="1"/>
      <w:jc w:val="center"/>
    </w:pPr>
  </w:style>
  <w:style w:type="paragraph" w:customStyle="1" w:styleId="xl84">
    <w:name w:val="xl84"/>
    <w:basedOn w:val="Normal"/>
    <w:rsid w:val="009A5973"/>
    <w:pPr>
      <w:spacing w:before="100" w:beforeAutospacing="1" w:after="100" w:afterAutospacing="1"/>
      <w:jc w:val="center"/>
    </w:pPr>
  </w:style>
  <w:style w:type="paragraph" w:customStyle="1" w:styleId="xl85">
    <w:name w:val="xl85"/>
    <w:basedOn w:val="Normal"/>
    <w:rsid w:val="009A5973"/>
    <w:pPr>
      <w:spacing w:before="100" w:beforeAutospacing="1" w:after="100" w:afterAutospacing="1"/>
    </w:pPr>
  </w:style>
  <w:style w:type="paragraph" w:customStyle="1" w:styleId="xl86">
    <w:name w:val="xl86"/>
    <w:basedOn w:val="Normal"/>
    <w:rsid w:val="009A5973"/>
    <w:pPr>
      <w:spacing w:before="100" w:beforeAutospacing="1" w:after="100" w:afterAutospacing="1"/>
    </w:pPr>
  </w:style>
  <w:style w:type="paragraph" w:styleId="Revision">
    <w:name w:val="Revision"/>
    <w:hidden/>
    <w:uiPriority w:val="99"/>
    <w:semiHidden/>
    <w:rsid w:val="004620F7"/>
    <w:rPr>
      <w:sz w:val="24"/>
      <w:szCs w:val="24"/>
    </w:rPr>
  </w:style>
  <w:style w:type="paragraph" w:customStyle="1" w:styleId="xl65">
    <w:name w:val="xl65"/>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697CB2"/>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697CB2"/>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697CB2"/>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697CB2"/>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697C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character" w:styleId="CommentReference">
    <w:name w:val="annotation reference"/>
    <w:basedOn w:val="DefaultParagraphFont"/>
    <w:semiHidden/>
    <w:unhideWhenUsed/>
    <w:rsid w:val="00913447"/>
    <w:rPr>
      <w:sz w:val="16"/>
      <w:szCs w:val="16"/>
    </w:rPr>
  </w:style>
  <w:style w:type="paragraph" w:styleId="CommentText">
    <w:name w:val="annotation text"/>
    <w:basedOn w:val="Normal"/>
    <w:link w:val="CommentTextChar"/>
    <w:unhideWhenUsed/>
    <w:rsid w:val="00913447"/>
    <w:rPr>
      <w:sz w:val="20"/>
      <w:szCs w:val="20"/>
    </w:rPr>
  </w:style>
  <w:style w:type="character" w:customStyle="1" w:styleId="CommentTextChar">
    <w:name w:val="Comment Text Char"/>
    <w:basedOn w:val="DefaultParagraphFont"/>
    <w:link w:val="CommentText"/>
    <w:rsid w:val="00913447"/>
  </w:style>
  <w:style w:type="paragraph" w:styleId="CommentSubject">
    <w:name w:val="annotation subject"/>
    <w:basedOn w:val="CommentText"/>
    <w:next w:val="CommentText"/>
    <w:link w:val="CommentSubjectChar"/>
    <w:semiHidden/>
    <w:unhideWhenUsed/>
    <w:rsid w:val="00913447"/>
    <w:rPr>
      <w:b/>
      <w:bCs/>
    </w:rPr>
  </w:style>
  <w:style w:type="character" w:customStyle="1" w:styleId="CommentSubjectChar">
    <w:name w:val="Comment Subject Char"/>
    <w:basedOn w:val="CommentTextChar"/>
    <w:link w:val="CommentSubject"/>
    <w:semiHidden/>
    <w:rsid w:val="00913447"/>
    <w:rPr>
      <w:b/>
      <w:bCs/>
    </w:rPr>
  </w:style>
  <w:style w:type="paragraph" w:customStyle="1" w:styleId="xl87">
    <w:name w:val="xl87"/>
    <w:basedOn w:val="Normal"/>
    <w:rsid w:val="00BA29B7"/>
    <w:pPr>
      <w:spacing w:before="100" w:beforeAutospacing="1" w:after="100" w:afterAutospacing="1"/>
    </w:pPr>
    <w:rPr>
      <w:sz w:val="20"/>
      <w:szCs w:val="20"/>
    </w:rPr>
  </w:style>
  <w:style w:type="paragraph" w:customStyle="1" w:styleId="xl63">
    <w:name w:val="xl63"/>
    <w:basedOn w:val="Normal"/>
    <w:rsid w:val="00CE189F"/>
    <w:pPr>
      <w:spacing w:before="100" w:beforeAutospacing="1" w:after="100" w:afterAutospacing="1"/>
    </w:pPr>
    <w:rPr>
      <w:rFonts w:ascii="Tahoma" w:hAnsi="Tahoma" w:cs="Tahoma"/>
      <w:b/>
      <w:bCs/>
      <w:sz w:val="20"/>
      <w:szCs w:val="20"/>
    </w:rPr>
  </w:style>
  <w:style w:type="paragraph" w:customStyle="1" w:styleId="xl64">
    <w:name w:val="xl64"/>
    <w:basedOn w:val="Normal"/>
    <w:rsid w:val="00CE189F"/>
    <w:pPr>
      <w:spacing w:before="100" w:beforeAutospacing="1" w:after="100" w:afterAutospacing="1"/>
      <w:jc w:val="center"/>
    </w:pPr>
    <w:rPr>
      <w:rFonts w:ascii="Tahoma" w:hAnsi="Tahoma" w:cs="Tahoma"/>
      <w:b/>
      <w:bCs/>
      <w:sz w:val="20"/>
      <w:szCs w:val="20"/>
    </w:rPr>
  </w:style>
  <w:style w:type="character" w:customStyle="1" w:styleId="ListParagraphChar">
    <w:name w:val="List Paragraph Char"/>
    <w:basedOn w:val="DefaultParagraphFont"/>
    <w:link w:val="ListParagraph"/>
    <w:uiPriority w:val="34"/>
    <w:rsid w:val="0059339E"/>
    <w:rPr>
      <w:sz w:val="24"/>
      <w:szCs w:val="24"/>
    </w:rPr>
  </w:style>
  <w:style w:type="paragraph" w:styleId="EndnoteText">
    <w:name w:val="endnote text"/>
    <w:basedOn w:val="Normal"/>
    <w:link w:val="EndnoteTextChar"/>
    <w:semiHidden/>
    <w:unhideWhenUsed/>
    <w:rsid w:val="006903F1"/>
    <w:rPr>
      <w:sz w:val="20"/>
      <w:szCs w:val="20"/>
    </w:rPr>
  </w:style>
  <w:style w:type="character" w:customStyle="1" w:styleId="EndnoteTextChar">
    <w:name w:val="Endnote Text Char"/>
    <w:basedOn w:val="DefaultParagraphFont"/>
    <w:link w:val="EndnoteText"/>
    <w:semiHidden/>
    <w:rsid w:val="006903F1"/>
  </w:style>
  <w:style w:type="character" w:styleId="EndnoteReference">
    <w:name w:val="endnote reference"/>
    <w:basedOn w:val="DefaultParagraphFont"/>
    <w:semiHidden/>
    <w:unhideWhenUsed/>
    <w:rsid w:val="006903F1"/>
    <w:rPr>
      <w:vertAlign w:val="superscript"/>
    </w:rPr>
  </w:style>
  <w:style w:type="table" w:customStyle="1" w:styleId="GridTable1Light1">
    <w:name w:val="Grid Table 1 Light1"/>
    <w:basedOn w:val="TableNormal"/>
    <w:uiPriority w:val="46"/>
    <w:rsid w:val="00725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lorfulList-Accent1Char">
    <w:name w:val="Colorful List - Accent 1 Char"/>
    <w:link w:val="ColorfulList-Accent1"/>
    <w:uiPriority w:val="34"/>
    <w:rsid w:val="00976510"/>
    <w:rPr>
      <w:sz w:val="24"/>
      <w:szCs w:val="24"/>
    </w:rPr>
  </w:style>
  <w:style w:type="table" w:styleId="ColorfulList-Accent1">
    <w:name w:val="Colorful List Accent 1"/>
    <w:basedOn w:val="TableNormal"/>
    <w:link w:val="ColorfulList-Accent1Char"/>
    <w:uiPriority w:val="34"/>
    <w:semiHidden/>
    <w:unhideWhenUsed/>
    <w:rsid w:val="00976510"/>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262D3A"/>
    <w:rPr>
      <w:color w:val="808080"/>
      <w:shd w:val="clear" w:color="auto" w:fill="E6E6E6"/>
    </w:rPr>
  </w:style>
  <w:style w:type="paragraph" w:customStyle="1" w:styleId="msonormal0">
    <w:name w:val="msonormal"/>
    <w:basedOn w:val="Normal"/>
    <w:rsid w:val="00BB461F"/>
    <w:pPr>
      <w:spacing w:before="100" w:beforeAutospacing="1" w:after="100" w:afterAutospacing="1"/>
    </w:pPr>
  </w:style>
  <w:style w:type="table" w:customStyle="1" w:styleId="GridTable1Light2">
    <w:name w:val="Grid Table 1 Light2"/>
    <w:basedOn w:val="TableNormal"/>
    <w:uiPriority w:val="46"/>
    <w:rsid w:val="000E748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31953"/>
    <w:rPr>
      <w:color w:val="605E5C"/>
      <w:shd w:val="clear" w:color="auto" w:fill="E1DFDD"/>
    </w:rPr>
  </w:style>
  <w:style w:type="paragraph" w:customStyle="1" w:styleId="TableParagraph">
    <w:name w:val="Table Paragraph"/>
    <w:basedOn w:val="Normal"/>
    <w:uiPriority w:val="1"/>
    <w:qFormat/>
    <w:rsid w:val="00CF2CD7"/>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688">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128210802">
      <w:bodyDiv w:val="1"/>
      <w:marLeft w:val="0"/>
      <w:marRight w:val="0"/>
      <w:marTop w:val="0"/>
      <w:marBottom w:val="0"/>
      <w:divBdr>
        <w:top w:val="none" w:sz="0" w:space="0" w:color="auto"/>
        <w:left w:val="none" w:sz="0" w:space="0" w:color="auto"/>
        <w:bottom w:val="none" w:sz="0" w:space="0" w:color="auto"/>
        <w:right w:val="none" w:sz="0" w:space="0" w:color="auto"/>
      </w:divBdr>
    </w:div>
    <w:div w:id="132060969">
      <w:bodyDiv w:val="1"/>
      <w:marLeft w:val="0"/>
      <w:marRight w:val="0"/>
      <w:marTop w:val="0"/>
      <w:marBottom w:val="0"/>
      <w:divBdr>
        <w:top w:val="none" w:sz="0" w:space="0" w:color="auto"/>
        <w:left w:val="none" w:sz="0" w:space="0" w:color="auto"/>
        <w:bottom w:val="none" w:sz="0" w:space="0" w:color="auto"/>
        <w:right w:val="none" w:sz="0" w:space="0" w:color="auto"/>
      </w:divBdr>
    </w:div>
    <w:div w:id="140535963">
      <w:bodyDiv w:val="1"/>
      <w:marLeft w:val="0"/>
      <w:marRight w:val="0"/>
      <w:marTop w:val="0"/>
      <w:marBottom w:val="0"/>
      <w:divBdr>
        <w:top w:val="none" w:sz="0" w:space="0" w:color="auto"/>
        <w:left w:val="none" w:sz="0" w:space="0" w:color="auto"/>
        <w:bottom w:val="none" w:sz="0" w:space="0" w:color="auto"/>
        <w:right w:val="none" w:sz="0" w:space="0" w:color="auto"/>
      </w:divBdr>
    </w:div>
    <w:div w:id="254293583">
      <w:bodyDiv w:val="1"/>
      <w:marLeft w:val="0"/>
      <w:marRight w:val="0"/>
      <w:marTop w:val="0"/>
      <w:marBottom w:val="0"/>
      <w:divBdr>
        <w:top w:val="none" w:sz="0" w:space="0" w:color="auto"/>
        <w:left w:val="none" w:sz="0" w:space="0" w:color="auto"/>
        <w:bottom w:val="none" w:sz="0" w:space="0" w:color="auto"/>
        <w:right w:val="none" w:sz="0" w:space="0" w:color="auto"/>
      </w:divBdr>
    </w:div>
    <w:div w:id="310410986">
      <w:bodyDiv w:val="1"/>
      <w:marLeft w:val="0"/>
      <w:marRight w:val="0"/>
      <w:marTop w:val="0"/>
      <w:marBottom w:val="0"/>
      <w:divBdr>
        <w:top w:val="none" w:sz="0" w:space="0" w:color="auto"/>
        <w:left w:val="none" w:sz="0" w:space="0" w:color="auto"/>
        <w:bottom w:val="none" w:sz="0" w:space="0" w:color="auto"/>
        <w:right w:val="none" w:sz="0" w:space="0" w:color="auto"/>
      </w:divBdr>
    </w:div>
    <w:div w:id="327102549">
      <w:bodyDiv w:val="1"/>
      <w:marLeft w:val="0"/>
      <w:marRight w:val="0"/>
      <w:marTop w:val="0"/>
      <w:marBottom w:val="0"/>
      <w:divBdr>
        <w:top w:val="none" w:sz="0" w:space="0" w:color="auto"/>
        <w:left w:val="none" w:sz="0" w:space="0" w:color="auto"/>
        <w:bottom w:val="none" w:sz="0" w:space="0" w:color="auto"/>
        <w:right w:val="none" w:sz="0" w:space="0" w:color="auto"/>
      </w:divBdr>
    </w:div>
    <w:div w:id="350885428">
      <w:bodyDiv w:val="1"/>
      <w:marLeft w:val="0"/>
      <w:marRight w:val="0"/>
      <w:marTop w:val="0"/>
      <w:marBottom w:val="0"/>
      <w:divBdr>
        <w:top w:val="none" w:sz="0" w:space="0" w:color="auto"/>
        <w:left w:val="none" w:sz="0" w:space="0" w:color="auto"/>
        <w:bottom w:val="none" w:sz="0" w:space="0" w:color="auto"/>
        <w:right w:val="none" w:sz="0" w:space="0" w:color="auto"/>
      </w:divBdr>
    </w:div>
    <w:div w:id="353002371">
      <w:bodyDiv w:val="1"/>
      <w:marLeft w:val="0"/>
      <w:marRight w:val="0"/>
      <w:marTop w:val="0"/>
      <w:marBottom w:val="0"/>
      <w:divBdr>
        <w:top w:val="none" w:sz="0" w:space="0" w:color="auto"/>
        <w:left w:val="none" w:sz="0" w:space="0" w:color="auto"/>
        <w:bottom w:val="none" w:sz="0" w:space="0" w:color="auto"/>
        <w:right w:val="none" w:sz="0" w:space="0" w:color="auto"/>
      </w:divBdr>
    </w:div>
    <w:div w:id="353195185">
      <w:bodyDiv w:val="1"/>
      <w:marLeft w:val="0"/>
      <w:marRight w:val="0"/>
      <w:marTop w:val="0"/>
      <w:marBottom w:val="0"/>
      <w:divBdr>
        <w:top w:val="none" w:sz="0" w:space="0" w:color="auto"/>
        <w:left w:val="none" w:sz="0" w:space="0" w:color="auto"/>
        <w:bottom w:val="none" w:sz="0" w:space="0" w:color="auto"/>
        <w:right w:val="none" w:sz="0" w:space="0" w:color="auto"/>
      </w:divBdr>
    </w:div>
    <w:div w:id="356351316">
      <w:bodyDiv w:val="1"/>
      <w:marLeft w:val="0"/>
      <w:marRight w:val="0"/>
      <w:marTop w:val="0"/>
      <w:marBottom w:val="0"/>
      <w:divBdr>
        <w:top w:val="none" w:sz="0" w:space="0" w:color="auto"/>
        <w:left w:val="none" w:sz="0" w:space="0" w:color="auto"/>
        <w:bottom w:val="none" w:sz="0" w:space="0" w:color="auto"/>
        <w:right w:val="none" w:sz="0" w:space="0" w:color="auto"/>
      </w:divBdr>
    </w:div>
    <w:div w:id="421998130">
      <w:bodyDiv w:val="1"/>
      <w:marLeft w:val="0"/>
      <w:marRight w:val="0"/>
      <w:marTop w:val="0"/>
      <w:marBottom w:val="0"/>
      <w:divBdr>
        <w:top w:val="none" w:sz="0" w:space="0" w:color="auto"/>
        <w:left w:val="none" w:sz="0" w:space="0" w:color="auto"/>
        <w:bottom w:val="none" w:sz="0" w:space="0" w:color="auto"/>
        <w:right w:val="none" w:sz="0" w:space="0" w:color="auto"/>
      </w:divBdr>
    </w:div>
    <w:div w:id="526872546">
      <w:bodyDiv w:val="1"/>
      <w:marLeft w:val="0"/>
      <w:marRight w:val="0"/>
      <w:marTop w:val="0"/>
      <w:marBottom w:val="0"/>
      <w:divBdr>
        <w:top w:val="none" w:sz="0" w:space="0" w:color="auto"/>
        <w:left w:val="none" w:sz="0" w:space="0" w:color="auto"/>
        <w:bottom w:val="none" w:sz="0" w:space="0" w:color="auto"/>
        <w:right w:val="none" w:sz="0" w:space="0" w:color="auto"/>
      </w:divBdr>
    </w:div>
    <w:div w:id="540897048">
      <w:bodyDiv w:val="1"/>
      <w:marLeft w:val="0"/>
      <w:marRight w:val="0"/>
      <w:marTop w:val="0"/>
      <w:marBottom w:val="0"/>
      <w:divBdr>
        <w:top w:val="none" w:sz="0" w:space="0" w:color="auto"/>
        <w:left w:val="none" w:sz="0" w:space="0" w:color="auto"/>
        <w:bottom w:val="none" w:sz="0" w:space="0" w:color="auto"/>
        <w:right w:val="none" w:sz="0" w:space="0" w:color="auto"/>
      </w:divBdr>
    </w:div>
    <w:div w:id="579028000">
      <w:bodyDiv w:val="1"/>
      <w:marLeft w:val="0"/>
      <w:marRight w:val="0"/>
      <w:marTop w:val="0"/>
      <w:marBottom w:val="0"/>
      <w:divBdr>
        <w:top w:val="none" w:sz="0" w:space="0" w:color="auto"/>
        <w:left w:val="none" w:sz="0" w:space="0" w:color="auto"/>
        <w:bottom w:val="none" w:sz="0" w:space="0" w:color="auto"/>
        <w:right w:val="none" w:sz="0" w:space="0" w:color="auto"/>
      </w:divBdr>
    </w:div>
    <w:div w:id="583341749">
      <w:bodyDiv w:val="1"/>
      <w:marLeft w:val="0"/>
      <w:marRight w:val="0"/>
      <w:marTop w:val="0"/>
      <w:marBottom w:val="0"/>
      <w:divBdr>
        <w:top w:val="none" w:sz="0" w:space="0" w:color="auto"/>
        <w:left w:val="none" w:sz="0" w:space="0" w:color="auto"/>
        <w:bottom w:val="none" w:sz="0" w:space="0" w:color="auto"/>
        <w:right w:val="none" w:sz="0" w:space="0" w:color="auto"/>
      </w:divBdr>
    </w:div>
    <w:div w:id="596134024">
      <w:bodyDiv w:val="1"/>
      <w:marLeft w:val="0"/>
      <w:marRight w:val="0"/>
      <w:marTop w:val="0"/>
      <w:marBottom w:val="0"/>
      <w:divBdr>
        <w:top w:val="none" w:sz="0" w:space="0" w:color="auto"/>
        <w:left w:val="none" w:sz="0" w:space="0" w:color="auto"/>
        <w:bottom w:val="none" w:sz="0" w:space="0" w:color="auto"/>
        <w:right w:val="none" w:sz="0" w:space="0" w:color="auto"/>
      </w:divBdr>
    </w:div>
    <w:div w:id="612127742">
      <w:bodyDiv w:val="1"/>
      <w:marLeft w:val="0"/>
      <w:marRight w:val="0"/>
      <w:marTop w:val="0"/>
      <w:marBottom w:val="0"/>
      <w:divBdr>
        <w:top w:val="none" w:sz="0" w:space="0" w:color="auto"/>
        <w:left w:val="none" w:sz="0" w:space="0" w:color="auto"/>
        <w:bottom w:val="none" w:sz="0" w:space="0" w:color="auto"/>
        <w:right w:val="none" w:sz="0" w:space="0" w:color="auto"/>
      </w:divBdr>
    </w:div>
    <w:div w:id="614943332">
      <w:bodyDiv w:val="1"/>
      <w:marLeft w:val="0"/>
      <w:marRight w:val="0"/>
      <w:marTop w:val="0"/>
      <w:marBottom w:val="0"/>
      <w:divBdr>
        <w:top w:val="none" w:sz="0" w:space="0" w:color="auto"/>
        <w:left w:val="none" w:sz="0" w:space="0" w:color="auto"/>
        <w:bottom w:val="none" w:sz="0" w:space="0" w:color="auto"/>
        <w:right w:val="none" w:sz="0" w:space="0" w:color="auto"/>
      </w:divBdr>
    </w:div>
    <w:div w:id="624428689">
      <w:bodyDiv w:val="1"/>
      <w:marLeft w:val="0"/>
      <w:marRight w:val="0"/>
      <w:marTop w:val="0"/>
      <w:marBottom w:val="0"/>
      <w:divBdr>
        <w:top w:val="none" w:sz="0" w:space="0" w:color="auto"/>
        <w:left w:val="none" w:sz="0" w:space="0" w:color="auto"/>
        <w:bottom w:val="none" w:sz="0" w:space="0" w:color="auto"/>
        <w:right w:val="none" w:sz="0" w:space="0" w:color="auto"/>
      </w:divBdr>
    </w:div>
    <w:div w:id="632444330">
      <w:bodyDiv w:val="1"/>
      <w:marLeft w:val="0"/>
      <w:marRight w:val="0"/>
      <w:marTop w:val="0"/>
      <w:marBottom w:val="0"/>
      <w:divBdr>
        <w:top w:val="none" w:sz="0" w:space="0" w:color="auto"/>
        <w:left w:val="none" w:sz="0" w:space="0" w:color="auto"/>
        <w:bottom w:val="none" w:sz="0" w:space="0" w:color="auto"/>
        <w:right w:val="none" w:sz="0" w:space="0" w:color="auto"/>
      </w:divBdr>
    </w:div>
    <w:div w:id="646932868">
      <w:bodyDiv w:val="1"/>
      <w:marLeft w:val="0"/>
      <w:marRight w:val="0"/>
      <w:marTop w:val="0"/>
      <w:marBottom w:val="0"/>
      <w:divBdr>
        <w:top w:val="none" w:sz="0" w:space="0" w:color="auto"/>
        <w:left w:val="none" w:sz="0" w:space="0" w:color="auto"/>
        <w:bottom w:val="none" w:sz="0" w:space="0" w:color="auto"/>
        <w:right w:val="none" w:sz="0" w:space="0" w:color="auto"/>
      </w:divBdr>
    </w:div>
    <w:div w:id="655842232">
      <w:bodyDiv w:val="1"/>
      <w:marLeft w:val="0"/>
      <w:marRight w:val="0"/>
      <w:marTop w:val="0"/>
      <w:marBottom w:val="0"/>
      <w:divBdr>
        <w:top w:val="none" w:sz="0" w:space="0" w:color="auto"/>
        <w:left w:val="none" w:sz="0" w:space="0" w:color="auto"/>
        <w:bottom w:val="none" w:sz="0" w:space="0" w:color="auto"/>
        <w:right w:val="none" w:sz="0" w:space="0" w:color="auto"/>
      </w:divBdr>
    </w:div>
    <w:div w:id="729378633">
      <w:bodyDiv w:val="1"/>
      <w:marLeft w:val="0"/>
      <w:marRight w:val="0"/>
      <w:marTop w:val="0"/>
      <w:marBottom w:val="0"/>
      <w:divBdr>
        <w:top w:val="none" w:sz="0" w:space="0" w:color="auto"/>
        <w:left w:val="none" w:sz="0" w:space="0" w:color="auto"/>
        <w:bottom w:val="none" w:sz="0" w:space="0" w:color="auto"/>
        <w:right w:val="none" w:sz="0" w:space="0" w:color="auto"/>
      </w:divBdr>
    </w:div>
    <w:div w:id="755632479">
      <w:bodyDiv w:val="1"/>
      <w:marLeft w:val="0"/>
      <w:marRight w:val="0"/>
      <w:marTop w:val="0"/>
      <w:marBottom w:val="0"/>
      <w:divBdr>
        <w:top w:val="none" w:sz="0" w:space="0" w:color="auto"/>
        <w:left w:val="none" w:sz="0" w:space="0" w:color="auto"/>
        <w:bottom w:val="none" w:sz="0" w:space="0" w:color="auto"/>
        <w:right w:val="none" w:sz="0" w:space="0" w:color="auto"/>
      </w:divBdr>
    </w:div>
    <w:div w:id="758647755">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77021023">
      <w:bodyDiv w:val="1"/>
      <w:marLeft w:val="0"/>
      <w:marRight w:val="0"/>
      <w:marTop w:val="0"/>
      <w:marBottom w:val="0"/>
      <w:divBdr>
        <w:top w:val="none" w:sz="0" w:space="0" w:color="auto"/>
        <w:left w:val="none" w:sz="0" w:space="0" w:color="auto"/>
        <w:bottom w:val="none" w:sz="0" w:space="0" w:color="auto"/>
        <w:right w:val="none" w:sz="0" w:space="0" w:color="auto"/>
      </w:divBdr>
    </w:div>
    <w:div w:id="830364783">
      <w:bodyDiv w:val="1"/>
      <w:marLeft w:val="0"/>
      <w:marRight w:val="0"/>
      <w:marTop w:val="0"/>
      <w:marBottom w:val="0"/>
      <w:divBdr>
        <w:top w:val="none" w:sz="0" w:space="0" w:color="auto"/>
        <w:left w:val="none" w:sz="0" w:space="0" w:color="auto"/>
        <w:bottom w:val="none" w:sz="0" w:space="0" w:color="auto"/>
        <w:right w:val="none" w:sz="0" w:space="0" w:color="auto"/>
      </w:divBdr>
    </w:div>
    <w:div w:id="837230568">
      <w:bodyDiv w:val="1"/>
      <w:marLeft w:val="0"/>
      <w:marRight w:val="0"/>
      <w:marTop w:val="0"/>
      <w:marBottom w:val="0"/>
      <w:divBdr>
        <w:top w:val="none" w:sz="0" w:space="0" w:color="auto"/>
        <w:left w:val="none" w:sz="0" w:space="0" w:color="auto"/>
        <w:bottom w:val="none" w:sz="0" w:space="0" w:color="auto"/>
        <w:right w:val="none" w:sz="0" w:space="0" w:color="auto"/>
      </w:divBdr>
    </w:div>
    <w:div w:id="914053457">
      <w:bodyDiv w:val="1"/>
      <w:marLeft w:val="0"/>
      <w:marRight w:val="0"/>
      <w:marTop w:val="0"/>
      <w:marBottom w:val="0"/>
      <w:divBdr>
        <w:top w:val="none" w:sz="0" w:space="0" w:color="auto"/>
        <w:left w:val="none" w:sz="0" w:space="0" w:color="auto"/>
        <w:bottom w:val="none" w:sz="0" w:space="0" w:color="auto"/>
        <w:right w:val="none" w:sz="0" w:space="0" w:color="auto"/>
      </w:divBdr>
    </w:div>
    <w:div w:id="917711895">
      <w:bodyDiv w:val="1"/>
      <w:marLeft w:val="0"/>
      <w:marRight w:val="0"/>
      <w:marTop w:val="0"/>
      <w:marBottom w:val="0"/>
      <w:divBdr>
        <w:top w:val="none" w:sz="0" w:space="0" w:color="auto"/>
        <w:left w:val="none" w:sz="0" w:space="0" w:color="auto"/>
        <w:bottom w:val="none" w:sz="0" w:space="0" w:color="auto"/>
        <w:right w:val="none" w:sz="0" w:space="0" w:color="auto"/>
      </w:divBdr>
    </w:div>
    <w:div w:id="946692818">
      <w:bodyDiv w:val="1"/>
      <w:marLeft w:val="0"/>
      <w:marRight w:val="0"/>
      <w:marTop w:val="0"/>
      <w:marBottom w:val="0"/>
      <w:divBdr>
        <w:top w:val="none" w:sz="0" w:space="0" w:color="auto"/>
        <w:left w:val="none" w:sz="0" w:space="0" w:color="auto"/>
        <w:bottom w:val="none" w:sz="0" w:space="0" w:color="auto"/>
        <w:right w:val="none" w:sz="0" w:space="0" w:color="auto"/>
      </w:divBdr>
    </w:div>
    <w:div w:id="988708211">
      <w:bodyDiv w:val="1"/>
      <w:marLeft w:val="0"/>
      <w:marRight w:val="0"/>
      <w:marTop w:val="0"/>
      <w:marBottom w:val="0"/>
      <w:divBdr>
        <w:top w:val="none" w:sz="0" w:space="0" w:color="auto"/>
        <w:left w:val="none" w:sz="0" w:space="0" w:color="auto"/>
        <w:bottom w:val="none" w:sz="0" w:space="0" w:color="auto"/>
        <w:right w:val="none" w:sz="0" w:space="0" w:color="auto"/>
      </w:divBdr>
    </w:div>
    <w:div w:id="1078987928">
      <w:bodyDiv w:val="1"/>
      <w:marLeft w:val="0"/>
      <w:marRight w:val="0"/>
      <w:marTop w:val="0"/>
      <w:marBottom w:val="0"/>
      <w:divBdr>
        <w:top w:val="none" w:sz="0" w:space="0" w:color="auto"/>
        <w:left w:val="none" w:sz="0" w:space="0" w:color="auto"/>
        <w:bottom w:val="none" w:sz="0" w:space="0" w:color="auto"/>
        <w:right w:val="none" w:sz="0" w:space="0" w:color="auto"/>
      </w:divBdr>
    </w:div>
    <w:div w:id="1097287106">
      <w:bodyDiv w:val="1"/>
      <w:marLeft w:val="0"/>
      <w:marRight w:val="0"/>
      <w:marTop w:val="0"/>
      <w:marBottom w:val="0"/>
      <w:divBdr>
        <w:top w:val="none" w:sz="0" w:space="0" w:color="auto"/>
        <w:left w:val="none" w:sz="0" w:space="0" w:color="auto"/>
        <w:bottom w:val="none" w:sz="0" w:space="0" w:color="auto"/>
        <w:right w:val="none" w:sz="0" w:space="0" w:color="auto"/>
      </w:divBdr>
    </w:div>
    <w:div w:id="1139808273">
      <w:bodyDiv w:val="1"/>
      <w:marLeft w:val="0"/>
      <w:marRight w:val="0"/>
      <w:marTop w:val="0"/>
      <w:marBottom w:val="0"/>
      <w:divBdr>
        <w:top w:val="none" w:sz="0" w:space="0" w:color="auto"/>
        <w:left w:val="none" w:sz="0" w:space="0" w:color="auto"/>
        <w:bottom w:val="none" w:sz="0" w:space="0" w:color="auto"/>
        <w:right w:val="none" w:sz="0" w:space="0" w:color="auto"/>
      </w:divBdr>
    </w:div>
    <w:div w:id="1171145353">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395558">
      <w:bodyDiv w:val="1"/>
      <w:marLeft w:val="0"/>
      <w:marRight w:val="0"/>
      <w:marTop w:val="0"/>
      <w:marBottom w:val="0"/>
      <w:divBdr>
        <w:top w:val="none" w:sz="0" w:space="0" w:color="auto"/>
        <w:left w:val="none" w:sz="0" w:space="0" w:color="auto"/>
        <w:bottom w:val="none" w:sz="0" w:space="0" w:color="auto"/>
        <w:right w:val="none" w:sz="0" w:space="0" w:color="auto"/>
      </w:divBdr>
    </w:div>
    <w:div w:id="1255238243">
      <w:bodyDiv w:val="1"/>
      <w:marLeft w:val="0"/>
      <w:marRight w:val="0"/>
      <w:marTop w:val="0"/>
      <w:marBottom w:val="0"/>
      <w:divBdr>
        <w:top w:val="none" w:sz="0" w:space="0" w:color="auto"/>
        <w:left w:val="none" w:sz="0" w:space="0" w:color="auto"/>
        <w:bottom w:val="none" w:sz="0" w:space="0" w:color="auto"/>
        <w:right w:val="none" w:sz="0" w:space="0" w:color="auto"/>
      </w:divBdr>
    </w:div>
    <w:div w:id="1268005266">
      <w:bodyDiv w:val="1"/>
      <w:marLeft w:val="0"/>
      <w:marRight w:val="0"/>
      <w:marTop w:val="0"/>
      <w:marBottom w:val="0"/>
      <w:divBdr>
        <w:top w:val="none" w:sz="0" w:space="0" w:color="auto"/>
        <w:left w:val="none" w:sz="0" w:space="0" w:color="auto"/>
        <w:bottom w:val="none" w:sz="0" w:space="0" w:color="auto"/>
        <w:right w:val="none" w:sz="0" w:space="0" w:color="auto"/>
      </w:divBdr>
    </w:div>
    <w:div w:id="1308244731">
      <w:bodyDiv w:val="1"/>
      <w:marLeft w:val="0"/>
      <w:marRight w:val="0"/>
      <w:marTop w:val="0"/>
      <w:marBottom w:val="0"/>
      <w:divBdr>
        <w:top w:val="none" w:sz="0" w:space="0" w:color="auto"/>
        <w:left w:val="none" w:sz="0" w:space="0" w:color="auto"/>
        <w:bottom w:val="none" w:sz="0" w:space="0" w:color="auto"/>
        <w:right w:val="none" w:sz="0" w:space="0" w:color="auto"/>
      </w:divBdr>
    </w:div>
    <w:div w:id="133256797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4598412">
      <w:bodyDiv w:val="1"/>
      <w:marLeft w:val="0"/>
      <w:marRight w:val="0"/>
      <w:marTop w:val="0"/>
      <w:marBottom w:val="0"/>
      <w:divBdr>
        <w:top w:val="none" w:sz="0" w:space="0" w:color="auto"/>
        <w:left w:val="none" w:sz="0" w:space="0" w:color="auto"/>
        <w:bottom w:val="none" w:sz="0" w:space="0" w:color="auto"/>
        <w:right w:val="none" w:sz="0" w:space="0" w:color="auto"/>
      </w:divBdr>
    </w:div>
    <w:div w:id="1385061886">
      <w:bodyDiv w:val="1"/>
      <w:marLeft w:val="0"/>
      <w:marRight w:val="0"/>
      <w:marTop w:val="0"/>
      <w:marBottom w:val="0"/>
      <w:divBdr>
        <w:top w:val="none" w:sz="0" w:space="0" w:color="auto"/>
        <w:left w:val="none" w:sz="0" w:space="0" w:color="auto"/>
        <w:bottom w:val="none" w:sz="0" w:space="0" w:color="auto"/>
        <w:right w:val="none" w:sz="0" w:space="0" w:color="auto"/>
      </w:divBdr>
    </w:div>
    <w:div w:id="1393652616">
      <w:bodyDiv w:val="1"/>
      <w:marLeft w:val="0"/>
      <w:marRight w:val="0"/>
      <w:marTop w:val="0"/>
      <w:marBottom w:val="0"/>
      <w:divBdr>
        <w:top w:val="none" w:sz="0" w:space="0" w:color="auto"/>
        <w:left w:val="none" w:sz="0" w:space="0" w:color="auto"/>
        <w:bottom w:val="none" w:sz="0" w:space="0" w:color="auto"/>
        <w:right w:val="none" w:sz="0" w:space="0" w:color="auto"/>
      </w:divBdr>
    </w:div>
    <w:div w:id="1442914411">
      <w:bodyDiv w:val="1"/>
      <w:marLeft w:val="0"/>
      <w:marRight w:val="0"/>
      <w:marTop w:val="0"/>
      <w:marBottom w:val="0"/>
      <w:divBdr>
        <w:top w:val="none" w:sz="0" w:space="0" w:color="auto"/>
        <w:left w:val="none" w:sz="0" w:space="0" w:color="auto"/>
        <w:bottom w:val="none" w:sz="0" w:space="0" w:color="auto"/>
        <w:right w:val="none" w:sz="0" w:space="0" w:color="auto"/>
      </w:divBdr>
    </w:div>
    <w:div w:id="1455716120">
      <w:bodyDiv w:val="1"/>
      <w:marLeft w:val="0"/>
      <w:marRight w:val="0"/>
      <w:marTop w:val="0"/>
      <w:marBottom w:val="0"/>
      <w:divBdr>
        <w:top w:val="none" w:sz="0" w:space="0" w:color="auto"/>
        <w:left w:val="none" w:sz="0" w:space="0" w:color="auto"/>
        <w:bottom w:val="none" w:sz="0" w:space="0" w:color="auto"/>
        <w:right w:val="none" w:sz="0" w:space="0" w:color="auto"/>
      </w:divBdr>
    </w:div>
    <w:div w:id="1465153777">
      <w:bodyDiv w:val="1"/>
      <w:marLeft w:val="0"/>
      <w:marRight w:val="0"/>
      <w:marTop w:val="0"/>
      <w:marBottom w:val="0"/>
      <w:divBdr>
        <w:top w:val="none" w:sz="0" w:space="0" w:color="auto"/>
        <w:left w:val="none" w:sz="0" w:space="0" w:color="auto"/>
        <w:bottom w:val="none" w:sz="0" w:space="0" w:color="auto"/>
        <w:right w:val="none" w:sz="0" w:space="0" w:color="auto"/>
      </w:divBdr>
    </w:div>
    <w:div w:id="1567567949">
      <w:bodyDiv w:val="1"/>
      <w:marLeft w:val="0"/>
      <w:marRight w:val="0"/>
      <w:marTop w:val="0"/>
      <w:marBottom w:val="0"/>
      <w:divBdr>
        <w:top w:val="none" w:sz="0" w:space="0" w:color="auto"/>
        <w:left w:val="none" w:sz="0" w:space="0" w:color="auto"/>
        <w:bottom w:val="none" w:sz="0" w:space="0" w:color="auto"/>
        <w:right w:val="none" w:sz="0" w:space="0" w:color="auto"/>
      </w:divBdr>
    </w:div>
    <w:div w:id="1570462781">
      <w:bodyDiv w:val="1"/>
      <w:marLeft w:val="0"/>
      <w:marRight w:val="0"/>
      <w:marTop w:val="0"/>
      <w:marBottom w:val="0"/>
      <w:divBdr>
        <w:top w:val="none" w:sz="0" w:space="0" w:color="auto"/>
        <w:left w:val="none" w:sz="0" w:space="0" w:color="auto"/>
        <w:bottom w:val="none" w:sz="0" w:space="0" w:color="auto"/>
        <w:right w:val="none" w:sz="0" w:space="0" w:color="auto"/>
      </w:divBdr>
    </w:div>
    <w:div w:id="1698460416">
      <w:bodyDiv w:val="1"/>
      <w:marLeft w:val="0"/>
      <w:marRight w:val="0"/>
      <w:marTop w:val="0"/>
      <w:marBottom w:val="0"/>
      <w:divBdr>
        <w:top w:val="none" w:sz="0" w:space="0" w:color="auto"/>
        <w:left w:val="none" w:sz="0" w:space="0" w:color="auto"/>
        <w:bottom w:val="none" w:sz="0" w:space="0" w:color="auto"/>
        <w:right w:val="none" w:sz="0" w:space="0" w:color="auto"/>
      </w:divBdr>
    </w:div>
    <w:div w:id="1723292063">
      <w:bodyDiv w:val="1"/>
      <w:marLeft w:val="0"/>
      <w:marRight w:val="0"/>
      <w:marTop w:val="0"/>
      <w:marBottom w:val="0"/>
      <w:divBdr>
        <w:top w:val="none" w:sz="0" w:space="0" w:color="auto"/>
        <w:left w:val="none" w:sz="0" w:space="0" w:color="auto"/>
        <w:bottom w:val="none" w:sz="0" w:space="0" w:color="auto"/>
        <w:right w:val="none" w:sz="0" w:space="0" w:color="auto"/>
      </w:divBdr>
    </w:div>
    <w:div w:id="1728412598">
      <w:bodyDiv w:val="1"/>
      <w:marLeft w:val="0"/>
      <w:marRight w:val="0"/>
      <w:marTop w:val="0"/>
      <w:marBottom w:val="0"/>
      <w:divBdr>
        <w:top w:val="none" w:sz="0" w:space="0" w:color="auto"/>
        <w:left w:val="none" w:sz="0" w:space="0" w:color="auto"/>
        <w:bottom w:val="none" w:sz="0" w:space="0" w:color="auto"/>
        <w:right w:val="none" w:sz="0" w:space="0" w:color="auto"/>
      </w:divBdr>
    </w:div>
    <w:div w:id="18160201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42894211">
      <w:bodyDiv w:val="1"/>
      <w:marLeft w:val="0"/>
      <w:marRight w:val="0"/>
      <w:marTop w:val="0"/>
      <w:marBottom w:val="0"/>
      <w:divBdr>
        <w:top w:val="none" w:sz="0" w:space="0" w:color="auto"/>
        <w:left w:val="none" w:sz="0" w:space="0" w:color="auto"/>
        <w:bottom w:val="none" w:sz="0" w:space="0" w:color="auto"/>
        <w:right w:val="none" w:sz="0" w:space="0" w:color="auto"/>
      </w:divBdr>
    </w:div>
    <w:div w:id="1843426367">
      <w:bodyDiv w:val="1"/>
      <w:marLeft w:val="0"/>
      <w:marRight w:val="0"/>
      <w:marTop w:val="0"/>
      <w:marBottom w:val="0"/>
      <w:divBdr>
        <w:top w:val="none" w:sz="0" w:space="0" w:color="auto"/>
        <w:left w:val="none" w:sz="0" w:space="0" w:color="auto"/>
        <w:bottom w:val="none" w:sz="0" w:space="0" w:color="auto"/>
        <w:right w:val="none" w:sz="0" w:space="0" w:color="auto"/>
      </w:divBdr>
    </w:div>
    <w:div w:id="1845431902">
      <w:bodyDiv w:val="1"/>
      <w:marLeft w:val="0"/>
      <w:marRight w:val="0"/>
      <w:marTop w:val="0"/>
      <w:marBottom w:val="0"/>
      <w:divBdr>
        <w:top w:val="none" w:sz="0" w:space="0" w:color="auto"/>
        <w:left w:val="none" w:sz="0" w:space="0" w:color="auto"/>
        <w:bottom w:val="none" w:sz="0" w:space="0" w:color="auto"/>
        <w:right w:val="none" w:sz="0" w:space="0" w:color="auto"/>
      </w:divBdr>
    </w:div>
    <w:div w:id="1862694938">
      <w:bodyDiv w:val="1"/>
      <w:marLeft w:val="0"/>
      <w:marRight w:val="0"/>
      <w:marTop w:val="0"/>
      <w:marBottom w:val="0"/>
      <w:divBdr>
        <w:top w:val="none" w:sz="0" w:space="0" w:color="auto"/>
        <w:left w:val="none" w:sz="0" w:space="0" w:color="auto"/>
        <w:bottom w:val="none" w:sz="0" w:space="0" w:color="auto"/>
        <w:right w:val="none" w:sz="0" w:space="0" w:color="auto"/>
      </w:divBdr>
    </w:div>
    <w:div w:id="1917011938">
      <w:bodyDiv w:val="1"/>
      <w:marLeft w:val="0"/>
      <w:marRight w:val="0"/>
      <w:marTop w:val="0"/>
      <w:marBottom w:val="0"/>
      <w:divBdr>
        <w:top w:val="none" w:sz="0" w:space="0" w:color="auto"/>
        <w:left w:val="none" w:sz="0" w:space="0" w:color="auto"/>
        <w:bottom w:val="none" w:sz="0" w:space="0" w:color="auto"/>
        <w:right w:val="none" w:sz="0" w:space="0" w:color="auto"/>
      </w:divBdr>
    </w:div>
    <w:div w:id="1922064152">
      <w:bodyDiv w:val="1"/>
      <w:marLeft w:val="0"/>
      <w:marRight w:val="0"/>
      <w:marTop w:val="0"/>
      <w:marBottom w:val="0"/>
      <w:divBdr>
        <w:top w:val="none" w:sz="0" w:space="0" w:color="auto"/>
        <w:left w:val="none" w:sz="0" w:space="0" w:color="auto"/>
        <w:bottom w:val="none" w:sz="0" w:space="0" w:color="auto"/>
        <w:right w:val="none" w:sz="0" w:space="0" w:color="auto"/>
      </w:divBdr>
    </w:div>
    <w:div w:id="1928071392">
      <w:bodyDiv w:val="1"/>
      <w:marLeft w:val="0"/>
      <w:marRight w:val="0"/>
      <w:marTop w:val="0"/>
      <w:marBottom w:val="0"/>
      <w:divBdr>
        <w:top w:val="none" w:sz="0" w:space="0" w:color="auto"/>
        <w:left w:val="none" w:sz="0" w:space="0" w:color="auto"/>
        <w:bottom w:val="none" w:sz="0" w:space="0" w:color="auto"/>
        <w:right w:val="none" w:sz="0" w:space="0" w:color="auto"/>
      </w:divBdr>
    </w:div>
    <w:div w:id="1953899267">
      <w:bodyDiv w:val="1"/>
      <w:marLeft w:val="0"/>
      <w:marRight w:val="0"/>
      <w:marTop w:val="0"/>
      <w:marBottom w:val="0"/>
      <w:divBdr>
        <w:top w:val="none" w:sz="0" w:space="0" w:color="auto"/>
        <w:left w:val="none" w:sz="0" w:space="0" w:color="auto"/>
        <w:bottom w:val="none" w:sz="0" w:space="0" w:color="auto"/>
        <w:right w:val="none" w:sz="0" w:space="0" w:color="auto"/>
      </w:divBdr>
    </w:div>
    <w:div w:id="1969705507">
      <w:bodyDiv w:val="1"/>
      <w:marLeft w:val="0"/>
      <w:marRight w:val="0"/>
      <w:marTop w:val="0"/>
      <w:marBottom w:val="0"/>
      <w:divBdr>
        <w:top w:val="none" w:sz="0" w:space="0" w:color="auto"/>
        <w:left w:val="none" w:sz="0" w:space="0" w:color="auto"/>
        <w:bottom w:val="none" w:sz="0" w:space="0" w:color="auto"/>
        <w:right w:val="none" w:sz="0" w:space="0" w:color="auto"/>
      </w:divBdr>
    </w:div>
    <w:div w:id="2019237844">
      <w:bodyDiv w:val="1"/>
      <w:marLeft w:val="0"/>
      <w:marRight w:val="0"/>
      <w:marTop w:val="0"/>
      <w:marBottom w:val="0"/>
      <w:divBdr>
        <w:top w:val="none" w:sz="0" w:space="0" w:color="auto"/>
        <w:left w:val="none" w:sz="0" w:space="0" w:color="auto"/>
        <w:bottom w:val="none" w:sz="0" w:space="0" w:color="auto"/>
        <w:right w:val="none" w:sz="0" w:space="0" w:color="auto"/>
      </w:divBdr>
    </w:div>
    <w:div w:id="2019455762">
      <w:bodyDiv w:val="1"/>
      <w:marLeft w:val="0"/>
      <w:marRight w:val="0"/>
      <w:marTop w:val="0"/>
      <w:marBottom w:val="0"/>
      <w:divBdr>
        <w:top w:val="none" w:sz="0" w:space="0" w:color="auto"/>
        <w:left w:val="none" w:sz="0" w:space="0" w:color="auto"/>
        <w:bottom w:val="none" w:sz="0" w:space="0" w:color="auto"/>
        <w:right w:val="none" w:sz="0" w:space="0" w:color="auto"/>
      </w:divBdr>
    </w:div>
    <w:div w:id="2028366172">
      <w:bodyDiv w:val="1"/>
      <w:marLeft w:val="0"/>
      <w:marRight w:val="0"/>
      <w:marTop w:val="0"/>
      <w:marBottom w:val="0"/>
      <w:divBdr>
        <w:top w:val="none" w:sz="0" w:space="0" w:color="auto"/>
        <w:left w:val="none" w:sz="0" w:space="0" w:color="auto"/>
        <w:bottom w:val="none" w:sz="0" w:space="0" w:color="auto"/>
        <w:right w:val="none" w:sz="0" w:space="0" w:color="auto"/>
      </w:divBdr>
      <w:divsChild>
        <w:div w:id="981271700">
          <w:marLeft w:val="0"/>
          <w:marRight w:val="0"/>
          <w:marTop w:val="0"/>
          <w:marBottom w:val="0"/>
          <w:divBdr>
            <w:top w:val="none" w:sz="0" w:space="0" w:color="auto"/>
            <w:left w:val="none" w:sz="0" w:space="0" w:color="auto"/>
            <w:bottom w:val="none" w:sz="0" w:space="0" w:color="auto"/>
            <w:right w:val="none" w:sz="0" w:space="0" w:color="auto"/>
          </w:divBdr>
        </w:div>
      </w:divsChild>
    </w:div>
    <w:div w:id="2035230291">
      <w:bodyDiv w:val="1"/>
      <w:marLeft w:val="0"/>
      <w:marRight w:val="0"/>
      <w:marTop w:val="0"/>
      <w:marBottom w:val="0"/>
      <w:divBdr>
        <w:top w:val="none" w:sz="0" w:space="0" w:color="auto"/>
        <w:left w:val="none" w:sz="0" w:space="0" w:color="auto"/>
        <w:bottom w:val="none" w:sz="0" w:space="0" w:color="auto"/>
        <w:right w:val="none" w:sz="0" w:space="0" w:color="auto"/>
      </w:divBdr>
    </w:div>
    <w:div w:id="2039088704">
      <w:bodyDiv w:val="1"/>
      <w:marLeft w:val="0"/>
      <w:marRight w:val="0"/>
      <w:marTop w:val="0"/>
      <w:marBottom w:val="0"/>
      <w:divBdr>
        <w:top w:val="none" w:sz="0" w:space="0" w:color="auto"/>
        <w:left w:val="none" w:sz="0" w:space="0" w:color="auto"/>
        <w:bottom w:val="none" w:sz="0" w:space="0" w:color="auto"/>
        <w:right w:val="none" w:sz="0" w:space="0" w:color="auto"/>
      </w:divBdr>
    </w:div>
    <w:div w:id="2063362437">
      <w:bodyDiv w:val="1"/>
      <w:marLeft w:val="0"/>
      <w:marRight w:val="0"/>
      <w:marTop w:val="0"/>
      <w:marBottom w:val="0"/>
      <w:divBdr>
        <w:top w:val="none" w:sz="0" w:space="0" w:color="auto"/>
        <w:left w:val="none" w:sz="0" w:space="0" w:color="auto"/>
        <w:bottom w:val="none" w:sz="0" w:space="0" w:color="auto"/>
        <w:right w:val="none" w:sz="0" w:space="0" w:color="auto"/>
      </w:divBdr>
    </w:div>
    <w:div w:id="2068213893">
      <w:bodyDiv w:val="1"/>
      <w:marLeft w:val="0"/>
      <w:marRight w:val="0"/>
      <w:marTop w:val="0"/>
      <w:marBottom w:val="0"/>
      <w:divBdr>
        <w:top w:val="none" w:sz="0" w:space="0" w:color="auto"/>
        <w:left w:val="none" w:sz="0" w:space="0" w:color="auto"/>
        <w:bottom w:val="none" w:sz="0" w:space="0" w:color="auto"/>
        <w:right w:val="none" w:sz="0" w:space="0" w:color="auto"/>
      </w:divBdr>
    </w:div>
    <w:div w:id="2072733016">
      <w:bodyDiv w:val="1"/>
      <w:marLeft w:val="0"/>
      <w:marRight w:val="0"/>
      <w:marTop w:val="0"/>
      <w:marBottom w:val="0"/>
      <w:divBdr>
        <w:top w:val="none" w:sz="0" w:space="0" w:color="auto"/>
        <w:left w:val="none" w:sz="0" w:space="0" w:color="auto"/>
        <w:bottom w:val="none" w:sz="0" w:space="0" w:color="auto"/>
        <w:right w:val="none" w:sz="0" w:space="0" w:color="auto"/>
      </w:divBdr>
    </w:div>
    <w:div w:id="2102993784">
      <w:bodyDiv w:val="1"/>
      <w:marLeft w:val="0"/>
      <w:marRight w:val="0"/>
      <w:marTop w:val="0"/>
      <w:marBottom w:val="0"/>
      <w:divBdr>
        <w:top w:val="none" w:sz="0" w:space="0" w:color="auto"/>
        <w:left w:val="none" w:sz="0" w:space="0" w:color="auto"/>
        <w:bottom w:val="none" w:sz="0" w:space="0" w:color="auto"/>
        <w:right w:val="none" w:sz="0" w:space="0" w:color="auto"/>
      </w:divBdr>
    </w:div>
    <w:div w:id="2107142960">
      <w:bodyDiv w:val="1"/>
      <w:marLeft w:val="0"/>
      <w:marRight w:val="0"/>
      <w:marTop w:val="0"/>
      <w:marBottom w:val="0"/>
      <w:divBdr>
        <w:top w:val="none" w:sz="0" w:space="0" w:color="auto"/>
        <w:left w:val="none" w:sz="0" w:space="0" w:color="auto"/>
        <w:bottom w:val="none" w:sz="0" w:space="0" w:color="auto"/>
        <w:right w:val="none" w:sz="0" w:space="0" w:color="auto"/>
      </w:divBdr>
    </w:div>
    <w:div w:id="21450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malegislature.gov/Laws/SessionLaws/Acts/2012/Chapter3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bese/docs/fy2018/2018-03/item7.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finance/schoolchoi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FY19</a:t>
            </a:r>
            <a:r>
              <a:rPr lang="en-US" sz="1200" baseline="0"/>
              <a:t> Special Populations - State vs. CMVS Enrollment</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 in Microsoft Word]Sheet1'!$B$3</c:f>
              <c:strCache>
                <c:ptCount val="1"/>
                <c:pt idx="0">
                  <c:v>% of CMVS</c:v>
                </c:pt>
              </c:strCache>
            </c:strRef>
          </c:tx>
          <c:spPr>
            <a:solidFill>
              <a:schemeClr val="tx1"/>
            </a:solidFill>
            <a:ln>
              <a:noFill/>
            </a:ln>
            <a:effectLst/>
          </c:spPr>
          <c:invertIfNegative val="0"/>
          <c:cat>
            <c:strRef>
              <c:f>'[Chart in Microsoft Word]Sheet1'!$A$11:$A$15</c:f>
              <c:strCache>
                <c:ptCount val="5"/>
                <c:pt idx="0">
                  <c:v>First Language not English</c:v>
                </c:pt>
                <c:pt idx="1">
                  <c:v>English Language Learner</c:v>
                </c:pt>
                <c:pt idx="2">
                  <c:v>Students With Disabilities</c:v>
                </c:pt>
                <c:pt idx="3">
                  <c:v>High Needs</c:v>
                </c:pt>
                <c:pt idx="4">
                  <c:v>Economically Disadvantaged</c:v>
                </c:pt>
              </c:strCache>
            </c:strRef>
          </c:cat>
          <c:val>
            <c:numRef>
              <c:f>'[Chart in Microsoft Word]Sheet1'!$B$11:$B$15</c:f>
              <c:numCache>
                <c:formatCode>0.0%</c:formatCode>
                <c:ptCount val="5"/>
                <c:pt idx="0">
                  <c:v>5.0999999999999997E-2</c:v>
                </c:pt>
                <c:pt idx="1">
                  <c:v>1.0999999999999999E-2</c:v>
                </c:pt>
                <c:pt idx="2">
                  <c:v>0.192</c:v>
                </c:pt>
                <c:pt idx="3">
                  <c:v>0.55500000000000005</c:v>
                </c:pt>
                <c:pt idx="4">
                  <c:v>0.45700000000000002</c:v>
                </c:pt>
              </c:numCache>
            </c:numRef>
          </c:val>
          <c:extLst>
            <c:ext xmlns:c16="http://schemas.microsoft.com/office/drawing/2014/chart" uri="{C3380CC4-5D6E-409C-BE32-E72D297353CC}">
              <c16:uniqueId val="{00000000-D0EC-4B60-A73A-8AFFBB027CF0}"/>
            </c:ext>
          </c:extLst>
        </c:ser>
        <c:ser>
          <c:idx val="1"/>
          <c:order val="1"/>
          <c:tx>
            <c:strRef>
              <c:f>'[Chart in Microsoft Word]Sheet1'!$C$3</c:f>
              <c:strCache>
                <c:ptCount val="1"/>
                <c:pt idx="0">
                  <c:v>% of State</c:v>
                </c:pt>
              </c:strCache>
            </c:strRef>
          </c:tx>
          <c:spPr>
            <a:solidFill>
              <a:schemeClr val="bg1">
                <a:lumMod val="85000"/>
              </a:schemeClr>
            </a:solidFill>
            <a:ln>
              <a:noFill/>
            </a:ln>
            <a:effectLst/>
          </c:spPr>
          <c:invertIfNegative val="0"/>
          <c:cat>
            <c:strRef>
              <c:f>'[Chart in Microsoft Word]Sheet1'!$A$11:$A$15</c:f>
              <c:strCache>
                <c:ptCount val="5"/>
                <c:pt idx="0">
                  <c:v>First Language not English</c:v>
                </c:pt>
                <c:pt idx="1">
                  <c:v>English Language Learner</c:v>
                </c:pt>
                <c:pt idx="2">
                  <c:v>Students With Disabilities</c:v>
                </c:pt>
                <c:pt idx="3">
                  <c:v>High Needs</c:v>
                </c:pt>
                <c:pt idx="4">
                  <c:v>Economically Disadvantaged</c:v>
                </c:pt>
              </c:strCache>
            </c:strRef>
          </c:cat>
          <c:val>
            <c:numRef>
              <c:f>'[Chart in Microsoft Word]Sheet1'!$C$11:$C$15</c:f>
              <c:numCache>
                <c:formatCode>0.0%</c:formatCode>
                <c:ptCount val="5"/>
                <c:pt idx="0">
                  <c:v>0.219</c:v>
                </c:pt>
                <c:pt idx="1">
                  <c:v>0.105</c:v>
                </c:pt>
                <c:pt idx="2">
                  <c:v>0.18099999999999999</c:v>
                </c:pt>
                <c:pt idx="3">
                  <c:v>0.47599999999999998</c:v>
                </c:pt>
                <c:pt idx="4">
                  <c:v>0.312</c:v>
                </c:pt>
              </c:numCache>
            </c:numRef>
          </c:val>
          <c:extLst>
            <c:ext xmlns:c16="http://schemas.microsoft.com/office/drawing/2014/chart" uri="{C3380CC4-5D6E-409C-BE32-E72D297353CC}">
              <c16:uniqueId val="{00000001-D0EC-4B60-A73A-8AFFBB027CF0}"/>
            </c:ext>
          </c:extLst>
        </c:ser>
        <c:dLbls>
          <c:showLegendKey val="0"/>
          <c:showVal val="0"/>
          <c:showCatName val="0"/>
          <c:showSerName val="0"/>
          <c:showPercent val="0"/>
          <c:showBubbleSize val="0"/>
        </c:dLbls>
        <c:gapWidth val="150"/>
        <c:axId val="819442959"/>
        <c:axId val="819448367"/>
      </c:barChart>
      <c:catAx>
        <c:axId val="819442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48367"/>
        <c:crosses val="autoZero"/>
        <c:auto val="1"/>
        <c:lblAlgn val="ctr"/>
        <c:lblOffset val="100"/>
        <c:noMultiLvlLbl val="0"/>
      </c:catAx>
      <c:valAx>
        <c:axId val="819448367"/>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429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8AF8C7-7C22-4C83-A39C-0124FEA1A5A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DCC47D1F-03F9-4149-8B00-6CF05E0A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9130A-560E-43AF-9E4D-90C4C21ED3A4}">
  <ds:schemaRefs>
    <ds:schemaRef ds:uri="http://schemas.microsoft.com/sharepoint/v3/contenttype/forms"/>
  </ds:schemaRefs>
</ds:datastoreItem>
</file>

<file path=customXml/itemProps3.xml><?xml version="1.0" encoding="utf-8"?>
<ds:datastoreItem xmlns:ds="http://schemas.openxmlformats.org/officeDocument/2006/customXml" ds:itemID="{1EF5CB9B-CCF9-431E-94D7-7A24C8CD8277}">
  <ds:schemaRefs>
    <ds:schemaRef ds:uri="http://schemas.openxmlformats.org/officeDocument/2006/bibliography"/>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11028</Words>
  <Characters>59441</Characters>
  <Application>Microsoft Office Word</Application>
  <DocSecurity>0</DocSecurity>
  <Lines>2830</Lines>
  <Paragraphs>2429</Paragraphs>
  <ScaleCrop>false</ScaleCrop>
  <HeadingPairs>
    <vt:vector size="2" baseType="variant">
      <vt:variant>
        <vt:lpstr>Title</vt:lpstr>
      </vt:variant>
      <vt:variant>
        <vt:i4>1</vt:i4>
      </vt:variant>
    </vt:vector>
  </HeadingPairs>
  <TitlesOfParts>
    <vt:vector size="1" baseType="lpstr">
      <vt:lpstr>FY17 Commonwealth Virtual Schools Legislative Report</vt:lpstr>
    </vt:vector>
  </TitlesOfParts>
  <Company/>
  <LinksUpToDate>false</LinksUpToDate>
  <CharactersWithSpaces>68040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Commonwealth Virtual Schools Legislative Report</dc:title>
  <dc:subject/>
  <dc:creator>DESE</dc:creator>
  <cp:keywords/>
  <cp:lastModifiedBy>Zou, Dong (EOE)</cp:lastModifiedBy>
  <cp:revision>5</cp:revision>
  <cp:lastPrinted>2018-11-09T14:18:00Z</cp:lastPrinted>
  <dcterms:created xsi:type="dcterms:W3CDTF">2025-01-21T15:22:00Z</dcterms:created>
  <dcterms:modified xsi:type="dcterms:W3CDTF">2025-01-23T18:35:00Z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2025 12:00AM</vt:lpwstr>
  </property>
</Properties>
</file>