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CACAB" w14:textId="5F433E31" w:rsidR="00EE0A31" w:rsidRPr="008A32BC" w:rsidRDefault="00755F7D">
      <w:pPr>
        <w:rPr>
          <w:lang w:val="es-ES"/>
        </w:rPr>
      </w:pPr>
      <w:r>
        <w:rPr>
          <w:lang w:val="es-ES"/>
        </w:rPr>
        <w:t>Vía</w:t>
      </w:r>
      <w:r w:rsidR="000111E1" w:rsidRPr="008A32BC">
        <w:rPr>
          <w:lang w:val="es-ES"/>
        </w:rPr>
        <w:t xml:space="preserve"> correo electrónico</w:t>
      </w:r>
    </w:p>
    <w:p w14:paraId="29D6BA80" w14:textId="77777777" w:rsidR="00EE0A31" w:rsidRPr="008A32BC" w:rsidRDefault="00EE0A31">
      <w:pPr>
        <w:rPr>
          <w:lang w:val="es-ES"/>
        </w:rPr>
      </w:pPr>
    </w:p>
    <w:p w14:paraId="3BBF6B58" w14:textId="0E44428F" w:rsidR="00EE0A31" w:rsidRPr="008A32BC" w:rsidRDefault="00EE0A31">
      <w:pPr>
        <w:rPr>
          <w:lang w:val="es-ES"/>
        </w:rPr>
        <w:sectPr w:rsidR="00EE0A31" w:rsidRPr="008A32BC" w:rsidSect="00DB129E">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4B27558" w14:textId="74AFF239" w:rsidR="003D72C8" w:rsidRPr="008A32BC" w:rsidRDefault="00E57E75" w:rsidP="0053222C">
      <w:pPr>
        <w:rPr>
          <w:rFonts w:cs="Sans Serif Collection"/>
          <w:lang w:val="es-ES"/>
        </w:rPr>
      </w:pPr>
      <w:r w:rsidRPr="008A32BC">
        <w:rPr>
          <w:rFonts w:cs="Sans Serif Collection"/>
          <w:lang w:val="es-ES"/>
        </w:rPr>
        <w:t>1</w:t>
      </w:r>
      <w:r w:rsidR="149FBE91" w:rsidRPr="008A32BC">
        <w:rPr>
          <w:rFonts w:cs="Sans Serif Collection"/>
          <w:lang w:val="es-ES"/>
        </w:rPr>
        <w:t>7</w:t>
      </w:r>
      <w:r w:rsidR="000111E1" w:rsidRPr="008A32BC">
        <w:rPr>
          <w:rFonts w:cs="Sans Serif Collection"/>
          <w:lang w:val="es-ES"/>
        </w:rPr>
        <w:t xml:space="preserve"> de diciembre de</w:t>
      </w:r>
      <w:r w:rsidR="00E80D1C" w:rsidRPr="008A32BC">
        <w:rPr>
          <w:rFonts w:cs="Sans Serif Collection"/>
          <w:lang w:val="es-ES"/>
        </w:rPr>
        <w:t xml:space="preserve"> 202</w:t>
      </w:r>
      <w:r w:rsidR="00981B5B" w:rsidRPr="008A32BC">
        <w:rPr>
          <w:rFonts w:cs="Sans Serif Collection"/>
          <w:lang w:val="es-ES"/>
        </w:rPr>
        <w:t>4</w:t>
      </w:r>
    </w:p>
    <w:p w14:paraId="7803D6DA" w14:textId="77777777" w:rsidR="0093421E" w:rsidRPr="008A32BC" w:rsidRDefault="0093421E" w:rsidP="0053222C">
      <w:pPr>
        <w:rPr>
          <w:rFonts w:cs="Sans Serif Collection"/>
          <w:lang w:val="es-ES"/>
        </w:rPr>
      </w:pPr>
    </w:p>
    <w:p w14:paraId="60C7D4C9" w14:textId="1CEC725D" w:rsidR="00F4312A" w:rsidRPr="00B30CDF" w:rsidRDefault="00EE0A31" w:rsidP="0053222C">
      <w:pPr>
        <w:rPr>
          <w:rFonts w:cs="Sans Serif Collection"/>
        </w:rPr>
      </w:pPr>
      <w:r w:rsidRPr="00B30CDF">
        <w:rPr>
          <w:rFonts w:cs="Sans Serif Collection"/>
        </w:rPr>
        <w:t>Andrew O’Leary, Superintendent</w:t>
      </w:r>
      <w:r w:rsidR="000111E1" w:rsidRPr="00B30CDF">
        <w:rPr>
          <w:rFonts w:cs="Sans Serif Collection"/>
        </w:rPr>
        <w:t>e</w:t>
      </w:r>
    </w:p>
    <w:p w14:paraId="639A271F" w14:textId="0EE3BE02" w:rsidR="0093421E" w:rsidRPr="00B30CDF" w:rsidRDefault="000111E1" w:rsidP="0053222C">
      <w:pPr>
        <w:rPr>
          <w:rFonts w:cs="Sans Serif Collection"/>
        </w:rPr>
      </w:pPr>
      <w:r w:rsidRPr="00B30CDF">
        <w:rPr>
          <w:rFonts w:cs="Sans Serif Collection"/>
        </w:rPr>
        <w:t xml:space="preserve">Escuelas Públicas de </w:t>
      </w:r>
      <w:r w:rsidR="0093421E" w:rsidRPr="00B30CDF">
        <w:rPr>
          <w:rFonts w:cs="Sans Serif Collection"/>
        </w:rPr>
        <w:t>New Bedford</w:t>
      </w:r>
    </w:p>
    <w:p w14:paraId="2808B3EE" w14:textId="7EA19F7E" w:rsidR="0093421E" w:rsidRPr="00B30CDF" w:rsidRDefault="0093421E" w:rsidP="0093421E">
      <w:pPr>
        <w:rPr>
          <w:rFonts w:cs="Sans Serif Collection"/>
        </w:rPr>
      </w:pPr>
      <w:r w:rsidRPr="00B30CDF">
        <w:rPr>
          <w:rFonts w:cs="Sans Serif Collection"/>
        </w:rPr>
        <w:t>455 County Street</w:t>
      </w:r>
    </w:p>
    <w:p w14:paraId="5683A09A" w14:textId="70EB6ED3" w:rsidR="00EE0A31" w:rsidRPr="00B30CDF" w:rsidRDefault="0093421E" w:rsidP="0093421E">
      <w:pPr>
        <w:rPr>
          <w:rFonts w:cs="Sans Serif Collection"/>
        </w:rPr>
      </w:pPr>
      <w:r w:rsidRPr="00B30CDF">
        <w:rPr>
          <w:rFonts w:cs="Sans Serif Collection"/>
        </w:rPr>
        <w:t>New Bedford, MA 02740</w:t>
      </w:r>
    </w:p>
    <w:p w14:paraId="10286B92" w14:textId="77777777" w:rsidR="0093421E" w:rsidRPr="00B30CDF" w:rsidRDefault="0093421E" w:rsidP="0093421E">
      <w:pPr>
        <w:rPr>
          <w:rFonts w:cs="Sans Serif Collection"/>
        </w:rPr>
      </w:pPr>
    </w:p>
    <w:p w14:paraId="166267C7" w14:textId="470AEE73" w:rsidR="00726E27" w:rsidRPr="00B30CDF" w:rsidRDefault="00726E27" w:rsidP="0093421E">
      <w:pPr>
        <w:rPr>
          <w:rFonts w:cs="Sans Serif Collection"/>
        </w:rPr>
      </w:pPr>
      <w:r w:rsidRPr="00B30CDF">
        <w:rPr>
          <w:rFonts w:cs="Sans Serif Collection"/>
        </w:rPr>
        <w:t xml:space="preserve">Jacell Suarez, </w:t>
      </w:r>
      <w:r w:rsidR="000111E1" w:rsidRPr="00B30CDF">
        <w:rPr>
          <w:rFonts w:cs="Sans Serif Collection"/>
        </w:rPr>
        <w:t>Directora</w:t>
      </w:r>
    </w:p>
    <w:p w14:paraId="58F0179C" w14:textId="2A4A220F" w:rsidR="00726E27" w:rsidRPr="00B30CDF" w:rsidRDefault="000111E1" w:rsidP="0093421E">
      <w:pPr>
        <w:rPr>
          <w:rFonts w:cs="Sans Serif Collection"/>
        </w:rPr>
      </w:pPr>
      <w:r w:rsidRPr="00B30CDF">
        <w:rPr>
          <w:rFonts w:cs="Sans Serif Collection"/>
        </w:rPr>
        <w:t>Escuela Primaria John Avery Parker</w:t>
      </w:r>
    </w:p>
    <w:p w14:paraId="18732834" w14:textId="0411E7CF" w:rsidR="006A6143" w:rsidRPr="00B30CDF" w:rsidRDefault="006A6143" w:rsidP="006A6143">
      <w:pPr>
        <w:rPr>
          <w:rFonts w:cs="Sans Serif Collection"/>
        </w:rPr>
      </w:pPr>
      <w:r w:rsidRPr="00B30CDF">
        <w:rPr>
          <w:rFonts w:cs="Sans Serif Collection"/>
        </w:rPr>
        <w:t>705 County Street</w:t>
      </w:r>
    </w:p>
    <w:p w14:paraId="2E02512C" w14:textId="14DA0AF1" w:rsidR="00F816F4" w:rsidRPr="008A32BC" w:rsidRDefault="006A6143" w:rsidP="006A6143">
      <w:pPr>
        <w:rPr>
          <w:rFonts w:cs="Sans Serif Collection"/>
          <w:lang w:val="es-ES"/>
        </w:rPr>
      </w:pPr>
      <w:r w:rsidRPr="008A32BC">
        <w:rPr>
          <w:rFonts w:cs="Sans Serif Collection"/>
          <w:lang w:val="es-ES"/>
        </w:rPr>
        <w:t>New Bedford, MA 02740</w:t>
      </w:r>
    </w:p>
    <w:p w14:paraId="14E10186" w14:textId="77777777" w:rsidR="00F816F4" w:rsidRPr="008A32BC" w:rsidRDefault="00F816F4" w:rsidP="0093421E">
      <w:pPr>
        <w:rPr>
          <w:rFonts w:cs="Sans Serif Collection"/>
          <w:lang w:val="es-ES"/>
        </w:rPr>
      </w:pPr>
    </w:p>
    <w:p w14:paraId="3A22D352" w14:textId="6488111B" w:rsidR="006A6143" w:rsidRPr="008A32BC" w:rsidRDefault="000111E1" w:rsidP="0053222C">
      <w:pPr>
        <w:rPr>
          <w:rFonts w:cs="Sans Serif Collection"/>
          <w:lang w:val="es-ES"/>
        </w:rPr>
      </w:pPr>
      <w:r w:rsidRPr="008A32BC">
        <w:rPr>
          <w:rFonts w:cs="Sans Serif Collection"/>
          <w:lang w:val="es-ES"/>
        </w:rPr>
        <w:t xml:space="preserve">Estimados Superintendente O'Leary y </w:t>
      </w:r>
      <w:proofErr w:type="gramStart"/>
      <w:r w:rsidRPr="008A32BC">
        <w:rPr>
          <w:rFonts w:cs="Sans Serif Collection"/>
          <w:lang w:val="es-ES"/>
        </w:rPr>
        <w:t>Directora</w:t>
      </w:r>
      <w:proofErr w:type="gramEnd"/>
      <w:r w:rsidRPr="008A32BC">
        <w:rPr>
          <w:rFonts w:cs="Sans Serif Collection"/>
          <w:lang w:val="es-ES"/>
        </w:rPr>
        <w:t xml:space="preserve"> Suárez:</w:t>
      </w:r>
    </w:p>
    <w:p w14:paraId="7885135E" w14:textId="77777777" w:rsidR="00D125F8" w:rsidRPr="008A32BC" w:rsidRDefault="00D125F8" w:rsidP="0053222C">
      <w:pPr>
        <w:rPr>
          <w:rFonts w:cs="Sans Serif Collection"/>
          <w:lang w:val="es-ES"/>
        </w:rPr>
      </w:pPr>
    </w:p>
    <w:p w14:paraId="39A344BB" w14:textId="28CA7780" w:rsidR="000111E1" w:rsidRPr="008A32BC" w:rsidRDefault="000111E1" w:rsidP="002B2720">
      <w:pPr>
        <w:rPr>
          <w:rFonts w:cs="Sans Serif Collection"/>
          <w:lang w:val="es-ES"/>
        </w:rPr>
      </w:pPr>
      <w:r w:rsidRPr="008A32BC">
        <w:rPr>
          <w:rFonts w:cs="Sans Serif Collection"/>
          <w:lang w:val="es-ES"/>
        </w:rPr>
        <w:t>Le escribo para informarle de que la Escuela Primaria John Avery Parker (Parker) saldrá formalmente del estatus de</w:t>
      </w:r>
      <w:r w:rsidR="00755F7D">
        <w:rPr>
          <w:rFonts w:cs="Sans Serif Collection"/>
          <w:lang w:val="es-ES"/>
        </w:rPr>
        <w:t xml:space="preserve"> una escuela designada como de bajo</w:t>
      </w:r>
      <w:r w:rsidRPr="008A32BC">
        <w:rPr>
          <w:rFonts w:cs="Sans Serif Collection"/>
          <w:lang w:val="es-ES"/>
        </w:rPr>
        <w:t xml:space="preserve"> rendimiento </w:t>
      </w:r>
      <w:r w:rsidR="00755F7D">
        <w:rPr>
          <w:rFonts w:cs="Sans Serif Collection"/>
          <w:lang w:val="es-ES"/>
        </w:rPr>
        <w:t xml:space="preserve">crónico </w:t>
      </w:r>
      <w:r w:rsidRPr="008A32BC">
        <w:rPr>
          <w:rFonts w:cs="Sans Serif Collection"/>
          <w:lang w:val="es-ES"/>
        </w:rPr>
        <w:t xml:space="preserve">a partir del 1 de enero de 2025. El 29 de octubre de 2024, anuncié mi decisión de retirar a Parker la designación </w:t>
      </w:r>
      <w:r w:rsidR="00755F7D">
        <w:rPr>
          <w:rFonts w:cs="Sans Serif Collection"/>
          <w:lang w:val="es-ES"/>
        </w:rPr>
        <w:t>de bajo</w:t>
      </w:r>
      <w:r w:rsidR="00755F7D" w:rsidRPr="008A32BC">
        <w:rPr>
          <w:rFonts w:cs="Sans Serif Collection"/>
          <w:lang w:val="es-ES"/>
        </w:rPr>
        <w:t xml:space="preserve"> rendimiento </w:t>
      </w:r>
      <w:r w:rsidR="00755F7D">
        <w:rPr>
          <w:rFonts w:cs="Sans Serif Collection"/>
          <w:lang w:val="es-ES"/>
        </w:rPr>
        <w:t xml:space="preserve">crónico </w:t>
      </w:r>
      <w:r w:rsidRPr="008A32BC">
        <w:rPr>
          <w:rFonts w:cs="Sans Serif Collection"/>
          <w:lang w:val="es-ES"/>
        </w:rPr>
        <w:t>en espera de la finalización de las garantías de salida.</w:t>
      </w:r>
      <w:r w:rsidR="002F6FD9" w:rsidRPr="008A32BC">
        <w:rPr>
          <w:rFonts w:cs="Sans Serif Collection"/>
          <w:lang w:val="es-ES"/>
        </w:rPr>
        <w:t xml:space="preserve"> </w:t>
      </w:r>
      <w:r w:rsidRPr="008A32BC">
        <w:rPr>
          <w:rFonts w:cs="Sans Serif Collection"/>
          <w:lang w:val="es-ES"/>
        </w:rPr>
        <w:t>Se adjunta el documento de garantías de salida para Parker que se completó el 9 de diciembre de 2024.</w:t>
      </w:r>
      <w:r w:rsidRPr="008A32BC">
        <w:rPr>
          <w:lang w:val="es-ES"/>
        </w:rPr>
        <w:t xml:space="preserve"> </w:t>
      </w:r>
      <w:r w:rsidRPr="008A32BC">
        <w:rPr>
          <w:rFonts w:cs="Sans Serif Collection"/>
          <w:lang w:val="es-ES"/>
        </w:rPr>
        <w:t xml:space="preserve">Conforme a 603 CMR 2.06 (11)(a), al retirar a Parker de la designación de </w:t>
      </w:r>
      <w:r w:rsidR="00755F7D">
        <w:rPr>
          <w:rFonts w:cs="Sans Serif Collection"/>
          <w:lang w:val="es-ES"/>
        </w:rPr>
        <w:t>bajo</w:t>
      </w:r>
      <w:r w:rsidR="00755F7D" w:rsidRPr="008A32BC">
        <w:rPr>
          <w:rFonts w:cs="Sans Serif Collection"/>
          <w:lang w:val="es-ES"/>
        </w:rPr>
        <w:t xml:space="preserve"> rendimiento </w:t>
      </w:r>
      <w:r w:rsidR="00755F7D">
        <w:rPr>
          <w:rFonts w:cs="Sans Serif Collection"/>
          <w:lang w:val="es-ES"/>
        </w:rPr>
        <w:t xml:space="preserve">crónico </w:t>
      </w:r>
      <w:r w:rsidRPr="008A32BC">
        <w:rPr>
          <w:rFonts w:cs="Sans Serif Collection"/>
          <w:lang w:val="es-ES"/>
        </w:rPr>
        <w:t xml:space="preserve">a partir del 1 de enero, dejarán de aplicarse a Parker las disposiciones de M.G.L. c. 69, § 1J para las escuelas designadas como de </w:t>
      </w:r>
      <w:r w:rsidR="00755F7D">
        <w:rPr>
          <w:rFonts w:cs="Sans Serif Collection"/>
          <w:lang w:val="es-ES"/>
        </w:rPr>
        <w:t>bajo</w:t>
      </w:r>
      <w:r w:rsidR="00755F7D" w:rsidRPr="008A32BC">
        <w:rPr>
          <w:rFonts w:cs="Sans Serif Collection"/>
          <w:lang w:val="es-ES"/>
        </w:rPr>
        <w:t xml:space="preserve"> rendimiento </w:t>
      </w:r>
      <w:r w:rsidR="00755F7D">
        <w:rPr>
          <w:rFonts w:cs="Sans Serif Collection"/>
          <w:lang w:val="es-ES"/>
        </w:rPr>
        <w:t>crónico</w:t>
      </w:r>
      <w:r w:rsidRPr="008A32BC">
        <w:rPr>
          <w:rFonts w:cs="Sans Serif Collection"/>
          <w:lang w:val="es-ES"/>
        </w:rPr>
        <w:t xml:space="preserve">, excepto las mantenidas mediante garantías de salida; y finalizará la contratación de </w:t>
      </w:r>
      <w:proofErr w:type="spellStart"/>
      <w:r w:rsidRPr="008A32BC">
        <w:rPr>
          <w:rFonts w:cs="Sans Serif Collection"/>
          <w:lang w:val="es-ES"/>
        </w:rPr>
        <w:t>School</w:t>
      </w:r>
      <w:proofErr w:type="spellEnd"/>
      <w:r w:rsidRPr="008A32BC">
        <w:rPr>
          <w:rFonts w:cs="Sans Serif Collection"/>
          <w:lang w:val="es-ES"/>
        </w:rPr>
        <w:t xml:space="preserve"> &amp; </w:t>
      </w:r>
      <w:proofErr w:type="spellStart"/>
      <w:r w:rsidRPr="008A32BC">
        <w:rPr>
          <w:rFonts w:cs="Sans Serif Collection"/>
          <w:lang w:val="es-ES"/>
        </w:rPr>
        <w:t>Main</w:t>
      </w:r>
      <w:proofErr w:type="spellEnd"/>
      <w:r w:rsidRPr="008A32BC">
        <w:rPr>
          <w:rFonts w:cs="Sans Serif Collection"/>
          <w:lang w:val="es-ES"/>
        </w:rPr>
        <w:t xml:space="preserve"> </w:t>
      </w:r>
      <w:proofErr w:type="spellStart"/>
      <w:r w:rsidRPr="008A32BC">
        <w:rPr>
          <w:rFonts w:cs="Sans Serif Collection"/>
          <w:lang w:val="es-ES"/>
        </w:rPr>
        <w:t>Institute</w:t>
      </w:r>
      <w:proofErr w:type="spellEnd"/>
      <w:r w:rsidRPr="008A32BC">
        <w:rPr>
          <w:rFonts w:cs="Sans Serif Collection"/>
          <w:lang w:val="es-ES"/>
        </w:rPr>
        <w:t xml:space="preserve"> como </w:t>
      </w:r>
      <w:r w:rsidR="00AE3F4F" w:rsidRPr="008A32BC">
        <w:rPr>
          <w:rFonts w:cs="Sans Serif Collection"/>
          <w:lang w:val="es-ES"/>
        </w:rPr>
        <w:t xml:space="preserve">receptor </w:t>
      </w:r>
      <w:r w:rsidRPr="008A32BC">
        <w:rPr>
          <w:rFonts w:cs="Sans Serif Collection"/>
          <w:lang w:val="es-ES"/>
        </w:rPr>
        <w:t>de Parker.</w:t>
      </w:r>
    </w:p>
    <w:p w14:paraId="6E3EA436" w14:textId="77777777" w:rsidR="0090098E" w:rsidRPr="008A32BC" w:rsidRDefault="0090098E" w:rsidP="002B2720">
      <w:pPr>
        <w:rPr>
          <w:rFonts w:cs="Sans Serif Collection"/>
          <w:lang w:val="es-ES"/>
        </w:rPr>
      </w:pPr>
    </w:p>
    <w:p w14:paraId="48E2AC20" w14:textId="3158784F" w:rsidR="008B7CF0" w:rsidRPr="008A32BC" w:rsidRDefault="00AE3F4F" w:rsidP="002B2720">
      <w:pPr>
        <w:rPr>
          <w:rFonts w:cs="Sans Serif Collection"/>
          <w:lang w:val="es-ES"/>
        </w:rPr>
      </w:pPr>
      <w:r w:rsidRPr="008A32BC">
        <w:rPr>
          <w:rFonts w:cs="Sans Serif Collection"/>
          <w:lang w:val="es-ES"/>
        </w:rPr>
        <w:t xml:space="preserve">Felicito a los estudiantes, las familias, los educadores, el personal y los líderes de la Escuela Parker, tanto pasados como presentes, por sus enormes esfuerzos colectivos que han elevado a la escuela a una trayectoria superior de rendimiento estudiantil. Agradezco la clara visión del </w:t>
      </w:r>
      <w:proofErr w:type="spellStart"/>
      <w:r w:rsidRPr="008A32BC">
        <w:rPr>
          <w:rFonts w:cs="Sans Serif Collection"/>
          <w:lang w:val="es-ES"/>
        </w:rPr>
        <w:t>School</w:t>
      </w:r>
      <w:proofErr w:type="spellEnd"/>
      <w:r w:rsidRPr="008A32BC">
        <w:rPr>
          <w:rFonts w:cs="Sans Serif Collection"/>
          <w:lang w:val="es-ES"/>
        </w:rPr>
        <w:t xml:space="preserve"> &amp; </w:t>
      </w:r>
      <w:proofErr w:type="spellStart"/>
      <w:r w:rsidRPr="008A32BC">
        <w:rPr>
          <w:rFonts w:cs="Sans Serif Collection"/>
          <w:lang w:val="es-ES"/>
        </w:rPr>
        <w:t>Main</w:t>
      </w:r>
      <w:proofErr w:type="spellEnd"/>
      <w:r w:rsidRPr="008A32BC">
        <w:rPr>
          <w:rFonts w:cs="Sans Serif Collection"/>
          <w:lang w:val="es-ES"/>
        </w:rPr>
        <w:t xml:space="preserve"> </w:t>
      </w:r>
      <w:proofErr w:type="spellStart"/>
      <w:r w:rsidRPr="008A32BC">
        <w:rPr>
          <w:rFonts w:cs="Sans Serif Collection"/>
          <w:lang w:val="es-ES"/>
        </w:rPr>
        <w:t>Institute</w:t>
      </w:r>
      <w:proofErr w:type="spellEnd"/>
      <w:r w:rsidRPr="008A32BC">
        <w:rPr>
          <w:rFonts w:cs="Sans Serif Collection"/>
          <w:lang w:val="es-ES"/>
        </w:rPr>
        <w:t xml:space="preserve"> que ha sostenido el progreso de la escuela en medio de condiciones muy difíciles durante la pandemia, centrándose en la pertenencia incondicional de todos los miembros de la comunidad escolar de Parker.</w:t>
      </w:r>
    </w:p>
    <w:p w14:paraId="0F05AA4A" w14:textId="77777777" w:rsidR="00AA3BE0" w:rsidRPr="008A32BC" w:rsidRDefault="00AA3BE0" w:rsidP="002B2720">
      <w:pPr>
        <w:rPr>
          <w:rFonts w:cs="Sans Serif Collection"/>
          <w:lang w:val="es-ES"/>
        </w:rPr>
      </w:pPr>
    </w:p>
    <w:p w14:paraId="1379848B" w14:textId="4F2FF040" w:rsidR="00AB3FF2" w:rsidRPr="008A32BC" w:rsidRDefault="00AE3F4F" w:rsidP="002B2720">
      <w:pPr>
        <w:rPr>
          <w:rFonts w:cs="Sans Serif Collection"/>
          <w:lang w:val="es-ES"/>
        </w:rPr>
      </w:pPr>
      <w:r w:rsidRPr="008A32BC">
        <w:rPr>
          <w:rFonts w:cs="Sans Serif Collection"/>
          <w:lang w:val="es-ES"/>
        </w:rPr>
        <w:t xml:space="preserve">El Departamento es consciente de que el Comité Escolar de New Bedford votó el 9 de diciembre de 2024 para convertir Parker en un centro de educación temprana en el año escolar 2025-26. Como resultado, el Departamento supervisará la aplicación de las garantías de salida de Parker sólo durante el resto del año escolar 2024-25. Mi equipo también seguirá colaborando con la dirección del distrito y de la escuela para que los </w:t>
      </w:r>
      <w:r w:rsidRPr="008A32BC">
        <w:rPr>
          <w:rFonts w:cs="Sans Serif Collection"/>
          <w:lang w:val="es-ES"/>
        </w:rPr>
        <w:lastRenderedPageBreak/>
        <w:t xml:space="preserve">estudiantes, las familias, el personal y los líderes de Parker estén bien apoyados durante la próxima transición de su comunidad escolar. </w:t>
      </w:r>
    </w:p>
    <w:p w14:paraId="754C7621" w14:textId="0A69CB66" w:rsidR="00565BF6" w:rsidRPr="008A32BC" w:rsidRDefault="00565BF6" w:rsidP="00DA2CA8">
      <w:pPr>
        <w:rPr>
          <w:rFonts w:cs="Sans Serif Collection"/>
          <w:lang w:val="es-ES"/>
        </w:rPr>
      </w:pPr>
    </w:p>
    <w:p w14:paraId="44DC5184" w14:textId="7909B9B6" w:rsidR="00DA2CA8" w:rsidRPr="008A32BC" w:rsidRDefault="00AE3F4F" w:rsidP="00DA2CA8">
      <w:pPr>
        <w:rPr>
          <w:rFonts w:cs="Sans Serif Collection"/>
          <w:lang w:val="es-ES"/>
        </w:rPr>
      </w:pPr>
      <w:r w:rsidRPr="00AE3F4F">
        <w:rPr>
          <w:rFonts w:cs="Sans Serif Collection"/>
          <w:lang w:val="es-ES"/>
        </w:rPr>
        <w:t>Es mi sincera esperanza y expectativa que la Escuela Parker continúe elevando a sus actuales estudiantes, familias y personal con su cultura de pertenencia incondicional mientras dure su tiempo juntos como comunidad escolar. En los años futuros, espero que cada miembro de la comunidad Parker lleve adelante los valores inclusivos y las prácticas culturalmente receptivas que han sido el sello distintivo de su escuela, mientras continúan sus esfuerzos educativos en New Bedford y más allá.</w:t>
      </w:r>
    </w:p>
    <w:p w14:paraId="3F83A84B" w14:textId="53301130" w:rsidR="003140E6" w:rsidRPr="008A32BC" w:rsidRDefault="003140E6" w:rsidP="002B2720">
      <w:pPr>
        <w:rPr>
          <w:rFonts w:cs="Sans Serif Collection"/>
          <w:lang w:val="es-ES"/>
        </w:rPr>
      </w:pPr>
    </w:p>
    <w:p w14:paraId="3BFA2010" w14:textId="57F5A3B5" w:rsidR="00D70B14" w:rsidRPr="008A32BC" w:rsidRDefault="00AE3F4F" w:rsidP="002B2720">
      <w:pPr>
        <w:rPr>
          <w:rFonts w:cs="Sans Serif Collection"/>
          <w:lang w:val="es-ES"/>
        </w:rPr>
      </w:pPr>
      <w:r w:rsidRPr="008A32BC">
        <w:rPr>
          <w:rFonts w:cs="Sans Serif Collection"/>
          <w:lang w:val="es-ES"/>
        </w:rPr>
        <w:t>Saludos cordiales</w:t>
      </w:r>
      <w:r w:rsidR="00D70B14" w:rsidRPr="008A32BC">
        <w:rPr>
          <w:rFonts w:cs="Sans Serif Collection"/>
          <w:lang w:val="es-ES"/>
        </w:rPr>
        <w:t>,</w:t>
      </w:r>
    </w:p>
    <w:p w14:paraId="38DE615E" w14:textId="77777777" w:rsidR="00D70B14" w:rsidRPr="008A32BC" w:rsidRDefault="00D70B14" w:rsidP="002B2720">
      <w:pPr>
        <w:rPr>
          <w:rFonts w:cs="Sans Serif Collection"/>
          <w:lang w:val="es-ES"/>
        </w:rPr>
      </w:pPr>
    </w:p>
    <w:p w14:paraId="2636DCE3" w14:textId="41747B8D" w:rsidR="00D70B14" w:rsidRPr="008A32BC" w:rsidRDefault="00D70B14" w:rsidP="002B2720">
      <w:pPr>
        <w:rPr>
          <w:rFonts w:cs="Sans Serif Collection"/>
          <w:lang w:val="es-ES"/>
        </w:rPr>
      </w:pPr>
      <w:r w:rsidRPr="008A32BC">
        <w:rPr>
          <w:rFonts w:cs="Sans Serif Collection"/>
          <w:lang w:val="es-ES"/>
        </w:rPr>
        <w:t>Russell D. Johnston</w:t>
      </w:r>
    </w:p>
    <w:p w14:paraId="5FFAA7C8" w14:textId="77777777" w:rsidR="00AE3F4F" w:rsidRPr="00AE3F4F" w:rsidRDefault="00AE3F4F" w:rsidP="00AE3F4F">
      <w:pPr>
        <w:rPr>
          <w:rFonts w:cs="Sans Serif Collection"/>
          <w:lang w:val="es-ES"/>
        </w:rPr>
      </w:pPr>
      <w:r w:rsidRPr="00AE3F4F">
        <w:rPr>
          <w:rFonts w:cs="Sans Serif Collection"/>
          <w:lang w:val="es-ES"/>
        </w:rPr>
        <w:t xml:space="preserve">Comisario interino de Educación Primaria y Secundaria </w:t>
      </w:r>
    </w:p>
    <w:p w14:paraId="27D09D43" w14:textId="0EAEB8F7" w:rsidR="00D70B14" w:rsidRPr="008A32BC" w:rsidRDefault="00D70B14" w:rsidP="002B2720">
      <w:pPr>
        <w:rPr>
          <w:rFonts w:cs="Sans Serif Collection"/>
          <w:lang w:val="es-ES"/>
        </w:rPr>
      </w:pPr>
    </w:p>
    <w:p w14:paraId="1AC8FDA0" w14:textId="77777777" w:rsidR="00D70B14" w:rsidRPr="008A32BC" w:rsidRDefault="00D70B14" w:rsidP="002B2720">
      <w:pPr>
        <w:rPr>
          <w:rFonts w:cs="Sans Serif Collection"/>
          <w:lang w:val="es-ES"/>
        </w:rPr>
      </w:pPr>
    </w:p>
    <w:p w14:paraId="18B64CDC" w14:textId="7BE356C6" w:rsidR="00080AF4" w:rsidRPr="008A32BC" w:rsidRDefault="00AE3F4F" w:rsidP="002B2720">
      <w:pPr>
        <w:rPr>
          <w:rFonts w:cs="Sans Serif Collection"/>
          <w:lang w:val="es-ES"/>
        </w:rPr>
      </w:pPr>
      <w:r w:rsidRPr="008A32BC">
        <w:rPr>
          <w:rFonts w:cs="Sans Serif Collection"/>
          <w:lang w:val="es-ES"/>
        </w:rPr>
        <w:t>Poner en copia</w:t>
      </w:r>
      <w:r w:rsidR="00080AF4" w:rsidRPr="008A32BC">
        <w:rPr>
          <w:rFonts w:cs="Sans Serif Collection"/>
          <w:lang w:val="es-ES"/>
        </w:rPr>
        <w:t xml:space="preserve">: </w:t>
      </w:r>
      <w:proofErr w:type="spellStart"/>
      <w:r w:rsidR="004C0875" w:rsidRPr="008A32BC">
        <w:rPr>
          <w:rFonts w:cs="Sans Serif Collection"/>
          <w:lang w:val="es-ES"/>
        </w:rPr>
        <w:t>Chantel</w:t>
      </w:r>
      <w:proofErr w:type="spellEnd"/>
      <w:r w:rsidR="004C0875" w:rsidRPr="008A32BC">
        <w:rPr>
          <w:rFonts w:cs="Sans Serif Collection"/>
          <w:lang w:val="es-ES"/>
        </w:rPr>
        <w:t xml:space="preserve"> </w:t>
      </w:r>
      <w:proofErr w:type="spellStart"/>
      <w:r w:rsidR="004C0875" w:rsidRPr="008A32BC">
        <w:rPr>
          <w:rFonts w:cs="Sans Serif Collection"/>
          <w:lang w:val="es-ES"/>
        </w:rPr>
        <w:t>Devaughn</w:t>
      </w:r>
      <w:proofErr w:type="spellEnd"/>
      <w:r w:rsidR="004C0875" w:rsidRPr="008A32BC">
        <w:rPr>
          <w:rFonts w:cs="Sans Serif Collection"/>
          <w:lang w:val="es-ES"/>
        </w:rPr>
        <w:t xml:space="preserve">, </w:t>
      </w:r>
      <w:proofErr w:type="spellStart"/>
      <w:r w:rsidR="004C0875" w:rsidRPr="008A32BC">
        <w:rPr>
          <w:rFonts w:cs="Sans Serif Collection"/>
          <w:lang w:val="es-ES"/>
        </w:rPr>
        <w:t>School</w:t>
      </w:r>
      <w:proofErr w:type="spellEnd"/>
      <w:r w:rsidR="004C0875" w:rsidRPr="008A32BC">
        <w:rPr>
          <w:rFonts w:cs="Sans Serif Collection"/>
          <w:lang w:val="es-ES"/>
        </w:rPr>
        <w:t xml:space="preserve"> &amp; </w:t>
      </w:r>
      <w:proofErr w:type="spellStart"/>
      <w:r w:rsidR="004C0875" w:rsidRPr="008A32BC">
        <w:rPr>
          <w:rFonts w:cs="Sans Serif Collection"/>
          <w:lang w:val="es-ES"/>
        </w:rPr>
        <w:t>Main</w:t>
      </w:r>
      <w:proofErr w:type="spellEnd"/>
      <w:r w:rsidR="004C0875" w:rsidRPr="008A32BC">
        <w:rPr>
          <w:rFonts w:cs="Sans Serif Collection"/>
          <w:lang w:val="es-ES"/>
        </w:rPr>
        <w:t xml:space="preserve"> </w:t>
      </w:r>
      <w:proofErr w:type="spellStart"/>
      <w:r w:rsidR="004C0875" w:rsidRPr="008A32BC">
        <w:rPr>
          <w:rFonts w:cs="Sans Serif Collection"/>
          <w:lang w:val="es-ES"/>
        </w:rPr>
        <w:t>Institute</w:t>
      </w:r>
      <w:proofErr w:type="spellEnd"/>
    </w:p>
    <w:p w14:paraId="35948E7F" w14:textId="716756F0" w:rsidR="004C0875" w:rsidRPr="008A32BC" w:rsidRDefault="00AE3F4F" w:rsidP="00AE3F4F">
      <w:pPr>
        <w:ind w:left="720"/>
        <w:rPr>
          <w:rFonts w:cs="Sans Serif Collection"/>
          <w:lang w:val="es-ES"/>
        </w:rPr>
      </w:pPr>
      <w:r w:rsidRPr="00AE3F4F">
        <w:rPr>
          <w:rFonts w:cs="Sans Serif Collection"/>
          <w:lang w:val="es-ES"/>
        </w:rPr>
        <w:t>Alcalde Jonathan Mitchell, Ciudad de New Bedford</w:t>
      </w:r>
    </w:p>
    <w:p w14:paraId="0B04635E" w14:textId="64ED45EF" w:rsidR="00590A51" w:rsidRPr="008A32BC" w:rsidRDefault="00590A51" w:rsidP="00AE3F4F">
      <w:pPr>
        <w:ind w:left="720"/>
        <w:rPr>
          <w:rFonts w:cs="Sans Serif Collection"/>
          <w:lang w:val="es-ES"/>
        </w:rPr>
      </w:pPr>
      <w:r w:rsidRPr="008A32BC">
        <w:rPr>
          <w:rFonts w:cs="Sans Serif Collection"/>
          <w:lang w:val="es-ES"/>
        </w:rPr>
        <w:t xml:space="preserve">Lauren Woo, </w:t>
      </w:r>
      <w:r w:rsidR="00AE3F4F" w:rsidRPr="008A32BC">
        <w:rPr>
          <w:rFonts w:cs="Sans Serif Collection"/>
          <w:lang w:val="es-ES"/>
        </w:rPr>
        <w:t>Departamento de Educación Primaria y Secundaria de Massachusetts</w:t>
      </w:r>
    </w:p>
    <w:p w14:paraId="62784AFF" w14:textId="77777777" w:rsidR="00EA296F" w:rsidRPr="008A32BC" w:rsidRDefault="00EA296F" w:rsidP="00EA296F">
      <w:pPr>
        <w:rPr>
          <w:rFonts w:cs="Sans Serif Collection"/>
          <w:lang w:val="es-ES"/>
        </w:rPr>
      </w:pPr>
    </w:p>
    <w:p w14:paraId="69675E3A" w14:textId="2BD0C83B" w:rsidR="00EA296F" w:rsidRPr="008A32BC" w:rsidRDefault="00AE3F4F" w:rsidP="00ED13A4">
      <w:pPr>
        <w:ind w:left="720" w:hanging="720"/>
        <w:rPr>
          <w:rFonts w:cs="Sans Serif Collection"/>
          <w:lang w:val="es-ES"/>
        </w:rPr>
      </w:pPr>
      <w:r w:rsidRPr="008A32BC">
        <w:rPr>
          <w:rFonts w:cs="Sans Serif Collection"/>
          <w:lang w:val="es-ES"/>
        </w:rPr>
        <w:t>Anexo</w:t>
      </w:r>
      <w:r w:rsidR="00EA296F" w:rsidRPr="008A32BC">
        <w:rPr>
          <w:rFonts w:cs="Sans Serif Collection"/>
          <w:lang w:val="es-ES"/>
        </w:rPr>
        <w:t xml:space="preserve">: </w:t>
      </w:r>
      <w:r w:rsidRPr="008A32BC">
        <w:rPr>
          <w:rFonts w:cs="Sans Serif Collection"/>
          <w:lang w:val="es-ES"/>
        </w:rPr>
        <w:t xml:space="preserve">Garantías de salida de las escuelas </w:t>
      </w:r>
      <w:r w:rsidR="00755F7D">
        <w:rPr>
          <w:rFonts w:cs="Sans Serif Collection"/>
          <w:lang w:val="es-ES"/>
        </w:rPr>
        <w:t xml:space="preserve">designadas como de bajo rendimiento </w:t>
      </w:r>
      <w:r w:rsidRPr="008A32BC">
        <w:rPr>
          <w:rFonts w:cs="Sans Serif Collection"/>
          <w:lang w:val="es-ES"/>
        </w:rPr>
        <w:t xml:space="preserve">y estrategias de sostenibilidad para la escuela primaria John Avery Parker, firmadas el 9 de diciembre de 2024 </w:t>
      </w:r>
      <w:r w:rsidR="00ED13A4" w:rsidRPr="008A32BC">
        <w:rPr>
          <w:rFonts w:cs="Sans Serif Collection"/>
          <w:lang w:val="es-ES"/>
        </w:rPr>
        <w:t xml:space="preserve"> </w:t>
      </w:r>
    </w:p>
    <w:sectPr w:rsidR="00EA296F" w:rsidRPr="008A32BC" w:rsidSect="00DB129E">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F904C" w14:textId="77777777" w:rsidR="00F90F61" w:rsidRDefault="00F90F61" w:rsidP="00ED5501">
      <w:r>
        <w:separator/>
      </w:r>
    </w:p>
  </w:endnote>
  <w:endnote w:type="continuationSeparator" w:id="0">
    <w:p w14:paraId="25697714" w14:textId="77777777" w:rsidR="00F90F61" w:rsidRDefault="00F90F61" w:rsidP="00ED5501">
      <w:r>
        <w:continuationSeparator/>
      </w:r>
    </w:p>
  </w:endnote>
  <w:endnote w:type="continuationNotice" w:id="1">
    <w:p w14:paraId="4C200A9B" w14:textId="77777777" w:rsidR="00F90F61" w:rsidRDefault="00F90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98096" w14:textId="77777777" w:rsidR="00F90F61" w:rsidRDefault="00F90F61" w:rsidP="00ED5501">
      <w:r>
        <w:separator/>
      </w:r>
    </w:p>
  </w:footnote>
  <w:footnote w:type="continuationSeparator" w:id="0">
    <w:p w14:paraId="45A33A7F" w14:textId="77777777" w:rsidR="00F90F61" w:rsidRDefault="00F90F61" w:rsidP="00ED5501">
      <w:r>
        <w:continuationSeparator/>
      </w:r>
    </w:p>
  </w:footnote>
  <w:footnote w:type="continuationNotice" w:id="1">
    <w:p w14:paraId="26330EFA" w14:textId="77777777" w:rsidR="00F90F61" w:rsidRDefault="00F90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1351"/>
    <w:multiLevelType w:val="hybridMultilevel"/>
    <w:tmpl w:val="E724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15F55"/>
    <w:multiLevelType w:val="multilevel"/>
    <w:tmpl w:val="0B646902"/>
    <w:lvl w:ilvl="0">
      <w:start w:val="1"/>
      <w:numFmt w:val="bullet"/>
      <w:lvlText w:val="●"/>
      <w:lvlJc w:val="left"/>
      <w:pPr>
        <w:ind w:left="1728" w:hanging="1728"/>
      </w:pPr>
      <w:rPr>
        <w:rFonts w:ascii="Calibri" w:eastAsia="Calibri" w:hAnsi="Calibri" w:cs="Calibri"/>
        <w:b w:val="0"/>
        <w:i w:val="0"/>
        <w:strike w:val="0"/>
        <w:color w:val="222222"/>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222222"/>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222222"/>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222222"/>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222222"/>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222222"/>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222222"/>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222222"/>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222222"/>
        <w:sz w:val="24"/>
        <w:szCs w:val="24"/>
        <w:u w:val="none"/>
        <w:shd w:val="clear" w:color="auto" w:fill="auto"/>
        <w:vertAlign w:val="baseline"/>
      </w:rPr>
    </w:lvl>
  </w:abstractNum>
  <w:abstractNum w:abstractNumId="2" w15:restartNumberingAfterBreak="0">
    <w:nsid w:val="3BAE53BE"/>
    <w:multiLevelType w:val="multilevel"/>
    <w:tmpl w:val="D284C120"/>
    <w:lvl w:ilvl="0">
      <w:start w:val="1"/>
      <w:numFmt w:val="bullet"/>
      <w:lvlText w:val="●"/>
      <w:lvlJc w:val="left"/>
      <w:pPr>
        <w:ind w:left="1728" w:hanging="1728"/>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413304F4"/>
    <w:multiLevelType w:val="multilevel"/>
    <w:tmpl w:val="6B284C70"/>
    <w:lvl w:ilvl="0">
      <w:start w:val="1"/>
      <w:numFmt w:val="bullet"/>
      <w:lvlText w:val="●"/>
      <w:lvlJc w:val="left"/>
      <w:pPr>
        <w:ind w:left="1872"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3312" w:hanging="360"/>
      </w:pPr>
      <w:rPr>
        <w:rFonts w:ascii="Noto Sans Symbols" w:eastAsia="Noto Sans Symbols" w:hAnsi="Noto Sans Symbols" w:cs="Noto Sans Symbols"/>
        <w:sz w:val="20"/>
        <w:szCs w:val="20"/>
      </w:rPr>
    </w:lvl>
    <w:lvl w:ilvl="3">
      <w:start w:val="1"/>
      <w:numFmt w:val="bullet"/>
      <w:lvlText w:val="▪"/>
      <w:lvlJc w:val="left"/>
      <w:pPr>
        <w:ind w:left="4032" w:hanging="360"/>
      </w:pPr>
      <w:rPr>
        <w:rFonts w:ascii="Noto Sans Symbols" w:eastAsia="Noto Sans Symbols" w:hAnsi="Noto Sans Symbols" w:cs="Noto Sans Symbols"/>
        <w:sz w:val="20"/>
        <w:szCs w:val="20"/>
      </w:rPr>
    </w:lvl>
    <w:lvl w:ilvl="4">
      <w:start w:val="1"/>
      <w:numFmt w:val="bullet"/>
      <w:lvlText w:val="▪"/>
      <w:lvlJc w:val="left"/>
      <w:pPr>
        <w:ind w:left="4752" w:hanging="360"/>
      </w:pPr>
      <w:rPr>
        <w:rFonts w:ascii="Noto Sans Symbols" w:eastAsia="Noto Sans Symbols" w:hAnsi="Noto Sans Symbols" w:cs="Noto Sans Symbols"/>
        <w:sz w:val="20"/>
        <w:szCs w:val="20"/>
      </w:rPr>
    </w:lvl>
    <w:lvl w:ilvl="5">
      <w:start w:val="1"/>
      <w:numFmt w:val="bullet"/>
      <w:lvlText w:val="▪"/>
      <w:lvlJc w:val="left"/>
      <w:pPr>
        <w:ind w:left="5472" w:hanging="360"/>
      </w:pPr>
      <w:rPr>
        <w:rFonts w:ascii="Noto Sans Symbols" w:eastAsia="Noto Sans Symbols" w:hAnsi="Noto Sans Symbols" w:cs="Noto Sans Symbols"/>
        <w:sz w:val="20"/>
        <w:szCs w:val="20"/>
      </w:rPr>
    </w:lvl>
    <w:lvl w:ilvl="6">
      <w:start w:val="1"/>
      <w:numFmt w:val="bullet"/>
      <w:lvlText w:val="▪"/>
      <w:lvlJc w:val="left"/>
      <w:pPr>
        <w:ind w:left="6192" w:hanging="360"/>
      </w:pPr>
      <w:rPr>
        <w:rFonts w:ascii="Noto Sans Symbols" w:eastAsia="Noto Sans Symbols" w:hAnsi="Noto Sans Symbols" w:cs="Noto Sans Symbols"/>
        <w:sz w:val="20"/>
        <w:szCs w:val="20"/>
      </w:rPr>
    </w:lvl>
    <w:lvl w:ilvl="7">
      <w:start w:val="1"/>
      <w:numFmt w:val="bullet"/>
      <w:lvlText w:val="▪"/>
      <w:lvlJc w:val="left"/>
      <w:pPr>
        <w:ind w:left="6912" w:hanging="360"/>
      </w:pPr>
      <w:rPr>
        <w:rFonts w:ascii="Noto Sans Symbols" w:eastAsia="Noto Sans Symbols" w:hAnsi="Noto Sans Symbols" w:cs="Noto Sans Symbols"/>
        <w:sz w:val="20"/>
        <w:szCs w:val="20"/>
      </w:rPr>
    </w:lvl>
    <w:lvl w:ilvl="8">
      <w:start w:val="1"/>
      <w:numFmt w:val="bullet"/>
      <w:lvlText w:val="▪"/>
      <w:lvlJc w:val="left"/>
      <w:pPr>
        <w:ind w:left="7632" w:hanging="360"/>
      </w:pPr>
      <w:rPr>
        <w:rFonts w:ascii="Noto Sans Symbols" w:eastAsia="Noto Sans Symbols" w:hAnsi="Noto Sans Symbols" w:cs="Noto Sans Symbols"/>
        <w:sz w:val="20"/>
        <w:szCs w:val="20"/>
      </w:rPr>
    </w:lvl>
  </w:abstractNum>
  <w:num w:numId="1" w16cid:durableId="1180390965">
    <w:abstractNumId w:val="2"/>
  </w:num>
  <w:num w:numId="2" w16cid:durableId="1384215376">
    <w:abstractNumId w:val="1"/>
  </w:num>
  <w:num w:numId="3" w16cid:durableId="1080828183">
    <w:abstractNumId w:val="3"/>
  </w:num>
  <w:num w:numId="4" w16cid:durableId="44311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3739"/>
    <w:rsid w:val="000111E1"/>
    <w:rsid w:val="00011E66"/>
    <w:rsid w:val="000162F0"/>
    <w:rsid w:val="00016931"/>
    <w:rsid w:val="0002368E"/>
    <w:rsid w:val="00023ECB"/>
    <w:rsid w:val="00027B12"/>
    <w:rsid w:val="00032837"/>
    <w:rsid w:val="00032C6B"/>
    <w:rsid w:val="00035ED9"/>
    <w:rsid w:val="00046015"/>
    <w:rsid w:val="00046A90"/>
    <w:rsid w:val="00051AAC"/>
    <w:rsid w:val="0006190B"/>
    <w:rsid w:val="000736B0"/>
    <w:rsid w:val="00075DB3"/>
    <w:rsid w:val="00076F2A"/>
    <w:rsid w:val="00080AF4"/>
    <w:rsid w:val="00081982"/>
    <w:rsid w:val="0009357A"/>
    <w:rsid w:val="000949A1"/>
    <w:rsid w:val="00096ED0"/>
    <w:rsid w:val="0009795C"/>
    <w:rsid w:val="000A649D"/>
    <w:rsid w:val="000A74DE"/>
    <w:rsid w:val="000B057D"/>
    <w:rsid w:val="000B4BA5"/>
    <w:rsid w:val="000B53F5"/>
    <w:rsid w:val="000C12B5"/>
    <w:rsid w:val="000C1E64"/>
    <w:rsid w:val="000C4F5E"/>
    <w:rsid w:val="000D7D66"/>
    <w:rsid w:val="000E0804"/>
    <w:rsid w:val="00100B59"/>
    <w:rsid w:val="00106125"/>
    <w:rsid w:val="00116DA2"/>
    <w:rsid w:val="00123565"/>
    <w:rsid w:val="001243CE"/>
    <w:rsid w:val="00125C13"/>
    <w:rsid w:val="00131016"/>
    <w:rsid w:val="001323EA"/>
    <w:rsid w:val="0013266F"/>
    <w:rsid w:val="00133068"/>
    <w:rsid w:val="001352FE"/>
    <w:rsid w:val="00141ABD"/>
    <w:rsid w:val="00146DB5"/>
    <w:rsid w:val="00147306"/>
    <w:rsid w:val="001617F9"/>
    <w:rsid w:val="001618E4"/>
    <w:rsid w:val="00162E80"/>
    <w:rsid w:val="001679C6"/>
    <w:rsid w:val="001706A6"/>
    <w:rsid w:val="00171673"/>
    <w:rsid w:val="00174E6D"/>
    <w:rsid w:val="0017735B"/>
    <w:rsid w:val="0018026C"/>
    <w:rsid w:val="001943A3"/>
    <w:rsid w:val="00195421"/>
    <w:rsid w:val="0019785E"/>
    <w:rsid w:val="001A0E3C"/>
    <w:rsid w:val="001A164B"/>
    <w:rsid w:val="001A3580"/>
    <w:rsid w:val="001A5F3F"/>
    <w:rsid w:val="001A6F97"/>
    <w:rsid w:val="001B3EC5"/>
    <w:rsid w:val="001B5518"/>
    <w:rsid w:val="001B58A3"/>
    <w:rsid w:val="001C03E3"/>
    <w:rsid w:val="001D1C6F"/>
    <w:rsid w:val="001D7BCB"/>
    <w:rsid w:val="001E0160"/>
    <w:rsid w:val="002018E5"/>
    <w:rsid w:val="0020547E"/>
    <w:rsid w:val="00211A93"/>
    <w:rsid w:val="0022372E"/>
    <w:rsid w:val="002245E5"/>
    <w:rsid w:val="00242B0D"/>
    <w:rsid w:val="002431B1"/>
    <w:rsid w:val="002442CA"/>
    <w:rsid w:val="002473DB"/>
    <w:rsid w:val="00247EA9"/>
    <w:rsid w:val="00250E31"/>
    <w:rsid w:val="0025286D"/>
    <w:rsid w:val="00257B0B"/>
    <w:rsid w:val="00275A5F"/>
    <w:rsid w:val="002800EF"/>
    <w:rsid w:val="00281926"/>
    <w:rsid w:val="00283C7E"/>
    <w:rsid w:val="002914C1"/>
    <w:rsid w:val="00292712"/>
    <w:rsid w:val="00295690"/>
    <w:rsid w:val="002A1C04"/>
    <w:rsid w:val="002A6D58"/>
    <w:rsid w:val="002A70E2"/>
    <w:rsid w:val="002B16F1"/>
    <w:rsid w:val="002B2720"/>
    <w:rsid w:val="002B4329"/>
    <w:rsid w:val="002B627A"/>
    <w:rsid w:val="002C3995"/>
    <w:rsid w:val="002C3A10"/>
    <w:rsid w:val="002C3ED3"/>
    <w:rsid w:val="002C6F11"/>
    <w:rsid w:val="002D7588"/>
    <w:rsid w:val="002D7CB8"/>
    <w:rsid w:val="002E3038"/>
    <w:rsid w:val="002F0A91"/>
    <w:rsid w:val="002F62BF"/>
    <w:rsid w:val="002F658B"/>
    <w:rsid w:val="002F6FD9"/>
    <w:rsid w:val="002F79E2"/>
    <w:rsid w:val="00300B2C"/>
    <w:rsid w:val="003042CD"/>
    <w:rsid w:val="00304D82"/>
    <w:rsid w:val="0030576C"/>
    <w:rsid w:val="003105FE"/>
    <w:rsid w:val="003114C1"/>
    <w:rsid w:val="003140E6"/>
    <w:rsid w:val="00315D11"/>
    <w:rsid w:val="00334181"/>
    <w:rsid w:val="00336ED4"/>
    <w:rsid w:val="003404B5"/>
    <w:rsid w:val="0035093F"/>
    <w:rsid w:val="003534D5"/>
    <w:rsid w:val="003543E5"/>
    <w:rsid w:val="00354C3C"/>
    <w:rsid w:val="00364F34"/>
    <w:rsid w:val="003807D9"/>
    <w:rsid w:val="00380A13"/>
    <w:rsid w:val="00392A2C"/>
    <w:rsid w:val="0039761F"/>
    <w:rsid w:val="003C4892"/>
    <w:rsid w:val="003C7F2F"/>
    <w:rsid w:val="003D72C8"/>
    <w:rsid w:val="003E2F40"/>
    <w:rsid w:val="003E3F7D"/>
    <w:rsid w:val="003F0634"/>
    <w:rsid w:val="003F6A11"/>
    <w:rsid w:val="00406245"/>
    <w:rsid w:val="004170C3"/>
    <w:rsid w:val="00417154"/>
    <w:rsid w:val="004176D6"/>
    <w:rsid w:val="00422582"/>
    <w:rsid w:val="0042466E"/>
    <w:rsid w:val="004304D7"/>
    <w:rsid w:val="00431B23"/>
    <w:rsid w:val="0043318F"/>
    <w:rsid w:val="00440E06"/>
    <w:rsid w:val="004501C9"/>
    <w:rsid w:val="00451936"/>
    <w:rsid w:val="00457914"/>
    <w:rsid w:val="004624BD"/>
    <w:rsid w:val="0047202A"/>
    <w:rsid w:val="00475C93"/>
    <w:rsid w:val="0048292B"/>
    <w:rsid w:val="00482B36"/>
    <w:rsid w:val="004873A1"/>
    <w:rsid w:val="00487A38"/>
    <w:rsid w:val="004928BD"/>
    <w:rsid w:val="00492AB8"/>
    <w:rsid w:val="00493184"/>
    <w:rsid w:val="00494AD0"/>
    <w:rsid w:val="00494CEC"/>
    <w:rsid w:val="004A598C"/>
    <w:rsid w:val="004B3287"/>
    <w:rsid w:val="004B3D2A"/>
    <w:rsid w:val="004B7F6C"/>
    <w:rsid w:val="004C0875"/>
    <w:rsid w:val="004C410C"/>
    <w:rsid w:val="004C53BC"/>
    <w:rsid w:val="004C746A"/>
    <w:rsid w:val="004E1A14"/>
    <w:rsid w:val="004E2618"/>
    <w:rsid w:val="004E7807"/>
    <w:rsid w:val="004F31A7"/>
    <w:rsid w:val="004F5B88"/>
    <w:rsid w:val="004F7622"/>
    <w:rsid w:val="00500FC1"/>
    <w:rsid w:val="00503255"/>
    <w:rsid w:val="0050621D"/>
    <w:rsid w:val="0051303D"/>
    <w:rsid w:val="005210C3"/>
    <w:rsid w:val="00521A3E"/>
    <w:rsid w:val="00531EA6"/>
    <w:rsid w:val="0053222C"/>
    <w:rsid w:val="00533FA4"/>
    <w:rsid w:val="00536A9D"/>
    <w:rsid w:val="00541260"/>
    <w:rsid w:val="00546DEA"/>
    <w:rsid w:val="005528AD"/>
    <w:rsid w:val="00554038"/>
    <w:rsid w:val="00560FF4"/>
    <w:rsid w:val="00565BF6"/>
    <w:rsid w:val="00571095"/>
    <w:rsid w:val="00571244"/>
    <w:rsid w:val="00582250"/>
    <w:rsid w:val="00582BFF"/>
    <w:rsid w:val="00582C8B"/>
    <w:rsid w:val="00584316"/>
    <w:rsid w:val="005864F1"/>
    <w:rsid w:val="00590A51"/>
    <w:rsid w:val="00591E1A"/>
    <w:rsid w:val="0059442F"/>
    <w:rsid w:val="005A1AE7"/>
    <w:rsid w:val="005A1F33"/>
    <w:rsid w:val="005B2268"/>
    <w:rsid w:val="005C6477"/>
    <w:rsid w:val="005D3456"/>
    <w:rsid w:val="005E360B"/>
    <w:rsid w:val="005E41D5"/>
    <w:rsid w:val="005F2D84"/>
    <w:rsid w:val="005F3161"/>
    <w:rsid w:val="005F568C"/>
    <w:rsid w:val="005F5F96"/>
    <w:rsid w:val="00600B21"/>
    <w:rsid w:val="00604D7F"/>
    <w:rsid w:val="00617C1B"/>
    <w:rsid w:val="00637AD4"/>
    <w:rsid w:val="00641735"/>
    <w:rsid w:val="006419D3"/>
    <w:rsid w:val="00645006"/>
    <w:rsid w:val="006478FE"/>
    <w:rsid w:val="00672CBE"/>
    <w:rsid w:val="00683816"/>
    <w:rsid w:val="006847A3"/>
    <w:rsid w:val="006904A5"/>
    <w:rsid w:val="00691ED7"/>
    <w:rsid w:val="00691FD8"/>
    <w:rsid w:val="006A6143"/>
    <w:rsid w:val="006C0F07"/>
    <w:rsid w:val="006C15E4"/>
    <w:rsid w:val="006D11DB"/>
    <w:rsid w:val="006D2930"/>
    <w:rsid w:val="006D499C"/>
    <w:rsid w:val="006D7138"/>
    <w:rsid w:val="006F0760"/>
    <w:rsid w:val="006F4383"/>
    <w:rsid w:val="00703917"/>
    <w:rsid w:val="007057EB"/>
    <w:rsid w:val="007058F1"/>
    <w:rsid w:val="00722DCB"/>
    <w:rsid w:val="00726926"/>
    <w:rsid w:val="00726E27"/>
    <w:rsid w:val="007328EC"/>
    <w:rsid w:val="007402DD"/>
    <w:rsid w:val="00755F7D"/>
    <w:rsid w:val="00763D1B"/>
    <w:rsid w:val="00772DE9"/>
    <w:rsid w:val="00772FDB"/>
    <w:rsid w:val="007733BD"/>
    <w:rsid w:val="00776157"/>
    <w:rsid w:val="007812FA"/>
    <w:rsid w:val="00785023"/>
    <w:rsid w:val="00787A67"/>
    <w:rsid w:val="007A0E15"/>
    <w:rsid w:val="007A7503"/>
    <w:rsid w:val="007B6CFF"/>
    <w:rsid w:val="007C0A10"/>
    <w:rsid w:val="007E065D"/>
    <w:rsid w:val="007E0B75"/>
    <w:rsid w:val="00804B5A"/>
    <w:rsid w:val="00804DB2"/>
    <w:rsid w:val="00806B12"/>
    <w:rsid w:val="00814CB9"/>
    <w:rsid w:val="00817AD4"/>
    <w:rsid w:val="00823C4B"/>
    <w:rsid w:val="00823E85"/>
    <w:rsid w:val="00831D88"/>
    <w:rsid w:val="0083572F"/>
    <w:rsid w:val="00842C13"/>
    <w:rsid w:val="00856DC1"/>
    <w:rsid w:val="0086132B"/>
    <w:rsid w:val="008711C1"/>
    <w:rsid w:val="00871B0B"/>
    <w:rsid w:val="00874ABC"/>
    <w:rsid w:val="008762DA"/>
    <w:rsid w:val="008823A8"/>
    <w:rsid w:val="00883B8A"/>
    <w:rsid w:val="00887756"/>
    <w:rsid w:val="00891118"/>
    <w:rsid w:val="00894FCE"/>
    <w:rsid w:val="00896B2A"/>
    <w:rsid w:val="008A32BC"/>
    <w:rsid w:val="008A66B1"/>
    <w:rsid w:val="008B3412"/>
    <w:rsid w:val="008B7CF0"/>
    <w:rsid w:val="008C3AD1"/>
    <w:rsid w:val="008C54C7"/>
    <w:rsid w:val="008D071D"/>
    <w:rsid w:val="008D633F"/>
    <w:rsid w:val="008E53D3"/>
    <w:rsid w:val="008F18C0"/>
    <w:rsid w:val="008F35FC"/>
    <w:rsid w:val="008F58CC"/>
    <w:rsid w:val="0090098E"/>
    <w:rsid w:val="0090284F"/>
    <w:rsid w:val="009140E8"/>
    <w:rsid w:val="0091682F"/>
    <w:rsid w:val="00923898"/>
    <w:rsid w:val="00923D33"/>
    <w:rsid w:val="009327E5"/>
    <w:rsid w:val="009339D4"/>
    <w:rsid w:val="0093421E"/>
    <w:rsid w:val="009363E2"/>
    <w:rsid w:val="00940B49"/>
    <w:rsid w:val="009556AF"/>
    <w:rsid w:val="009652B9"/>
    <w:rsid w:val="0096701A"/>
    <w:rsid w:val="0097111A"/>
    <w:rsid w:val="00972217"/>
    <w:rsid w:val="0097574A"/>
    <w:rsid w:val="00981AE7"/>
    <w:rsid w:val="00981B5B"/>
    <w:rsid w:val="0098602D"/>
    <w:rsid w:val="00991081"/>
    <w:rsid w:val="009940F0"/>
    <w:rsid w:val="00995574"/>
    <w:rsid w:val="009A28ED"/>
    <w:rsid w:val="009A2CA9"/>
    <w:rsid w:val="009A4DBF"/>
    <w:rsid w:val="009B783B"/>
    <w:rsid w:val="009C67E0"/>
    <w:rsid w:val="009D4161"/>
    <w:rsid w:val="009D58E3"/>
    <w:rsid w:val="009E55D6"/>
    <w:rsid w:val="009E57EA"/>
    <w:rsid w:val="009F4ABA"/>
    <w:rsid w:val="009F576E"/>
    <w:rsid w:val="00A040F3"/>
    <w:rsid w:val="00A04334"/>
    <w:rsid w:val="00A06373"/>
    <w:rsid w:val="00A0702F"/>
    <w:rsid w:val="00A124E4"/>
    <w:rsid w:val="00A13359"/>
    <w:rsid w:val="00A14460"/>
    <w:rsid w:val="00A260C1"/>
    <w:rsid w:val="00A35D24"/>
    <w:rsid w:val="00A36B86"/>
    <w:rsid w:val="00A41581"/>
    <w:rsid w:val="00A54514"/>
    <w:rsid w:val="00A7249A"/>
    <w:rsid w:val="00A72904"/>
    <w:rsid w:val="00A734BA"/>
    <w:rsid w:val="00A75BC2"/>
    <w:rsid w:val="00A76B85"/>
    <w:rsid w:val="00A77D43"/>
    <w:rsid w:val="00A84D88"/>
    <w:rsid w:val="00A85802"/>
    <w:rsid w:val="00A85F32"/>
    <w:rsid w:val="00A90EA6"/>
    <w:rsid w:val="00A91A97"/>
    <w:rsid w:val="00A91F4F"/>
    <w:rsid w:val="00A92870"/>
    <w:rsid w:val="00AA3BE0"/>
    <w:rsid w:val="00AB2C9F"/>
    <w:rsid w:val="00AB386D"/>
    <w:rsid w:val="00AB3FF2"/>
    <w:rsid w:val="00AB606A"/>
    <w:rsid w:val="00AB6B31"/>
    <w:rsid w:val="00AC1B6C"/>
    <w:rsid w:val="00AC3BB7"/>
    <w:rsid w:val="00AD2D14"/>
    <w:rsid w:val="00AD4C1C"/>
    <w:rsid w:val="00AD646C"/>
    <w:rsid w:val="00AE3F4F"/>
    <w:rsid w:val="00AE4767"/>
    <w:rsid w:val="00AF115D"/>
    <w:rsid w:val="00AF22CC"/>
    <w:rsid w:val="00AF63BE"/>
    <w:rsid w:val="00AF7DEB"/>
    <w:rsid w:val="00B01914"/>
    <w:rsid w:val="00B053AE"/>
    <w:rsid w:val="00B071F1"/>
    <w:rsid w:val="00B152F1"/>
    <w:rsid w:val="00B2033C"/>
    <w:rsid w:val="00B21724"/>
    <w:rsid w:val="00B30CDF"/>
    <w:rsid w:val="00B334F7"/>
    <w:rsid w:val="00B3531A"/>
    <w:rsid w:val="00B36786"/>
    <w:rsid w:val="00B372E3"/>
    <w:rsid w:val="00B47974"/>
    <w:rsid w:val="00B50E58"/>
    <w:rsid w:val="00B52B31"/>
    <w:rsid w:val="00B53735"/>
    <w:rsid w:val="00B57E83"/>
    <w:rsid w:val="00B62059"/>
    <w:rsid w:val="00B7153E"/>
    <w:rsid w:val="00B7259E"/>
    <w:rsid w:val="00B75305"/>
    <w:rsid w:val="00B813E0"/>
    <w:rsid w:val="00B83B96"/>
    <w:rsid w:val="00B85C9C"/>
    <w:rsid w:val="00B9210B"/>
    <w:rsid w:val="00B97754"/>
    <w:rsid w:val="00BA5C35"/>
    <w:rsid w:val="00BB0408"/>
    <w:rsid w:val="00BB257D"/>
    <w:rsid w:val="00BB65C7"/>
    <w:rsid w:val="00BB66C6"/>
    <w:rsid w:val="00BC7B59"/>
    <w:rsid w:val="00BD2FDE"/>
    <w:rsid w:val="00BD529C"/>
    <w:rsid w:val="00BE159A"/>
    <w:rsid w:val="00BE199C"/>
    <w:rsid w:val="00BE2BC2"/>
    <w:rsid w:val="00BE6771"/>
    <w:rsid w:val="00C03E2B"/>
    <w:rsid w:val="00C06398"/>
    <w:rsid w:val="00C105A0"/>
    <w:rsid w:val="00C124DE"/>
    <w:rsid w:val="00C22B0B"/>
    <w:rsid w:val="00C23C81"/>
    <w:rsid w:val="00C24F65"/>
    <w:rsid w:val="00C3072B"/>
    <w:rsid w:val="00C3094D"/>
    <w:rsid w:val="00C448B5"/>
    <w:rsid w:val="00C46804"/>
    <w:rsid w:val="00C63DAF"/>
    <w:rsid w:val="00C659AF"/>
    <w:rsid w:val="00C711C8"/>
    <w:rsid w:val="00C71CA8"/>
    <w:rsid w:val="00C73C8D"/>
    <w:rsid w:val="00C74AE0"/>
    <w:rsid w:val="00C80B43"/>
    <w:rsid w:val="00C82B00"/>
    <w:rsid w:val="00C82C76"/>
    <w:rsid w:val="00C96380"/>
    <w:rsid w:val="00CB5664"/>
    <w:rsid w:val="00CD1ABE"/>
    <w:rsid w:val="00CD249D"/>
    <w:rsid w:val="00CD4CDA"/>
    <w:rsid w:val="00CD59CB"/>
    <w:rsid w:val="00CD70AF"/>
    <w:rsid w:val="00CE0177"/>
    <w:rsid w:val="00CF4D03"/>
    <w:rsid w:val="00CF708E"/>
    <w:rsid w:val="00CF78B0"/>
    <w:rsid w:val="00CF7B4F"/>
    <w:rsid w:val="00D05C47"/>
    <w:rsid w:val="00D05C85"/>
    <w:rsid w:val="00D06C58"/>
    <w:rsid w:val="00D125F8"/>
    <w:rsid w:val="00D20EA3"/>
    <w:rsid w:val="00D236AD"/>
    <w:rsid w:val="00D375AE"/>
    <w:rsid w:val="00D4027E"/>
    <w:rsid w:val="00D437D8"/>
    <w:rsid w:val="00D4413B"/>
    <w:rsid w:val="00D449F8"/>
    <w:rsid w:val="00D46074"/>
    <w:rsid w:val="00D463E3"/>
    <w:rsid w:val="00D51243"/>
    <w:rsid w:val="00D57C2D"/>
    <w:rsid w:val="00D70B14"/>
    <w:rsid w:val="00D74823"/>
    <w:rsid w:val="00D84B9A"/>
    <w:rsid w:val="00D850FB"/>
    <w:rsid w:val="00D903C0"/>
    <w:rsid w:val="00D94F0B"/>
    <w:rsid w:val="00D954A5"/>
    <w:rsid w:val="00D95730"/>
    <w:rsid w:val="00D96C60"/>
    <w:rsid w:val="00D97842"/>
    <w:rsid w:val="00DA0084"/>
    <w:rsid w:val="00DA2CA8"/>
    <w:rsid w:val="00DB129E"/>
    <w:rsid w:val="00DB798E"/>
    <w:rsid w:val="00DC1F3E"/>
    <w:rsid w:val="00DC7307"/>
    <w:rsid w:val="00DD0E13"/>
    <w:rsid w:val="00DD1CD7"/>
    <w:rsid w:val="00DD58A8"/>
    <w:rsid w:val="00DD5E27"/>
    <w:rsid w:val="00DE496B"/>
    <w:rsid w:val="00DE6581"/>
    <w:rsid w:val="00E03E0B"/>
    <w:rsid w:val="00E07EE3"/>
    <w:rsid w:val="00E128DC"/>
    <w:rsid w:val="00E20B2C"/>
    <w:rsid w:val="00E24B80"/>
    <w:rsid w:val="00E2551F"/>
    <w:rsid w:val="00E329A9"/>
    <w:rsid w:val="00E3706A"/>
    <w:rsid w:val="00E4512D"/>
    <w:rsid w:val="00E51041"/>
    <w:rsid w:val="00E53BAF"/>
    <w:rsid w:val="00E55F2B"/>
    <w:rsid w:val="00E5727C"/>
    <w:rsid w:val="00E57E75"/>
    <w:rsid w:val="00E624AD"/>
    <w:rsid w:val="00E647F8"/>
    <w:rsid w:val="00E71320"/>
    <w:rsid w:val="00E774F1"/>
    <w:rsid w:val="00E80D1C"/>
    <w:rsid w:val="00E85F8D"/>
    <w:rsid w:val="00E95D53"/>
    <w:rsid w:val="00EA17C7"/>
    <w:rsid w:val="00EA296F"/>
    <w:rsid w:val="00EA36F4"/>
    <w:rsid w:val="00EA665F"/>
    <w:rsid w:val="00EB7769"/>
    <w:rsid w:val="00EB7864"/>
    <w:rsid w:val="00EC0513"/>
    <w:rsid w:val="00EC1999"/>
    <w:rsid w:val="00EC3DFF"/>
    <w:rsid w:val="00EC5C9A"/>
    <w:rsid w:val="00ED13A4"/>
    <w:rsid w:val="00ED5501"/>
    <w:rsid w:val="00EE0A31"/>
    <w:rsid w:val="00EE2583"/>
    <w:rsid w:val="00EE3D9F"/>
    <w:rsid w:val="00EE7BDE"/>
    <w:rsid w:val="00EF1E26"/>
    <w:rsid w:val="00EF42C6"/>
    <w:rsid w:val="00EF5712"/>
    <w:rsid w:val="00EF7A60"/>
    <w:rsid w:val="00EF7EDE"/>
    <w:rsid w:val="00F02F83"/>
    <w:rsid w:val="00F1446C"/>
    <w:rsid w:val="00F14FE2"/>
    <w:rsid w:val="00F40AB4"/>
    <w:rsid w:val="00F4312A"/>
    <w:rsid w:val="00F47FB5"/>
    <w:rsid w:val="00F60334"/>
    <w:rsid w:val="00F61293"/>
    <w:rsid w:val="00F62E74"/>
    <w:rsid w:val="00F72CDE"/>
    <w:rsid w:val="00F738D3"/>
    <w:rsid w:val="00F816F4"/>
    <w:rsid w:val="00F90F61"/>
    <w:rsid w:val="00F91A23"/>
    <w:rsid w:val="00F91A52"/>
    <w:rsid w:val="00FA01C0"/>
    <w:rsid w:val="00FA0733"/>
    <w:rsid w:val="00FA4C9D"/>
    <w:rsid w:val="00FA5CA2"/>
    <w:rsid w:val="00FC0E19"/>
    <w:rsid w:val="00FC4D7F"/>
    <w:rsid w:val="00FD6A4C"/>
    <w:rsid w:val="00FE2A7E"/>
    <w:rsid w:val="00FE50B3"/>
    <w:rsid w:val="00FF3D9A"/>
    <w:rsid w:val="00FF69C0"/>
    <w:rsid w:val="020C3A27"/>
    <w:rsid w:val="0368F004"/>
    <w:rsid w:val="06DE5B94"/>
    <w:rsid w:val="08BB7632"/>
    <w:rsid w:val="0C1FD8EF"/>
    <w:rsid w:val="0C419D73"/>
    <w:rsid w:val="0F3D1474"/>
    <w:rsid w:val="10813CBE"/>
    <w:rsid w:val="10BC6790"/>
    <w:rsid w:val="1192965C"/>
    <w:rsid w:val="11C16FDE"/>
    <w:rsid w:val="132EA76C"/>
    <w:rsid w:val="149FBE91"/>
    <w:rsid w:val="17C6380A"/>
    <w:rsid w:val="19335DFB"/>
    <w:rsid w:val="1E1DAB6B"/>
    <w:rsid w:val="1F5FE143"/>
    <w:rsid w:val="255213B8"/>
    <w:rsid w:val="2AD03D1D"/>
    <w:rsid w:val="2BCDFACD"/>
    <w:rsid w:val="2D3423A2"/>
    <w:rsid w:val="2F98ED17"/>
    <w:rsid w:val="2FD92633"/>
    <w:rsid w:val="32254F20"/>
    <w:rsid w:val="339E07EA"/>
    <w:rsid w:val="364E45F4"/>
    <w:rsid w:val="366CD93D"/>
    <w:rsid w:val="36AA2375"/>
    <w:rsid w:val="3A2AC9C9"/>
    <w:rsid w:val="3E4D1EBB"/>
    <w:rsid w:val="3EBC8EB7"/>
    <w:rsid w:val="453B4F1F"/>
    <w:rsid w:val="47DECC2F"/>
    <w:rsid w:val="4876E01B"/>
    <w:rsid w:val="4BF2940A"/>
    <w:rsid w:val="4CBBFEBA"/>
    <w:rsid w:val="4D5E4C5E"/>
    <w:rsid w:val="526AC349"/>
    <w:rsid w:val="529D4244"/>
    <w:rsid w:val="544A2E38"/>
    <w:rsid w:val="58782638"/>
    <w:rsid w:val="58DBB240"/>
    <w:rsid w:val="5A59F67D"/>
    <w:rsid w:val="5E3352B2"/>
    <w:rsid w:val="5E49CA26"/>
    <w:rsid w:val="5E627C6D"/>
    <w:rsid w:val="605C8502"/>
    <w:rsid w:val="61B1D147"/>
    <w:rsid w:val="66B90719"/>
    <w:rsid w:val="6756DD7F"/>
    <w:rsid w:val="6A6A953D"/>
    <w:rsid w:val="6BD59EEC"/>
    <w:rsid w:val="7056774E"/>
    <w:rsid w:val="70C5178D"/>
    <w:rsid w:val="724A397D"/>
    <w:rsid w:val="7584A078"/>
    <w:rsid w:val="772A7718"/>
    <w:rsid w:val="772ED03D"/>
    <w:rsid w:val="79F2E83A"/>
    <w:rsid w:val="7DB8F6B3"/>
    <w:rsid w:val="7F8860BB"/>
    <w:rsid w:val="7FEF7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0DC4BF10-BE17-4C12-902A-FA5ED2EC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styleId="Revision">
    <w:name w:val="Revision"/>
    <w:hidden/>
    <w:uiPriority w:val="99"/>
    <w:semiHidden/>
    <w:rsid w:val="00CE0177"/>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E3F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284">
      <w:bodyDiv w:val="1"/>
      <w:marLeft w:val="0"/>
      <w:marRight w:val="0"/>
      <w:marTop w:val="0"/>
      <w:marBottom w:val="0"/>
      <w:divBdr>
        <w:top w:val="none" w:sz="0" w:space="0" w:color="auto"/>
        <w:left w:val="none" w:sz="0" w:space="0" w:color="auto"/>
        <w:bottom w:val="none" w:sz="0" w:space="0" w:color="auto"/>
        <w:right w:val="none" w:sz="0" w:space="0" w:color="auto"/>
      </w:divBdr>
    </w:div>
    <w:div w:id="171066323">
      <w:bodyDiv w:val="1"/>
      <w:marLeft w:val="0"/>
      <w:marRight w:val="0"/>
      <w:marTop w:val="0"/>
      <w:marBottom w:val="0"/>
      <w:divBdr>
        <w:top w:val="none" w:sz="0" w:space="0" w:color="auto"/>
        <w:left w:val="none" w:sz="0" w:space="0" w:color="auto"/>
        <w:bottom w:val="none" w:sz="0" w:space="0" w:color="auto"/>
        <w:right w:val="none" w:sz="0" w:space="0" w:color="auto"/>
      </w:divBdr>
    </w:div>
    <w:div w:id="504594287">
      <w:bodyDiv w:val="1"/>
      <w:marLeft w:val="0"/>
      <w:marRight w:val="0"/>
      <w:marTop w:val="0"/>
      <w:marBottom w:val="0"/>
      <w:divBdr>
        <w:top w:val="none" w:sz="0" w:space="0" w:color="auto"/>
        <w:left w:val="none" w:sz="0" w:space="0" w:color="auto"/>
        <w:bottom w:val="none" w:sz="0" w:space="0" w:color="auto"/>
        <w:right w:val="none" w:sz="0" w:space="0" w:color="auto"/>
      </w:divBdr>
    </w:div>
    <w:div w:id="739253117">
      <w:bodyDiv w:val="1"/>
      <w:marLeft w:val="0"/>
      <w:marRight w:val="0"/>
      <w:marTop w:val="0"/>
      <w:marBottom w:val="0"/>
      <w:divBdr>
        <w:top w:val="none" w:sz="0" w:space="0" w:color="auto"/>
        <w:left w:val="none" w:sz="0" w:space="0" w:color="auto"/>
        <w:bottom w:val="none" w:sz="0" w:space="0" w:color="auto"/>
        <w:right w:val="none" w:sz="0" w:space="0" w:color="auto"/>
      </w:divBdr>
    </w:div>
    <w:div w:id="765228590">
      <w:bodyDiv w:val="1"/>
      <w:marLeft w:val="0"/>
      <w:marRight w:val="0"/>
      <w:marTop w:val="0"/>
      <w:marBottom w:val="0"/>
      <w:divBdr>
        <w:top w:val="none" w:sz="0" w:space="0" w:color="auto"/>
        <w:left w:val="none" w:sz="0" w:space="0" w:color="auto"/>
        <w:bottom w:val="none" w:sz="0" w:space="0" w:color="auto"/>
        <w:right w:val="none" w:sz="0" w:space="0" w:color="auto"/>
      </w:divBdr>
    </w:div>
    <w:div w:id="1051229634">
      <w:bodyDiv w:val="1"/>
      <w:marLeft w:val="0"/>
      <w:marRight w:val="0"/>
      <w:marTop w:val="0"/>
      <w:marBottom w:val="0"/>
      <w:divBdr>
        <w:top w:val="none" w:sz="0" w:space="0" w:color="auto"/>
        <w:left w:val="none" w:sz="0" w:space="0" w:color="auto"/>
        <w:bottom w:val="none" w:sz="0" w:space="0" w:color="auto"/>
        <w:right w:val="none" w:sz="0" w:space="0" w:color="auto"/>
      </w:divBdr>
    </w:div>
    <w:div w:id="1439790272">
      <w:bodyDiv w:val="1"/>
      <w:marLeft w:val="0"/>
      <w:marRight w:val="0"/>
      <w:marTop w:val="0"/>
      <w:marBottom w:val="0"/>
      <w:divBdr>
        <w:top w:val="none" w:sz="0" w:space="0" w:color="auto"/>
        <w:left w:val="none" w:sz="0" w:space="0" w:color="auto"/>
        <w:bottom w:val="none" w:sz="0" w:space="0" w:color="auto"/>
        <w:right w:val="none" w:sz="0" w:space="0" w:color="auto"/>
      </w:divBdr>
    </w:div>
    <w:div w:id="1468746094">
      <w:bodyDiv w:val="1"/>
      <w:marLeft w:val="0"/>
      <w:marRight w:val="0"/>
      <w:marTop w:val="0"/>
      <w:marBottom w:val="0"/>
      <w:divBdr>
        <w:top w:val="none" w:sz="0" w:space="0" w:color="auto"/>
        <w:left w:val="none" w:sz="0" w:space="0" w:color="auto"/>
        <w:bottom w:val="none" w:sz="0" w:space="0" w:color="auto"/>
        <w:right w:val="none" w:sz="0" w:space="0" w:color="auto"/>
      </w:divBdr>
    </w:div>
    <w:div w:id="1621839786">
      <w:bodyDiv w:val="1"/>
      <w:marLeft w:val="0"/>
      <w:marRight w:val="0"/>
      <w:marTop w:val="0"/>
      <w:marBottom w:val="0"/>
      <w:divBdr>
        <w:top w:val="none" w:sz="0" w:space="0" w:color="auto"/>
        <w:left w:val="none" w:sz="0" w:space="0" w:color="auto"/>
        <w:bottom w:val="none" w:sz="0" w:space="0" w:color="auto"/>
        <w:right w:val="none" w:sz="0" w:space="0" w:color="auto"/>
      </w:divBdr>
    </w:div>
    <w:div w:id="1622345734">
      <w:bodyDiv w:val="1"/>
      <w:marLeft w:val="0"/>
      <w:marRight w:val="0"/>
      <w:marTop w:val="0"/>
      <w:marBottom w:val="0"/>
      <w:divBdr>
        <w:top w:val="none" w:sz="0" w:space="0" w:color="auto"/>
        <w:left w:val="none" w:sz="0" w:space="0" w:color="auto"/>
        <w:bottom w:val="none" w:sz="0" w:space="0" w:color="auto"/>
        <w:right w:val="none" w:sz="0" w:space="0" w:color="auto"/>
      </w:divBdr>
    </w:div>
    <w:div w:id="1702246058">
      <w:bodyDiv w:val="1"/>
      <w:marLeft w:val="0"/>
      <w:marRight w:val="0"/>
      <w:marTop w:val="0"/>
      <w:marBottom w:val="0"/>
      <w:divBdr>
        <w:top w:val="none" w:sz="0" w:space="0" w:color="auto"/>
        <w:left w:val="none" w:sz="0" w:space="0" w:color="auto"/>
        <w:bottom w:val="none" w:sz="0" w:space="0" w:color="auto"/>
        <w:right w:val="none" w:sz="0" w:space="0" w:color="auto"/>
      </w:divBdr>
    </w:div>
    <w:div w:id="1826580819">
      <w:bodyDiv w:val="1"/>
      <w:marLeft w:val="0"/>
      <w:marRight w:val="0"/>
      <w:marTop w:val="0"/>
      <w:marBottom w:val="0"/>
      <w:divBdr>
        <w:top w:val="none" w:sz="0" w:space="0" w:color="auto"/>
        <w:left w:val="none" w:sz="0" w:space="0" w:color="auto"/>
        <w:bottom w:val="none" w:sz="0" w:space="0" w:color="auto"/>
        <w:right w:val="none" w:sz="0" w:space="0" w:color="auto"/>
      </w:divBdr>
    </w:div>
    <w:div w:id="1925261798">
      <w:bodyDiv w:val="1"/>
      <w:marLeft w:val="0"/>
      <w:marRight w:val="0"/>
      <w:marTop w:val="0"/>
      <w:marBottom w:val="0"/>
      <w:divBdr>
        <w:top w:val="none" w:sz="0" w:space="0" w:color="auto"/>
        <w:left w:val="none" w:sz="0" w:space="0" w:color="auto"/>
        <w:bottom w:val="none" w:sz="0" w:space="0" w:color="auto"/>
        <w:right w:val="none" w:sz="0" w:space="0" w:color="auto"/>
      </w:divBdr>
    </w:div>
    <w:div w:id="20702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9C76CB34-9EF0-4AAD-B26B-09D1AA63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DESE Letter Regarding Parker Official Exit - Spanish</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Letter Regarding Parker Official Exit - Spanish</dc:title>
  <dc:subject/>
  <dc:creator>DESE</dc:creator>
  <cp:keywords/>
  <dc:description/>
  <cp:lastModifiedBy>Zou, Dong (EOE)</cp:lastModifiedBy>
  <cp:revision>246</cp:revision>
  <dcterms:created xsi:type="dcterms:W3CDTF">2024-12-10T00:41:00Z</dcterms:created>
  <dcterms:modified xsi:type="dcterms:W3CDTF">2024-12-19T22:52:00Z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2024 12:00AM</vt:lpwstr>
  </property>
</Properties>
</file>