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91146" w14:textId="77777777" w:rsidR="00C6278E" w:rsidRDefault="00ED76E4">
      <w:pPr>
        <w:pBdr>
          <w:top w:val="nil"/>
          <w:left w:val="nil"/>
          <w:bottom w:val="nil"/>
          <w:right w:val="nil"/>
          <w:between w:val="nil"/>
        </w:pBdr>
        <w:shd w:val="clear" w:color="auto" w:fill="FFFFFF"/>
        <w:spacing w:after="280" w:line="276" w:lineRule="auto"/>
        <w:ind w:left="-180" w:right="-270"/>
        <w:rPr>
          <w:rFonts w:ascii="Montserrat Medium" w:eastAsia="Montserrat Medium" w:hAnsi="Montserrat Medium" w:cs="Montserrat Medium"/>
          <w:color w:val="234881"/>
          <w:sz w:val="26"/>
          <w:szCs w:val="26"/>
        </w:rPr>
      </w:pPr>
      <w:r>
        <w:rPr>
          <w:rFonts w:ascii="Montserrat Medium" w:eastAsia="Montserrat Medium" w:hAnsi="Montserrat Medium" w:cs="Montserrat Medium"/>
          <w:color w:val="234881"/>
          <w:sz w:val="26"/>
          <w:szCs w:val="26"/>
        </w:rPr>
        <w:t xml:space="preserve">Introducing Investigating History — a </w:t>
      </w:r>
      <w:proofErr w:type="gramStart"/>
      <w:r>
        <w:rPr>
          <w:rFonts w:ascii="Montserrat Medium" w:eastAsia="Montserrat Medium" w:hAnsi="Montserrat Medium" w:cs="Montserrat Medium"/>
          <w:color w:val="234881"/>
          <w:sz w:val="26"/>
          <w:szCs w:val="26"/>
        </w:rPr>
        <w:t>comprehensive social studies</w:t>
      </w:r>
      <w:proofErr w:type="gramEnd"/>
      <w:r>
        <w:rPr>
          <w:rFonts w:ascii="Montserrat Medium" w:eastAsia="Montserrat Medium" w:hAnsi="Montserrat Medium" w:cs="Montserrat Medium"/>
          <w:color w:val="234881"/>
          <w:sz w:val="26"/>
          <w:szCs w:val="26"/>
        </w:rPr>
        <w:t xml:space="preserve"> </w:t>
      </w:r>
      <w:r>
        <w:rPr>
          <w:rFonts w:ascii="Montserrat Medium" w:eastAsia="Montserrat Medium" w:hAnsi="Montserrat Medium" w:cs="Montserrat Medium"/>
          <w:color w:val="234881"/>
          <w:sz w:val="26"/>
          <w:szCs w:val="26"/>
        </w:rPr>
        <w:br/>
      </w:r>
      <w:r>
        <w:rPr>
          <w:rFonts w:ascii="Montserrat Medium" w:eastAsia="Montserrat Medium" w:hAnsi="Montserrat Medium" w:cs="Montserrat Medium"/>
          <w:color w:val="234881"/>
          <w:sz w:val="26"/>
          <w:szCs w:val="26"/>
        </w:rPr>
        <w:t xml:space="preserve">and history curriculum that engages students in unprecedented ways. Students in grades 5-7 are making connections between the past and </w:t>
      </w:r>
      <w:r>
        <w:rPr>
          <w:rFonts w:ascii="Montserrat Medium" w:eastAsia="Montserrat Medium" w:hAnsi="Montserrat Medium" w:cs="Montserrat Medium"/>
          <w:color w:val="234881"/>
          <w:sz w:val="26"/>
          <w:szCs w:val="26"/>
        </w:rPr>
        <w:br/>
        <w:t xml:space="preserve">the present. They are learning how to think critically and ask meaningful questions. Investigating History is currently being taught in school </w:t>
      </w:r>
      <w:r>
        <w:rPr>
          <w:rFonts w:ascii="Montserrat Medium" w:eastAsia="Montserrat Medium" w:hAnsi="Montserrat Medium" w:cs="Montserrat Medium"/>
          <w:color w:val="234881"/>
          <w:sz w:val="26"/>
          <w:szCs w:val="26"/>
        </w:rPr>
        <w:br/>
        <w:t xml:space="preserve">districts across Massachusetts. </w:t>
      </w:r>
    </w:p>
    <w:tbl>
      <w:tblPr>
        <w:tblW w:w="9805" w:type="dxa"/>
        <w:tblLayout w:type="fixed"/>
        <w:tblLook w:val="04A0" w:firstRow="1" w:lastRow="0" w:firstColumn="1" w:lastColumn="0" w:noHBand="0" w:noVBand="1"/>
      </w:tblPr>
      <w:tblGrid>
        <w:gridCol w:w="2397"/>
        <w:gridCol w:w="7408"/>
      </w:tblGrid>
      <w:tr w:rsidR="00C6278E" w14:paraId="172E773B" w14:textId="77777777" w:rsidTr="00EE41B6">
        <w:tc>
          <w:tcPr>
            <w:tcW w:w="2397" w:type="dxa"/>
          </w:tcPr>
          <w:p w14:paraId="65787B93" w14:textId="77777777" w:rsidR="00C6278E" w:rsidRDefault="00C6278E">
            <w:pPr>
              <w:pBdr>
                <w:top w:val="nil"/>
                <w:left w:val="nil"/>
                <w:bottom w:val="nil"/>
                <w:right w:val="nil"/>
                <w:between w:val="nil"/>
              </w:pBdr>
              <w:ind w:right="-270"/>
              <w:rPr>
                <w:rFonts w:ascii="Montserrat Medium" w:eastAsia="Montserrat Medium" w:hAnsi="Montserrat Medium" w:cs="Montserrat Medium"/>
                <w:color w:val="234881"/>
                <w:sz w:val="26"/>
                <w:szCs w:val="26"/>
              </w:rPr>
            </w:pPr>
          </w:p>
          <w:p w14:paraId="5A29ABBD" w14:textId="77777777" w:rsidR="00C6278E" w:rsidRDefault="00ED76E4">
            <w:pPr>
              <w:pBdr>
                <w:top w:val="nil"/>
                <w:left w:val="nil"/>
                <w:bottom w:val="nil"/>
                <w:right w:val="nil"/>
                <w:between w:val="nil"/>
              </w:pBdr>
              <w:ind w:right="-270"/>
              <w:rPr>
                <w:rFonts w:ascii="Montserrat Medium" w:eastAsia="Montserrat Medium" w:hAnsi="Montserrat Medium" w:cs="Montserrat Medium"/>
                <w:color w:val="234881"/>
                <w:sz w:val="26"/>
                <w:szCs w:val="26"/>
              </w:rPr>
            </w:pPr>
            <w:r>
              <w:rPr>
                <w:rFonts w:ascii="Montserrat Medium" w:eastAsia="Montserrat Medium" w:hAnsi="Montserrat Medium" w:cs="Montserrat Medium"/>
                <w:noProof/>
                <w:color w:val="234881"/>
                <w:sz w:val="26"/>
                <w:szCs w:val="26"/>
              </w:rPr>
              <w:drawing>
                <wp:inline distT="0" distB="0" distL="0" distR="0" wp14:anchorId="73F3D42C" wp14:editId="67DB24B1">
                  <wp:extent cx="1394856" cy="1362164"/>
                  <wp:effectExtent l="0" t="0" r="0" b="0"/>
                  <wp:docPr id="2" name="image1.jpg" descr="Hands holding up a stack of books on a blue circle."/>
                  <wp:cNvGraphicFramePr/>
                  <a:graphic xmlns:a="http://schemas.openxmlformats.org/drawingml/2006/main">
                    <a:graphicData uri="http://schemas.openxmlformats.org/drawingml/2006/picture">
                      <pic:pic xmlns:pic="http://schemas.openxmlformats.org/drawingml/2006/picture">
                        <pic:nvPicPr>
                          <pic:cNvPr id="2" name="image1.jpg" descr="Hands holding up a stack of books on a blue circle."/>
                          <pic:cNvPicPr preferRelativeResize="0"/>
                        </pic:nvPicPr>
                        <pic:blipFill>
                          <a:blip r:embed="rId7"/>
                          <a:srcRect/>
                          <a:stretch>
                            <a:fillRect/>
                          </a:stretch>
                        </pic:blipFill>
                        <pic:spPr>
                          <a:xfrm>
                            <a:off x="0" y="0"/>
                            <a:ext cx="1394856" cy="1362164"/>
                          </a:xfrm>
                          <a:prstGeom prst="rect">
                            <a:avLst/>
                          </a:prstGeom>
                          <a:ln/>
                        </pic:spPr>
                      </pic:pic>
                    </a:graphicData>
                  </a:graphic>
                </wp:inline>
              </w:drawing>
            </w:r>
          </w:p>
        </w:tc>
        <w:tc>
          <w:tcPr>
            <w:tcW w:w="7408" w:type="dxa"/>
          </w:tcPr>
          <w:p w14:paraId="0BAE5CBC" w14:textId="77777777" w:rsidR="00C6278E" w:rsidRDefault="00ED76E4">
            <w:pPr>
              <w:pBdr>
                <w:top w:val="nil"/>
                <w:left w:val="nil"/>
                <w:bottom w:val="nil"/>
                <w:right w:val="nil"/>
                <w:between w:val="nil"/>
              </w:pBdr>
              <w:shd w:val="clear" w:color="auto" w:fill="FFFFFF"/>
              <w:rPr>
                <w:rFonts w:ascii="Times New Roman" w:eastAsia="Times New Roman" w:hAnsi="Times New Roman" w:cs="Times New Roman"/>
                <w:color w:val="234881"/>
                <w:sz w:val="20"/>
                <w:szCs w:val="20"/>
              </w:rPr>
            </w:pPr>
            <w:r>
              <w:rPr>
                <w:rFonts w:ascii="Garamond" w:eastAsia="Garamond" w:hAnsi="Garamond" w:cs="Garamond"/>
                <w:b/>
                <w:color w:val="4B81B0"/>
                <w:sz w:val="28"/>
                <w:szCs w:val="28"/>
              </w:rPr>
              <w:t>Why Investigating History?</w:t>
            </w:r>
            <w:r>
              <w:rPr>
                <w:rFonts w:ascii="Garamond" w:eastAsia="Garamond" w:hAnsi="Garamond" w:cs="Garamond"/>
                <w:b/>
                <w:color w:val="234881"/>
                <w:sz w:val="28"/>
                <w:szCs w:val="28"/>
              </w:rPr>
              <w:t xml:space="preserve"> </w:t>
            </w:r>
            <w:r>
              <w:rPr>
                <w:rFonts w:ascii="Times New Roman" w:eastAsia="Times New Roman" w:hAnsi="Times New Roman" w:cs="Times New Roman"/>
                <w:b/>
                <w:color w:val="234881"/>
                <w:sz w:val="28"/>
                <w:szCs w:val="28"/>
              </w:rPr>
              <w:br/>
            </w:r>
            <w:r>
              <w:rPr>
                <w:rFonts w:ascii="Montserrat" w:eastAsia="Montserrat" w:hAnsi="Montserrat" w:cs="Montserrat"/>
                <w:color w:val="234881"/>
                <w:sz w:val="20"/>
                <w:szCs w:val="20"/>
              </w:rPr>
              <w:t xml:space="preserve">Our students now have a comprehensive, inclusive curriculum that prompts awakens their curiosity, promotes meaningful classroom conversation, and supports literacy growth. Educators appreciate the way lessons blend rigorous text with rich visual sources, maps, and opportunities for writing and discussion. Students retain what they learn because they become active investigators and collaborators. </w:t>
            </w:r>
          </w:p>
          <w:p w14:paraId="3B28616D" w14:textId="77777777" w:rsidR="00C6278E" w:rsidRDefault="00ED76E4">
            <w:pPr>
              <w:pBdr>
                <w:top w:val="nil"/>
                <w:left w:val="nil"/>
                <w:bottom w:val="nil"/>
                <w:right w:val="nil"/>
                <w:between w:val="nil"/>
              </w:pBdr>
              <w:shd w:val="clear" w:color="auto" w:fill="FFFFFF"/>
              <w:spacing w:before="280"/>
              <w:rPr>
                <w:rFonts w:ascii="Times New Roman" w:eastAsia="Times New Roman" w:hAnsi="Times New Roman" w:cs="Times New Roman"/>
                <w:color w:val="234881"/>
                <w:sz w:val="28"/>
                <w:szCs w:val="28"/>
              </w:rPr>
            </w:pPr>
            <w:r>
              <w:rPr>
                <w:rFonts w:ascii="Montserrat" w:eastAsia="Montserrat" w:hAnsi="Montserrat" w:cs="Montserrat"/>
                <w:color w:val="234881"/>
                <w:sz w:val="20"/>
                <w:szCs w:val="20"/>
              </w:rPr>
              <w:t xml:space="preserve">Investigating History represents a diversity of stories, voices, and points of view sometimes underrepresented in traditional curricula. Students from all cultural, racial, and ethnic backgrounds can see themselves reflected in the curriculum. They gain confidence asking questions, collecting evidence, and making up their own minds. </w:t>
            </w:r>
            <w:r>
              <w:rPr>
                <w:rFonts w:ascii="Montserrat" w:eastAsia="Montserrat" w:hAnsi="Montserrat" w:cs="Montserrat"/>
                <w:color w:val="234881"/>
                <w:sz w:val="20"/>
                <w:szCs w:val="20"/>
              </w:rPr>
              <w:br/>
            </w:r>
          </w:p>
        </w:tc>
      </w:tr>
      <w:tr w:rsidR="00C6278E" w14:paraId="0A09F711" w14:textId="77777777" w:rsidTr="00EE41B6">
        <w:tc>
          <w:tcPr>
            <w:tcW w:w="2397" w:type="dxa"/>
          </w:tcPr>
          <w:p w14:paraId="6CA0C3BC" w14:textId="77777777" w:rsidR="00C6278E" w:rsidRDefault="00ED76E4">
            <w:pPr>
              <w:pBdr>
                <w:top w:val="nil"/>
                <w:left w:val="nil"/>
                <w:bottom w:val="nil"/>
                <w:right w:val="nil"/>
                <w:between w:val="nil"/>
              </w:pBdr>
              <w:ind w:right="-270"/>
              <w:rPr>
                <w:rFonts w:ascii="Montserrat Medium" w:eastAsia="Montserrat Medium" w:hAnsi="Montserrat Medium" w:cs="Montserrat Medium"/>
                <w:color w:val="234881"/>
                <w:sz w:val="26"/>
                <w:szCs w:val="26"/>
              </w:rPr>
            </w:pPr>
            <w:r>
              <w:rPr>
                <w:rFonts w:ascii="Montserrat Medium" w:eastAsia="Montserrat Medium" w:hAnsi="Montserrat Medium" w:cs="Montserrat Medium"/>
                <w:noProof/>
                <w:color w:val="234881"/>
                <w:sz w:val="26"/>
                <w:szCs w:val="26"/>
              </w:rPr>
              <w:drawing>
                <wp:inline distT="0" distB="0" distL="0" distR="0" wp14:anchorId="11B24677" wp14:editId="58015BEB">
                  <wp:extent cx="1287153" cy="1256986"/>
                  <wp:effectExtent l="0" t="0" r="0" b="0"/>
                  <wp:docPr id="5" name="image3.jpg" descr="A shining light bulb on a blue circle."/>
                  <wp:cNvGraphicFramePr/>
                  <a:graphic xmlns:a="http://schemas.openxmlformats.org/drawingml/2006/main">
                    <a:graphicData uri="http://schemas.openxmlformats.org/drawingml/2006/picture">
                      <pic:pic xmlns:pic="http://schemas.openxmlformats.org/drawingml/2006/picture">
                        <pic:nvPicPr>
                          <pic:cNvPr id="5" name="image3.jpg" descr="A shining light bulb on a blue circle."/>
                          <pic:cNvPicPr preferRelativeResize="0"/>
                        </pic:nvPicPr>
                        <pic:blipFill>
                          <a:blip r:embed="rId8"/>
                          <a:srcRect/>
                          <a:stretch>
                            <a:fillRect/>
                          </a:stretch>
                        </pic:blipFill>
                        <pic:spPr>
                          <a:xfrm>
                            <a:off x="0" y="0"/>
                            <a:ext cx="1287153" cy="1256986"/>
                          </a:xfrm>
                          <a:prstGeom prst="rect">
                            <a:avLst/>
                          </a:prstGeom>
                          <a:ln/>
                        </pic:spPr>
                      </pic:pic>
                    </a:graphicData>
                  </a:graphic>
                </wp:inline>
              </w:drawing>
            </w:r>
          </w:p>
        </w:tc>
        <w:tc>
          <w:tcPr>
            <w:tcW w:w="7408" w:type="dxa"/>
          </w:tcPr>
          <w:p w14:paraId="6E81F110" w14:textId="77777777" w:rsidR="00C6278E" w:rsidRDefault="00ED76E4">
            <w:pPr>
              <w:pBdr>
                <w:top w:val="nil"/>
                <w:left w:val="nil"/>
                <w:bottom w:val="nil"/>
                <w:right w:val="nil"/>
                <w:between w:val="nil"/>
              </w:pBdr>
              <w:shd w:val="clear" w:color="auto" w:fill="FFFFFF"/>
              <w:spacing w:after="240"/>
              <w:rPr>
                <w:rFonts w:ascii="Garamond" w:eastAsia="Garamond" w:hAnsi="Garamond" w:cs="Garamond"/>
                <w:b/>
                <w:color w:val="234881"/>
                <w:sz w:val="28"/>
                <w:szCs w:val="28"/>
              </w:rPr>
            </w:pPr>
            <w:r>
              <w:rPr>
                <w:rFonts w:ascii="Garamond" w:eastAsia="Garamond" w:hAnsi="Garamond" w:cs="Garamond"/>
                <w:b/>
                <w:color w:val="4B81B0"/>
                <w:sz w:val="28"/>
                <w:szCs w:val="28"/>
              </w:rPr>
              <w:t xml:space="preserve">Why We've Adopted This Curriculum </w:t>
            </w:r>
            <w:r>
              <w:rPr>
                <w:rFonts w:ascii="Garamond" w:eastAsia="Garamond" w:hAnsi="Garamond" w:cs="Garamond"/>
                <w:b/>
                <w:color w:val="4B81B0"/>
                <w:sz w:val="28"/>
                <w:szCs w:val="28"/>
              </w:rPr>
              <w:br/>
            </w:r>
            <w:r>
              <w:rPr>
                <w:rFonts w:ascii="Montserrat" w:eastAsia="Montserrat" w:hAnsi="Montserrat" w:cs="Montserrat"/>
                <w:color w:val="234881"/>
                <w:sz w:val="20"/>
                <w:szCs w:val="20"/>
              </w:rPr>
              <w:t xml:space="preserve">School districts across Massachusetts are seeing the benefits of strong curricular materials like Investigating History. Research suggests that instructional materials that are engaging, challenging, and aligned to learning standards can positively impact student achievement by as much as a half-year. </w:t>
            </w:r>
          </w:p>
        </w:tc>
      </w:tr>
      <w:tr w:rsidR="00C6278E" w14:paraId="6AE56F84" w14:textId="77777777" w:rsidTr="00EE41B6">
        <w:tc>
          <w:tcPr>
            <w:tcW w:w="2397" w:type="dxa"/>
          </w:tcPr>
          <w:p w14:paraId="3B57EB38" w14:textId="77777777" w:rsidR="00C6278E" w:rsidRDefault="00ED76E4">
            <w:pPr>
              <w:pBdr>
                <w:top w:val="nil"/>
                <w:left w:val="nil"/>
                <w:bottom w:val="nil"/>
                <w:right w:val="nil"/>
                <w:between w:val="nil"/>
              </w:pBdr>
              <w:ind w:right="-270"/>
              <w:rPr>
                <w:rFonts w:ascii="Montserrat Medium" w:eastAsia="Montserrat Medium" w:hAnsi="Montserrat Medium" w:cs="Montserrat Medium"/>
                <w:color w:val="234881"/>
                <w:sz w:val="26"/>
                <w:szCs w:val="26"/>
              </w:rPr>
            </w:pPr>
            <w:r>
              <w:rPr>
                <w:rFonts w:ascii="Montserrat Medium" w:eastAsia="Montserrat Medium" w:hAnsi="Montserrat Medium" w:cs="Montserrat Medium"/>
                <w:noProof/>
                <w:color w:val="234881"/>
                <w:sz w:val="26"/>
                <w:szCs w:val="26"/>
              </w:rPr>
              <w:drawing>
                <wp:inline distT="0" distB="0" distL="0" distR="0" wp14:anchorId="3D01ADCD" wp14:editId="0DB8954F">
                  <wp:extent cx="1335171" cy="1303878"/>
                  <wp:effectExtent l="0" t="0" r="0" b="0"/>
                  <wp:docPr id="3" name="image2.jpg" descr="A parchment with a seal of approval on a blue circle."/>
                  <wp:cNvGraphicFramePr/>
                  <a:graphic xmlns:a="http://schemas.openxmlformats.org/drawingml/2006/main">
                    <a:graphicData uri="http://schemas.openxmlformats.org/drawingml/2006/picture">
                      <pic:pic xmlns:pic="http://schemas.openxmlformats.org/drawingml/2006/picture">
                        <pic:nvPicPr>
                          <pic:cNvPr id="3" name="image2.jpg" descr="A parchment with a seal of approval on a blue circle."/>
                          <pic:cNvPicPr preferRelativeResize="0"/>
                        </pic:nvPicPr>
                        <pic:blipFill>
                          <a:blip r:embed="rId9"/>
                          <a:srcRect/>
                          <a:stretch>
                            <a:fillRect/>
                          </a:stretch>
                        </pic:blipFill>
                        <pic:spPr>
                          <a:xfrm>
                            <a:off x="0" y="0"/>
                            <a:ext cx="1335171" cy="1303878"/>
                          </a:xfrm>
                          <a:prstGeom prst="rect">
                            <a:avLst/>
                          </a:prstGeom>
                          <a:ln/>
                        </pic:spPr>
                      </pic:pic>
                    </a:graphicData>
                  </a:graphic>
                </wp:inline>
              </w:drawing>
            </w:r>
          </w:p>
        </w:tc>
        <w:tc>
          <w:tcPr>
            <w:tcW w:w="7408" w:type="dxa"/>
          </w:tcPr>
          <w:p w14:paraId="36E784FB" w14:textId="77777777" w:rsidR="00C6278E" w:rsidRDefault="00ED76E4">
            <w:pPr>
              <w:pBdr>
                <w:top w:val="nil"/>
                <w:left w:val="nil"/>
                <w:bottom w:val="nil"/>
                <w:right w:val="nil"/>
                <w:between w:val="nil"/>
              </w:pBdr>
              <w:shd w:val="clear" w:color="auto" w:fill="FFFFFF"/>
              <w:rPr>
                <w:rFonts w:ascii="Times New Roman" w:eastAsia="Times New Roman" w:hAnsi="Times New Roman" w:cs="Times New Roman"/>
                <w:color w:val="234881"/>
              </w:rPr>
            </w:pPr>
            <w:r>
              <w:rPr>
                <w:rFonts w:ascii="Garamond" w:eastAsia="Garamond" w:hAnsi="Garamond" w:cs="Garamond"/>
                <w:b/>
                <w:color w:val="4B81B0"/>
                <w:sz w:val="28"/>
                <w:szCs w:val="28"/>
              </w:rPr>
              <w:t xml:space="preserve">Why We Trust </w:t>
            </w:r>
            <w:proofErr w:type="gramStart"/>
            <w:r>
              <w:rPr>
                <w:rFonts w:ascii="Garamond" w:eastAsia="Garamond" w:hAnsi="Garamond" w:cs="Garamond"/>
                <w:b/>
                <w:color w:val="4B81B0"/>
                <w:sz w:val="28"/>
                <w:szCs w:val="28"/>
              </w:rPr>
              <w:t>It</w:t>
            </w:r>
            <w:proofErr w:type="gramEnd"/>
            <w:r>
              <w:rPr>
                <w:rFonts w:ascii="Garamond" w:eastAsia="Garamond" w:hAnsi="Garamond" w:cs="Garamond"/>
                <w:b/>
                <w:color w:val="4B81B0"/>
                <w:sz w:val="28"/>
                <w:szCs w:val="28"/>
              </w:rPr>
              <w:t xml:space="preserve"> </w:t>
            </w:r>
            <w:r>
              <w:rPr>
                <w:rFonts w:ascii="Times New Roman" w:eastAsia="Times New Roman" w:hAnsi="Times New Roman" w:cs="Times New Roman"/>
                <w:b/>
                <w:color w:val="234881"/>
                <w:sz w:val="28"/>
                <w:szCs w:val="28"/>
              </w:rPr>
              <w:br/>
            </w:r>
            <w:r>
              <w:rPr>
                <w:rFonts w:ascii="Montserrat" w:eastAsia="Montserrat" w:hAnsi="Montserrat" w:cs="Montserrat"/>
                <w:color w:val="234881"/>
                <w:sz w:val="20"/>
                <w:szCs w:val="20"/>
              </w:rPr>
              <w:t>An initiative</w:t>
            </w:r>
            <w:r>
              <w:rPr>
                <w:rFonts w:ascii="Montserrat" w:eastAsia="Montserrat" w:hAnsi="Montserrat" w:cs="Montserrat"/>
                <w:color w:val="234881"/>
                <w:sz w:val="20"/>
                <w:szCs w:val="20"/>
              </w:rPr>
              <w:t xml:space="preserve"> of the Massachusetts Department of Elementary and Secondary Education (DESE), this open-source curriculum was developed by subject matter experts, scholars, and teachers. It was then pilot tested by teachers in 66 schools from urban, suburban, and rural districts. Experts, educators, and students alike have given Investigating History positive reviews, and we’re excited to be one of many schools across Massachusetts using it this year. </w:t>
            </w:r>
          </w:p>
        </w:tc>
      </w:tr>
    </w:tbl>
    <w:p w14:paraId="7EF40F17" w14:textId="77777777" w:rsidR="00C6278E" w:rsidRDefault="00C6278E">
      <w:pPr>
        <w:rPr>
          <w:color w:val="234881"/>
        </w:rPr>
      </w:pPr>
    </w:p>
    <w:sectPr w:rsidR="00C6278E">
      <w:headerReference w:type="default" r:id="rId10"/>
      <w:footerReference w:type="default" r:id="rId11"/>
      <w:pgSz w:w="12240" w:h="15840"/>
      <w:pgMar w:top="3951" w:right="1440" w:bottom="116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2D38D" w14:textId="77777777" w:rsidR="004C4832" w:rsidRDefault="004C4832">
      <w:r>
        <w:separator/>
      </w:r>
    </w:p>
  </w:endnote>
  <w:endnote w:type="continuationSeparator" w:id="0">
    <w:p w14:paraId="0EFDA5B8" w14:textId="77777777" w:rsidR="004C4832" w:rsidRDefault="004C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79AB6D5-2ACA-455E-A457-6B8962FD071B}"/>
    <w:embedBold r:id="rId2" w:fontKey="{A3D1E492-F266-49E9-BC8E-0A23C2F4B8F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F10CE18-C01C-4AC7-9715-F216E2BC64CF}"/>
    <w:embedItalic r:id="rId4" w:fontKey="{3DBAC194-3088-4515-B947-0526ABFF6BA2}"/>
  </w:font>
  <w:font w:name="Montserrat Medium">
    <w:charset w:val="00"/>
    <w:family w:val="auto"/>
    <w:pitch w:val="variable"/>
    <w:sig w:usb0="2000020F" w:usb1="00000003" w:usb2="00000000" w:usb3="00000000" w:csb0="00000197" w:csb1="00000000"/>
    <w:embedRegular r:id="rId5" w:fontKey="{29971582-6A24-45DA-80C5-384D99B0D72D}"/>
  </w:font>
  <w:font w:name="Garamond">
    <w:panose1 w:val="02020404030301010803"/>
    <w:charset w:val="00"/>
    <w:family w:val="roman"/>
    <w:pitch w:val="variable"/>
    <w:sig w:usb0="00000287" w:usb1="00000000" w:usb2="00000000" w:usb3="00000000" w:csb0="0000009F" w:csb1="00000000"/>
    <w:embedRegular r:id="rId6" w:fontKey="{521F6180-55C2-4DF1-B48A-F69AA2A13C2C}"/>
    <w:embedBold r:id="rId7" w:fontKey="{B63CFEAF-88F1-4DE7-8BBA-5DBFF50DFA81}"/>
  </w:font>
  <w:font w:name="Montserrat">
    <w:panose1 w:val="00000500000000000000"/>
    <w:charset w:val="00"/>
    <w:family w:val="auto"/>
    <w:pitch w:val="variable"/>
    <w:sig w:usb0="2000020F" w:usb1="00000003" w:usb2="00000000" w:usb3="00000000" w:csb0="00000197" w:csb1="00000000"/>
    <w:embedRegular r:id="rId8" w:fontKey="{2EEBCAA6-5113-4807-96F2-A79DF69F3509}"/>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9" w:fontKey="{D674CE18-48C2-4117-B855-11890469C697}"/>
  </w:font>
  <w:font w:name="Cambria">
    <w:panose1 w:val="02040503050406030204"/>
    <w:charset w:val="00"/>
    <w:family w:val="roman"/>
    <w:pitch w:val="variable"/>
    <w:sig w:usb0="E00006FF" w:usb1="420024FF" w:usb2="02000000" w:usb3="00000000" w:csb0="0000019F" w:csb1="00000000"/>
    <w:embedRegular r:id="rId10" w:fontKey="{A759C0CA-D4B6-4BC8-A170-056F77FD792E}"/>
  </w:font>
  <w:font w:name="Cordia New">
    <w:panose1 w:val="020B0304020202020204"/>
    <w:charset w:val="DE"/>
    <w:family w:val="swiss"/>
    <w:pitch w:val="variable"/>
    <w:sig w:usb0="81000003" w:usb1="00000000" w:usb2="00000000" w:usb3="00000000" w:csb0="00010001" w:csb1="00000000"/>
    <w:embedRegular r:id="rId11" w:fontKey="{15FF6CB9-0F8A-479F-9C96-448819717B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5EFAB" w14:textId="77777777" w:rsidR="00C6278E" w:rsidRDefault="00ED76E4">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3FE755A1" wp14:editId="00ED6FB7">
          <wp:simplePos x="0" y="0"/>
          <wp:positionH relativeFrom="column">
            <wp:posOffset>-914399</wp:posOffset>
          </wp:positionH>
          <wp:positionV relativeFrom="paragraph">
            <wp:posOffset>60960</wp:posOffset>
          </wp:positionV>
          <wp:extent cx="7772400" cy="584591"/>
          <wp:effectExtent l="0" t="0" r="0" b="0"/>
          <wp:wrapNone/>
          <wp:docPr id="1" name="image5.jpg" descr="A footer showing a magnifying glass and the link to Investigating History's website. To the right is the DESE logo."/>
          <wp:cNvGraphicFramePr/>
          <a:graphic xmlns:a="http://schemas.openxmlformats.org/drawingml/2006/main">
            <a:graphicData uri="http://schemas.openxmlformats.org/drawingml/2006/picture">
              <pic:pic xmlns:pic="http://schemas.openxmlformats.org/drawingml/2006/picture">
                <pic:nvPicPr>
                  <pic:cNvPr id="1" name="image5.jpg" descr="A footer showing a magnifying glass and the link to Investigating History's website. To the right is the DESE logo."/>
                  <pic:cNvPicPr preferRelativeResize="0"/>
                </pic:nvPicPr>
                <pic:blipFill>
                  <a:blip r:embed="rId1"/>
                  <a:srcRect/>
                  <a:stretch>
                    <a:fillRect/>
                  </a:stretch>
                </pic:blipFill>
                <pic:spPr>
                  <a:xfrm>
                    <a:off x="0" y="0"/>
                    <a:ext cx="7772400" cy="58459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A317E" w14:textId="77777777" w:rsidR="004C4832" w:rsidRDefault="004C4832">
      <w:r>
        <w:separator/>
      </w:r>
    </w:p>
  </w:footnote>
  <w:footnote w:type="continuationSeparator" w:id="0">
    <w:p w14:paraId="6792D362" w14:textId="77777777" w:rsidR="004C4832" w:rsidRDefault="004C4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45ED8" w14:textId="77777777" w:rsidR="00C6278E" w:rsidRDefault="00ED76E4">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217EA038" wp14:editId="1A387344">
          <wp:simplePos x="0" y="0"/>
          <wp:positionH relativeFrom="column">
            <wp:posOffset>-914399</wp:posOffset>
          </wp:positionH>
          <wp:positionV relativeFrom="paragraph">
            <wp:posOffset>-466724</wp:posOffset>
          </wp:positionV>
          <wp:extent cx="7772400" cy="2509422"/>
          <wp:effectExtent l="0" t="0" r="0" b="0"/>
          <wp:wrapNone/>
          <wp:docPr id="4" name="image4.jpg" descr="A banner showing two figures reading a book together. To their left is the Investigating History logo followed by the words &quot;is History Making!&quot;"/>
          <wp:cNvGraphicFramePr/>
          <a:graphic xmlns:a="http://schemas.openxmlformats.org/drawingml/2006/main">
            <a:graphicData uri="http://schemas.openxmlformats.org/drawingml/2006/picture">
              <pic:pic xmlns:pic="http://schemas.openxmlformats.org/drawingml/2006/picture">
                <pic:nvPicPr>
                  <pic:cNvPr id="4" name="image4.jpg" descr="A banner showing two figures reading a book together. To their left is the Investigating History logo followed by the words &quot;is History Making!&quot;"/>
                  <pic:cNvPicPr preferRelativeResize="0"/>
                </pic:nvPicPr>
                <pic:blipFill>
                  <a:blip r:embed="rId1"/>
                  <a:srcRect/>
                  <a:stretch>
                    <a:fillRect/>
                  </a:stretch>
                </pic:blipFill>
                <pic:spPr>
                  <a:xfrm>
                    <a:off x="0" y="0"/>
                    <a:ext cx="7772400" cy="250942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78E"/>
    <w:rsid w:val="004C4832"/>
    <w:rsid w:val="00C6278E"/>
    <w:rsid w:val="00E03C60"/>
    <w:rsid w:val="00ED76E4"/>
    <w:rsid w:val="00EE41B6"/>
    <w:rsid w:val="00FA68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04833"/>
  <w15:docId w15:val="{67A0939A-34F0-4E1C-849B-D2785C5E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0ck28PHSANo+Al7j2kLovQ3cNg==">CgMxLjA4AHIhMUdWSXVFZXQyWjNJOEREYmpraWF0NTUzcGJST2FoWFJq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History: One-Page Overview</dc:title>
  <dc:creator>DESE</dc:creator>
  <cp:lastModifiedBy>Giovanni, Danielle (EOE)</cp:lastModifiedBy>
  <cp:revision>4</cp:revision>
  <dcterms:created xsi:type="dcterms:W3CDTF">2024-11-25T16:09:00Z</dcterms:created>
  <dcterms:modified xsi:type="dcterms:W3CDTF">2024-11-27T17:54:00Z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27 2024</vt:lpwstr>
  </property>
</Properties>
</file>