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6364" w14:textId="77777777" w:rsidR="003C32B7" w:rsidRDefault="1BF967CA" w:rsidP="003C32B7">
      <w:pPr>
        <w:spacing w:after="0"/>
        <w:jc w:val="center"/>
        <w:rPr>
          <w:rFonts w:ascii="Avenir Book" w:hAnsi="Avenir Book"/>
          <w:b/>
          <w:bCs/>
          <w:sz w:val="28"/>
          <w:szCs w:val="28"/>
        </w:rPr>
      </w:pPr>
      <w:r w:rsidRPr="003C32B7">
        <w:rPr>
          <w:rFonts w:ascii="Avenir Book" w:hAnsi="Avenir Book"/>
          <w:b/>
          <w:bCs/>
          <w:sz w:val="28"/>
          <w:szCs w:val="28"/>
        </w:rPr>
        <w:t xml:space="preserve">FY24/25 Genocide Education Grant (FC215a): </w:t>
      </w:r>
    </w:p>
    <w:p w14:paraId="1D4569CB" w14:textId="59FAA4C1" w:rsidR="15A34EA3" w:rsidRPr="003C32B7" w:rsidRDefault="1BF967CA" w:rsidP="003C32B7">
      <w:pPr>
        <w:jc w:val="center"/>
        <w:rPr>
          <w:rFonts w:ascii="Avenir Book" w:hAnsi="Avenir Book"/>
          <w:b/>
          <w:bCs/>
          <w:sz w:val="28"/>
          <w:szCs w:val="28"/>
        </w:rPr>
      </w:pPr>
      <w:r w:rsidRPr="003C32B7">
        <w:rPr>
          <w:rFonts w:ascii="Avenir Book" w:hAnsi="Avenir Book"/>
          <w:b/>
          <w:bCs/>
          <w:sz w:val="28"/>
          <w:szCs w:val="28"/>
        </w:rPr>
        <w:t>Questions and Answers</w:t>
      </w:r>
    </w:p>
    <w:p w14:paraId="735CFD06" w14:textId="6F01252C" w:rsidR="15A34EA3" w:rsidRPr="00636756" w:rsidRDefault="00636756" w:rsidP="15A34EA3">
      <w:pPr>
        <w:pStyle w:val="ListParagraph"/>
        <w:numPr>
          <w:ilvl w:val="0"/>
          <w:numId w:val="1"/>
        </w:numPr>
      </w:pPr>
      <w:r>
        <w:rPr>
          <w:rFonts w:ascii="Calibri" w:hAnsi="Calibri" w:cs="Calibri"/>
          <w:color w:val="212121"/>
        </w:rPr>
        <w:t>Is the student number that is referred to in the different tiers (tier 1, up to 1000 students, tier 2, 1000-6000) based on total district enrollment K-12 or just the number of students in 6-12?</w:t>
      </w:r>
    </w:p>
    <w:p w14:paraId="62781D96" w14:textId="3A0339B5" w:rsidR="00636756" w:rsidRDefault="00636756" w:rsidP="4F46BB9B">
      <w:pPr>
        <w:ind w:firstLine="720"/>
        <w:rPr>
          <w:b/>
          <w:bCs/>
        </w:rPr>
      </w:pPr>
      <w:r w:rsidRPr="4F46BB9B">
        <w:rPr>
          <w:b/>
          <w:bCs/>
        </w:rPr>
        <w:t>The student number refers to the total district enrollment K-12.</w:t>
      </w:r>
    </w:p>
    <w:p w14:paraId="71DA2C22" w14:textId="6D6DB222" w:rsidR="00636756" w:rsidRPr="00EA6C18" w:rsidRDefault="00EA6C18" w:rsidP="15A34EA3">
      <w:pPr>
        <w:pStyle w:val="ListParagraph"/>
        <w:numPr>
          <w:ilvl w:val="0"/>
          <w:numId w:val="1"/>
        </w:numPr>
        <w:rPr>
          <w:rFonts w:ascii="Calibri" w:hAnsi="Calibri" w:cs="Calibri"/>
        </w:rPr>
      </w:pPr>
      <w:r w:rsidRPr="4F46BB9B">
        <w:rPr>
          <w:rFonts w:ascii="Calibri" w:hAnsi="Calibri" w:cs="Calibri"/>
          <w:color w:val="212121"/>
        </w:rPr>
        <w:t>Are there specific outside vendors that are available to work with schools on this initiative?</w:t>
      </w:r>
    </w:p>
    <w:p w14:paraId="7E3D75AA" w14:textId="77777777" w:rsidR="00EA6C18" w:rsidRDefault="00EA6C18" w:rsidP="00EA6C18">
      <w:pPr>
        <w:pStyle w:val="ListParagraph"/>
        <w:rPr>
          <w:rFonts w:ascii="Calibri" w:hAnsi="Calibri" w:cs="Calibri"/>
          <w:color w:val="212121"/>
        </w:rPr>
      </w:pPr>
    </w:p>
    <w:p w14:paraId="52153E45" w14:textId="4D6CB01E" w:rsidR="00EA6C18" w:rsidRPr="00EA6C18" w:rsidRDefault="008001F2" w:rsidP="00EA6C18">
      <w:pPr>
        <w:pStyle w:val="ListParagraph"/>
        <w:rPr>
          <w:rFonts w:ascii="Calibri" w:hAnsi="Calibri" w:cs="Calibri"/>
          <w:b/>
          <w:bCs/>
          <w:color w:val="212121"/>
        </w:rPr>
      </w:pPr>
      <w:r w:rsidRPr="4F46BB9B">
        <w:rPr>
          <w:rFonts w:ascii="Calibri" w:hAnsi="Calibri" w:cs="Calibri"/>
          <w:b/>
          <w:bCs/>
          <w:color w:val="212121"/>
        </w:rPr>
        <w:t xml:space="preserve">While DESE does not have specific </w:t>
      </w:r>
      <w:r w:rsidR="00A41383" w:rsidRPr="4F46BB9B">
        <w:rPr>
          <w:rFonts w:ascii="Calibri" w:hAnsi="Calibri" w:cs="Calibri"/>
          <w:b/>
          <w:bCs/>
          <w:color w:val="212121"/>
        </w:rPr>
        <w:t xml:space="preserve">approved vendors, there are some relevant organizations listed in </w:t>
      </w:r>
      <w:r w:rsidR="00EE51A8" w:rsidRPr="4F46BB9B">
        <w:rPr>
          <w:rFonts w:ascii="Calibri" w:hAnsi="Calibri" w:cs="Calibri"/>
          <w:b/>
          <w:bCs/>
          <w:color w:val="212121"/>
        </w:rPr>
        <w:t xml:space="preserve">the </w:t>
      </w:r>
      <w:hyperlink>
        <w:r w:rsidR="00EE51A8" w:rsidRPr="4F46BB9B">
          <w:rPr>
            <w:rStyle w:val="Hyperlink"/>
            <w:rFonts w:ascii="Calibri" w:hAnsi="Calibri" w:cs="Calibri"/>
            <w:b/>
            <w:bCs/>
          </w:rPr>
          <w:t>FAQ</w:t>
        </w:r>
      </w:hyperlink>
      <w:r w:rsidR="00EE51A8" w:rsidRPr="4F46BB9B">
        <w:rPr>
          <w:rFonts w:ascii="Calibri" w:hAnsi="Calibri" w:cs="Calibri"/>
          <w:b/>
          <w:bCs/>
          <w:color w:val="212121"/>
        </w:rPr>
        <w:t xml:space="preserve"> on our website. </w:t>
      </w:r>
      <w:r w:rsidR="00C848A5" w:rsidRPr="4F46BB9B">
        <w:rPr>
          <w:rFonts w:ascii="Calibri" w:hAnsi="Calibri" w:cs="Calibri"/>
          <w:b/>
          <w:bCs/>
          <w:color w:val="212121"/>
        </w:rPr>
        <w:t xml:space="preserve">Districts are responsible for finding vendors </w:t>
      </w:r>
      <w:r w:rsidR="00182296" w:rsidRPr="4F46BB9B">
        <w:rPr>
          <w:rFonts w:ascii="Calibri" w:hAnsi="Calibri" w:cs="Calibri"/>
          <w:b/>
          <w:bCs/>
          <w:color w:val="212121"/>
        </w:rPr>
        <w:t>t</w:t>
      </w:r>
      <w:r w:rsidR="00ED3988" w:rsidRPr="4F46BB9B">
        <w:rPr>
          <w:rFonts w:ascii="Calibri" w:hAnsi="Calibri" w:cs="Calibri"/>
          <w:b/>
          <w:bCs/>
          <w:color w:val="212121"/>
        </w:rPr>
        <w:t xml:space="preserve">hat </w:t>
      </w:r>
      <w:r w:rsidR="00165724" w:rsidRPr="4F46BB9B">
        <w:rPr>
          <w:rFonts w:ascii="Calibri" w:hAnsi="Calibri" w:cs="Calibri"/>
          <w:b/>
          <w:bCs/>
          <w:color w:val="212121"/>
        </w:rPr>
        <w:t xml:space="preserve">support the </w:t>
      </w:r>
      <w:proofErr w:type="gramStart"/>
      <w:r w:rsidR="00165724" w:rsidRPr="4F46BB9B">
        <w:rPr>
          <w:rFonts w:ascii="Calibri" w:hAnsi="Calibri" w:cs="Calibri"/>
          <w:b/>
          <w:bCs/>
          <w:color w:val="212121"/>
        </w:rPr>
        <w:t>particular needs</w:t>
      </w:r>
      <w:proofErr w:type="gramEnd"/>
      <w:r w:rsidR="00165724" w:rsidRPr="4F46BB9B">
        <w:rPr>
          <w:rFonts w:ascii="Calibri" w:hAnsi="Calibri" w:cs="Calibri"/>
          <w:b/>
          <w:bCs/>
          <w:color w:val="212121"/>
        </w:rPr>
        <w:t xml:space="preserve"> outlined in their proposal. </w:t>
      </w:r>
    </w:p>
    <w:p w14:paraId="2E077A01" w14:textId="7C049BF1" w:rsidR="4F46BB9B" w:rsidRDefault="4F46BB9B" w:rsidP="4F46BB9B">
      <w:pPr>
        <w:pStyle w:val="ListParagraph"/>
        <w:rPr>
          <w:rFonts w:ascii="Calibri" w:hAnsi="Calibri" w:cs="Calibri"/>
          <w:b/>
          <w:bCs/>
          <w:color w:val="212121"/>
        </w:rPr>
      </w:pPr>
    </w:p>
    <w:p w14:paraId="35A0315A" w14:textId="1573EBE1" w:rsidR="112BC3C8" w:rsidRDefault="112BC3C8" w:rsidP="4F46BB9B">
      <w:pPr>
        <w:pStyle w:val="ListParagraph"/>
        <w:numPr>
          <w:ilvl w:val="0"/>
          <w:numId w:val="1"/>
        </w:numPr>
        <w:rPr>
          <w:rFonts w:ascii="Calibri" w:eastAsia="Calibri" w:hAnsi="Calibri" w:cs="Calibri"/>
          <w:color w:val="212121"/>
          <w:sz w:val="24"/>
          <w:szCs w:val="24"/>
        </w:rPr>
      </w:pPr>
      <w:r w:rsidRPr="4F46BB9B">
        <w:rPr>
          <w:rFonts w:ascii="Calibri" w:eastAsia="Calibri" w:hAnsi="Calibri" w:cs="Calibri"/>
          <w:color w:val="212121"/>
          <w:sz w:val="24"/>
          <w:szCs w:val="24"/>
        </w:rPr>
        <w:t>When writing the grant, do we have flexibility in listing the PD that we are pursuing without needing to specify exact course, number of participants, vendor, etc.? We would like to take more time to research and plan PD sessions for the following school year.</w:t>
      </w:r>
    </w:p>
    <w:p w14:paraId="5D674ADD" w14:textId="2A32E671" w:rsidR="112BC3C8" w:rsidRDefault="112BC3C8" w:rsidP="4F46BB9B">
      <w:pPr>
        <w:ind w:left="720"/>
        <w:rPr>
          <w:rFonts w:ascii="Calibri" w:eastAsia="Calibri" w:hAnsi="Calibri" w:cs="Calibri"/>
          <w:b/>
          <w:bCs/>
          <w:color w:val="212121"/>
        </w:rPr>
      </w:pPr>
      <w:r w:rsidRPr="4F46BB9B">
        <w:rPr>
          <w:rFonts w:ascii="Calibri" w:eastAsia="Calibri" w:hAnsi="Calibri" w:cs="Calibri"/>
          <w:b/>
          <w:bCs/>
          <w:color w:val="212121"/>
        </w:rPr>
        <w:t xml:space="preserve">We understand that assessing district needs may be a necessary part of the proposal. </w:t>
      </w:r>
      <w:r w:rsidR="1BFD9180" w:rsidRPr="4F46BB9B">
        <w:rPr>
          <w:rFonts w:ascii="Calibri" w:eastAsia="Calibri" w:hAnsi="Calibri" w:cs="Calibri"/>
          <w:b/>
          <w:bCs/>
          <w:color w:val="212121"/>
        </w:rPr>
        <w:t>If this is the case, it</w:t>
      </w:r>
      <w:r w:rsidRPr="4F46BB9B">
        <w:rPr>
          <w:rFonts w:ascii="Calibri" w:eastAsia="Calibri" w:hAnsi="Calibri" w:cs="Calibri"/>
          <w:b/>
          <w:bCs/>
          <w:color w:val="212121"/>
        </w:rPr>
        <w:t xml:space="preserve"> is acceptable to include a plan for identifying a PD vendor and details later in the project. However, a scope of work will be required when that PD provider is selected. </w:t>
      </w:r>
      <w:r w:rsidR="6084DAF3" w:rsidRPr="4F46BB9B">
        <w:rPr>
          <w:rFonts w:ascii="Calibri" w:eastAsia="Calibri" w:hAnsi="Calibri" w:cs="Calibri"/>
          <w:b/>
          <w:bCs/>
          <w:color w:val="212121"/>
        </w:rPr>
        <w:t xml:space="preserve">Including an established PD provider and details regarding that partnership </w:t>
      </w:r>
      <w:r w:rsidR="3CAB1EE7" w:rsidRPr="4F46BB9B">
        <w:rPr>
          <w:rFonts w:ascii="Calibri" w:eastAsia="Calibri" w:hAnsi="Calibri" w:cs="Calibri"/>
          <w:b/>
          <w:bCs/>
          <w:color w:val="212121"/>
        </w:rPr>
        <w:t xml:space="preserve">is preferable and </w:t>
      </w:r>
      <w:r w:rsidR="6084DAF3" w:rsidRPr="4F46BB9B">
        <w:rPr>
          <w:rFonts w:ascii="Calibri" w:eastAsia="Calibri" w:hAnsi="Calibri" w:cs="Calibri"/>
          <w:b/>
          <w:bCs/>
          <w:color w:val="212121"/>
        </w:rPr>
        <w:t>will strengthen a district’s application.</w:t>
      </w:r>
    </w:p>
    <w:p w14:paraId="4C3E6061" w14:textId="7346D6ED" w:rsidR="1919E807" w:rsidRDefault="1919E807" w:rsidP="4F46BB9B">
      <w:pPr>
        <w:pStyle w:val="ListParagraph"/>
        <w:numPr>
          <w:ilvl w:val="0"/>
          <w:numId w:val="1"/>
        </w:numPr>
        <w:rPr>
          <w:rFonts w:ascii="Calibri" w:eastAsia="Calibri" w:hAnsi="Calibri" w:cs="Calibri"/>
          <w:color w:val="212121"/>
          <w:sz w:val="24"/>
          <w:szCs w:val="24"/>
        </w:rPr>
      </w:pPr>
      <w:r w:rsidRPr="4F46BB9B">
        <w:rPr>
          <w:rFonts w:ascii="Calibri" w:eastAsia="Calibri" w:hAnsi="Calibri" w:cs="Calibri"/>
          <w:color w:val="212121"/>
          <w:sz w:val="24"/>
          <w:szCs w:val="24"/>
        </w:rPr>
        <w:t>Will all teachers in both the HS and MS who will be supported by this grant need to take the same courses? Do we have the flexibility to pick specific courses for specific teachers based on their needs?</w:t>
      </w:r>
    </w:p>
    <w:p w14:paraId="128A741B" w14:textId="1C5BE0CE" w:rsidR="1919E807" w:rsidRDefault="1919E807" w:rsidP="4F46BB9B">
      <w:pPr>
        <w:ind w:left="720"/>
        <w:rPr>
          <w:rFonts w:ascii="Calibri" w:eastAsia="Calibri" w:hAnsi="Calibri" w:cs="Calibri"/>
          <w:b/>
          <w:bCs/>
          <w:color w:val="212121"/>
        </w:rPr>
      </w:pPr>
      <w:r w:rsidRPr="4F46BB9B">
        <w:rPr>
          <w:rFonts w:ascii="Calibri" w:eastAsia="Calibri" w:hAnsi="Calibri" w:cs="Calibri"/>
          <w:b/>
          <w:bCs/>
          <w:color w:val="212121"/>
        </w:rPr>
        <w:t>Teachers supported by the grant do not all need to participate in the same professional development. Districts have the flexibility to identify opportunities that best meet the needs of various groups of teachers.</w:t>
      </w:r>
    </w:p>
    <w:p w14:paraId="59884E9D" w14:textId="5F5D5F7C" w:rsidR="1919E807" w:rsidRDefault="1919E807" w:rsidP="4F46BB9B">
      <w:pPr>
        <w:pStyle w:val="ListParagraph"/>
        <w:numPr>
          <w:ilvl w:val="0"/>
          <w:numId w:val="1"/>
        </w:numPr>
        <w:rPr>
          <w:rFonts w:ascii="Calibri" w:eastAsia="Calibri" w:hAnsi="Calibri" w:cs="Calibri"/>
          <w:color w:val="212121"/>
          <w:sz w:val="24"/>
          <w:szCs w:val="24"/>
        </w:rPr>
      </w:pPr>
      <w:r w:rsidRPr="4F46BB9B">
        <w:rPr>
          <w:rFonts w:ascii="Calibri" w:eastAsia="Calibri" w:hAnsi="Calibri" w:cs="Calibri"/>
          <w:color w:val="212121"/>
          <w:sz w:val="24"/>
          <w:szCs w:val="24"/>
        </w:rPr>
        <w:t xml:space="preserve">For the curriculum line item, does this mean just teaching materials or can it be materials for students such as novels? </w:t>
      </w:r>
    </w:p>
    <w:p w14:paraId="4F6D4D4A" w14:textId="13C28E7A" w:rsidR="1919E807" w:rsidRDefault="1919E807" w:rsidP="4F46BB9B">
      <w:pPr>
        <w:ind w:left="720"/>
        <w:rPr>
          <w:rFonts w:ascii="Calibri" w:eastAsia="Calibri" w:hAnsi="Calibri" w:cs="Calibri"/>
          <w:b/>
          <w:bCs/>
          <w:color w:val="212121"/>
        </w:rPr>
      </w:pPr>
      <w:r w:rsidRPr="4F46BB9B">
        <w:rPr>
          <w:rFonts w:ascii="Calibri" w:eastAsia="Calibri" w:hAnsi="Calibri" w:cs="Calibri"/>
          <w:b/>
          <w:bCs/>
          <w:color w:val="212121"/>
        </w:rPr>
        <w:t>Grant recipients may use funds to purchase student materials, including text sets.</w:t>
      </w:r>
    </w:p>
    <w:p w14:paraId="14A5D72D" w14:textId="58F4D30B" w:rsidR="1919E807" w:rsidRDefault="1919E807" w:rsidP="4F46BB9B">
      <w:pPr>
        <w:pStyle w:val="ListParagraph"/>
        <w:numPr>
          <w:ilvl w:val="0"/>
          <w:numId w:val="1"/>
        </w:numPr>
        <w:rPr>
          <w:rFonts w:ascii="Calibri" w:eastAsia="Calibri" w:hAnsi="Calibri" w:cs="Calibri"/>
          <w:color w:val="212121"/>
          <w:sz w:val="24"/>
          <w:szCs w:val="24"/>
        </w:rPr>
      </w:pPr>
      <w:r w:rsidRPr="4F46BB9B">
        <w:rPr>
          <w:rFonts w:ascii="Calibri" w:eastAsia="Calibri" w:hAnsi="Calibri" w:cs="Calibri"/>
          <w:color w:val="212121"/>
          <w:sz w:val="24"/>
          <w:szCs w:val="24"/>
        </w:rPr>
        <w:t>Is there a specific stipend amount or hourly rate for teachers that we must adhere to?</w:t>
      </w:r>
    </w:p>
    <w:p w14:paraId="14119211" w14:textId="410A71D8" w:rsidR="1919E807" w:rsidRDefault="1919E807" w:rsidP="4F46BB9B">
      <w:pPr>
        <w:ind w:left="720"/>
        <w:rPr>
          <w:rFonts w:ascii="Calibri" w:eastAsia="Calibri" w:hAnsi="Calibri" w:cs="Calibri"/>
          <w:b/>
          <w:bCs/>
          <w:color w:val="212121"/>
        </w:rPr>
      </w:pPr>
      <w:r w:rsidRPr="4F46BB9B">
        <w:rPr>
          <w:rFonts w:ascii="Calibri" w:eastAsia="Calibri" w:hAnsi="Calibri" w:cs="Calibri"/>
          <w:b/>
          <w:bCs/>
          <w:color w:val="212121"/>
        </w:rPr>
        <w:t>Stipends and hourly rates are set by the district.</w:t>
      </w:r>
    </w:p>
    <w:p w14:paraId="1955268C" w14:textId="7FDD096D" w:rsidR="4F46BB9B" w:rsidRDefault="4F46BB9B" w:rsidP="4F46BB9B">
      <w:pPr>
        <w:pStyle w:val="ListParagraph"/>
        <w:rPr>
          <w:rFonts w:ascii="Calibri" w:hAnsi="Calibri" w:cs="Calibri"/>
          <w:b/>
          <w:bCs/>
          <w:color w:val="212121"/>
        </w:rPr>
      </w:pPr>
    </w:p>
    <w:p w14:paraId="69284FCC" w14:textId="7E312317" w:rsidR="4F46BB9B" w:rsidRDefault="4F46BB9B" w:rsidP="4F46BB9B">
      <w:pPr>
        <w:pStyle w:val="ListParagraph"/>
        <w:rPr>
          <w:rFonts w:ascii="Calibri" w:hAnsi="Calibri" w:cs="Calibri"/>
          <w:b/>
          <w:bCs/>
          <w:color w:val="212121"/>
        </w:rPr>
      </w:pPr>
    </w:p>
    <w:p w14:paraId="7836505A" w14:textId="77777777" w:rsidR="00EA6C18" w:rsidRPr="00EA6C18" w:rsidRDefault="00EA6C18" w:rsidP="00EA6C18">
      <w:pPr>
        <w:pStyle w:val="ListParagraph"/>
        <w:rPr>
          <w:rFonts w:ascii="Calibri" w:hAnsi="Calibri" w:cs="Calibri"/>
        </w:rPr>
      </w:pPr>
    </w:p>
    <w:p w14:paraId="40FFD3BA" w14:textId="77777777" w:rsidR="00EA6C18" w:rsidRPr="00EA6C18" w:rsidRDefault="00EA6C18" w:rsidP="00EA6C18">
      <w:pPr>
        <w:ind w:left="720"/>
        <w:rPr>
          <w:rFonts w:ascii="Calibri" w:hAnsi="Calibri" w:cs="Calibri"/>
          <w:b/>
          <w:bCs/>
        </w:rPr>
      </w:pPr>
    </w:p>
    <w:p w14:paraId="44C906D6" w14:textId="6B1F140E" w:rsidR="00EA6C18" w:rsidRPr="00EA6C18" w:rsidRDefault="00EA6C18" w:rsidP="00EA6C18">
      <w:pPr>
        <w:ind w:left="720"/>
        <w:rPr>
          <w:rFonts w:ascii="Times New Roman" w:hAnsi="Times New Roman" w:cs="Times New Roman"/>
          <w:b/>
          <w:bCs/>
        </w:rPr>
      </w:pPr>
    </w:p>
    <w:sectPr w:rsidR="00EA6C18" w:rsidRPr="00EA6C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FCDB" w14:textId="77777777" w:rsidR="00A43C39" w:rsidRDefault="00A43C39">
      <w:pPr>
        <w:spacing w:after="0" w:line="240" w:lineRule="auto"/>
      </w:pPr>
      <w:r>
        <w:separator/>
      </w:r>
    </w:p>
  </w:endnote>
  <w:endnote w:type="continuationSeparator" w:id="0">
    <w:p w14:paraId="61AA16D1" w14:textId="77777777" w:rsidR="00A43C39" w:rsidRDefault="00A43C39">
      <w:pPr>
        <w:spacing w:after="0" w:line="240" w:lineRule="auto"/>
      </w:pPr>
      <w:r>
        <w:continuationSeparator/>
      </w:r>
    </w:p>
  </w:endnote>
  <w:endnote w:type="continuationNotice" w:id="1">
    <w:p w14:paraId="352FE10E" w14:textId="77777777" w:rsidR="00A43C39" w:rsidRDefault="00A43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E0" w14:textId="77777777" w:rsidR="008A3B8D" w:rsidRDefault="008A3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ayout w:type="fixed"/>
      <w:tblLook w:val="06A0" w:firstRow="1" w:lastRow="0" w:firstColumn="1" w:lastColumn="0" w:noHBand="1" w:noVBand="1"/>
    </w:tblPr>
    <w:tblGrid>
      <w:gridCol w:w="3120"/>
      <w:gridCol w:w="3120"/>
      <w:gridCol w:w="3120"/>
    </w:tblGrid>
    <w:tr w:rsidR="15A34EA3" w14:paraId="4D8E8D06" w14:textId="77777777" w:rsidTr="008A3B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tcPr>
        <w:p w14:paraId="29D7AD32" w14:textId="0227C7CD" w:rsidR="15A34EA3" w:rsidRDefault="15A34EA3" w:rsidP="15A34EA3">
          <w:pPr>
            <w:pStyle w:val="Header"/>
            <w:ind w:left="-115"/>
          </w:pPr>
        </w:p>
      </w:tc>
      <w:tc>
        <w:tcPr>
          <w:tcW w:w="3120" w:type="dxa"/>
        </w:tcPr>
        <w:p w14:paraId="299470A8" w14:textId="19A7FE91" w:rsidR="15A34EA3" w:rsidRDefault="15A34EA3" w:rsidP="15A34EA3">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429E7396" w14:textId="30D9FFC7" w:rsidR="15A34EA3" w:rsidRDefault="15A34EA3" w:rsidP="15A34E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C298884" w14:textId="2B4BB1B4" w:rsidR="15A34EA3" w:rsidRDefault="15A34EA3" w:rsidP="15A34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565C" w14:textId="77777777" w:rsidR="008A3B8D" w:rsidRDefault="008A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08D8" w14:textId="77777777" w:rsidR="00A43C39" w:rsidRDefault="00A43C39">
      <w:pPr>
        <w:spacing w:after="0" w:line="240" w:lineRule="auto"/>
      </w:pPr>
      <w:r>
        <w:separator/>
      </w:r>
    </w:p>
  </w:footnote>
  <w:footnote w:type="continuationSeparator" w:id="0">
    <w:p w14:paraId="5FCE7B1F" w14:textId="77777777" w:rsidR="00A43C39" w:rsidRDefault="00A43C39">
      <w:pPr>
        <w:spacing w:after="0" w:line="240" w:lineRule="auto"/>
      </w:pPr>
      <w:r>
        <w:continuationSeparator/>
      </w:r>
    </w:p>
  </w:footnote>
  <w:footnote w:type="continuationNotice" w:id="1">
    <w:p w14:paraId="7B7227BD" w14:textId="77777777" w:rsidR="00A43C39" w:rsidRDefault="00A43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A06E" w14:textId="77777777" w:rsidR="008A3B8D" w:rsidRDefault="008A3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ayout w:type="fixed"/>
      <w:tblLook w:val="06A0" w:firstRow="1" w:lastRow="0" w:firstColumn="1" w:lastColumn="0" w:noHBand="1" w:noVBand="1"/>
    </w:tblPr>
    <w:tblGrid>
      <w:gridCol w:w="1552"/>
      <w:gridCol w:w="1552"/>
      <w:gridCol w:w="6255"/>
    </w:tblGrid>
    <w:tr w:rsidR="15A34EA3" w14:paraId="6202335F" w14:textId="77777777" w:rsidTr="008A3B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2" w:type="dxa"/>
        </w:tcPr>
        <w:p w14:paraId="1000B3F8" w14:textId="66342E2F" w:rsidR="15A34EA3" w:rsidRDefault="15A34EA3" w:rsidP="15A34EA3">
          <w:pPr>
            <w:pStyle w:val="Header"/>
            <w:ind w:left="-115"/>
          </w:pPr>
        </w:p>
      </w:tc>
      <w:tc>
        <w:tcPr>
          <w:tcW w:w="1552" w:type="dxa"/>
        </w:tcPr>
        <w:p w14:paraId="37149A7F" w14:textId="3D4C7DCA" w:rsidR="15A34EA3" w:rsidRDefault="15A34EA3" w:rsidP="15A34EA3">
          <w:pPr>
            <w:pStyle w:val="Header"/>
            <w:jc w:val="center"/>
            <w:cnfStyle w:val="100000000000" w:firstRow="1" w:lastRow="0" w:firstColumn="0" w:lastColumn="0" w:oddVBand="0" w:evenVBand="0" w:oddHBand="0" w:evenHBand="0" w:firstRowFirstColumn="0" w:firstRowLastColumn="0" w:lastRowFirstColumn="0" w:lastRowLastColumn="0"/>
          </w:pPr>
        </w:p>
      </w:tc>
      <w:tc>
        <w:tcPr>
          <w:tcW w:w="6255" w:type="dxa"/>
        </w:tcPr>
        <w:p w14:paraId="3E16902B" w14:textId="228A379A" w:rsidR="15A34EA3" w:rsidRDefault="15A34EA3" w:rsidP="15A34EA3">
          <w:pPr>
            <w:pStyle w:val="Header"/>
            <w:ind w:right="-115"/>
            <w:jc w:val="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6C71F6F4" wp14:editId="087A55B7">
                <wp:extent cx="737293" cy="279918"/>
                <wp:effectExtent l="0" t="0" r="0" b="0"/>
                <wp:docPr id="1406513899" name="Picture 1406513899"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513899" name="Picture 1406513899" descr="DESE Logo"/>
                        <pic:cNvPicPr/>
                      </pic:nvPicPr>
                      <pic:blipFill>
                        <a:blip r:embed="rId1">
                          <a:extLst>
                            <a:ext uri="{28A0092B-C50C-407E-A947-70E740481C1C}">
                              <a14:useLocalDpi xmlns:a14="http://schemas.microsoft.com/office/drawing/2010/main" val="0"/>
                            </a:ext>
                          </a:extLst>
                        </a:blip>
                        <a:srcRect r="16041" b="46689"/>
                        <a:stretch>
                          <a:fillRect/>
                        </a:stretch>
                      </pic:blipFill>
                      <pic:spPr>
                        <a:xfrm>
                          <a:off x="0" y="0"/>
                          <a:ext cx="759757" cy="288447"/>
                        </a:xfrm>
                        <a:prstGeom prst="rect">
                          <a:avLst/>
                        </a:prstGeom>
                      </pic:spPr>
                    </pic:pic>
                  </a:graphicData>
                </a:graphic>
              </wp:inline>
            </w:drawing>
          </w:r>
        </w:p>
      </w:tc>
    </w:tr>
  </w:tbl>
  <w:p w14:paraId="6372F541" w14:textId="327836D5" w:rsidR="15A34EA3" w:rsidRDefault="15A34EA3" w:rsidP="15A34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B705" w14:textId="77777777" w:rsidR="008A3B8D" w:rsidRDefault="008A3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963E"/>
    <w:multiLevelType w:val="hybridMultilevel"/>
    <w:tmpl w:val="4128287A"/>
    <w:lvl w:ilvl="0" w:tplc="FFFFFFFF">
      <w:start w:val="1"/>
      <w:numFmt w:val="decimal"/>
      <w:lvlText w:val="%1."/>
      <w:lvlJc w:val="left"/>
      <w:pPr>
        <w:ind w:left="720" w:hanging="360"/>
      </w:pPr>
    </w:lvl>
    <w:lvl w:ilvl="1" w:tplc="71344D00">
      <w:start w:val="1"/>
      <w:numFmt w:val="lowerLetter"/>
      <w:lvlText w:val="%2."/>
      <w:lvlJc w:val="left"/>
      <w:pPr>
        <w:ind w:left="1440" w:hanging="360"/>
      </w:pPr>
    </w:lvl>
    <w:lvl w:ilvl="2" w:tplc="88943AEE">
      <w:start w:val="1"/>
      <w:numFmt w:val="lowerRoman"/>
      <w:lvlText w:val="%3."/>
      <w:lvlJc w:val="right"/>
      <w:pPr>
        <w:ind w:left="2160" w:hanging="180"/>
      </w:pPr>
    </w:lvl>
    <w:lvl w:ilvl="3" w:tplc="38C2EFEC">
      <w:start w:val="1"/>
      <w:numFmt w:val="decimal"/>
      <w:lvlText w:val="%4."/>
      <w:lvlJc w:val="left"/>
      <w:pPr>
        <w:ind w:left="2880" w:hanging="360"/>
      </w:pPr>
    </w:lvl>
    <w:lvl w:ilvl="4" w:tplc="BDE8EBEC">
      <w:start w:val="1"/>
      <w:numFmt w:val="lowerLetter"/>
      <w:lvlText w:val="%5."/>
      <w:lvlJc w:val="left"/>
      <w:pPr>
        <w:ind w:left="3600" w:hanging="360"/>
      </w:pPr>
    </w:lvl>
    <w:lvl w:ilvl="5" w:tplc="83B065A4">
      <w:start w:val="1"/>
      <w:numFmt w:val="lowerRoman"/>
      <w:lvlText w:val="%6."/>
      <w:lvlJc w:val="right"/>
      <w:pPr>
        <w:ind w:left="4320" w:hanging="180"/>
      </w:pPr>
    </w:lvl>
    <w:lvl w:ilvl="6" w:tplc="A3C07446">
      <w:start w:val="1"/>
      <w:numFmt w:val="decimal"/>
      <w:lvlText w:val="%7."/>
      <w:lvlJc w:val="left"/>
      <w:pPr>
        <w:ind w:left="5040" w:hanging="360"/>
      </w:pPr>
    </w:lvl>
    <w:lvl w:ilvl="7" w:tplc="34423AD8">
      <w:start w:val="1"/>
      <w:numFmt w:val="lowerLetter"/>
      <w:lvlText w:val="%8."/>
      <w:lvlJc w:val="left"/>
      <w:pPr>
        <w:ind w:left="5760" w:hanging="360"/>
      </w:pPr>
    </w:lvl>
    <w:lvl w:ilvl="8" w:tplc="E29861CE">
      <w:start w:val="1"/>
      <w:numFmt w:val="lowerRoman"/>
      <w:lvlText w:val="%9."/>
      <w:lvlJc w:val="right"/>
      <w:pPr>
        <w:ind w:left="6480" w:hanging="180"/>
      </w:pPr>
    </w:lvl>
  </w:abstractNum>
  <w:num w:numId="1" w16cid:durableId="122113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1AE261"/>
    <w:rsid w:val="00027672"/>
    <w:rsid w:val="00165724"/>
    <w:rsid w:val="00182296"/>
    <w:rsid w:val="00254DDD"/>
    <w:rsid w:val="003C32B7"/>
    <w:rsid w:val="00636756"/>
    <w:rsid w:val="006A73DA"/>
    <w:rsid w:val="006B373C"/>
    <w:rsid w:val="00723DC4"/>
    <w:rsid w:val="00776877"/>
    <w:rsid w:val="008001F2"/>
    <w:rsid w:val="0086443B"/>
    <w:rsid w:val="008A3B8D"/>
    <w:rsid w:val="00937869"/>
    <w:rsid w:val="00A41383"/>
    <w:rsid w:val="00A43C39"/>
    <w:rsid w:val="00A66459"/>
    <w:rsid w:val="00AF7F3B"/>
    <w:rsid w:val="00B333B5"/>
    <w:rsid w:val="00B66FAF"/>
    <w:rsid w:val="00C848A5"/>
    <w:rsid w:val="00D627A4"/>
    <w:rsid w:val="00EA6C18"/>
    <w:rsid w:val="00ED3988"/>
    <w:rsid w:val="00EE51A8"/>
    <w:rsid w:val="00FA04B1"/>
    <w:rsid w:val="00FA5892"/>
    <w:rsid w:val="00FE4158"/>
    <w:rsid w:val="02800C8B"/>
    <w:rsid w:val="049967E6"/>
    <w:rsid w:val="112BC3C8"/>
    <w:rsid w:val="15A34EA3"/>
    <w:rsid w:val="16F8CF19"/>
    <w:rsid w:val="1837AF1E"/>
    <w:rsid w:val="1919E807"/>
    <w:rsid w:val="1BF967CA"/>
    <w:rsid w:val="1BFD9180"/>
    <w:rsid w:val="1DFEE334"/>
    <w:rsid w:val="1F9AB395"/>
    <w:rsid w:val="22D25457"/>
    <w:rsid w:val="3CAB1EE7"/>
    <w:rsid w:val="4718C4C9"/>
    <w:rsid w:val="4F46BB9B"/>
    <w:rsid w:val="525B7770"/>
    <w:rsid w:val="53DE1F74"/>
    <w:rsid w:val="5579EFD5"/>
    <w:rsid w:val="599D6604"/>
    <w:rsid w:val="5AA276B1"/>
    <w:rsid w:val="6084DAF3"/>
    <w:rsid w:val="681FA6F3"/>
    <w:rsid w:val="7C1AE2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E261"/>
  <w15:chartTrackingRefBased/>
  <w15:docId w15:val="{F279B810-C8DE-496C-A75B-B0D5DC2C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C848A5"/>
    <w:rPr>
      <w:color w:val="0563C1" w:themeColor="hyperlink"/>
      <w:u w:val="single"/>
    </w:rPr>
  </w:style>
  <w:style w:type="character" w:styleId="UnresolvedMention">
    <w:name w:val="Unresolved Mention"/>
    <w:basedOn w:val="DefaultParagraphFont"/>
    <w:uiPriority w:val="99"/>
    <w:semiHidden/>
    <w:unhideWhenUsed/>
    <w:rsid w:val="00C848A5"/>
    <w:rPr>
      <w:color w:val="605E5C"/>
      <w:shd w:val="clear" w:color="auto" w:fill="E1DFDD"/>
    </w:rPr>
  </w:style>
  <w:style w:type="table" w:styleId="PlainTable4">
    <w:name w:val="Plain Table 4"/>
    <w:basedOn w:val="TableNormal"/>
    <w:uiPriority w:val="44"/>
    <w:rsid w:val="008A3B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5" ma:contentTypeDescription="Create a new document." ma:contentTypeScope="" ma:versionID="fcdb92363ee4c8afa12e0a9b43c43900">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ce70e2778e941211b6b5edb086d4f297"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1B815-7F30-4C95-8557-8BACC7131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ADD24-3DD4-48DC-A59F-F9CBC14E31CD}">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3.xml><?xml version="1.0" encoding="utf-8"?>
<ds:datastoreItem xmlns:ds="http://schemas.openxmlformats.org/officeDocument/2006/customXml" ds:itemID="{C6CAB183-6331-4870-849D-255C1D5D3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1753</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FC215a Genocide Education Grant Q-A</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FC215a Genocide Education Grant Q-A</dc:title>
  <dc:subject/>
  <dc:creator>DESE</dc:creator>
  <cp:keywords/>
  <dc:description/>
  <cp:lastModifiedBy>Zou, Dong (EOE)</cp:lastModifiedBy>
  <cp:revision>3</cp:revision>
  <dcterms:created xsi:type="dcterms:W3CDTF">2023-11-21T17:42:00Z</dcterms:created>
  <dcterms:modified xsi:type="dcterms:W3CDTF">2023-11-21T18:14:00Z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2023 12:00AM</vt:lpwstr>
  </property>
</Properties>
</file>