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3060"/>
      </w:tblGrid>
      <w:tr w:rsidR="009E5DF7" w14:paraId="62942014" w14:textId="77777777" w:rsidTr="00196A6D">
        <w:tc>
          <w:tcPr>
            <w:tcW w:w="7668" w:type="dxa"/>
            <w:tcBorders>
              <w:top w:val="double" w:sz="4" w:space="0" w:color="auto"/>
              <w:left w:val="double" w:sz="4" w:space="0" w:color="auto"/>
              <w:bottom w:val="double" w:sz="4" w:space="0" w:color="auto"/>
              <w:right w:val="nil"/>
            </w:tcBorders>
          </w:tcPr>
          <w:p w14:paraId="60A6CCEF" w14:textId="77777777" w:rsidR="009E5DF7" w:rsidRDefault="009E5DF7" w:rsidP="009E5DF7">
            <w:pPr>
              <w:jc w:val="both"/>
              <w:rPr>
                <w:rFonts w:ascii="Arial" w:hAnsi="Arial" w:cs="Arial"/>
                <w:sz w:val="20"/>
              </w:rPr>
            </w:pPr>
            <w:bookmarkStart w:id="0" w:name="_GoBack"/>
            <w:bookmarkEnd w:id="0"/>
          </w:p>
          <w:p w14:paraId="7A10DFFC" w14:textId="0897C0B0" w:rsidR="009E5DF7" w:rsidRDefault="009E5DF7" w:rsidP="006526EA">
            <w:pPr>
              <w:tabs>
                <w:tab w:val="left" w:pos="2700"/>
              </w:tabs>
              <w:ind w:left="2665" w:hanging="2665"/>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2D677E">
              <w:rPr>
                <w:rFonts w:ascii="Arial" w:hAnsi="Arial" w:cs="Arial"/>
                <w:sz w:val="20"/>
                <w:szCs w:val="20"/>
              </w:rPr>
              <w:t>Expanded Learning Time (ELT)</w:t>
            </w:r>
          </w:p>
        </w:tc>
        <w:tc>
          <w:tcPr>
            <w:tcW w:w="3060" w:type="dxa"/>
            <w:tcBorders>
              <w:top w:val="double" w:sz="4" w:space="0" w:color="auto"/>
              <w:left w:val="nil"/>
              <w:bottom w:val="double" w:sz="4" w:space="0" w:color="auto"/>
              <w:right w:val="double" w:sz="4" w:space="0" w:color="auto"/>
            </w:tcBorders>
          </w:tcPr>
          <w:p w14:paraId="746DCDB7" w14:textId="77777777" w:rsidR="009E5DF7" w:rsidRDefault="009E5DF7" w:rsidP="009E5DF7">
            <w:pPr>
              <w:jc w:val="both"/>
              <w:rPr>
                <w:rFonts w:ascii="Arial" w:hAnsi="Arial" w:cs="Arial"/>
                <w:sz w:val="20"/>
              </w:rPr>
            </w:pPr>
          </w:p>
          <w:p w14:paraId="3379D965" w14:textId="64680018" w:rsidR="009E5DF7" w:rsidRDefault="009E5DF7" w:rsidP="009E5DF7">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2D677E">
              <w:rPr>
                <w:rFonts w:ascii="Arial" w:hAnsi="Arial" w:cs="Arial"/>
                <w:sz w:val="20"/>
              </w:rPr>
              <w:t>225</w:t>
            </w:r>
          </w:p>
          <w:p w14:paraId="6495D187" w14:textId="77777777" w:rsidR="009E5DF7" w:rsidRDefault="009E5DF7" w:rsidP="009E5DF7">
            <w:pPr>
              <w:jc w:val="both"/>
              <w:rPr>
                <w:rFonts w:ascii="Arial" w:hAnsi="Arial" w:cs="Arial"/>
                <w:sz w:val="20"/>
              </w:rPr>
            </w:pPr>
          </w:p>
        </w:tc>
      </w:tr>
    </w:tbl>
    <w:p w14:paraId="679F78A7" w14:textId="77777777" w:rsidR="00D848C8" w:rsidRDefault="00D848C8" w:rsidP="00D848C8">
      <w:pPr>
        <w:jc w:val="both"/>
        <w:rPr>
          <w:rFonts w:ascii="Arial" w:hAnsi="Arial" w:cs="Arial"/>
          <w:sz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848C8" w14:paraId="3AF216BB" w14:textId="77777777" w:rsidTr="00196A6D">
        <w:tc>
          <w:tcPr>
            <w:tcW w:w="10728" w:type="dxa"/>
          </w:tcPr>
          <w:p w14:paraId="6BE49341" w14:textId="77777777" w:rsidR="00D848C8" w:rsidRDefault="00D848C8" w:rsidP="00A12FC5">
            <w:pPr>
              <w:pStyle w:val="Heading1"/>
              <w:spacing w:before="60" w:after="60"/>
              <w:rPr>
                <w:rFonts w:ascii="Arial" w:hAnsi="Arial" w:cs="Arial"/>
              </w:rPr>
            </w:pPr>
            <w:r>
              <w:rPr>
                <w:rFonts w:ascii="Arial" w:hAnsi="Arial" w:cs="Arial"/>
              </w:rPr>
              <w:t>PART III – REQUIRED PROGRAM INFORMATION</w:t>
            </w:r>
          </w:p>
        </w:tc>
      </w:tr>
    </w:tbl>
    <w:p w14:paraId="7703F0BF" w14:textId="3836F1CF" w:rsidR="00F833A2" w:rsidRPr="00463850" w:rsidRDefault="00F833A2" w:rsidP="00463850">
      <w:pPr>
        <w:rPr>
          <w:rFonts w:ascii="Arial" w:hAnsi="Arial" w:cs="Arial"/>
          <w:sz w:val="20"/>
          <w:szCs w:val="20"/>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743"/>
        <w:gridCol w:w="1704"/>
        <w:gridCol w:w="321"/>
        <w:gridCol w:w="135"/>
        <w:gridCol w:w="1496"/>
        <w:gridCol w:w="124"/>
        <w:gridCol w:w="1012"/>
        <w:gridCol w:w="68"/>
        <w:gridCol w:w="748"/>
        <w:gridCol w:w="1952"/>
      </w:tblGrid>
      <w:tr w:rsidR="002960C3" w:rsidRPr="00C8315D" w14:paraId="4157C7B6" w14:textId="77777777" w:rsidTr="00E947FD">
        <w:tc>
          <w:tcPr>
            <w:tcW w:w="11070" w:type="dxa"/>
            <w:gridSpan w:val="11"/>
            <w:shd w:val="clear" w:color="auto" w:fill="D9D9D9" w:themeFill="background1" w:themeFillShade="D9"/>
          </w:tcPr>
          <w:p w14:paraId="676B742E" w14:textId="029A4BD8" w:rsidR="002960C3" w:rsidRPr="002D677E" w:rsidRDefault="002960C3" w:rsidP="002D677E">
            <w:pPr>
              <w:shd w:val="clear" w:color="auto" w:fill="D9D9D9" w:themeFill="background1" w:themeFillShade="D9"/>
              <w:ind w:right="180"/>
              <w:contextualSpacing/>
              <w:jc w:val="both"/>
              <w:rPr>
                <w:rFonts w:ascii="Arial" w:hAnsi="Arial" w:cs="Arial"/>
                <w:b/>
                <w:sz w:val="20"/>
              </w:rPr>
            </w:pPr>
          </w:p>
          <w:p w14:paraId="2054ECBE" w14:textId="5B3146A9" w:rsidR="00A12FC5" w:rsidRPr="00C4099A" w:rsidRDefault="00A12FC5" w:rsidP="00C4099A">
            <w:pPr>
              <w:shd w:val="clear" w:color="auto" w:fill="D9D9D9" w:themeFill="background1" w:themeFillShade="D9"/>
              <w:ind w:right="180"/>
              <w:contextualSpacing/>
              <w:jc w:val="both"/>
              <w:rPr>
                <w:rFonts w:ascii="Arial" w:hAnsi="Arial" w:cs="Arial"/>
                <w:b/>
                <w:sz w:val="20"/>
              </w:rPr>
            </w:pPr>
            <w:r w:rsidRPr="00C4099A">
              <w:rPr>
                <w:rFonts w:ascii="Arial" w:hAnsi="Arial" w:cs="Arial"/>
                <w:b/>
                <w:sz w:val="20"/>
              </w:rPr>
              <w:t>FISCAL YEAR 20</w:t>
            </w:r>
            <w:r w:rsidR="002D677E">
              <w:rPr>
                <w:rFonts w:ascii="Arial" w:hAnsi="Arial" w:cs="Arial"/>
                <w:b/>
                <w:sz w:val="20"/>
              </w:rPr>
              <w:t>21</w:t>
            </w:r>
            <w:r w:rsidRPr="00C4099A">
              <w:rPr>
                <w:rFonts w:ascii="Arial" w:hAnsi="Arial" w:cs="Arial"/>
                <w:b/>
                <w:sz w:val="20"/>
              </w:rPr>
              <w:t xml:space="preserve"> PROGRAM </w:t>
            </w:r>
            <w:r w:rsidR="000D5FD9">
              <w:rPr>
                <w:rFonts w:ascii="Arial" w:hAnsi="Arial" w:cs="Arial"/>
                <w:b/>
                <w:sz w:val="20"/>
              </w:rPr>
              <w:t xml:space="preserve">INFORMATION </w:t>
            </w:r>
            <w:r w:rsidRPr="00C4099A">
              <w:rPr>
                <w:rFonts w:ascii="Arial" w:hAnsi="Arial" w:cs="Arial"/>
                <w:b/>
                <w:sz w:val="20"/>
              </w:rPr>
              <w:t>SHEET</w:t>
            </w:r>
          </w:p>
          <w:p w14:paraId="750AFB4E" w14:textId="105AD40F" w:rsidR="00A12FC5" w:rsidRPr="00C4099A" w:rsidRDefault="00A12FC5" w:rsidP="00C4099A">
            <w:pPr>
              <w:shd w:val="clear" w:color="auto" w:fill="D9D9D9" w:themeFill="background1" w:themeFillShade="D9"/>
              <w:ind w:right="180"/>
              <w:contextualSpacing/>
              <w:jc w:val="both"/>
              <w:rPr>
                <w:rFonts w:ascii="Arial" w:hAnsi="Arial" w:cs="Arial"/>
                <w:sz w:val="20"/>
              </w:rPr>
            </w:pPr>
          </w:p>
        </w:tc>
      </w:tr>
      <w:tr w:rsidR="00344427" w:rsidRPr="00C8315D" w14:paraId="75CC06CE" w14:textId="77777777" w:rsidTr="00E947FD">
        <w:tblPrEx>
          <w:tblLook w:val="01E0" w:firstRow="1" w:lastRow="1" w:firstColumn="1" w:lastColumn="1" w:noHBand="0" w:noVBand="0"/>
        </w:tblPrEx>
        <w:trPr>
          <w:trHeight w:val="259"/>
        </w:trPr>
        <w:tc>
          <w:tcPr>
            <w:tcW w:w="3510" w:type="dxa"/>
            <w:gridSpan w:val="2"/>
            <w:vMerge w:val="restart"/>
            <w:tcBorders>
              <w:top w:val="triple" w:sz="4" w:space="0" w:color="auto"/>
            </w:tcBorders>
            <w:shd w:val="clear" w:color="auto" w:fill="D9D9D9"/>
            <w:vAlign w:val="bottom"/>
          </w:tcPr>
          <w:p w14:paraId="025D48DF" w14:textId="77777777" w:rsidR="00344427" w:rsidRDefault="00344427" w:rsidP="008B599C">
            <w:pPr>
              <w:rPr>
                <w:rFonts w:ascii="Arial" w:hAnsi="Arial" w:cs="Arial"/>
                <w:b/>
                <w:sz w:val="20"/>
                <w:szCs w:val="20"/>
              </w:rPr>
            </w:pPr>
            <w:r w:rsidRPr="00C8315D">
              <w:rPr>
                <w:rFonts w:ascii="Arial" w:hAnsi="Arial" w:cs="Arial"/>
                <w:b/>
                <w:sz w:val="20"/>
                <w:szCs w:val="20"/>
              </w:rPr>
              <w:t xml:space="preserve">Amount Requested </w:t>
            </w:r>
          </w:p>
          <w:p w14:paraId="4FC132B5" w14:textId="080719B8" w:rsidR="00344427" w:rsidRPr="00C8315D" w:rsidRDefault="00344427" w:rsidP="008B599C">
            <w:pPr>
              <w:rPr>
                <w:rFonts w:ascii="Arial" w:hAnsi="Arial" w:cs="Arial"/>
                <w:b/>
                <w:sz w:val="20"/>
                <w:szCs w:val="20"/>
              </w:rPr>
            </w:pPr>
          </w:p>
        </w:tc>
        <w:tc>
          <w:tcPr>
            <w:tcW w:w="3780" w:type="dxa"/>
            <w:gridSpan w:val="5"/>
            <w:tcBorders>
              <w:top w:val="triple" w:sz="4" w:space="0" w:color="auto"/>
              <w:right w:val="single" w:sz="4" w:space="0" w:color="auto"/>
            </w:tcBorders>
            <w:shd w:val="clear" w:color="auto" w:fill="D9D9D9" w:themeFill="background1" w:themeFillShade="D9"/>
            <w:vAlign w:val="bottom"/>
          </w:tcPr>
          <w:p w14:paraId="41C31D3A" w14:textId="77777777" w:rsidR="00344427" w:rsidRPr="00344427" w:rsidRDefault="00344427" w:rsidP="00344427">
            <w:pPr>
              <w:jc w:val="center"/>
              <w:rPr>
                <w:rFonts w:ascii="Arial" w:hAnsi="Arial" w:cs="Arial"/>
                <w:b/>
                <w:sz w:val="20"/>
                <w:szCs w:val="20"/>
              </w:rPr>
            </w:pPr>
            <w:r w:rsidRPr="00344427">
              <w:rPr>
                <w:rFonts w:ascii="Arial" w:hAnsi="Arial" w:cs="Arial"/>
                <w:b/>
                <w:sz w:val="20"/>
                <w:szCs w:val="20"/>
              </w:rPr>
              <w:t>School Year</w:t>
            </w:r>
          </w:p>
        </w:tc>
        <w:tc>
          <w:tcPr>
            <w:tcW w:w="3780" w:type="dxa"/>
            <w:gridSpan w:val="4"/>
            <w:tcBorders>
              <w:top w:val="triple" w:sz="4" w:space="0" w:color="auto"/>
              <w:left w:val="single" w:sz="4" w:space="0" w:color="auto"/>
              <w:right w:val="single" w:sz="8" w:space="0" w:color="auto"/>
            </w:tcBorders>
            <w:shd w:val="clear" w:color="auto" w:fill="D9D9D9" w:themeFill="background1" w:themeFillShade="D9"/>
            <w:vAlign w:val="bottom"/>
          </w:tcPr>
          <w:p w14:paraId="754511E2" w14:textId="77777777" w:rsidR="00344427" w:rsidRPr="00344427" w:rsidRDefault="00344427" w:rsidP="00344427">
            <w:pPr>
              <w:jc w:val="center"/>
              <w:rPr>
                <w:rFonts w:ascii="Arial" w:hAnsi="Arial" w:cs="Arial"/>
                <w:b/>
                <w:sz w:val="20"/>
                <w:szCs w:val="20"/>
              </w:rPr>
            </w:pPr>
            <w:r w:rsidRPr="00344427">
              <w:rPr>
                <w:rFonts w:ascii="Arial" w:hAnsi="Arial" w:cs="Arial"/>
                <w:b/>
                <w:sz w:val="20"/>
                <w:szCs w:val="20"/>
              </w:rPr>
              <w:t>Summer</w:t>
            </w:r>
          </w:p>
        </w:tc>
      </w:tr>
      <w:tr w:rsidR="00344427" w:rsidRPr="00C8315D" w14:paraId="29162B55" w14:textId="77777777" w:rsidTr="00E947FD">
        <w:tblPrEx>
          <w:tblLook w:val="01E0" w:firstRow="1" w:lastRow="1" w:firstColumn="1" w:lastColumn="1" w:noHBand="0" w:noVBand="0"/>
        </w:tblPrEx>
        <w:trPr>
          <w:trHeight w:val="431"/>
        </w:trPr>
        <w:tc>
          <w:tcPr>
            <w:tcW w:w="3510" w:type="dxa"/>
            <w:gridSpan w:val="2"/>
            <w:vMerge/>
            <w:shd w:val="clear" w:color="auto" w:fill="D9D9D9"/>
            <w:vAlign w:val="bottom"/>
          </w:tcPr>
          <w:p w14:paraId="2F2E08D8" w14:textId="77777777" w:rsidR="00344427" w:rsidRPr="00C8315D" w:rsidRDefault="00344427" w:rsidP="008B599C">
            <w:pPr>
              <w:rPr>
                <w:rFonts w:ascii="Arial" w:hAnsi="Arial" w:cs="Arial"/>
                <w:b/>
                <w:sz w:val="20"/>
                <w:szCs w:val="20"/>
              </w:rPr>
            </w:pPr>
          </w:p>
        </w:tc>
        <w:tc>
          <w:tcPr>
            <w:tcW w:w="3780" w:type="dxa"/>
            <w:gridSpan w:val="5"/>
            <w:tcBorders>
              <w:right w:val="single" w:sz="4" w:space="0" w:color="auto"/>
            </w:tcBorders>
            <w:vAlign w:val="bottom"/>
          </w:tcPr>
          <w:p w14:paraId="141611A0" w14:textId="77777777" w:rsidR="00344427" w:rsidRPr="00C8315D" w:rsidRDefault="00344427" w:rsidP="008B599C">
            <w:pPr>
              <w:rPr>
                <w:rFonts w:ascii="Arial" w:hAnsi="Arial" w:cs="Arial"/>
                <w:sz w:val="20"/>
                <w:szCs w:val="20"/>
              </w:rPr>
            </w:pPr>
            <w:r>
              <w:rPr>
                <w:rFonts w:ascii="Arial" w:hAnsi="Arial" w:cs="Arial"/>
                <w:sz w:val="20"/>
                <w:szCs w:val="20"/>
              </w:rPr>
              <w:t>$</w:t>
            </w:r>
          </w:p>
        </w:tc>
        <w:tc>
          <w:tcPr>
            <w:tcW w:w="3780" w:type="dxa"/>
            <w:gridSpan w:val="4"/>
            <w:tcBorders>
              <w:left w:val="single" w:sz="4" w:space="0" w:color="auto"/>
              <w:right w:val="single" w:sz="8" w:space="0" w:color="auto"/>
            </w:tcBorders>
            <w:vAlign w:val="bottom"/>
          </w:tcPr>
          <w:p w14:paraId="2DAEE1B8" w14:textId="77777777" w:rsidR="00344427" w:rsidRPr="00C8315D" w:rsidRDefault="00344427" w:rsidP="008B599C">
            <w:pPr>
              <w:rPr>
                <w:rFonts w:ascii="Arial" w:hAnsi="Arial" w:cs="Arial"/>
                <w:sz w:val="20"/>
                <w:szCs w:val="20"/>
              </w:rPr>
            </w:pPr>
            <w:r>
              <w:rPr>
                <w:rFonts w:ascii="Arial" w:hAnsi="Arial" w:cs="Arial"/>
                <w:sz w:val="20"/>
                <w:szCs w:val="20"/>
              </w:rPr>
              <w:t>$</w:t>
            </w:r>
          </w:p>
        </w:tc>
      </w:tr>
      <w:tr w:rsidR="008B599C" w:rsidRPr="00C8315D" w14:paraId="3D1BA184" w14:textId="77777777" w:rsidTr="00E947FD">
        <w:tblPrEx>
          <w:tblLook w:val="01E0" w:firstRow="1" w:lastRow="1" w:firstColumn="1" w:lastColumn="1" w:noHBand="0" w:noVBand="0"/>
        </w:tblPrEx>
        <w:trPr>
          <w:trHeight w:val="518"/>
        </w:trPr>
        <w:tc>
          <w:tcPr>
            <w:tcW w:w="3510" w:type="dxa"/>
            <w:gridSpan w:val="2"/>
            <w:shd w:val="clear" w:color="auto" w:fill="D9D9D9"/>
            <w:vAlign w:val="bottom"/>
          </w:tcPr>
          <w:p w14:paraId="1D6441D7" w14:textId="5E2B1423" w:rsidR="008B599C" w:rsidRPr="00C8315D" w:rsidRDefault="000D5FD9" w:rsidP="008B599C">
            <w:pPr>
              <w:rPr>
                <w:rFonts w:ascii="Arial" w:hAnsi="Arial" w:cs="Arial"/>
                <w:b/>
                <w:sz w:val="20"/>
                <w:szCs w:val="20"/>
              </w:rPr>
            </w:pPr>
            <w:r>
              <w:rPr>
                <w:rFonts w:ascii="Arial" w:hAnsi="Arial" w:cs="Arial"/>
                <w:b/>
                <w:sz w:val="20"/>
                <w:szCs w:val="20"/>
              </w:rPr>
              <w:t>School(s)</w:t>
            </w:r>
            <w:r w:rsidR="008B599C" w:rsidRPr="00C8315D">
              <w:rPr>
                <w:rFonts w:ascii="Arial" w:hAnsi="Arial" w:cs="Arial"/>
                <w:b/>
                <w:sz w:val="20"/>
                <w:szCs w:val="20"/>
              </w:rPr>
              <w:t>:</w:t>
            </w:r>
          </w:p>
        </w:tc>
        <w:tc>
          <w:tcPr>
            <w:tcW w:w="7560" w:type="dxa"/>
            <w:gridSpan w:val="9"/>
            <w:tcBorders>
              <w:right w:val="single" w:sz="8" w:space="0" w:color="auto"/>
            </w:tcBorders>
            <w:vAlign w:val="bottom"/>
          </w:tcPr>
          <w:p w14:paraId="2A3E8FB3" w14:textId="788FCFEC" w:rsidR="008B599C" w:rsidRPr="00C8315D" w:rsidRDefault="008B599C" w:rsidP="008B599C">
            <w:pPr>
              <w:rPr>
                <w:rFonts w:ascii="Arial" w:hAnsi="Arial" w:cs="Arial"/>
                <w:sz w:val="20"/>
                <w:szCs w:val="20"/>
              </w:rPr>
            </w:pPr>
          </w:p>
        </w:tc>
      </w:tr>
      <w:tr w:rsidR="008B599C" w:rsidRPr="00063BD1" w14:paraId="3CD0B784" w14:textId="77777777" w:rsidTr="00E947FD">
        <w:tblPrEx>
          <w:tblLook w:val="01E0" w:firstRow="1" w:lastRow="1" w:firstColumn="1" w:lastColumn="1" w:noHBand="0" w:noVBand="0"/>
        </w:tblPrEx>
        <w:trPr>
          <w:trHeight w:val="292"/>
        </w:trPr>
        <w:tc>
          <w:tcPr>
            <w:tcW w:w="5670" w:type="dxa"/>
            <w:gridSpan w:val="5"/>
            <w:tcBorders>
              <w:top w:val="single" w:sz="4" w:space="0" w:color="auto"/>
            </w:tcBorders>
            <w:vAlign w:val="bottom"/>
          </w:tcPr>
          <w:p w14:paraId="21BB306D" w14:textId="77777777" w:rsidR="008B599C" w:rsidRPr="00063BD1" w:rsidRDefault="0044693D" w:rsidP="008B599C">
            <w:pPr>
              <w:rPr>
                <w:rFonts w:ascii="Arial" w:hAnsi="Arial" w:cs="Arial"/>
                <w:b/>
                <w:sz w:val="20"/>
                <w:szCs w:val="20"/>
              </w:rPr>
            </w:pPr>
            <w:r w:rsidRPr="00063BD1">
              <w:rPr>
                <w:rFonts w:ascii="Arial" w:hAnsi="Arial" w:cs="Arial"/>
                <w:b/>
                <w:sz w:val="20"/>
                <w:szCs w:val="20"/>
              </w:rPr>
              <w:t>PROGRAM ENROLLMENT</w:t>
            </w:r>
          </w:p>
        </w:tc>
        <w:tc>
          <w:tcPr>
            <w:tcW w:w="2700" w:type="dxa"/>
            <w:gridSpan w:val="4"/>
            <w:tcBorders>
              <w:top w:val="single" w:sz="4" w:space="0" w:color="auto"/>
            </w:tcBorders>
            <w:shd w:val="clear" w:color="auto" w:fill="D9D9D9" w:themeFill="background1" w:themeFillShade="D9"/>
            <w:vAlign w:val="bottom"/>
          </w:tcPr>
          <w:p w14:paraId="455FDCC9" w14:textId="3DA8C78E" w:rsidR="008B599C" w:rsidRPr="00063BD1" w:rsidRDefault="007B041C" w:rsidP="007D3BD7">
            <w:pPr>
              <w:jc w:val="center"/>
              <w:rPr>
                <w:rFonts w:ascii="Arial" w:hAnsi="Arial" w:cs="Arial"/>
                <w:b/>
                <w:sz w:val="20"/>
                <w:szCs w:val="20"/>
              </w:rPr>
            </w:pPr>
            <w:r w:rsidRPr="001053EF">
              <w:rPr>
                <w:rFonts w:ascii="Arial" w:hAnsi="Arial" w:cs="Arial"/>
                <w:b/>
                <w:sz w:val="20"/>
                <w:szCs w:val="20"/>
              </w:rPr>
              <w:t xml:space="preserve">Live Instruction or </w:t>
            </w:r>
            <w:r w:rsidR="00922F7A" w:rsidRPr="001053EF">
              <w:rPr>
                <w:rFonts w:ascii="Arial" w:hAnsi="Arial" w:cs="Arial"/>
                <w:b/>
                <w:sz w:val="20"/>
                <w:szCs w:val="20"/>
              </w:rPr>
              <w:t>In-Person</w:t>
            </w:r>
            <w:r w:rsidR="00922F7A">
              <w:rPr>
                <w:rFonts w:ascii="Arial" w:hAnsi="Arial" w:cs="Arial"/>
                <w:b/>
                <w:sz w:val="20"/>
                <w:szCs w:val="20"/>
              </w:rPr>
              <w:t xml:space="preserve"> </w:t>
            </w:r>
            <w:r w:rsidR="00536394">
              <w:rPr>
                <w:rFonts w:ascii="Arial" w:hAnsi="Arial" w:cs="Arial"/>
                <w:b/>
                <w:sz w:val="20"/>
                <w:szCs w:val="20"/>
              </w:rPr>
              <w:t>Learning Loss Recovery Strategies</w:t>
            </w:r>
          </w:p>
        </w:tc>
        <w:tc>
          <w:tcPr>
            <w:tcW w:w="2700" w:type="dxa"/>
            <w:gridSpan w:val="2"/>
            <w:tcBorders>
              <w:top w:val="single" w:sz="4" w:space="0" w:color="auto"/>
            </w:tcBorders>
            <w:shd w:val="clear" w:color="auto" w:fill="D9D9D9" w:themeFill="background1" w:themeFillShade="D9"/>
            <w:vAlign w:val="bottom"/>
          </w:tcPr>
          <w:p w14:paraId="09A5E862" w14:textId="5988BB49" w:rsidR="008B599C" w:rsidRPr="00063BD1" w:rsidRDefault="007B041C" w:rsidP="007D3BD7">
            <w:pPr>
              <w:jc w:val="center"/>
              <w:rPr>
                <w:rFonts w:ascii="Arial" w:hAnsi="Arial" w:cs="Arial"/>
                <w:b/>
                <w:sz w:val="20"/>
                <w:szCs w:val="20"/>
              </w:rPr>
            </w:pPr>
            <w:r w:rsidRPr="001053EF">
              <w:rPr>
                <w:rFonts w:ascii="Arial" w:hAnsi="Arial" w:cs="Arial"/>
                <w:b/>
                <w:sz w:val="20"/>
                <w:szCs w:val="20"/>
              </w:rPr>
              <w:t xml:space="preserve">Live Instruction or </w:t>
            </w:r>
            <w:r w:rsidR="00922F7A" w:rsidRPr="001053EF">
              <w:rPr>
                <w:rFonts w:ascii="Arial" w:hAnsi="Arial" w:cs="Arial"/>
                <w:b/>
                <w:sz w:val="20"/>
                <w:szCs w:val="20"/>
              </w:rPr>
              <w:t>In-Person</w:t>
            </w:r>
            <w:r w:rsidR="00922F7A">
              <w:rPr>
                <w:rFonts w:ascii="Arial" w:hAnsi="Arial" w:cs="Arial"/>
                <w:b/>
                <w:sz w:val="20"/>
                <w:szCs w:val="20"/>
              </w:rPr>
              <w:t xml:space="preserve"> </w:t>
            </w:r>
            <w:r w:rsidR="00983ED5" w:rsidRPr="00063BD1">
              <w:rPr>
                <w:rFonts w:ascii="Arial" w:hAnsi="Arial" w:cs="Arial"/>
                <w:b/>
                <w:sz w:val="20"/>
                <w:szCs w:val="20"/>
              </w:rPr>
              <w:t>Summer</w:t>
            </w:r>
            <w:r w:rsidR="00E94D3D">
              <w:rPr>
                <w:rFonts w:ascii="Arial" w:hAnsi="Arial" w:cs="Arial"/>
                <w:b/>
                <w:sz w:val="20"/>
                <w:szCs w:val="20"/>
              </w:rPr>
              <w:t xml:space="preserve"> 20</w:t>
            </w:r>
            <w:r w:rsidR="002D677E">
              <w:rPr>
                <w:rFonts w:ascii="Arial" w:hAnsi="Arial" w:cs="Arial"/>
                <w:b/>
                <w:sz w:val="20"/>
                <w:szCs w:val="20"/>
              </w:rPr>
              <w:t>21</w:t>
            </w:r>
          </w:p>
        </w:tc>
      </w:tr>
      <w:tr w:rsidR="008B599C" w:rsidRPr="00063BD1" w14:paraId="5450AD47" w14:textId="77777777" w:rsidTr="00E947FD">
        <w:tblPrEx>
          <w:tblLook w:val="01E0" w:firstRow="1" w:lastRow="1" w:firstColumn="1" w:lastColumn="1" w:noHBand="0" w:noVBand="0"/>
        </w:tblPrEx>
        <w:trPr>
          <w:trHeight w:val="267"/>
        </w:trPr>
        <w:tc>
          <w:tcPr>
            <w:tcW w:w="5670" w:type="dxa"/>
            <w:gridSpan w:val="5"/>
            <w:shd w:val="clear" w:color="auto" w:fill="D9D9D9"/>
            <w:vAlign w:val="bottom"/>
          </w:tcPr>
          <w:p w14:paraId="2E1D1A79" w14:textId="1AD71912" w:rsidR="008B599C" w:rsidRPr="00063BD1" w:rsidRDefault="00C51159" w:rsidP="00264AB7">
            <w:pPr>
              <w:rPr>
                <w:rFonts w:ascii="Arial" w:hAnsi="Arial" w:cs="Arial"/>
                <w:b/>
                <w:i/>
                <w:sz w:val="20"/>
                <w:szCs w:val="20"/>
              </w:rPr>
            </w:pPr>
            <w:r>
              <w:rPr>
                <w:rFonts w:ascii="Arial" w:hAnsi="Arial" w:cs="Arial"/>
                <w:b/>
                <w:sz w:val="20"/>
                <w:szCs w:val="20"/>
              </w:rPr>
              <w:t xml:space="preserve">Total </w:t>
            </w:r>
            <w:r w:rsidR="00983ED5" w:rsidRPr="00063BD1">
              <w:rPr>
                <w:rFonts w:ascii="Arial" w:hAnsi="Arial" w:cs="Arial"/>
                <w:b/>
                <w:sz w:val="20"/>
                <w:szCs w:val="20"/>
              </w:rPr>
              <w:t xml:space="preserve">number of children </w:t>
            </w:r>
            <w:r w:rsidR="00264AB7">
              <w:rPr>
                <w:rFonts w:ascii="Arial" w:hAnsi="Arial" w:cs="Arial"/>
                <w:b/>
                <w:sz w:val="20"/>
                <w:szCs w:val="20"/>
              </w:rPr>
              <w:t xml:space="preserve">projected to be </w:t>
            </w:r>
            <w:r w:rsidR="00983ED5" w:rsidRPr="00063BD1">
              <w:rPr>
                <w:rFonts w:ascii="Arial" w:hAnsi="Arial" w:cs="Arial"/>
                <w:b/>
                <w:sz w:val="20"/>
                <w:szCs w:val="20"/>
              </w:rPr>
              <w:t xml:space="preserve">served </w:t>
            </w:r>
            <w:r w:rsidR="002D677E">
              <w:rPr>
                <w:rFonts w:ascii="Arial" w:hAnsi="Arial" w:cs="Arial"/>
                <w:b/>
                <w:sz w:val="20"/>
                <w:szCs w:val="20"/>
              </w:rPr>
              <w:t xml:space="preserve">through </w:t>
            </w:r>
            <w:r>
              <w:rPr>
                <w:rFonts w:ascii="Arial" w:hAnsi="Arial" w:cs="Arial"/>
                <w:b/>
                <w:sz w:val="20"/>
                <w:szCs w:val="20"/>
              </w:rPr>
              <w:t>this grant</w:t>
            </w:r>
            <w:r w:rsidR="002D677E">
              <w:rPr>
                <w:rFonts w:ascii="Arial" w:hAnsi="Arial" w:cs="Arial"/>
                <w:b/>
                <w:sz w:val="20"/>
                <w:szCs w:val="20"/>
              </w:rPr>
              <w:t xml:space="preserve"> funding</w:t>
            </w:r>
            <w:r w:rsidR="004A426F">
              <w:rPr>
                <w:rFonts w:ascii="Arial" w:hAnsi="Arial" w:cs="Arial"/>
                <w:b/>
                <w:sz w:val="20"/>
                <w:szCs w:val="20"/>
              </w:rPr>
              <w:t xml:space="preserve"> at all applicable schools</w:t>
            </w:r>
            <w:r>
              <w:rPr>
                <w:rFonts w:ascii="Arial" w:hAnsi="Arial" w:cs="Arial"/>
                <w:b/>
                <w:sz w:val="20"/>
                <w:szCs w:val="20"/>
              </w:rPr>
              <w:t>:</w:t>
            </w:r>
          </w:p>
        </w:tc>
        <w:tc>
          <w:tcPr>
            <w:tcW w:w="2700" w:type="dxa"/>
            <w:gridSpan w:val="4"/>
            <w:vAlign w:val="bottom"/>
          </w:tcPr>
          <w:p w14:paraId="2D8D4D6E" w14:textId="77777777" w:rsidR="008B599C" w:rsidRPr="00411FE2" w:rsidRDefault="008B599C" w:rsidP="008B599C">
            <w:pPr>
              <w:rPr>
                <w:rFonts w:ascii="Arial" w:hAnsi="Arial" w:cs="Arial"/>
                <w:sz w:val="20"/>
                <w:szCs w:val="20"/>
              </w:rPr>
            </w:pPr>
          </w:p>
        </w:tc>
        <w:tc>
          <w:tcPr>
            <w:tcW w:w="2700" w:type="dxa"/>
            <w:gridSpan w:val="2"/>
            <w:vAlign w:val="bottom"/>
          </w:tcPr>
          <w:p w14:paraId="20E034A7" w14:textId="77777777" w:rsidR="008B599C" w:rsidRPr="00411FE2" w:rsidRDefault="008B599C" w:rsidP="008B599C">
            <w:pPr>
              <w:rPr>
                <w:rFonts w:ascii="Arial" w:hAnsi="Arial" w:cs="Arial"/>
                <w:sz w:val="20"/>
                <w:szCs w:val="20"/>
              </w:rPr>
            </w:pPr>
          </w:p>
        </w:tc>
      </w:tr>
      <w:tr w:rsidR="003C587F" w:rsidRPr="00063BD1" w14:paraId="22F8545D" w14:textId="77777777" w:rsidTr="00E947FD">
        <w:tblPrEx>
          <w:tblLook w:val="01E0" w:firstRow="1" w:lastRow="1" w:firstColumn="1" w:lastColumn="1" w:noHBand="0" w:noVBand="0"/>
        </w:tblPrEx>
        <w:trPr>
          <w:trHeight w:val="368"/>
        </w:trPr>
        <w:tc>
          <w:tcPr>
            <w:tcW w:w="5214" w:type="dxa"/>
            <w:gridSpan w:val="3"/>
            <w:shd w:val="clear" w:color="auto" w:fill="D9D9D9"/>
            <w:vAlign w:val="bottom"/>
          </w:tcPr>
          <w:p w14:paraId="361468FE" w14:textId="26A9A186" w:rsidR="003C587F" w:rsidRPr="00063BD1" w:rsidRDefault="00974EC8" w:rsidP="00F552E5">
            <w:pPr>
              <w:rPr>
                <w:rFonts w:ascii="Arial" w:hAnsi="Arial" w:cs="Arial"/>
                <w:sz w:val="20"/>
                <w:szCs w:val="20"/>
              </w:rPr>
            </w:pPr>
            <w:r>
              <w:rPr>
                <w:rFonts w:ascii="Arial" w:hAnsi="Arial" w:cs="Arial"/>
                <w:b/>
                <w:sz w:val="20"/>
                <w:szCs w:val="20"/>
              </w:rPr>
              <w:t>Grade l</w:t>
            </w:r>
            <w:r w:rsidR="003C587F" w:rsidRPr="00063BD1">
              <w:rPr>
                <w:rFonts w:ascii="Arial" w:hAnsi="Arial" w:cs="Arial"/>
                <w:b/>
                <w:sz w:val="20"/>
                <w:szCs w:val="20"/>
              </w:rPr>
              <w:t>evel(s)</w:t>
            </w:r>
            <w:r>
              <w:rPr>
                <w:rFonts w:ascii="Arial" w:hAnsi="Arial" w:cs="Arial"/>
                <w:b/>
                <w:sz w:val="20"/>
                <w:szCs w:val="20"/>
              </w:rPr>
              <w:t xml:space="preserve"> ranges </w:t>
            </w:r>
            <w:r w:rsidR="003C587F" w:rsidRPr="00063BD1">
              <w:rPr>
                <w:rFonts w:ascii="Arial" w:hAnsi="Arial" w:cs="Arial"/>
                <w:b/>
                <w:sz w:val="20"/>
                <w:szCs w:val="20"/>
              </w:rPr>
              <w:t xml:space="preserve">to be served: </w:t>
            </w:r>
            <w:r w:rsidR="003C587F" w:rsidRPr="00063BD1">
              <w:rPr>
                <w:rFonts w:ascii="Arial" w:hAnsi="Arial" w:cs="Arial"/>
                <w:sz w:val="20"/>
                <w:szCs w:val="20"/>
              </w:rPr>
              <w:t>(check all that apply</w:t>
            </w:r>
            <w:r>
              <w:rPr>
                <w:rFonts w:ascii="Arial" w:hAnsi="Arial" w:cs="Arial"/>
                <w:sz w:val="20"/>
                <w:szCs w:val="20"/>
              </w:rPr>
              <w:t xml:space="preserve"> and a subset </w:t>
            </w:r>
            <w:r w:rsidR="00684C6D">
              <w:rPr>
                <w:rFonts w:ascii="Arial" w:hAnsi="Arial" w:cs="Arial"/>
                <w:sz w:val="20"/>
                <w:szCs w:val="20"/>
              </w:rPr>
              <w:t xml:space="preserve">of grades </w:t>
            </w:r>
            <w:r>
              <w:rPr>
                <w:rFonts w:ascii="Arial" w:hAnsi="Arial" w:cs="Arial"/>
                <w:sz w:val="20"/>
                <w:szCs w:val="20"/>
              </w:rPr>
              <w:t>within a range is allowed</w:t>
            </w:r>
            <w:r w:rsidR="003C587F" w:rsidRPr="00063BD1">
              <w:rPr>
                <w:rFonts w:ascii="Arial" w:hAnsi="Arial" w:cs="Arial"/>
                <w:sz w:val="20"/>
                <w:szCs w:val="20"/>
              </w:rPr>
              <w:t>)</w:t>
            </w:r>
          </w:p>
        </w:tc>
        <w:tc>
          <w:tcPr>
            <w:tcW w:w="1952" w:type="dxa"/>
            <w:gridSpan w:val="3"/>
            <w:vAlign w:val="bottom"/>
          </w:tcPr>
          <w:p w14:paraId="480C96D7"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1"/>
                  <w:enabled/>
                  <w:calcOnExit w:val="0"/>
                  <w:checkBox>
                    <w:sizeAuto/>
                    <w:default w:val="0"/>
                  </w:checkBox>
                </w:ffData>
              </w:fldChar>
            </w:r>
            <w:bookmarkStart w:id="1" w:name="Check1"/>
            <w:r w:rsidR="003C587F" w:rsidRPr="00063BD1">
              <w:rPr>
                <w:rFonts w:ascii="Arial" w:hAnsi="Arial" w:cs="Arial"/>
                <w:sz w:val="20"/>
                <w:szCs w:val="20"/>
              </w:rPr>
              <w:instrText xml:space="preserve"> FORMCHECKBOX </w:instrText>
            </w:r>
            <w:r w:rsidR="00851DB8">
              <w:rPr>
                <w:rFonts w:ascii="Arial" w:hAnsi="Arial" w:cs="Arial"/>
                <w:sz w:val="20"/>
                <w:szCs w:val="20"/>
              </w:rPr>
            </w:r>
            <w:r w:rsidR="00851DB8">
              <w:rPr>
                <w:rFonts w:ascii="Arial" w:hAnsi="Arial" w:cs="Arial"/>
                <w:sz w:val="20"/>
                <w:szCs w:val="20"/>
              </w:rPr>
              <w:fldChar w:fldCharType="separate"/>
            </w:r>
            <w:r w:rsidRPr="00063BD1">
              <w:rPr>
                <w:rFonts w:ascii="Arial" w:hAnsi="Arial" w:cs="Arial"/>
                <w:sz w:val="20"/>
                <w:szCs w:val="20"/>
              </w:rPr>
              <w:fldChar w:fldCharType="end"/>
            </w:r>
            <w:bookmarkEnd w:id="1"/>
            <w:r w:rsidR="003C587F" w:rsidRPr="00063BD1">
              <w:rPr>
                <w:rFonts w:ascii="Arial" w:hAnsi="Arial" w:cs="Arial"/>
                <w:b/>
                <w:sz w:val="20"/>
                <w:szCs w:val="20"/>
              </w:rPr>
              <w:t xml:space="preserve"> K-5</w:t>
            </w:r>
          </w:p>
        </w:tc>
        <w:tc>
          <w:tcPr>
            <w:tcW w:w="1952" w:type="dxa"/>
            <w:gridSpan w:val="4"/>
            <w:vAlign w:val="bottom"/>
          </w:tcPr>
          <w:p w14:paraId="26038349"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2"/>
                  <w:enabled/>
                  <w:calcOnExit w:val="0"/>
                  <w:checkBox>
                    <w:sizeAuto/>
                    <w:default w:val="0"/>
                  </w:checkBox>
                </w:ffData>
              </w:fldChar>
            </w:r>
            <w:bookmarkStart w:id="2" w:name="Check2"/>
            <w:r w:rsidR="003C587F" w:rsidRPr="00063BD1">
              <w:rPr>
                <w:rFonts w:ascii="Arial" w:hAnsi="Arial" w:cs="Arial"/>
                <w:sz w:val="20"/>
                <w:szCs w:val="20"/>
              </w:rPr>
              <w:instrText xml:space="preserve"> FORMCHECKBOX </w:instrText>
            </w:r>
            <w:r w:rsidR="00851DB8">
              <w:rPr>
                <w:rFonts w:ascii="Arial" w:hAnsi="Arial" w:cs="Arial"/>
                <w:sz w:val="20"/>
                <w:szCs w:val="20"/>
              </w:rPr>
            </w:r>
            <w:r w:rsidR="00851DB8">
              <w:rPr>
                <w:rFonts w:ascii="Arial" w:hAnsi="Arial" w:cs="Arial"/>
                <w:sz w:val="20"/>
                <w:szCs w:val="20"/>
              </w:rPr>
              <w:fldChar w:fldCharType="separate"/>
            </w:r>
            <w:r w:rsidRPr="00063BD1">
              <w:rPr>
                <w:rFonts w:ascii="Arial" w:hAnsi="Arial" w:cs="Arial"/>
                <w:sz w:val="20"/>
                <w:szCs w:val="20"/>
              </w:rPr>
              <w:fldChar w:fldCharType="end"/>
            </w:r>
            <w:bookmarkEnd w:id="2"/>
            <w:r w:rsidR="003C587F" w:rsidRPr="00063BD1">
              <w:rPr>
                <w:rFonts w:ascii="Arial" w:hAnsi="Arial" w:cs="Arial"/>
                <w:b/>
                <w:sz w:val="20"/>
                <w:szCs w:val="20"/>
              </w:rPr>
              <w:t>6-8</w:t>
            </w:r>
          </w:p>
        </w:tc>
        <w:tc>
          <w:tcPr>
            <w:tcW w:w="1952" w:type="dxa"/>
            <w:vAlign w:val="bottom"/>
          </w:tcPr>
          <w:p w14:paraId="6FD03E70" w14:textId="77777777" w:rsidR="003C587F" w:rsidRPr="00063BD1" w:rsidRDefault="00767897" w:rsidP="00063BD1">
            <w:pPr>
              <w:jc w:val="center"/>
              <w:rPr>
                <w:rFonts w:ascii="Arial" w:hAnsi="Arial" w:cs="Arial"/>
                <w:b/>
                <w:sz w:val="20"/>
                <w:szCs w:val="20"/>
              </w:rPr>
            </w:pPr>
            <w:r w:rsidRPr="00063BD1">
              <w:rPr>
                <w:rFonts w:ascii="Arial" w:hAnsi="Arial" w:cs="Arial"/>
                <w:sz w:val="20"/>
                <w:szCs w:val="20"/>
              </w:rPr>
              <w:fldChar w:fldCharType="begin">
                <w:ffData>
                  <w:name w:val="Check3"/>
                  <w:enabled/>
                  <w:calcOnExit w:val="0"/>
                  <w:checkBox>
                    <w:sizeAuto/>
                    <w:default w:val="0"/>
                  </w:checkBox>
                </w:ffData>
              </w:fldChar>
            </w:r>
            <w:bookmarkStart w:id="3" w:name="Check3"/>
            <w:r w:rsidR="003C587F" w:rsidRPr="00063BD1">
              <w:rPr>
                <w:rFonts w:ascii="Arial" w:hAnsi="Arial" w:cs="Arial"/>
                <w:sz w:val="20"/>
                <w:szCs w:val="20"/>
              </w:rPr>
              <w:instrText xml:space="preserve"> FORMCHECKBOX </w:instrText>
            </w:r>
            <w:r w:rsidR="00851DB8">
              <w:rPr>
                <w:rFonts w:ascii="Arial" w:hAnsi="Arial" w:cs="Arial"/>
                <w:sz w:val="20"/>
                <w:szCs w:val="20"/>
              </w:rPr>
            </w:r>
            <w:r w:rsidR="00851DB8">
              <w:rPr>
                <w:rFonts w:ascii="Arial" w:hAnsi="Arial" w:cs="Arial"/>
                <w:sz w:val="20"/>
                <w:szCs w:val="20"/>
              </w:rPr>
              <w:fldChar w:fldCharType="separate"/>
            </w:r>
            <w:r w:rsidRPr="00063BD1">
              <w:rPr>
                <w:rFonts w:ascii="Arial" w:hAnsi="Arial" w:cs="Arial"/>
                <w:sz w:val="20"/>
                <w:szCs w:val="20"/>
              </w:rPr>
              <w:fldChar w:fldCharType="end"/>
            </w:r>
            <w:bookmarkEnd w:id="3"/>
            <w:r w:rsidR="003C587F" w:rsidRPr="00063BD1">
              <w:rPr>
                <w:rFonts w:ascii="Arial" w:hAnsi="Arial" w:cs="Arial"/>
                <w:sz w:val="20"/>
                <w:szCs w:val="20"/>
              </w:rPr>
              <w:t xml:space="preserve"> </w:t>
            </w:r>
            <w:r w:rsidR="003C587F" w:rsidRPr="00063BD1">
              <w:rPr>
                <w:rFonts w:ascii="Arial" w:hAnsi="Arial" w:cs="Arial"/>
                <w:b/>
                <w:sz w:val="20"/>
                <w:szCs w:val="20"/>
              </w:rPr>
              <w:t>9-12</w:t>
            </w:r>
          </w:p>
        </w:tc>
      </w:tr>
      <w:tr w:rsidR="003C587F" w:rsidRPr="00063BD1" w14:paraId="5F3903E8" w14:textId="77777777" w:rsidTr="00E947FD">
        <w:tblPrEx>
          <w:tblLook w:val="01E0" w:firstRow="1" w:lastRow="1" w:firstColumn="1" w:lastColumn="1" w:noHBand="0" w:noVBand="0"/>
        </w:tblPrEx>
        <w:trPr>
          <w:trHeight w:val="518"/>
        </w:trPr>
        <w:tc>
          <w:tcPr>
            <w:tcW w:w="11070" w:type="dxa"/>
            <w:gridSpan w:val="11"/>
            <w:vAlign w:val="bottom"/>
          </w:tcPr>
          <w:p w14:paraId="68468D56" w14:textId="77777777" w:rsidR="00E72401" w:rsidRDefault="003C587F" w:rsidP="00744BCD">
            <w:pPr>
              <w:rPr>
                <w:rFonts w:ascii="Arial" w:hAnsi="Arial" w:cs="Arial"/>
                <w:i/>
                <w:sz w:val="16"/>
                <w:szCs w:val="16"/>
              </w:rPr>
            </w:pPr>
            <w:r w:rsidRPr="00063BD1">
              <w:rPr>
                <w:rFonts w:ascii="Arial" w:hAnsi="Arial" w:cs="Arial"/>
                <w:b/>
                <w:sz w:val="20"/>
                <w:szCs w:val="20"/>
              </w:rPr>
              <w:t>Population</w:t>
            </w:r>
            <w:r w:rsidR="0044693D" w:rsidRPr="00063BD1">
              <w:rPr>
                <w:rFonts w:ascii="Arial" w:hAnsi="Arial" w:cs="Arial"/>
                <w:b/>
                <w:sz w:val="20"/>
                <w:szCs w:val="20"/>
              </w:rPr>
              <w:t>(</w:t>
            </w:r>
            <w:r w:rsidRPr="00063BD1">
              <w:rPr>
                <w:rFonts w:ascii="Arial" w:hAnsi="Arial" w:cs="Arial"/>
                <w:b/>
                <w:sz w:val="20"/>
                <w:szCs w:val="20"/>
              </w:rPr>
              <w:t>s</w:t>
            </w:r>
            <w:r w:rsidR="0044693D" w:rsidRPr="00063BD1">
              <w:rPr>
                <w:rFonts w:ascii="Arial" w:hAnsi="Arial" w:cs="Arial"/>
                <w:b/>
                <w:sz w:val="20"/>
                <w:szCs w:val="20"/>
              </w:rPr>
              <w:t>)</w:t>
            </w:r>
            <w:r w:rsidR="00E247F0">
              <w:rPr>
                <w:rFonts w:ascii="Arial" w:hAnsi="Arial" w:cs="Arial"/>
                <w:b/>
                <w:sz w:val="20"/>
                <w:szCs w:val="20"/>
              </w:rPr>
              <w:t xml:space="preserve"> Served</w:t>
            </w:r>
            <w:r w:rsidRPr="00063BD1">
              <w:rPr>
                <w:rFonts w:ascii="Arial" w:hAnsi="Arial" w:cs="Arial"/>
                <w:b/>
                <w:sz w:val="20"/>
                <w:szCs w:val="20"/>
              </w:rPr>
              <w:t xml:space="preserve">: </w:t>
            </w:r>
            <w:r w:rsidRPr="00063BD1">
              <w:rPr>
                <w:rFonts w:ascii="Arial" w:hAnsi="Arial" w:cs="Arial"/>
                <w:i/>
                <w:sz w:val="16"/>
                <w:szCs w:val="16"/>
              </w:rPr>
              <w:t>For each category below,</w:t>
            </w:r>
            <w:r w:rsidR="0044693D" w:rsidRPr="00063BD1">
              <w:rPr>
                <w:rFonts w:ascii="Arial" w:hAnsi="Arial" w:cs="Arial"/>
                <w:i/>
                <w:sz w:val="16"/>
                <w:szCs w:val="16"/>
              </w:rPr>
              <w:t xml:space="preserve"> </w:t>
            </w:r>
            <w:r w:rsidR="007079D8" w:rsidRPr="00063BD1">
              <w:rPr>
                <w:rFonts w:ascii="Arial" w:hAnsi="Arial" w:cs="Arial"/>
                <w:i/>
                <w:sz w:val="16"/>
                <w:szCs w:val="16"/>
              </w:rPr>
              <w:t xml:space="preserve">indicate the approximate </w:t>
            </w:r>
            <w:r w:rsidR="00264AB7">
              <w:rPr>
                <w:rFonts w:ascii="Arial" w:hAnsi="Arial" w:cs="Arial"/>
                <w:b/>
                <w:i/>
                <w:sz w:val="16"/>
                <w:szCs w:val="16"/>
              </w:rPr>
              <w:t xml:space="preserve">percentage </w:t>
            </w:r>
            <w:r w:rsidR="00264AB7">
              <w:rPr>
                <w:rFonts w:ascii="Arial" w:hAnsi="Arial" w:cs="Arial"/>
                <w:i/>
                <w:sz w:val="16"/>
                <w:szCs w:val="16"/>
              </w:rPr>
              <w:t xml:space="preserve">of children who will be served </w:t>
            </w:r>
            <w:r w:rsidR="00E72401">
              <w:rPr>
                <w:rFonts w:ascii="Arial" w:hAnsi="Arial" w:cs="Arial"/>
                <w:i/>
                <w:sz w:val="16"/>
                <w:szCs w:val="16"/>
              </w:rPr>
              <w:t xml:space="preserve">through </w:t>
            </w:r>
          </w:p>
          <w:p w14:paraId="5AD87B3F" w14:textId="0CF95FDE" w:rsidR="003C587F" w:rsidRDefault="00264AB7" w:rsidP="00744BCD">
            <w:pPr>
              <w:rPr>
                <w:rFonts w:ascii="Arial" w:hAnsi="Arial" w:cs="Arial"/>
                <w:i/>
                <w:sz w:val="16"/>
                <w:szCs w:val="16"/>
              </w:rPr>
            </w:pPr>
            <w:r>
              <w:rPr>
                <w:rFonts w:ascii="Arial" w:hAnsi="Arial" w:cs="Arial"/>
                <w:i/>
                <w:sz w:val="16"/>
                <w:szCs w:val="16"/>
              </w:rPr>
              <w:t>this grant</w:t>
            </w:r>
            <w:r w:rsidR="00E72401">
              <w:rPr>
                <w:rFonts w:ascii="Arial" w:hAnsi="Arial" w:cs="Arial"/>
                <w:i/>
                <w:sz w:val="16"/>
                <w:szCs w:val="16"/>
              </w:rPr>
              <w:t xml:space="preserve"> during the current school year and in the summer.</w:t>
            </w:r>
          </w:p>
          <w:p w14:paraId="55DF865D" w14:textId="7B3278E5" w:rsidR="00E72401" w:rsidRDefault="00E72401" w:rsidP="00744BCD">
            <w:pPr>
              <w:rPr>
                <w:rFonts w:ascii="Arial" w:hAnsi="Arial" w:cs="Arial"/>
                <w:i/>
                <w:sz w:val="16"/>
                <w:szCs w:val="16"/>
              </w:rPr>
            </w:pPr>
          </w:p>
          <w:p w14:paraId="5A54E499" w14:textId="5ACC4A77" w:rsidR="00E72401" w:rsidRDefault="00E72401" w:rsidP="00744BCD">
            <w:pPr>
              <w:rPr>
                <w:rFonts w:ascii="Arial" w:hAnsi="Arial" w:cs="Arial"/>
                <w:i/>
                <w:sz w:val="16"/>
                <w:szCs w:val="16"/>
              </w:rPr>
            </w:pPr>
            <w:r>
              <w:rPr>
                <w:rFonts w:ascii="Arial" w:hAnsi="Arial" w:cs="Arial"/>
                <w:i/>
                <w:sz w:val="16"/>
                <w:szCs w:val="16"/>
              </w:rPr>
              <w:t xml:space="preserve">List the percentage of students served during the </w:t>
            </w:r>
            <w:r w:rsidRPr="00CC58F2">
              <w:rPr>
                <w:rFonts w:ascii="Arial" w:hAnsi="Arial" w:cs="Arial"/>
                <w:b/>
                <w:bCs/>
                <w:i/>
                <w:sz w:val="16"/>
                <w:szCs w:val="16"/>
                <w:shd w:val="clear" w:color="auto" w:fill="CCFFFF"/>
              </w:rPr>
              <w:t>school year</w:t>
            </w:r>
            <w:r w:rsidRPr="00BB1A4A">
              <w:rPr>
                <w:rFonts w:ascii="Arial" w:hAnsi="Arial" w:cs="Arial"/>
                <w:i/>
                <w:sz w:val="16"/>
                <w:szCs w:val="16"/>
                <w:shd w:val="clear" w:color="auto" w:fill="CCFFFF"/>
              </w:rPr>
              <w:t xml:space="preserve"> in the first blank row</w:t>
            </w:r>
            <w:r>
              <w:rPr>
                <w:rFonts w:ascii="Arial" w:hAnsi="Arial" w:cs="Arial"/>
                <w:i/>
                <w:sz w:val="16"/>
                <w:szCs w:val="16"/>
              </w:rPr>
              <w:t xml:space="preserve"> below and those in the </w:t>
            </w:r>
            <w:r w:rsidRPr="00CC58F2">
              <w:rPr>
                <w:rFonts w:ascii="Arial" w:hAnsi="Arial" w:cs="Arial"/>
                <w:b/>
                <w:bCs/>
                <w:i/>
                <w:sz w:val="16"/>
                <w:szCs w:val="16"/>
                <w:shd w:val="clear" w:color="auto" w:fill="FFFFCC"/>
              </w:rPr>
              <w:t>summer</w:t>
            </w:r>
            <w:r w:rsidRPr="00BB1A4A">
              <w:rPr>
                <w:rFonts w:ascii="Arial" w:hAnsi="Arial" w:cs="Arial"/>
                <w:i/>
                <w:sz w:val="16"/>
                <w:szCs w:val="16"/>
                <w:shd w:val="clear" w:color="auto" w:fill="FFFFCC"/>
              </w:rPr>
              <w:t xml:space="preserve"> in the second blank row</w:t>
            </w:r>
            <w:r>
              <w:rPr>
                <w:rFonts w:ascii="Arial" w:hAnsi="Arial" w:cs="Arial"/>
                <w:i/>
                <w:sz w:val="16"/>
                <w:szCs w:val="16"/>
              </w:rPr>
              <w:t xml:space="preserve"> provided.</w:t>
            </w:r>
          </w:p>
          <w:p w14:paraId="2BC92910" w14:textId="315311A4" w:rsidR="00E72401" w:rsidRPr="00264AB7" w:rsidRDefault="00E72401" w:rsidP="00744BCD">
            <w:pPr>
              <w:rPr>
                <w:rFonts w:ascii="Arial" w:hAnsi="Arial" w:cs="Arial"/>
                <w:sz w:val="20"/>
                <w:szCs w:val="20"/>
              </w:rPr>
            </w:pPr>
          </w:p>
        </w:tc>
      </w:tr>
      <w:tr w:rsidR="00411FE2" w:rsidRPr="00063BD1" w14:paraId="539847A3" w14:textId="77777777" w:rsidTr="00E947FD">
        <w:tblPrEx>
          <w:tblLook w:val="01E0" w:firstRow="1" w:lastRow="1" w:firstColumn="1" w:lastColumn="1" w:noHBand="0" w:noVBand="0"/>
        </w:tblPrEx>
        <w:trPr>
          <w:trHeight w:val="234"/>
        </w:trPr>
        <w:tc>
          <w:tcPr>
            <w:tcW w:w="2767" w:type="dxa"/>
            <w:tcBorders>
              <w:top w:val="single" w:sz="4" w:space="0" w:color="auto"/>
              <w:bottom w:val="single" w:sz="4" w:space="0" w:color="auto"/>
            </w:tcBorders>
            <w:shd w:val="clear" w:color="auto" w:fill="D9D9D9" w:themeFill="background1" w:themeFillShade="D9"/>
            <w:vAlign w:val="center"/>
          </w:tcPr>
          <w:p w14:paraId="756A3570" w14:textId="10A79299" w:rsidR="00411FE2" w:rsidRPr="00411FE2" w:rsidRDefault="002D677E" w:rsidP="00411FE2">
            <w:pPr>
              <w:jc w:val="center"/>
              <w:rPr>
                <w:rFonts w:ascii="Arial" w:hAnsi="Arial" w:cs="Arial"/>
                <w:b/>
                <w:sz w:val="20"/>
                <w:szCs w:val="20"/>
              </w:rPr>
            </w:pPr>
            <w:r>
              <w:rPr>
                <w:rFonts w:ascii="Arial" w:hAnsi="Arial" w:cs="Arial"/>
                <w:b/>
                <w:sz w:val="20"/>
                <w:szCs w:val="20"/>
              </w:rPr>
              <w:t>% Economically Disadvantaged</w:t>
            </w:r>
          </w:p>
        </w:tc>
        <w:tc>
          <w:tcPr>
            <w:tcW w:w="2768" w:type="dxa"/>
            <w:gridSpan w:val="3"/>
            <w:tcBorders>
              <w:top w:val="single" w:sz="4" w:space="0" w:color="auto"/>
              <w:bottom w:val="single" w:sz="4" w:space="0" w:color="auto"/>
              <w:right w:val="single" w:sz="18" w:space="0" w:color="auto"/>
            </w:tcBorders>
            <w:shd w:val="clear" w:color="auto" w:fill="D9D9D9" w:themeFill="background1" w:themeFillShade="D9"/>
            <w:vAlign w:val="center"/>
          </w:tcPr>
          <w:p w14:paraId="0690EED8" w14:textId="15FFC7FB" w:rsidR="00411FE2" w:rsidRPr="00411FE2" w:rsidRDefault="002D677E" w:rsidP="00411FE2">
            <w:pPr>
              <w:jc w:val="center"/>
              <w:rPr>
                <w:rFonts w:ascii="Arial" w:hAnsi="Arial" w:cs="Arial"/>
                <w:b/>
                <w:sz w:val="20"/>
                <w:szCs w:val="20"/>
              </w:rPr>
            </w:pPr>
            <w:r>
              <w:rPr>
                <w:rFonts w:ascii="Arial" w:hAnsi="Arial" w:cs="Arial"/>
                <w:b/>
                <w:sz w:val="20"/>
                <w:szCs w:val="20"/>
              </w:rPr>
              <w:t>% High Needs</w:t>
            </w:r>
          </w:p>
        </w:tc>
        <w:tc>
          <w:tcPr>
            <w:tcW w:w="2767" w:type="dxa"/>
            <w:gridSpan w:val="4"/>
            <w:tcBorders>
              <w:top w:val="single" w:sz="4" w:space="0" w:color="auto"/>
              <w:left w:val="single" w:sz="18" w:space="0" w:color="auto"/>
              <w:bottom w:val="single" w:sz="4" w:space="0" w:color="auto"/>
            </w:tcBorders>
            <w:shd w:val="clear" w:color="auto" w:fill="D9D9D9" w:themeFill="background1" w:themeFillShade="D9"/>
            <w:vAlign w:val="center"/>
          </w:tcPr>
          <w:p w14:paraId="01279057" w14:textId="0E019409" w:rsidR="00411FE2" w:rsidRPr="00411FE2" w:rsidRDefault="002D677E" w:rsidP="00411FE2">
            <w:pPr>
              <w:jc w:val="center"/>
              <w:rPr>
                <w:rFonts w:ascii="Arial" w:hAnsi="Arial" w:cs="Arial"/>
                <w:b/>
                <w:sz w:val="20"/>
                <w:szCs w:val="20"/>
              </w:rPr>
            </w:pPr>
            <w:r>
              <w:rPr>
                <w:rFonts w:ascii="Arial" w:hAnsi="Arial" w:cs="Arial"/>
                <w:b/>
                <w:sz w:val="20"/>
                <w:szCs w:val="20"/>
              </w:rPr>
              <w:t>% English Learners</w:t>
            </w:r>
          </w:p>
        </w:tc>
        <w:tc>
          <w:tcPr>
            <w:tcW w:w="2768" w:type="dxa"/>
            <w:gridSpan w:val="3"/>
            <w:tcBorders>
              <w:top w:val="single" w:sz="4" w:space="0" w:color="auto"/>
              <w:bottom w:val="single" w:sz="4" w:space="0" w:color="auto"/>
            </w:tcBorders>
            <w:shd w:val="clear" w:color="auto" w:fill="D9D9D9" w:themeFill="background1" w:themeFillShade="D9"/>
            <w:vAlign w:val="center"/>
          </w:tcPr>
          <w:p w14:paraId="65D91219" w14:textId="76A5EE25" w:rsidR="00411FE2" w:rsidRPr="00411FE2" w:rsidRDefault="002D677E" w:rsidP="00411FE2">
            <w:pPr>
              <w:jc w:val="center"/>
              <w:rPr>
                <w:rFonts w:ascii="Arial" w:hAnsi="Arial" w:cs="Arial"/>
                <w:b/>
                <w:sz w:val="20"/>
                <w:szCs w:val="20"/>
              </w:rPr>
            </w:pPr>
            <w:r>
              <w:rPr>
                <w:rFonts w:ascii="Arial" w:hAnsi="Arial" w:cs="Arial"/>
                <w:b/>
                <w:sz w:val="20"/>
                <w:szCs w:val="20"/>
              </w:rPr>
              <w:t>% Students with Disabilities</w:t>
            </w:r>
          </w:p>
        </w:tc>
      </w:tr>
      <w:tr w:rsidR="00411FE2" w:rsidRPr="00063BD1" w14:paraId="2D1E611A" w14:textId="77777777" w:rsidTr="00BB1A4A">
        <w:tblPrEx>
          <w:tblLook w:val="01E0" w:firstRow="1" w:lastRow="1" w:firstColumn="1" w:lastColumn="1" w:noHBand="0" w:noVBand="0"/>
        </w:tblPrEx>
        <w:trPr>
          <w:trHeight w:val="259"/>
        </w:trPr>
        <w:tc>
          <w:tcPr>
            <w:tcW w:w="2767" w:type="dxa"/>
            <w:tcBorders>
              <w:top w:val="single" w:sz="4" w:space="0" w:color="auto"/>
              <w:bottom w:val="single" w:sz="4" w:space="0" w:color="auto"/>
            </w:tcBorders>
            <w:shd w:val="clear" w:color="auto" w:fill="CCFFFF"/>
          </w:tcPr>
          <w:p w14:paraId="14011581"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single" w:sz="4" w:space="0" w:color="auto"/>
              <w:right w:val="single" w:sz="18" w:space="0" w:color="auto"/>
            </w:tcBorders>
            <w:shd w:val="clear" w:color="auto" w:fill="CCFFFF"/>
          </w:tcPr>
          <w:p w14:paraId="08A2AED0" w14:textId="77777777" w:rsidR="00411FE2" w:rsidRPr="00411FE2" w:rsidRDefault="00411FE2" w:rsidP="00E94D3D">
            <w:pPr>
              <w:rPr>
                <w:rFonts w:ascii="Arial" w:hAnsi="Arial" w:cs="Arial"/>
                <w:sz w:val="20"/>
                <w:szCs w:val="20"/>
              </w:rPr>
            </w:pPr>
          </w:p>
        </w:tc>
        <w:tc>
          <w:tcPr>
            <w:tcW w:w="2767" w:type="dxa"/>
            <w:gridSpan w:val="4"/>
            <w:tcBorders>
              <w:top w:val="single" w:sz="4" w:space="0" w:color="auto"/>
              <w:left w:val="single" w:sz="18" w:space="0" w:color="auto"/>
              <w:bottom w:val="single" w:sz="4" w:space="0" w:color="auto"/>
            </w:tcBorders>
            <w:shd w:val="clear" w:color="auto" w:fill="CCFFFF"/>
          </w:tcPr>
          <w:p w14:paraId="641916D6" w14:textId="77777777" w:rsidR="00411FE2" w:rsidRPr="00411FE2" w:rsidRDefault="00411FE2" w:rsidP="00E94D3D">
            <w:pPr>
              <w:rPr>
                <w:rFonts w:ascii="Arial" w:hAnsi="Arial" w:cs="Arial"/>
                <w:sz w:val="20"/>
                <w:szCs w:val="20"/>
              </w:rPr>
            </w:pPr>
          </w:p>
        </w:tc>
        <w:tc>
          <w:tcPr>
            <w:tcW w:w="2768" w:type="dxa"/>
            <w:gridSpan w:val="3"/>
            <w:tcBorders>
              <w:top w:val="single" w:sz="4" w:space="0" w:color="auto"/>
              <w:bottom w:val="single" w:sz="4" w:space="0" w:color="auto"/>
            </w:tcBorders>
            <w:shd w:val="clear" w:color="auto" w:fill="CCFFFF"/>
          </w:tcPr>
          <w:p w14:paraId="318DEF34" w14:textId="77777777" w:rsidR="00411FE2" w:rsidRPr="00411FE2" w:rsidRDefault="00411FE2" w:rsidP="00E94D3D">
            <w:pPr>
              <w:rPr>
                <w:rFonts w:ascii="Arial" w:hAnsi="Arial" w:cs="Arial"/>
                <w:sz w:val="20"/>
                <w:szCs w:val="20"/>
              </w:rPr>
            </w:pPr>
          </w:p>
        </w:tc>
      </w:tr>
      <w:tr w:rsidR="00E72401" w:rsidRPr="00063BD1" w14:paraId="29B01977" w14:textId="77777777" w:rsidTr="00BB1A4A">
        <w:tblPrEx>
          <w:tblLook w:val="01E0" w:firstRow="1" w:lastRow="1" w:firstColumn="1" w:lastColumn="1" w:noHBand="0" w:noVBand="0"/>
        </w:tblPrEx>
        <w:trPr>
          <w:trHeight w:val="259"/>
        </w:trPr>
        <w:tc>
          <w:tcPr>
            <w:tcW w:w="2767" w:type="dxa"/>
            <w:tcBorders>
              <w:top w:val="single" w:sz="4" w:space="0" w:color="auto"/>
              <w:bottom w:val="single" w:sz="4" w:space="0" w:color="auto"/>
            </w:tcBorders>
            <w:shd w:val="clear" w:color="auto" w:fill="FFFFCC"/>
          </w:tcPr>
          <w:p w14:paraId="02D6C4FD" w14:textId="77777777" w:rsidR="00E72401" w:rsidRPr="00411FE2" w:rsidRDefault="00E72401" w:rsidP="00E94D3D">
            <w:pPr>
              <w:rPr>
                <w:rFonts w:ascii="Arial" w:hAnsi="Arial" w:cs="Arial"/>
                <w:sz w:val="20"/>
                <w:szCs w:val="20"/>
              </w:rPr>
            </w:pPr>
          </w:p>
        </w:tc>
        <w:tc>
          <w:tcPr>
            <w:tcW w:w="2768" w:type="dxa"/>
            <w:gridSpan w:val="3"/>
            <w:tcBorders>
              <w:top w:val="single" w:sz="4" w:space="0" w:color="auto"/>
              <w:bottom w:val="single" w:sz="4" w:space="0" w:color="auto"/>
              <w:right w:val="single" w:sz="18" w:space="0" w:color="auto"/>
            </w:tcBorders>
            <w:shd w:val="clear" w:color="auto" w:fill="FFFFCC"/>
          </w:tcPr>
          <w:p w14:paraId="044FCC72" w14:textId="77777777" w:rsidR="00E72401" w:rsidRPr="00411FE2" w:rsidRDefault="00E72401" w:rsidP="00E94D3D">
            <w:pPr>
              <w:rPr>
                <w:rFonts w:ascii="Arial" w:hAnsi="Arial" w:cs="Arial"/>
                <w:sz w:val="20"/>
                <w:szCs w:val="20"/>
              </w:rPr>
            </w:pPr>
          </w:p>
        </w:tc>
        <w:tc>
          <w:tcPr>
            <w:tcW w:w="2767" w:type="dxa"/>
            <w:gridSpan w:val="4"/>
            <w:tcBorders>
              <w:top w:val="single" w:sz="4" w:space="0" w:color="auto"/>
              <w:left w:val="single" w:sz="18" w:space="0" w:color="auto"/>
              <w:bottom w:val="single" w:sz="4" w:space="0" w:color="auto"/>
            </w:tcBorders>
            <w:shd w:val="clear" w:color="auto" w:fill="FFFFCC"/>
          </w:tcPr>
          <w:p w14:paraId="0462DD2E" w14:textId="77777777" w:rsidR="00E72401" w:rsidRPr="00411FE2" w:rsidRDefault="00E72401" w:rsidP="00E94D3D">
            <w:pPr>
              <w:rPr>
                <w:rFonts w:ascii="Arial" w:hAnsi="Arial" w:cs="Arial"/>
                <w:sz w:val="20"/>
                <w:szCs w:val="20"/>
              </w:rPr>
            </w:pPr>
          </w:p>
        </w:tc>
        <w:tc>
          <w:tcPr>
            <w:tcW w:w="2768" w:type="dxa"/>
            <w:gridSpan w:val="3"/>
            <w:tcBorders>
              <w:top w:val="single" w:sz="4" w:space="0" w:color="auto"/>
              <w:bottom w:val="single" w:sz="4" w:space="0" w:color="auto"/>
            </w:tcBorders>
            <w:shd w:val="clear" w:color="auto" w:fill="FFFFCC"/>
          </w:tcPr>
          <w:p w14:paraId="5FCBD4D0" w14:textId="77777777" w:rsidR="00E72401" w:rsidRPr="00411FE2" w:rsidRDefault="00E72401" w:rsidP="00E94D3D">
            <w:pPr>
              <w:rPr>
                <w:rFonts w:ascii="Arial" w:hAnsi="Arial" w:cs="Arial"/>
                <w:sz w:val="20"/>
                <w:szCs w:val="20"/>
              </w:rPr>
            </w:pPr>
          </w:p>
        </w:tc>
      </w:tr>
    </w:tbl>
    <w:p w14:paraId="558FAD6F" w14:textId="27E84F01" w:rsidR="008674E9" w:rsidRDefault="008674E9" w:rsidP="008674E9">
      <w:pPr>
        <w:shd w:val="clear" w:color="auto" w:fill="FFFFFF" w:themeFill="background1"/>
        <w:contextualSpacing/>
        <w:jc w:val="both"/>
        <w:rPr>
          <w:rFonts w:ascii="Arial" w:hAnsi="Arial" w:cs="Arial"/>
          <w:b/>
          <w:sz w:val="20"/>
        </w:rPr>
      </w:pPr>
    </w:p>
    <w:p w14:paraId="162BAA97" w14:textId="5AD577C3" w:rsidR="004A426F" w:rsidRDefault="004A426F" w:rsidP="008674E9">
      <w:pPr>
        <w:shd w:val="clear" w:color="auto" w:fill="FFFFFF" w:themeFill="background1"/>
        <w:contextualSpacing/>
        <w:jc w:val="both"/>
        <w:rPr>
          <w:rFonts w:ascii="Arial" w:hAnsi="Arial" w:cs="Arial"/>
          <w:b/>
          <w:sz w:val="20"/>
        </w:rPr>
      </w:pPr>
      <w:r>
        <w:rPr>
          <w:rFonts w:ascii="Arial" w:hAnsi="Arial" w:cs="Arial"/>
          <w:b/>
          <w:sz w:val="20"/>
        </w:rPr>
        <w:t>DISTRICT SECTION</w:t>
      </w:r>
      <w:r w:rsidR="00E53E40">
        <w:rPr>
          <w:rFonts w:ascii="Arial" w:hAnsi="Arial" w:cs="Arial"/>
          <w:b/>
          <w:sz w:val="20"/>
        </w:rPr>
        <w:t xml:space="preserve"> (two page maximum)</w:t>
      </w:r>
      <w:r>
        <w:rPr>
          <w:rFonts w:ascii="Arial" w:hAnsi="Arial" w:cs="Arial"/>
          <w:b/>
          <w:sz w:val="20"/>
        </w:rPr>
        <w:t>:</w:t>
      </w:r>
    </w:p>
    <w:p w14:paraId="5A1F1FA2" w14:textId="77777777" w:rsidR="00E42AC2" w:rsidRDefault="004A426F" w:rsidP="008674E9">
      <w:pPr>
        <w:shd w:val="clear" w:color="auto" w:fill="FFFFFF" w:themeFill="background1"/>
        <w:contextualSpacing/>
        <w:jc w:val="both"/>
        <w:rPr>
          <w:rFonts w:ascii="Arial" w:hAnsi="Arial" w:cs="Arial"/>
          <w:b/>
          <w:sz w:val="20"/>
        </w:rPr>
      </w:pPr>
      <w:r w:rsidRPr="004A426F">
        <w:rPr>
          <w:rFonts w:ascii="Arial" w:hAnsi="Arial" w:cs="Arial"/>
          <w:bCs/>
          <w:sz w:val="20"/>
        </w:rPr>
        <w:t xml:space="preserve">Funded by line item </w:t>
      </w:r>
      <w:hyperlink r:id="rId12" w:history="1">
        <w:r w:rsidRPr="00E53E40">
          <w:rPr>
            <w:rStyle w:val="Hyperlink"/>
            <w:rFonts w:ascii="Arial" w:hAnsi="Arial" w:cs="Arial"/>
            <w:bCs/>
            <w:sz w:val="20"/>
          </w:rPr>
          <w:t>7061-9412</w:t>
        </w:r>
      </w:hyperlink>
      <w:r w:rsidRPr="004A426F">
        <w:rPr>
          <w:rFonts w:ascii="Arial" w:hAnsi="Arial" w:cs="Arial"/>
          <w:bCs/>
          <w:sz w:val="20"/>
        </w:rPr>
        <w:t xml:space="preserve">, the Massachusetts Expanded Learning Time (ELT) program has provided a limited number of schools in districts with high populations of economically disadvantaged students with funding to implement a mandatory 300 additional hours of time for all students. Due to the circumstances caused by COVID-19, adding time during the 2020-2021 academic year will likely be a challenge. Additionally, COVID-19 has necessitated a reduction to the line item. We ask that you use your FY21 ELT allocation to continue partnerships, seek new partners, and strategize a new approach to expanded time for the 2021-2022 academic year based on lessons learned, best practices, and with an eye to sustainability. We also ask that you consider ways to </w:t>
      </w:r>
      <w:r w:rsidRPr="004A426F">
        <w:rPr>
          <w:rFonts w:ascii="Arial" w:hAnsi="Arial" w:cs="Arial"/>
          <w:b/>
          <w:sz w:val="20"/>
        </w:rPr>
        <w:t>reserve a significant part of your allocation to spend on</w:t>
      </w:r>
      <w:r>
        <w:rPr>
          <w:rFonts w:ascii="Arial" w:hAnsi="Arial" w:cs="Arial"/>
          <w:b/>
          <w:sz w:val="20"/>
        </w:rPr>
        <w:t xml:space="preserve"> </w:t>
      </w:r>
      <w:r w:rsidR="00EE7785">
        <w:rPr>
          <w:rFonts w:ascii="Arial" w:hAnsi="Arial" w:cs="Arial"/>
          <w:b/>
          <w:sz w:val="20"/>
        </w:rPr>
        <w:t xml:space="preserve">learning loss recovery activities, such as </w:t>
      </w:r>
      <w:r w:rsidR="003E708F">
        <w:rPr>
          <w:rFonts w:ascii="Arial" w:hAnsi="Arial" w:cs="Arial"/>
          <w:b/>
          <w:sz w:val="20"/>
        </w:rPr>
        <w:t>recruiting</w:t>
      </w:r>
      <w:r w:rsidR="002C2004">
        <w:rPr>
          <w:rFonts w:ascii="Arial" w:hAnsi="Arial" w:cs="Arial"/>
          <w:b/>
          <w:sz w:val="20"/>
        </w:rPr>
        <w:t xml:space="preserve"> top quality teachers with grade level experiences</w:t>
      </w:r>
      <w:r w:rsidR="00004919">
        <w:rPr>
          <w:rFonts w:ascii="Arial" w:hAnsi="Arial" w:cs="Arial"/>
          <w:b/>
          <w:sz w:val="20"/>
        </w:rPr>
        <w:t xml:space="preserve"> to deliver strong curricula</w:t>
      </w:r>
      <w:r w:rsidR="002C2004">
        <w:rPr>
          <w:rFonts w:ascii="Arial" w:hAnsi="Arial" w:cs="Arial"/>
          <w:b/>
          <w:sz w:val="20"/>
        </w:rPr>
        <w:t xml:space="preserve">, </w:t>
      </w:r>
      <w:r w:rsidR="001053EF">
        <w:rPr>
          <w:rFonts w:ascii="Arial" w:hAnsi="Arial" w:cs="Arial"/>
          <w:b/>
          <w:sz w:val="20"/>
        </w:rPr>
        <w:t xml:space="preserve">tutoring, </w:t>
      </w:r>
      <w:r w:rsidR="00004919">
        <w:rPr>
          <w:rFonts w:ascii="Arial" w:hAnsi="Arial" w:cs="Arial"/>
          <w:b/>
          <w:sz w:val="20"/>
        </w:rPr>
        <w:t xml:space="preserve">intervention, </w:t>
      </w:r>
      <w:r>
        <w:rPr>
          <w:rFonts w:ascii="Arial" w:hAnsi="Arial" w:cs="Arial"/>
          <w:b/>
          <w:sz w:val="20"/>
        </w:rPr>
        <w:t>vacation</w:t>
      </w:r>
      <w:r w:rsidR="00EE7785">
        <w:rPr>
          <w:rFonts w:ascii="Arial" w:hAnsi="Arial" w:cs="Arial"/>
          <w:b/>
          <w:sz w:val="20"/>
        </w:rPr>
        <w:t xml:space="preserve"> (February and/or April) programming,</w:t>
      </w:r>
      <w:r w:rsidRPr="004A426F">
        <w:rPr>
          <w:rFonts w:ascii="Arial" w:hAnsi="Arial" w:cs="Arial"/>
          <w:b/>
          <w:sz w:val="20"/>
        </w:rPr>
        <w:t xml:space="preserve"> summer programming</w:t>
      </w:r>
      <w:r w:rsidR="00EE7785">
        <w:rPr>
          <w:rFonts w:ascii="Arial" w:hAnsi="Arial" w:cs="Arial"/>
          <w:b/>
          <w:sz w:val="20"/>
        </w:rPr>
        <w:t>, etc.</w:t>
      </w:r>
      <w:r w:rsidR="00106940">
        <w:rPr>
          <w:rFonts w:ascii="Arial" w:hAnsi="Arial" w:cs="Arial"/>
          <w:b/>
          <w:sz w:val="20"/>
        </w:rPr>
        <w:t>,</w:t>
      </w:r>
      <w:r w:rsidRPr="004A426F">
        <w:rPr>
          <w:rFonts w:ascii="Arial" w:hAnsi="Arial" w:cs="Arial"/>
          <w:b/>
          <w:sz w:val="20"/>
        </w:rPr>
        <w:t xml:space="preserve"> to provide academic enrichment and academic/SEL intervention to identified students, and collaboration/planning needs for teachers.</w:t>
      </w:r>
      <w:r w:rsidR="00ED2902">
        <w:rPr>
          <w:rFonts w:ascii="Arial" w:hAnsi="Arial" w:cs="Arial"/>
          <w:b/>
          <w:sz w:val="20"/>
        </w:rPr>
        <w:t xml:space="preserve"> </w:t>
      </w:r>
    </w:p>
    <w:p w14:paraId="5C427A98" w14:textId="77777777" w:rsidR="00E42AC2" w:rsidRDefault="00E42AC2" w:rsidP="008674E9">
      <w:pPr>
        <w:shd w:val="clear" w:color="auto" w:fill="FFFFFF" w:themeFill="background1"/>
        <w:contextualSpacing/>
        <w:jc w:val="both"/>
        <w:rPr>
          <w:rFonts w:ascii="Arial" w:hAnsi="Arial" w:cs="Arial"/>
          <w:b/>
          <w:sz w:val="20"/>
        </w:rPr>
      </w:pPr>
    </w:p>
    <w:p w14:paraId="73406336" w14:textId="770D8209" w:rsidR="004A426F" w:rsidRPr="00ED2902" w:rsidRDefault="00ED2902" w:rsidP="008674E9">
      <w:pPr>
        <w:shd w:val="clear" w:color="auto" w:fill="FFFFFF" w:themeFill="background1"/>
        <w:contextualSpacing/>
        <w:jc w:val="both"/>
        <w:rPr>
          <w:rFonts w:ascii="Arial" w:hAnsi="Arial" w:cs="Arial"/>
          <w:bCs/>
          <w:i/>
          <w:iCs/>
          <w:sz w:val="20"/>
        </w:rPr>
      </w:pPr>
      <w:r>
        <w:rPr>
          <w:rFonts w:ascii="Arial" w:hAnsi="Arial" w:cs="Arial"/>
          <w:b/>
          <w:sz w:val="20"/>
        </w:rPr>
        <w:t xml:space="preserve">NOTE: </w:t>
      </w:r>
      <w:r w:rsidRPr="00ED2902">
        <w:rPr>
          <w:rFonts w:ascii="Arial" w:hAnsi="Arial" w:cs="Arial"/>
          <w:b/>
          <w:i/>
          <w:iCs/>
          <w:sz w:val="20"/>
        </w:rPr>
        <w:t>Should future guidance on learning loss recovery become available, we ask that you work with your school(s) to align and adjust (as needed) to the forthcoming guidance.</w:t>
      </w:r>
    </w:p>
    <w:p w14:paraId="7EE52B08" w14:textId="38B0DB1A" w:rsidR="004A426F" w:rsidRDefault="004A426F" w:rsidP="008674E9">
      <w:pPr>
        <w:shd w:val="clear" w:color="auto" w:fill="FFFFFF" w:themeFill="background1"/>
        <w:contextualSpacing/>
        <w:jc w:val="both"/>
        <w:rPr>
          <w:rFonts w:ascii="Arial" w:hAnsi="Arial" w:cs="Arial"/>
          <w:bCs/>
          <w:sz w:val="20"/>
        </w:rPr>
      </w:pPr>
    </w:p>
    <w:p w14:paraId="31343E94" w14:textId="74BD93C6" w:rsidR="004A426F" w:rsidRDefault="004A426F" w:rsidP="004A426F">
      <w:pPr>
        <w:pStyle w:val="ListParagraph"/>
        <w:numPr>
          <w:ilvl w:val="0"/>
          <w:numId w:val="23"/>
        </w:numPr>
        <w:shd w:val="clear" w:color="auto" w:fill="FFFFFF" w:themeFill="background1"/>
        <w:contextualSpacing/>
        <w:jc w:val="both"/>
        <w:rPr>
          <w:rFonts w:ascii="Arial" w:hAnsi="Arial" w:cs="Arial"/>
          <w:bCs/>
          <w:sz w:val="20"/>
        </w:rPr>
      </w:pPr>
      <w:r w:rsidRPr="004A426F">
        <w:rPr>
          <w:rFonts w:ascii="Arial" w:hAnsi="Arial" w:cs="Arial"/>
          <w:bCs/>
          <w:sz w:val="20"/>
        </w:rPr>
        <w:t xml:space="preserve">Please discuss how you will use this grant this year to </w:t>
      </w:r>
      <w:r>
        <w:rPr>
          <w:rFonts w:ascii="Arial" w:hAnsi="Arial" w:cs="Arial"/>
          <w:bCs/>
          <w:sz w:val="20"/>
        </w:rPr>
        <w:t>address any learning loss experienced by students as a result of the pandemic</w:t>
      </w:r>
      <w:r w:rsidRPr="004A426F">
        <w:rPr>
          <w:rFonts w:ascii="Arial" w:hAnsi="Arial" w:cs="Arial"/>
          <w:bCs/>
          <w:sz w:val="20"/>
        </w:rPr>
        <w:t xml:space="preserve">. </w:t>
      </w:r>
      <w:r>
        <w:rPr>
          <w:rFonts w:ascii="Arial" w:hAnsi="Arial" w:cs="Arial"/>
          <w:bCs/>
          <w:sz w:val="20"/>
        </w:rPr>
        <w:t>Your response should answer:</w:t>
      </w:r>
    </w:p>
    <w:p w14:paraId="1EF76D64" w14:textId="163BF4F9" w:rsidR="004A426F" w:rsidRDefault="004A426F" w:rsidP="004A426F">
      <w:pPr>
        <w:pStyle w:val="ListParagraph"/>
        <w:numPr>
          <w:ilvl w:val="1"/>
          <w:numId w:val="23"/>
        </w:numPr>
        <w:shd w:val="clear" w:color="auto" w:fill="FFFFFF" w:themeFill="background1"/>
        <w:contextualSpacing/>
        <w:jc w:val="both"/>
        <w:rPr>
          <w:rFonts w:ascii="Arial" w:hAnsi="Arial" w:cs="Arial"/>
          <w:bCs/>
          <w:sz w:val="20"/>
        </w:rPr>
      </w:pPr>
      <w:r w:rsidRPr="004A426F">
        <w:rPr>
          <w:rFonts w:ascii="Arial" w:hAnsi="Arial" w:cs="Arial"/>
          <w:bCs/>
          <w:sz w:val="20"/>
        </w:rPr>
        <w:t>How will you</w:t>
      </w:r>
      <w:r>
        <w:rPr>
          <w:rFonts w:ascii="Arial" w:hAnsi="Arial" w:cs="Arial"/>
          <w:bCs/>
          <w:sz w:val="20"/>
        </w:rPr>
        <w:t xml:space="preserve"> help your ELT schools</w:t>
      </w:r>
      <w:r w:rsidRPr="004A426F">
        <w:rPr>
          <w:rFonts w:ascii="Arial" w:hAnsi="Arial" w:cs="Arial"/>
          <w:bCs/>
          <w:sz w:val="20"/>
        </w:rPr>
        <w:t xml:space="preserve"> prioritize spending in ways that will best address learning slides that may result from COVID-19? </w:t>
      </w:r>
      <w:r>
        <w:rPr>
          <w:rFonts w:ascii="Arial" w:hAnsi="Arial" w:cs="Arial"/>
          <w:bCs/>
          <w:sz w:val="20"/>
        </w:rPr>
        <w:t xml:space="preserve">You may include information on </w:t>
      </w:r>
      <w:r w:rsidR="001053EF">
        <w:rPr>
          <w:rFonts w:ascii="Arial" w:hAnsi="Arial" w:cs="Arial"/>
          <w:bCs/>
          <w:sz w:val="20"/>
        </w:rPr>
        <w:t>learning loss recovery strategies</w:t>
      </w:r>
      <w:r>
        <w:rPr>
          <w:rFonts w:ascii="Arial" w:hAnsi="Arial" w:cs="Arial"/>
          <w:bCs/>
          <w:sz w:val="20"/>
        </w:rPr>
        <w:t xml:space="preserve"> and teacher development activities in your response.</w:t>
      </w:r>
    </w:p>
    <w:p w14:paraId="3919BB47" w14:textId="3CB0AA64" w:rsidR="004A426F" w:rsidRDefault="004A426F" w:rsidP="004A426F">
      <w:pPr>
        <w:pStyle w:val="ListParagraph"/>
        <w:numPr>
          <w:ilvl w:val="0"/>
          <w:numId w:val="23"/>
        </w:numPr>
        <w:shd w:val="clear" w:color="auto" w:fill="FFFFFF" w:themeFill="background1"/>
        <w:contextualSpacing/>
        <w:jc w:val="both"/>
        <w:rPr>
          <w:rFonts w:ascii="Arial" w:hAnsi="Arial" w:cs="Arial"/>
          <w:bCs/>
          <w:sz w:val="20"/>
        </w:rPr>
      </w:pPr>
      <w:r w:rsidRPr="004A426F">
        <w:rPr>
          <w:rFonts w:ascii="Arial" w:hAnsi="Arial" w:cs="Arial"/>
          <w:bCs/>
          <w:sz w:val="20"/>
        </w:rPr>
        <w:t xml:space="preserve">This year presents an opportunity for districts and schools in the ELT initiative to reset how they have implemented additional time. In the space below, please describe how you might address </w:t>
      </w:r>
      <w:r>
        <w:rPr>
          <w:rFonts w:ascii="Arial" w:hAnsi="Arial" w:cs="Arial"/>
          <w:bCs/>
          <w:sz w:val="20"/>
        </w:rPr>
        <w:t xml:space="preserve">refinements in your </w:t>
      </w:r>
      <w:r w:rsidRPr="004A426F">
        <w:rPr>
          <w:rFonts w:ascii="Arial" w:hAnsi="Arial" w:cs="Arial"/>
          <w:bCs/>
          <w:sz w:val="20"/>
        </w:rPr>
        <w:t>approach to ELT. Your response should include</w:t>
      </w:r>
      <w:r>
        <w:rPr>
          <w:rFonts w:ascii="Arial" w:hAnsi="Arial" w:cs="Arial"/>
          <w:bCs/>
          <w:sz w:val="20"/>
        </w:rPr>
        <w:t>:</w:t>
      </w:r>
    </w:p>
    <w:p w14:paraId="07B7C60B" w14:textId="2E771CD0" w:rsidR="004A426F" w:rsidRDefault="004A426F" w:rsidP="004A426F">
      <w:pPr>
        <w:pStyle w:val="ListParagraph"/>
        <w:numPr>
          <w:ilvl w:val="1"/>
          <w:numId w:val="23"/>
        </w:numPr>
        <w:shd w:val="clear" w:color="auto" w:fill="FFFFFF" w:themeFill="background1"/>
        <w:contextualSpacing/>
        <w:jc w:val="both"/>
        <w:rPr>
          <w:rFonts w:ascii="Arial" w:hAnsi="Arial" w:cs="Arial"/>
          <w:bCs/>
          <w:sz w:val="20"/>
        </w:rPr>
      </w:pPr>
      <w:r w:rsidRPr="004A426F">
        <w:rPr>
          <w:rFonts w:ascii="Arial" w:hAnsi="Arial" w:cs="Arial"/>
          <w:bCs/>
          <w:sz w:val="20"/>
        </w:rPr>
        <w:t>possible discussions to renegotiate the terms of your CBA, possible partnerships, and/or other cost</w:t>
      </w:r>
      <w:r w:rsidR="001053EF">
        <w:rPr>
          <w:rFonts w:ascii="Arial" w:hAnsi="Arial" w:cs="Arial"/>
          <w:bCs/>
          <w:sz w:val="20"/>
        </w:rPr>
        <w:t>-</w:t>
      </w:r>
      <w:r w:rsidRPr="004A426F">
        <w:rPr>
          <w:rFonts w:ascii="Arial" w:hAnsi="Arial" w:cs="Arial"/>
          <w:bCs/>
          <w:sz w:val="20"/>
        </w:rPr>
        <w:t>effective strategies to sustain programming long-term.</w:t>
      </w:r>
    </w:p>
    <w:p w14:paraId="480599F4" w14:textId="71D11AD3" w:rsidR="004A426F" w:rsidRPr="004A426F" w:rsidRDefault="004A426F" w:rsidP="004A426F">
      <w:pPr>
        <w:pStyle w:val="ListParagraph"/>
        <w:numPr>
          <w:ilvl w:val="1"/>
          <w:numId w:val="23"/>
        </w:numPr>
        <w:shd w:val="clear" w:color="auto" w:fill="FFFFFF" w:themeFill="background1"/>
        <w:contextualSpacing/>
        <w:jc w:val="both"/>
        <w:rPr>
          <w:rFonts w:ascii="Arial" w:hAnsi="Arial" w:cs="Arial"/>
          <w:bCs/>
          <w:sz w:val="20"/>
        </w:rPr>
      </w:pPr>
      <w:r>
        <w:rPr>
          <w:rFonts w:ascii="Arial" w:hAnsi="Arial" w:cs="Arial"/>
          <w:bCs/>
          <w:sz w:val="20"/>
        </w:rPr>
        <w:t xml:space="preserve">ways in which you will support your </w:t>
      </w:r>
      <w:r w:rsidRPr="004A426F">
        <w:rPr>
          <w:rFonts w:ascii="Arial" w:hAnsi="Arial" w:cs="Arial"/>
          <w:bCs/>
          <w:sz w:val="20"/>
        </w:rPr>
        <w:t>ELT school(s) to enhance and reimagine their implementation of additional time, including the delivery of high-quality and rigorous instruction, intervention, and enrichment in academic</w:t>
      </w:r>
      <w:r>
        <w:rPr>
          <w:rFonts w:ascii="Arial" w:hAnsi="Arial" w:cs="Arial"/>
          <w:bCs/>
          <w:sz w:val="20"/>
        </w:rPr>
        <w:t xml:space="preserve"> </w:t>
      </w:r>
      <w:r w:rsidRPr="004A426F">
        <w:rPr>
          <w:rFonts w:ascii="Arial" w:hAnsi="Arial" w:cs="Arial"/>
          <w:bCs/>
          <w:sz w:val="20"/>
        </w:rPr>
        <w:t>year 2021-2022?</w:t>
      </w:r>
    </w:p>
    <w:p w14:paraId="071ABD99" w14:textId="77777777" w:rsidR="004A426F" w:rsidRPr="004A426F" w:rsidRDefault="004A426F" w:rsidP="008674E9">
      <w:pPr>
        <w:shd w:val="clear" w:color="auto" w:fill="FFFFFF" w:themeFill="background1"/>
        <w:contextualSpacing/>
        <w:jc w:val="both"/>
        <w:rPr>
          <w:rFonts w:ascii="Arial" w:hAnsi="Arial" w:cs="Arial"/>
          <w:bCs/>
          <w:sz w:val="20"/>
        </w:rPr>
      </w:pPr>
    </w:p>
    <w:p w14:paraId="752C93E5" w14:textId="30354813" w:rsidR="004A426F" w:rsidRDefault="004A426F" w:rsidP="008674E9">
      <w:pPr>
        <w:shd w:val="clear" w:color="auto" w:fill="FFFFFF" w:themeFill="background1"/>
        <w:contextualSpacing/>
        <w:jc w:val="both"/>
        <w:rPr>
          <w:rFonts w:ascii="Arial" w:hAnsi="Arial" w:cs="Arial"/>
          <w:b/>
          <w:sz w:val="20"/>
        </w:rPr>
      </w:pPr>
      <w:r>
        <w:rPr>
          <w:rFonts w:ascii="Arial" w:hAnsi="Arial" w:cs="Arial"/>
          <w:b/>
          <w:sz w:val="20"/>
        </w:rPr>
        <w:t>SCHOOL SECTION</w:t>
      </w:r>
    </w:p>
    <w:p w14:paraId="0DCEE6CD" w14:textId="4E127B9F" w:rsidR="00913306" w:rsidRPr="00913306" w:rsidRDefault="00913306" w:rsidP="008674E9">
      <w:pPr>
        <w:shd w:val="clear" w:color="auto" w:fill="FFFFFF" w:themeFill="background1"/>
        <w:contextualSpacing/>
        <w:jc w:val="both"/>
        <w:rPr>
          <w:rFonts w:ascii="Arial" w:hAnsi="Arial" w:cs="Arial"/>
          <w:b/>
          <w:sz w:val="20"/>
        </w:rPr>
      </w:pPr>
      <w:r w:rsidRPr="00913306">
        <w:rPr>
          <w:rFonts w:ascii="Arial" w:hAnsi="Arial" w:cs="Arial"/>
          <w:b/>
          <w:sz w:val="20"/>
        </w:rPr>
        <w:lastRenderedPageBreak/>
        <w:t>Identifying and Addressing Need (one page maximum</w:t>
      </w:r>
      <w:r w:rsidR="004A426F">
        <w:rPr>
          <w:rFonts w:ascii="Arial" w:hAnsi="Arial" w:cs="Arial"/>
          <w:b/>
          <w:sz w:val="20"/>
        </w:rPr>
        <w:t xml:space="preserve"> per school</w:t>
      </w:r>
      <w:r w:rsidRPr="00913306">
        <w:rPr>
          <w:rFonts w:ascii="Arial" w:hAnsi="Arial" w:cs="Arial"/>
          <w:b/>
          <w:sz w:val="20"/>
        </w:rPr>
        <w:t>):</w:t>
      </w:r>
    </w:p>
    <w:p w14:paraId="2564F842" w14:textId="77777777" w:rsidR="00913306" w:rsidRPr="00913306" w:rsidRDefault="00913306" w:rsidP="00913306">
      <w:pPr>
        <w:shd w:val="clear" w:color="auto" w:fill="FFFFFF" w:themeFill="background1"/>
        <w:contextualSpacing/>
        <w:jc w:val="both"/>
        <w:rPr>
          <w:rFonts w:ascii="Arial" w:hAnsi="Arial" w:cs="Arial"/>
          <w:bCs/>
          <w:sz w:val="20"/>
        </w:rPr>
      </w:pPr>
    </w:p>
    <w:p w14:paraId="0D9E563D" w14:textId="3601DA9A" w:rsidR="00FE5C57" w:rsidRDefault="00913306" w:rsidP="00913306">
      <w:pPr>
        <w:pStyle w:val="ListParagraph"/>
        <w:numPr>
          <w:ilvl w:val="0"/>
          <w:numId w:val="19"/>
        </w:numPr>
        <w:shd w:val="clear" w:color="auto" w:fill="FFFFFF" w:themeFill="background1"/>
        <w:contextualSpacing/>
        <w:jc w:val="both"/>
        <w:rPr>
          <w:rFonts w:ascii="Arial" w:hAnsi="Arial" w:cs="Arial"/>
          <w:bCs/>
          <w:sz w:val="20"/>
        </w:rPr>
      </w:pPr>
      <w:r w:rsidRPr="00913306">
        <w:rPr>
          <w:rFonts w:ascii="Arial" w:hAnsi="Arial" w:cs="Arial"/>
          <w:bCs/>
          <w:sz w:val="20"/>
        </w:rPr>
        <w:t xml:space="preserve">Discuss the impact/anticipated impact of COVID-19 on teaching and learning at your school and what you anticipate will be your </w:t>
      </w:r>
      <w:r w:rsidRPr="00913306">
        <w:rPr>
          <w:rFonts w:ascii="Arial" w:hAnsi="Arial" w:cs="Arial"/>
          <w:b/>
          <w:sz w:val="20"/>
          <w:u w:val="single"/>
        </w:rPr>
        <w:t>greatest challenges</w:t>
      </w:r>
      <w:r w:rsidRPr="00913306">
        <w:rPr>
          <w:rFonts w:ascii="Arial" w:hAnsi="Arial" w:cs="Arial"/>
          <w:bCs/>
          <w:sz w:val="20"/>
        </w:rPr>
        <w:t xml:space="preserve"> in the 2021-2022 school year or when students return to a full-time, in-person educational experience (whichever comes first)? </w:t>
      </w:r>
      <w:r w:rsidR="00FE5C57">
        <w:rPr>
          <w:rFonts w:ascii="Arial" w:hAnsi="Arial" w:cs="Arial"/>
          <w:bCs/>
          <w:sz w:val="20"/>
        </w:rPr>
        <w:t>In your response, please include:</w:t>
      </w:r>
    </w:p>
    <w:p w14:paraId="2D94AFE7" w14:textId="00A37BDA" w:rsidR="00913306" w:rsidRDefault="00FE5C57" w:rsidP="00FE5C57">
      <w:pPr>
        <w:pStyle w:val="ListParagraph"/>
        <w:numPr>
          <w:ilvl w:val="1"/>
          <w:numId w:val="19"/>
        </w:numPr>
        <w:shd w:val="clear" w:color="auto" w:fill="FFFFFF" w:themeFill="background1"/>
        <w:contextualSpacing/>
        <w:jc w:val="both"/>
        <w:rPr>
          <w:rFonts w:ascii="Arial" w:hAnsi="Arial" w:cs="Arial"/>
          <w:bCs/>
          <w:sz w:val="20"/>
        </w:rPr>
      </w:pPr>
      <w:r>
        <w:rPr>
          <w:rFonts w:ascii="Arial" w:hAnsi="Arial" w:cs="Arial"/>
          <w:bCs/>
          <w:sz w:val="20"/>
        </w:rPr>
        <w:t xml:space="preserve">Challenges </w:t>
      </w:r>
      <w:r w:rsidR="00913306" w:rsidRPr="00FE5C57">
        <w:rPr>
          <w:rFonts w:ascii="Arial" w:hAnsi="Arial" w:cs="Arial"/>
          <w:bCs/>
          <w:sz w:val="20"/>
        </w:rPr>
        <w:t>relate</w:t>
      </w:r>
      <w:r>
        <w:rPr>
          <w:rFonts w:ascii="Arial" w:hAnsi="Arial" w:cs="Arial"/>
          <w:bCs/>
          <w:sz w:val="20"/>
        </w:rPr>
        <w:t>d</w:t>
      </w:r>
      <w:r w:rsidR="00913306" w:rsidRPr="00FE5C57">
        <w:rPr>
          <w:rFonts w:ascii="Arial" w:hAnsi="Arial" w:cs="Arial"/>
          <w:bCs/>
          <w:sz w:val="20"/>
        </w:rPr>
        <w:t xml:space="preserve"> to areas served best through the implementation of expanded learning time, specifically academic time, teacher professional development and collaboration time, and engaging enrichment for students.</w:t>
      </w:r>
    </w:p>
    <w:p w14:paraId="1E76402D" w14:textId="754559CD" w:rsidR="00913306" w:rsidRDefault="00FE5C57" w:rsidP="00FE5C57">
      <w:pPr>
        <w:pStyle w:val="ListParagraph"/>
        <w:numPr>
          <w:ilvl w:val="1"/>
          <w:numId w:val="19"/>
        </w:numPr>
        <w:shd w:val="clear" w:color="auto" w:fill="FFFFFF" w:themeFill="background1"/>
        <w:contextualSpacing/>
        <w:jc w:val="both"/>
        <w:rPr>
          <w:rFonts w:ascii="Arial" w:hAnsi="Arial" w:cs="Arial"/>
          <w:bCs/>
          <w:sz w:val="20"/>
        </w:rPr>
      </w:pPr>
      <w:r>
        <w:rPr>
          <w:rFonts w:ascii="Arial" w:hAnsi="Arial" w:cs="Arial"/>
          <w:bCs/>
          <w:sz w:val="20"/>
        </w:rPr>
        <w:t>D</w:t>
      </w:r>
      <w:r w:rsidR="00913306" w:rsidRPr="00FE5C57">
        <w:rPr>
          <w:rFonts w:ascii="Arial" w:hAnsi="Arial" w:cs="Arial"/>
          <w:bCs/>
          <w:sz w:val="20"/>
        </w:rPr>
        <w:t>ata do/will you use to identify areas</w:t>
      </w:r>
      <w:r w:rsidR="00913306" w:rsidRPr="00913306">
        <w:rPr>
          <w:rFonts w:ascii="Arial" w:hAnsi="Arial" w:cs="Arial"/>
          <w:bCs/>
          <w:sz w:val="20"/>
        </w:rPr>
        <w:t xml:space="preserve"> in which there are the greatest needs and any learning loss that students may have experienced since the onset of the pandemi</w:t>
      </w:r>
      <w:r>
        <w:rPr>
          <w:rFonts w:ascii="Arial" w:hAnsi="Arial" w:cs="Arial"/>
          <w:bCs/>
          <w:sz w:val="20"/>
        </w:rPr>
        <w:t>c.</w:t>
      </w:r>
    </w:p>
    <w:p w14:paraId="692DBFFC" w14:textId="3A6B66D0" w:rsidR="00D155C6" w:rsidRDefault="00D155C6" w:rsidP="00D155C6">
      <w:pPr>
        <w:shd w:val="clear" w:color="auto" w:fill="FFFFFF" w:themeFill="background1"/>
        <w:contextualSpacing/>
        <w:jc w:val="both"/>
        <w:rPr>
          <w:rFonts w:ascii="Arial" w:hAnsi="Arial" w:cs="Arial"/>
          <w:bCs/>
          <w:sz w:val="20"/>
        </w:rPr>
      </w:pPr>
    </w:p>
    <w:p w14:paraId="4553FBE0" w14:textId="30346B6B" w:rsidR="00D155C6" w:rsidRDefault="00106940" w:rsidP="00D155C6">
      <w:pPr>
        <w:shd w:val="clear" w:color="auto" w:fill="FFFFFF" w:themeFill="background1"/>
        <w:contextualSpacing/>
        <w:jc w:val="both"/>
        <w:rPr>
          <w:rFonts w:ascii="Arial" w:hAnsi="Arial" w:cs="Arial"/>
          <w:b/>
          <w:sz w:val="20"/>
        </w:rPr>
      </w:pPr>
      <w:r>
        <w:rPr>
          <w:rFonts w:ascii="Arial" w:hAnsi="Arial" w:cs="Arial"/>
          <w:b/>
          <w:sz w:val="20"/>
        </w:rPr>
        <w:t>Learning Loss Recovery Strategies</w:t>
      </w:r>
      <w:r w:rsidR="007A3955">
        <w:rPr>
          <w:rFonts w:ascii="Arial" w:hAnsi="Arial" w:cs="Arial"/>
          <w:b/>
          <w:sz w:val="20"/>
        </w:rPr>
        <w:t>*</w:t>
      </w:r>
      <w:r>
        <w:rPr>
          <w:rFonts w:ascii="Arial" w:hAnsi="Arial" w:cs="Arial"/>
          <w:b/>
          <w:sz w:val="20"/>
        </w:rPr>
        <w:t xml:space="preserve"> and/or Vacation</w:t>
      </w:r>
      <w:r w:rsidR="00254F93">
        <w:rPr>
          <w:rFonts w:ascii="Arial" w:hAnsi="Arial" w:cs="Arial"/>
          <w:b/>
          <w:sz w:val="20"/>
        </w:rPr>
        <w:t>/Summer</w:t>
      </w:r>
      <w:r>
        <w:rPr>
          <w:rFonts w:ascii="Arial" w:hAnsi="Arial" w:cs="Arial"/>
          <w:b/>
          <w:sz w:val="20"/>
        </w:rPr>
        <w:t xml:space="preserve"> Programming</w:t>
      </w:r>
      <w:r w:rsidR="00D155C6" w:rsidRPr="00D155C6">
        <w:rPr>
          <w:rFonts w:ascii="Arial" w:hAnsi="Arial" w:cs="Arial"/>
          <w:b/>
          <w:sz w:val="20"/>
        </w:rPr>
        <w:t xml:space="preserve"> (two page maximum</w:t>
      </w:r>
      <w:r w:rsidR="004A426F">
        <w:rPr>
          <w:rFonts w:ascii="Arial" w:hAnsi="Arial" w:cs="Arial"/>
          <w:b/>
          <w:sz w:val="20"/>
        </w:rPr>
        <w:t xml:space="preserve"> per school</w:t>
      </w:r>
      <w:r w:rsidR="00D155C6" w:rsidRPr="00D155C6">
        <w:rPr>
          <w:rFonts w:ascii="Arial" w:hAnsi="Arial" w:cs="Arial"/>
          <w:b/>
          <w:sz w:val="20"/>
        </w:rPr>
        <w:t>):</w:t>
      </w:r>
    </w:p>
    <w:p w14:paraId="06E9F9BB" w14:textId="77777777" w:rsidR="00B404F3" w:rsidRPr="00D155C6" w:rsidRDefault="00B404F3" w:rsidP="00D155C6">
      <w:pPr>
        <w:shd w:val="clear" w:color="auto" w:fill="FFFFFF" w:themeFill="background1"/>
        <w:contextualSpacing/>
        <w:jc w:val="both"/>
        <w:rPr>
          <w:rFonts w:ascii="Arial" w:hAnsi="Arial" w:cs="Arial"/>
          <w:b/>
          <w:sz w:val="20"/>
        </w:rPr>
      </w:pPr>
    </w:p>
    <w:p w14:paraId="47D32CAE" w14:textId="0083F9A7" w:rsidR="00D155C6" w:rsidRDefault="00D155C6" w:rsidP="00D155C6">
      <w:pPr>
        <w:pStyle w:val="ListParagraph"/>
        <w:numPr>
          <w:ilvl w:val="0"/>
          <w:numId w:val="21"/>
        </w:numPr>
        <w:shd w:val="clear" w:color="auto" w:fill="FFFFFF" w:themeFill="background1"/>
        <w:contextualSpacing/>
        <w:jc w:val="both"/>
        <w:rPr>
          <w:rFonts w:ascii="Arial" w:hAnsi="Arial" w:cs="Arial"/>
          <w:bCs/>
          <w:sz w:val="20"/>
        </w:rPr>
      </w:pPr>
      <w:r w:rsidRPr="00D155C6">
        <w:rPr>
          <w:rFonts w:ascii="Arial" w:hAnsi="Arial" w:cs="Arial"/>
          <w:bCs/>
          <w:sz w:val="20"/>
        </w:rPr>
        <w:t xml:space="preserve">In what ways will you use funding for time to address learning loss? Provide a general description of any </w:t>
      </w:r>
      <w:r w:rsidR="00254F93">
        <w:rPr>
          <w:rFonts w:ascii="Arial" w:hAnsi="Arial" w:cs="Arial"/>
          <w:bCs/>
          <w:sz w:val="20"/>
        </w:rPr>
        <w:t xml:space="preserve">strategies and/or </w:t>
      </w:r>
      <w:r w:rsidRPr="00D155C6">
        <w:rPr>
          <w:rFonts w:ascii="Arial" w:hAnsi="Arial" w:cs="Arial"/>
          <w:bCs/>
          <w:sz w:val="20"/>
        </w:rPr>
        <w:t>learning opportunities you may design for students who are struggling most</w:t>
      </w:r>
      <w:r w:rsidR="0004604A">
        <w:rPr>
          <w:rFonts w:ascii="Arial" w:hAnsi="Arial" w:cs="Arial"/>
          <w:bCs/>
          <w:sz w:val="20"/>
        </w:rPr>
        <w:t>, reaching as many students as possible</w:t>
      </w:r>
      <w:r w:rsidRPr="00D155C6">
        <w:rPr>
          <w:rFonts w:ascii="Arial" w:hAnsi="Arial" w:cs="Arial"/>
          <w:bCs/>
          <w:sz w:val="20"/>
        </w:rPr>
        <w:t>. In your response, please include:</w:t>
      </w:r>
    </w:p>
    <w:p w14:paraId="666CAC1D" w14:textId="23CEE420" w:rsidR="00D155C6" w:rsidRDefault="00D155C6" w:rsidP="00D155C6">
      <w:pPr>
        <w:pStyle w:val="ListParagraph"/>
        <w:numPr>
          <w:ilvl w:val="1"/>
          <w:numId w:val="21"/>
        </w:numPr>
        <w:shd w:val="clear" w:color="auto" w:fill="FFFFFF" w:themeFill="background1"/>
        <w:contextualSpacing/>
        <w:jc w:val="both"/>
        <w:rPr>
          <w:rFonts w:ascii="Arial" w:hAnsi="Arial" w:cs="Arial"/>
          <w:bCs/>
          <w:sz w:val="20"/>
        </w:rPr>
      </w:pPr>
      <w:r>
        <w:rPr>
          <w:rFonts w:ascii="Arial" w:hAnsi="Arial" w:cs="Arial"/>
          <w:bCs/>
          <w:sz w:val="20"/>
        </w:rPr>
        <w:t>Data you will use to target students who are most in need of academic and social and emotional learning support.</w:t>
      </w:r>
    </w:p>
    <w:p w14:paraId="53126BFA" w14:textId="7C4AE7CD" w:rsidR="00D155C6" w:rsidRDefault="00D155C6" w:rsidP="00D155C6">
      <w:pPr>
        <w:pStyle w:val="ListParagraph"/>
        <w:numPr>
          <w:ilvl w:val="1"/>
          <w:numId w:val="21"/>
        </w:numPr>
        <w:shd w:val="clear" w:color="auto" w:fill="FFFFFF" w:themeFill="background1"/>
        <w:contextualSpacing/>
        <w:jc w:val="both"/>
        <w:rPr>
          <w:rFonts w:ascii="Arial" w:hAnsi="Arial" w:cs="Arial"/>
          <w:bCs/>
          <w:sz w:val="20"/>
        </w:rPr>
      </w:pPr>
      <w:r>
        <w:rPr>
          <w:rFonts w:ascii="Arial" w:hAnsi="Arial" w:cs="Arial"/>
          <w:bCs/>
          <w:sz w:val="20"/>
        </w:rPr>
        <w:t xml:space="preserve">A description of any </w:t>
      </w:r>
      <w:r w:rsidR="00254F93">
        <w:rPr>
          <w:rFonts w:ascii="Arial" w:hAnsi="Arial" w:cs="Arial"/>
          <w:bCs/>
          <w:sz w:val="20"/>
        </w:rPr>
        <w:t xml:space="preserve">additional learning opportunities (such as </w:t>
      </w:r>
      <w:r w:rsidR="00E42AC2">
        <w:rPr>
          <w:rFonts w:ascii="Arial" w:hAnsi="Arial" w:cs="Arial"/>
          <w:bCs/>
          <w:sz w:val="20"/>
        </w:rPr>
        <w:t xml:space="preserve">intervention, </w:t>
      </w:r>
      <w:r w:rsidR="00254F93">
        <w:rPr>
          <w:rFonts w:ascii="Arial" w:hAnsi="Arial" w:cs="Arial"/>
          <w:bCs/>
          <w:sz w:val="20"/>
        </w:rPr>
        <w:t>vacation programming, summer programming, tutoring, etc.)</w:t>
      </w:r>
      <w:r>
        <w:rPr>
          <w:rFonts w:ascii="Arial" w:hAnsi="Arial" w:cs="Arial"/>
          <w:bCs/>
          <w:sz w:val="20"/>
        </w:rPr>
        <w:t xml:space="preserve"> </w:t>
      </w:r>
      <w:r w:rsidR="0004604A">
        <w:rPr>
          <w:rFonts w:ascii="Arial" w:hAnsi="Arial" w:cs="Arial"/>
          <w:bCs/>
          <w:sz w:val="20"/>
        </w:rPr>
        <w:t>offered to</w:t>
      </w:r>
      <w:r>
        <w:rPr>
          <w:rFonts w:ascii="Arial" w:hAnsi="Arial" w:cs="Arial"/>
          <w:bCs/>
          <w:sz w:val="20"/>
        </w:rPr>
        <w:t xml:space="preserve"> targeted students</w:t>
      </w:r>
      <w:r w:rsidR="00254F93">
        <w:rPr>
          <w:rFonts w:ascii="Arial" w:hAnsi="Arial" w:cs="Arial"/>
          <w:bCs/>
          <w:sz w:val="20"/>
        </w:rPr>
        <w:t>.</w:t>
      </w:r>
    </w:p>
    <w:p w14:paraId="13B2F1CA" w14:textId="1E1DFC16" w:rsidR="00D155C6" w:rsidRDefault="00D155C6" w:rsidP="00D155C6">
      <w:pPr>
        <w:pStyle w:val="ListParagraph"/>
        <w:numPr>
          <w:ilvl w:val="2"/>
          <w:numId w:val="21"/>
        </w:numPr>
        <w:shd w:val="clear" w:color="auto" w:fill="FFFFFF" w:themeFill="background1"/>
        <w:contextualSpacing/>
        <w:jc w:val="both"/>
        <w:rPr>
          <w:rFonts w:ascii="Arial" w:hAnsi="Arial" w:cs="Arial"/>
          <w:bCs/>
          <w:sz w:val="20"/>
        </w:rPr>
      </w:pPr>
      <w:r>
        <w:rPr>
          <w:rFonts w:ascii="Arial" w:hAnsi="Arial" w:cs="Arial"/>
          <w:bCs/>
          <w:sz w:val="20"/>
        </w:rPr>
        <w:t xml:space="preserve">When will </w:t>
      </w:r>
      <w:r w:rsidR="00254F93">
        <w:rPr>
          <w:rFonts w:ascii="Arial" w:hAnsi="Arial" w:cs="Arial"/>
          <w:bCs/>
          <w:sz w:val="20"/>
        </w:rPr>
        <w:t>programming</w:t>
      </w:r>
      <w:r>
        <w:rPr>
          <w:rFonts w:ascii="Arial" w:hAnsi="Arial" w:cs="Arial"/>
          <w:bCs/>
          <w:sz w:val="20"/>
        </w:rPr>
        <w:t xml:space="preserve"> take place?</w:t>
      </w:r>
      <w:r w:rsidR="00403932">
        <w:rPr>
          <w:rFonts w:ascii="Arial" w:hAnsi="Arial" w:cs="Arial"/>
          <w:bCs/>
          <w:sz w:val="20"/>
        </w:rPr>
        <w:t xml:space="preserve"> For how long (how many days; if summer, how many weeks/days per week and hours per day during any vacation)?</w:t>
      </w:r>
    </w:p>
    <w:p w14:paraId="734DA392" w14:textId="4347846E" w:rsidR="00403932" w:rsidRDefault="00403932" w:rsidP="00403932">
      <w:pPr>
        <w:pStyle w:val="ListParagraph"/>
        <w:numPr>
          <w:ilvl w:val="2"/>
          <w:numId w:val="21"/>
        </w:numPr>
        <w:shd w:val="clear" w:color="auto" w:fill="FFFFFF" w:themeFill="background1"/>
        <w:contextualSpacing/>
        <w:jc w:val="both"/>
        <w:rPr>
          <w:rFonts w:ascii="Arial" w:hAnsi="Arial" w:cs="Arial"/>
          <w:bCs/>
          <w:sz w:val="20"/>
        </w:rPr>
      </w:pPr>
      <w:r>
        <w:rPr>
          <w:rFonts w:ascii="Arial" w:hAnsi="Arial" w:cs="Arial"/>
          <w:bCs/>
          <w:sz w:val="20"/>
        </w:rPr>
        <w:t>What will a day look like from the point of view of a student?</w:t>
      </w:r>
    </w:p>
    <w:p w14:paraId="29B039FE" w14:textId="21019B00" w:rsidR="00403932" w:rsidRDefault="00403932" w:rsidP="00403932">
      <w:pPr>
        <w:pStyle w:val="ListParagraph"/>
        <w:numPr>
          <w:ilvl w:val="2"/>
          <w:numId w:val="21"/>
        </w:numPr>
        <w:shd w:val="clear" w:color="auto" w:fill="FFFFFF" w:themeFill="background1"/>
        <w:contextualSpacing/>
        <w:jc w:val="both"/>
        <w:rPr>
          <w:rFonts w:ascii="Arial" w:hAnsi="Arial" w:cs="Arial"/>
          <w:bCs/>
          <w:sz w:val="20"/>
        </w:rPr>
      </w:pPr>
      <w:r>
        <w:rPr>
          <w:rFonts w:ascii="Arial" w:hAnsi="Arial" w:cs="Arial"/>
          <w:bCs/>
          <w:sz w:val="20"/>
        </w:rPr>
        <w:t xml:space="preserve">What engaging enrichment will you provide to students during </w:t>
      </w:r>
      <w:r w:rsidR="00254F93">
        <w:rPr>
          <w:rFonts w:ascii="Arial" w:hAnsi="Arial" w:cs="Arial"/>
          <w:bCs/>
          <w:sz w:val="20"/>
        </w:rPr>
        <w:t>programming</w:t>
      </w:r>
      <w:r>
        <w:rPr>
          <w:rFonts w:ascii="Arial" w:hAnsi="Arial" w:cs="Arial"/>
          <w:bCs/>
          <w:sz w:val="20"/>
        </w:rPr>
        <w:t>?</w:t>
      </w:r>
    </w:p>
    <w:p w14:paraId="55A41728" w14:textId="49CB8990" w:rsidR="0004604A" w:rsidRDefault="0004604A" w:rsidP="00403932">
      <w:pPr>
        <w:pStyle w:val="ListParagraph"/>
        <w:numPr>
          <w:ilvl w:val="2"/>
          <w:numId w:val="21"/>
        </w:numPr>
        <w:shd w:val="clear" w:color="auto" w:fill="FFFFFF" w:themeFill="background1"/>
        <w:contextualSpacing/>
        <w:jc w:val="both"/>
        <w:rPr>
          <w:rFonts w:ascii="Arial" w:hAnsi="Arial" w:cs="Arial"/>
          <w:bCs/>
          <w:sz w:val="20"/>
        </w:rPr>
      </w:pPr>
      <w:r>
        <w:rPr>
          <w:rFonts w:ascii="Arial" w:hAnsi="Arial" w:cs="Arial"/>
          <w:bCs/>
          <w:sz w:val="20"/>
        </w:rPr>
        <w:t xml:space="preserve">Will teachers/paraprofessionals deliver instruction and how will growth be </w:t>
      </w:r>
      <w:proofErr w:type="gramStart"/>
      <w:r>
        <w:rPr>
          <w:rFonts w:ascii="Arial" w:hAnsi="Arial" w:cs="Arial"/>
          <w:bCs/>
          <w:sz w:val="20"/>
        </w:rPr>
        <w:t>measured</w:t>
      </w:r>
      <w:proofErr w:type="gramEnd"/>
      <w:r>
        <w:rPr>
          <w:rFonts w:ascii="Arial" w:hAnsi="Arial" w:cs="Arial"/>
          <w:bCs/>
          <w:sz w:val="20"/>
        </w:rPr>
        <w:t xml:space="preserve"> and instruction adjusted as needed?</w:t>
      </w:r>
      <w:r w:rsidR="00E42AC2">
        <w:rPr>
          <w:rFonts w:ascii="Arial" w:hAnsi="Arial" w:cs="Arial"/>
          <w:bCs/>
          <w:sz w:val="20"/>
        </w:rPr>
        <w:t xml:space="preserve"> How will you ensure that high quality teachers with grade level experience deliver recovery instruction while using high quality curricula?</w:t>
      </w:r>
    </w:p>
    <w:p w14:paraId="4ECE1539" w14:textId="6609A6A9" w:rsidR="00B404F3" w:rsidRDefault="00403932" w:rsidP="00B404F3">
      <w:pPr>
        <w:pStyle w:val="ListParagraph"/>
        <w:numPr>
          <w:ilvl w:val="0"/>
          <w:numId w:val="21"/>
        </w:numPr>
        <w:shd w:val="clear" w:color="auto" w:fill="FFFFFF" w:themeFill="background1"/>
        <w:contextualSpacing/>
        <w:jc w:val="both"/>
        <w:rPr>
          <w:rFonts w:ascii="Arial" w:hAnsi="Arial" w:cs="Arial"/>
          <w:b/>
          <w:sz w:val="20"/>
        </w:rPr>
      </w:pPr>
      <w:r w:rsidRPr="00403932">
        <w:rPr>
          <w:rFonts w:ascii="Arial" w:hAnsi="Arial" w:cs="Arial"/>
          <w:bCs/>
          <w:sz w:val="20"/>
        </w:rPr>
        <w:t>Discuss what professional development and collaboration opportunities you will provide to staff with grant fundin</w:t>
      </w:r>
      <w:r w:rsidR="00254F93">
        <w:rPr>
          <w:rFonts w:ascii="Arial" w:hAnsi="Arial" w:cs="Arial"/>
          <w:bCs/>
          <w:sz w:val="20"/>
        </w:rPr>
        <w:t xml:space="preserve">g </w:t>
      </w:r>
      <w:r w:rsidR="00254F93" w:rsidRPr="00E42AC2">
        <w:rPr>
          <w:rFonts w:ascii="Arial" w:hAnsi="Arial" w:cs="Arial"/>
          <w:b/>
          <w:sz w:val="20"/>
        </w:rPr>
        <w:t>NOTE: Professional development, collaboration, and planning activities that take place during the summer may also be funded through this grant</w:t>
      </w:r>
      <w:r w:rsidR="00E42AC2" w:rsidRPr="00E42AC2">
        <w:rPr>
          <w:rFonts w:ascii="Arial" w:hAnsi="Arial" w:cs="Arial"/>
          <w:b/>
          <w:sz w:val="20"/>
        </w:rPr>
        <w:t>.</w:t>
      </w:r>
    </w:p>
    <w:p w14:paraId="1B4B837A" w14:textId="6EE368A9" w:rsidR="007A3955" w:rsidRDefault="007A3955" w:rsidP="007A3955">
      <w:pPr>
        <w:pStyle w:val="ListParagraph"/>
        <w:shd w:val="clear" w:color="auto" w:fill="FFFFFF" w:themeFill="background1"/>
        <w:contextualSpacing/>
        <w:jc w:val="both"/>
        <w:rPr>
          <w:rFonts w:ascii="Arial" w:hAnsi="Arial" w:cs="Arial"/>
          <w:b/>
          <w:sz w:val="20"/>
        </w:rPr>
      </w:pPr>
    </w:p>
    <w:p w14:paraId="25330C77" w14:textId="18C8D9E2" w:rsidR="007A3955" w:rsidRPr="007A3955" w:rsidRDefault="007A3955" w:rsidP="007A3955">
      <w:pPr>
        <w:shd w:val="clear" w:color="auto" w:fill="FFFFFF" w:themeFill="background1"/>
        <w:contextualSpacing/>
        <w:jc w:val="both"/>
        <w:rPr>
          <w:rFonts w:ascii="Arial" w:hAnsi="Arial" w:cs="Arial"/>
          <w:bCs/>
          <w:i/>
          <w:iCs/>
          <w:sz w:val="20"/>
        </w:rPr>
      </w:pPr>
      <w:r>
        <w:rPr>
          <w:rFonts w:ascii="Arial" w:hAnsi="Arial" w:cs="Arial"/>
          <w:b/>
          <w:sz w:val="20"/>
        </w:rPr>
        <w:t>*</w:t>
      </w:r>
      <w:r w:rsidRPr="007A3955">
        <w:rPr>
          <w:rFonts w:ascii="Arial" w:hAnsi="Arial" w:cs="Arial"/>
          <w:b/>
          <w:i/>
          <w:iCs/>
          <w:sz w:val="20"/>
        </w:rPr>
        <w:t xml:space="preserve"> </w:t>
      </w:r>
      <w:r w:rsidRPr="00ED2902">
        <w:rPr>
          <w:rFonts w:ascii="Arial" w:hAnsi="Arial" w:cs="Arial"/>
          <w:b/>
          <w:i/>
          <w:iCs/>
          <w:sz w:val="20"/>
        </w:rPr>
        <w:t xml:space="preserve">Should future guidance on learning loss recovery become available, we ask that you </w:t>
      </w:r>
      <w:r>
        <w:rPr>
          <w:rFonts w:ascii="Arial" w:hAnsi="Arial" w:cs="Arial"/>
          <w:b/>
          <w:i/>
          <w:iCs/>
          <w:sz w:val="20"/>
        </w:rPr>
        <w:t>align</w:t>
      </w:r>
      <w:r w:rsidRPr="00ED2902">
        <w:rPr>
          <w:rFonts w:ascii="Arial" w:hAnsi="Arial" w:cs="Arial"/>
          <w:b/>
          <w:i/>
          <w:iCs/>
          <w:sz w:val="20"/>
        </w:rPr>
        <w:t xml:space="preserve"> and adjust (as needed) to the forthcoming guidance.</w:t>
      </w:r>
    </w:p>
    <w:p w14:paraId="5B2FBE77" w14:textId="69D1EDC3" w:rsidR="00B404F3" w:rsidRDefault="00B404F3" w:rsidP="00B404F3">
      <w:pPr>
        <w:shd w:val="clear" w:color="auto" w:fill="FFFFFF" w:themeFill="background1"/>
        <w:contextualSpacing/>
        <w:jc w:val="both"/>
        <w:rPr>
          <w:rFonts w:ascii="Arial" w:hAnsi="Arial" w:cs="Arial"/>
          <w:bCs/>
          <w:sz w:val="20"/>
        </w:rPr>
      </w:pPr>
    </w:p>
    <w:p w14:paraId="5FEA4281" w14:textId="08BFCF23" w:rsidR="00D155C6" w:rsidRPr="00B404F3" w:rsidRDefault="00B404F3" w:rsidP="00D155C6">
      <w:pPr>
        <w:shd w:val="clear" w:color="auto" w:fill="FFFFFF" w:themeFill="background1"/>
        <w:contextualSpacing/>
        <w:jc w:val="both"/>
        <w:rPr>
          <w:rFonts w:ascii="Arial" w:hAnsi="Arial" w:cs="Arial"/>
          <w:b/>
          <w:sz w:val="20"/>
        </w:rPr>
      </w:pPr>
      <w:r w:rsidRPr="00B404F3">
        <w:rPr>
          <w:rFonts w:ascii="Arial" w:hAnsi="Arial" w:cs="Arial"/>
          <w:b/>
          <w:sz w:val="20"/>
        </w:rPr>
        <w:t>Your Nex</w:t>
      </w:r>
      <w:r w:rsidR="00D155C6" w:rsidRPr="00B404F3">
        <w:rPr>
          <w:rFonts w:ascii="Arial" w:hAnsi="Arial" w:cs="Arial"/>
          <w:b/>
          <w:sz w:val="20"/>
        </w:rPr>
        <w:t xml:space="preserve">t </w:t>
      </w:r>
      <w:r w:rsidRPr="00B404F3">
        <w:rPr>
          <w:rFonts w:ascii="Arial" w:hAnsi="Arial" w:cs="Arial"/>
          <w:b/>
          <w:sz w:val="20"/>
        </w:rPr>
        <w:t>I</w:t>
      </w:r>
      <w:r w:rsidR="00D155C6" w:rsidRPr="00B404F3">
        <w:rPr>
          <w:rFonts w:ascii="Arial" w:hAnsi="Arial" w:cs="Arial"/>
          <w:b/>
          <w:sz w:val="20"/>
        </w:rPr>
        <w:t>teration of ELT</w:t>
      </w:r>
      <w:r w:rsidRPr="00B404F3">
        <w:rPr>
          <w:rFonts w:ascii="Arial" w:hAnsi="Arial" w:cs="Arial"/>
          <w:b/>
          <w:sz w:val="20"/>
        </w:rPr>
        <w:t xml:space="preserve"> (one page maximum</w:t>
      </w:r>
      <w:r w:rsidR="004A426F">
        <w:rPr>
          <w:rFonts w:ascii="Arial" w:hAnsi="Arial" w:cs="Arial"/>
          <w:b/>
          <w:sz w:val="20"/>
        </w:rPr>
        <w:t xml:space="preserve"> per school</w:t>
      </w:r>
      <w:r w:rsidRPr="00B404F3">
        <w:rPr>
          <w:rFonts w:ascii="Arial" w:hAnsi="Arial" w:cs="Arial"/>
          <w:b/>
          <w:sz w:val="20"/>
        </w:rPr>
        <w:t>):</w:t>
      </w:r>
      <w:r w:rsidR="00D155C6" w:rsidRPr="00B404F3">
        <w:rPr>
          <w:rFonts w:ascii="Arial" w:hAnsi="Arial" w:cs="Arial"/>
          <w:b/>
          <w:sz w:val="20"/>
        </w:rPr>
        <w:t xml:space="preserve"> </w:t>
      </w:r>
    </w:p>
    <w:p w14:paraId="39063AD6" w14:textId="77777777" w:rsidR="00D155C6" w:rsidRPr="00D155C6" w:rsidRDefault="00D155C6" w:rsidP="00D155C6">
      <w:pPr>
        <w:shd w:val="clear" w:color="auto" w:fill="FFFFFF" w:themeFill="background1"/>
        <w:contextualSpacing/>
        <w:jc w:val="both"/>
        <w:rPr>
          <w:rFonts w:ascii="Arial" w:hAnsi="Arial" w:cs="Arial"/>
          <w:bCs/>
          <w:sz w:val="20"/>
        </w:rPr>
      </w:pPr>
    </w:p>
    <w:p w14:paraId="791BCEB9" w14:textId="77777777" w:rsidR="00B404F3" w:rsidRDefault="00D155C6" w:rsidP="00B404F3">
      <w:pPr>
        <w:shd w:val="clear" w:color="auto" w:fill="FFFFFF" w:themeFill="background1"/>
        <w:contextualSpacing/>
        <w:jc w:val="both"/>
        <w:rPr>
          <w:rFonts w:ascii="Arial" w:hAnsi="Arial" w:cs="Arial"/>
          <w:bCs/>
          <w:sz w:val="20"/>
        </w:rPr>
      </w:pPr>
      <w:r w:rsidRPr="00D155C6">
        <w:rPr>
          <w:rFonts w:ascii="Arial" w:hAnsi="Arial" w:cs="Arial"/>
          <w:bCs/>
          <w:sz w:val="20"/>
        </w:rPr>
        <w:t xml:space="preserve">The disruption to teaching and learning caused by COVID-19 presents an opportunity to revisit they ways in which additional time is delivered at your school and enhance/improve/reimagine ELT. </w:t>
      </w:r>
    </w:p>
    <w:p w14:paraId="067E9810" w14:textId="77777777" w:rsidR="00D32D38" w:rsidRDefault="00D155C6" w:rsidP="00B404F3">
      <w:pPr>
        <w:pStyle w:val="ListParagraph"/>
        <w:numPr>
          <w:ilvl w:val="0"/>
          <w:numId w:val="22"/>
        </w:numPr>
        <w:shd w:val="clear" w:color="auto" w:fill="FFFFFF" w:themeFill="background1"/>
        <w:contextualSpacing/>
        <w:jc w:val="both"/>
        <w:rPr>
          <w:rFonts w:ascii="Arial" w:hAnsi="Arial" w:cs="Arial"/>
          <w:bCs/>
          <w:sz w:val="20"/>
        </w:rPr>
      </w:pPr>
      <w:r w:rsidRPr="00B404F3">
        <w:rPr>
          <w:rFonts w:ascii="Arial" w:hAnsi="Arial" w:cs="Arial"/>
          <w:bCs/>
          <w:sz w:val="20"/>
        </w:rPr>
        <w:t>How will you use FY21 funds this year to plan for and refine how your use additional time in the 2021-2022 academic year to address anticipated challenges? Please discuss how you hope to plan around intervention needs, engaging enrichment, and professional learning and collaboration for teachers</w:t>
      </w:r>
      <w:r w:rsidR="00D32D38">
        <w:rPr>
          <w:rFonts w:ascii="Arial" w:hAnsi="Arial" w:cs="Arial"/>
          <w:bCs/>
          <w:sz w:val="20"/>
        </w:rPr>
        <w:t>.</w:t>
      </w:r>
    </w:p>
    <w:p w14:paraId="458D6B86" w14:textId="770F8C2E" w:rsidR="00AE32D3" w:rsidRPr="00B404F3" w:rsidRDefault="00D32D38" w:rsidP="00B404F3">
      <w:pPr>
        <w:pStyle w:val="ListParagraph"/>
        <w:numPr>
          <w:ilvl w:val="0"/>
          <w:numId w:val="22"/>
        </w:numPr>
        <w:shd w:val="clear" w:color="auto" w:fill="FFFFFF" w:themeFill="background1"/>
        <w:contextualSpacing/>
        <w:jc w:val="both"/>
        <w:rPr>
          <w:rFonts w:ascii="Arial" w:hAnsi="Arial" w:cs="Arial"/>
          <w:bCs/>
          <w:sz w:val="20"/>
        </w:rPr>
      </w:pPr>
      <w:r w:rsidRPr="00B404F3">
        <w:rPr>
          <w:rFonts w:ascii="Arial" w:hAnsi="Arial" w:cs="Arial"/>
          <w:bCs/>
          <w:sz w:val="20"/>
        </w:rPr>
        <w:t>Your response should also include how you might reimagine your approach to delivering additional time</w:t>
      </w:r>
      <w:r>
        <w:rPr>
          <w:rFonts w:ascii="Arial" w:hAnsi="Arial" w:cs="Arial"/>
          <w:bCs/>
          <w:sz w:val="20"/>
        </w:rPr>
        <w:t xml:space="preserve"> based on your multi-year experience in implementation. Describe</w:t>
      </w:r>
      <w:r w:rsidR="00D155C6" w:rsidRPr="00B404F3">
        <w:rPr>
          <w:rFonts w:ascii="Arial" w:hAnsi="Arial" w:cs="Arial"/>
          <w:bCs/>
          <w:sz w:val="20"/>
        </w:rPr>
        <w:t xml:space="preserve"> how you envision the future implementation and next iteration of ELT at your school.</w:t>
      </w:r>
    </w:p>
    <w:p w14:paraId="2221BC75" w14:textId="77777777" w:rsidR="006D4B93" w:rsidRPr="00B7302E" w:rsidRDefault="006D4B93" w:rsidP="006D4B93">
      <w:pPr>
        <w:rPr>
          <w:rFonts w:ascii="Arial" w:hAnsi="Arial" w:cs="Arial"/>
          <w:b/>
          <w:sz w:val="12"/>
          <w:szCs w:val="12"/>
        </w:rPr>
      </w:pPr>
    </w:p>
    <w:p w14:paraId="1C5159E1" w14:textId="77777777" w:rsidR="00C32819" w:rsidRPr="004B79B5" w:rsidRDefault="00C32819" w:rsidP="00B404F3">
      <w:pPr>
        <w:pStyle w:val="ListParagraph"/>
        <w:ind w:left="180" w:right="90"/>
        <w:rPr>
          <w:rFonts w:ascii="Arial" w:hAnsi="Arial" w:cs="Arial"/>
          <w:b/>
          <w:sz w:val="20"/>
          <w:szCs w:val="20"/>
        </w:rPr>
      </w:pPr>
    </w:p>
    <w:sectPr w:rsidR="00C32819" w:rsidRPr="004B79B5" w:rsidSect="00746527">
      <w:footerReference w:type="default" r:id="rId13"/>
      <w:type w:val="continuous"/>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F637" w14:textId="77777777" w:rsidR="00851DB8" w:rsidRDefault="00851DB8" w:rsidP="0064359D">
      <w:r>
        <w:separator/>
      </w:r>
    </w:p>
  </w:endnote>
  <w:endnote w:type="continuationSeparator" w:id="0">
    <w:p w14:paraId="0FA5F247" w14:textId="77777777" w:rsidR="00851DB8" w:rsidRDefault="00851DB8" w:rsidP="006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7083"/>
      <w:docPartObj>
        <w:docPartGallery w:val="Page Numbers (Bottom of Page)"/>
        <w:docPartUnique/>
      </w:docPartObj>
    </w:sdtPr>
    <w:sdtEndPr>
      <w:rPr>
        <w:rFonts w:ascii="Arial" w:hAnsi="Arial" w:cs="Arial"/>
        <w:noProof/>
        <w:sz w:val="16"/>
        <w:szCs w:val="16"/>
      </w:rPr>
    </w:sdtEndPr>
    <w:sdtContent>
      <w:p w14:paraId="336F9CA4" w14:textId="46EE1E2D" w:rsidR="007457F3" w:rsidRPr="007457F3" w:rsidRDefault="007457F3">
        <w:pPr>
          <w:pStyle w:val="Footer"/>
          <w:jc w:val="right"/>
          <w:rPr>
            <w:rFonts w:ascii="Arial" w:hAnsi="Arial" w:cs="Arial"/>
            <w:sz w:val="16"/>
            <w:szCs w:val="16"/>
          </w:rPr>
        </w:pPr>
        <w:r w:rsidRPr="007457F3">
          <w:rPr>
            <w:rFonts w:ascii="Arial" w:hAnsi="Arial" w:cs="Arial"/>
            <w:sz w:val="16"/>
            <w:szCs w:val="16"/>
          </w:rPr>
          <w:fldChar w:fldCharType="begin"/>
        </w:r>
        <w:r w:rsidRPr="007457F3">
          <w:rPr>
            <w:rFonts w:ascii="Arial" w:hAnsi="Arial" w:cs="Arial"/>
            <w:sz w:val="16"/>
            <w:szCs w:val="16"/>
          </w:rPr>
          <w:instrText xml:space="preserve"> PAGE   \* MERGEFORMAT </w:instrText>
        </w:r>
        <w:r w:rsidRPr="007457F3">
          <w:rPr>
            <w:rFonts w:ascii="Arial" w:hAnsi="Arial" w:cs="Arial"/>
            <w:sz w:val="16"/>
            <w:szCs w:val="16"/>
          </w:rPr>
          <w:fldChar w:fldCharType="separate"/>
        </w:r>
        <w:r w:rsidR="00510CE1">
          <w:rPr>
            <w:rFonts w:ascii="Arial" w:hAnsi="Arial" w:cs="Arial"/>
            <w:noProof/>
            <w:sz w:val="16"/>
            <w:szCs w:val="16"/>
          </w:rPr>
          <w:t>7</w:t>
        </w:r>
        <w:r w:rsidRPr="007457F3">
          <w:rPr>
            <w:rFonts w:ascii="Arial" w:hAnsi="Arial" w:cs="Arial"/>
            <w:noProof/>
            <w:sz w:val="16"/>
            <w:szCs w:val="16"/>
          </w:rPr>
          <w:fldChar w:fldCharType="end"/>
        </w:r>
      </w:p>
    </w:sdtContent>
  </w:sdt>
  <w:p w14:paraId="362F8846" w14:textId="77777777" w:rsidR="007457F3" w:rsidRDefault="00745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2016E" w14:textId="77777777" w:rsidR="00851DB8" w:rsidRDefault="00851DB8" w:rsidP="0064359D">
      <w:r>
        <w:separator/>
      </w:r>
    </w:p>
  </w:footnote>
  <w:footnote w:type="continuationSeparator" w:id="0">
    <w:p w14:paraId="679FA84D" w14:textId="77777777" w:rsidR="00851DB8" w:rsidRDefault="00851DB8" w:rsidP="0064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442F"/>
    <w:multiLevelType w:val="hybridMultilevel"/>
    <w:tmpl w:val="09F8DA6E"/>
    <w:lvl w:ilvl="0" w:tplc="41CA579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A41AB"/>
    <w:multiLevelType w:val="hybridMultilevel"/>
    <w:tmpl w:val="E652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72B6D"/>
    <w:multiLevelType w:val="hybridMultilevel"/>
    <w:tmpl w:val="A8ECEF8E"/>
    <w:lvl w:ilvl="0" w:tplc="CB809D22">
      <w:start w:val="1"/>
      <w:numFmt w:val="decimal"/>
      <w:lvlText w:val="%1."/>
      <w:lvlJc w:val="left"/>
      <w:pPr>
        <w:ind w:left="1890" w:hanging="360"/>
      </w:pPr>
      <w:rPr>
        <w:rFonts w:ascii="Arial" w:eastAsia="Times New Roman" w:hAnsi="Arial" w:cs="Arial"/>
        <w:b/>
        <w:i w:val="0"/>
      </w:rPr>
    </w:lvl>
    <w:lvl w:ilvl="1" w:tplc="C826D286">
      <w:start w:val="1"/>
      <w:numFmt w:val="lowerLetter"/>
      <w:lvlText w:val="%2."/>
      <w:lvlJc w:val="left"/>
      <w:pPr>
        <w:ind w:left="1440" w:hanging="360"/>
      </w:pPr>
      <w:rPr>
        <w:i w:val="0"/>
        <w:sz w:val="20"/>
        <w:szCs w:val="2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27374"/>
    <w:multiLevelType w:val="hybridMultilevel"/>
    <w:tmpl w:val="4FBEC11C"/>
    <w:lvl w:ilvl="0" w:tplc="00004012">
      <w:start w:val="1"/>
      <w:numFmt w:val="decimal"/>
      <w:lvlText w:val="B%1."/>
      <w:lvlJc w:val="left"/>
      <w:pPr>
        <w:ind w:left="117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408"/>
    <w:multiLevelType w:val="hybridMultilevel"/>
    <w:tmpl w:val="9C3E7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252F6"/>
    <w:multiLevelType w:val="hybridMultilevel"/>
    <w:tmpl w:val="A68CC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6631B"/>
    <w:multiLevelType w:val="hybridMultilevel"/>
    <w:tmpl w:val="9F227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96A53"/>
    <w:multiLevelType w:val="hybridMultilevel"/>
    <w:tmpl w:val="6F045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E7EDF"/>
    <w:multiLevelType w:val="hybridMultilevel"/>
    <w:tmpl w:val="59D00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1D45B9"/>
    <w:multiLevelType w:val="hybridMultilevel"/>
    <w:tmpl w:val="0B8A0862"/>
    <w:lvl w:ilvl="0" w:tplc="932ED392">
      <w:start w:val="1"/>
      <w:numFmt w:val="decimal"/>
      <w:lvlText w:val="%1."/>
      <w:lvlJc w:val="left"/>
      <w:pPr>
        <w:ind w:left="900" w:hanging="360"/>
      </w:pPr>
      <w:rPr>
        <w:rFonts w:hint="default"/>
        <w:b w:val="0"/>
        <w:i w:val="0"/>
      </w:rPr>
    </w:lvl>
    <w:lvl w:ilvl="1" w:tplc="074E7B5A">
      <w:start w:val="1"/>
      <w:numFmt w:val="lowerLetter"/>
      <w:lvlText w:val="%2."/>
      <w:lvlJc w:val="left"/>
      <w:pPr>
        <w:ind w:left="1620" w:hanging="360"/>
      </w:pPr>
      <w:rPr>
        <w:i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CF21F43"/>
    <w:multiLevelType w:val="hybridMultilevel"/>
    <w:tmpl w:val="71E6E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C02CA"/>
    <w:multiLevelType w:val="hybridMultilevel"/>
    <w:tmpl w:val="37E0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3"/>
  </w:num>
  <w:num w:numId="5">
    <w:abstractNumId w:val="19"/>
  </w:num>
  <w:num w:numId="6">
    <w:abstractNumId w:val="6"/>
  </w:num>
  <w:num w:numId="7">
    <w:abstractNumId w:val="10"/>
  </w:num>
  <w:num w:numId="8">
    <w:abstractNumId w:val="11"/>
  </w:num>
  <w:num w:numId="9">
    <w:abstractNumId w:val="7"/>
  </w:num>
  <w:num w:numId="10">
    <w:abstractNumId w:val="5"/>
  </w:num>
  <w:num w:numId="11">
    <w:abstractNumId w:val="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5"/>
  </w:num>
  <w:num w:numId="15">
    <w:abstractNumId w:val="20"/>
  </w:num>
  <w:num w:numId="16">
    <w:abstractNumId w:val="9"/>
  </w:num>
  <w:num w:numId="17">
    <w:abstractNumId w:val="1"/>
  </w:num>
  <w:num w:numId="18">
    <w:abstractNumId w:val="21"/>
  </w:num>
  <w:num w:numId="19">
    <w:abstractNumId w:val="13"/>
  </w:num>
  <w:num w:numId="20">
    <w:abstractNumId w:val="16"/>
  </w:num>
  <w:num w:numId="21">
    <w:abstractNumId w:val="17"/>
  </w:num>
  <w:num w:numId="22">
    <w:abstractNumId w:val="22"/>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04919"/>
    <w:rsid w:val="00010399"/>
    <w:rsid w:val="000145EF"/>
    <w:rsid w:val="000201DB"/>
    <w:rsid w:val="0002379C"/>
    <w:rsid w:val="00024CBF"/>
    <w:rsid w:val="00026868"/>
    <w:rsid w:val="00030D44"/>
    <w:rsid w:val="00032710"/>
    <w:rsid w:val="0004124A"/>
    <w:rsid w:val="000431EF"/>
    <w:rsid w:val="00044920"/>
    <w:rsid w:val="0004604A"/>
    <w:rsid w:val="00047275"/>
    <w:rsid w:val="00051A1E"/>
    <w:rsid w:val="00061683"/>
    <w:rsid w:val="00063BD1"/>
    <w:rsid w:val="0008137C"/>
    <w:rsid w:val="00081454"/>
    <w:rsid w:val="000868F3"/>
    <w:rsid w:val="00087658"/>
    <w:rsid w:val="00092FCE"/>
    <w:rsid w:val="0009526A"/>
    <w:rsid w:val="00095E9B"/>
    <w:rsid w:val="000A1420"/>
    <w:rsid w:val="000C44DC"/>
    <w:rsid w:val="000C44F0"/>
    <w:rsid w:val="000C5619"/>
    <w:rsid w:val="000D5FD9"/>
    <w:rsid w:val="000D613E"/>
    <w:rsid w:val="000E6C3F"/>
    <w:rsid w:val="000E7E33"/>
    <w:rsid w:val="000F3306"/>
    <w:rsid w:val="001053EF"/>
    <w:rsid w:val="00106940"/>
    <w:rsid w:val="001101E6"/>
    <w:rsid w:val="00127527"/>
    <w:rsid w:val="0014031D"/>
    <w:rsid w:val="00141CC0"/>
    <w:rsid w:val="001638CD"/>
    <w:rsid w:val="00163CC7"/>
    <w:rsid w:val="001824F2"/>
    <w:rsid w:val="00191284"/>
    <w:rsid w:val="001929D3"/>
    <w:rsid w:val="00192DF1"/>
    <w:rsid w:val="00196A6D"/>
    <w:rsid w:val="001A0EB5"/>
    <w:rsid w:val="001A4249"/>
    <w:rsid w:val="001B7DD4"/>
    <w:rsid w:val="001C2201"/>
    <w:rsid w:val="001C3FA6"/>
    <w:rsid w:val="001C5FB9"/>
    <w:rsid w:val="001D43F2"/>
    <w:rsid w:val="001D65C0"/>
    <w:rsid w:val="001D7F5B"/>
    <w:rsid w:val="001E6AE8"/>
    <w:rsid w:val="001E7A4A"/>
    <w:rsid w:val="001E7F6E"/>
    <w:rsid w:val="001F105A"/>
    <w:rsid w:val="001F18B0"/>
    <w:rsid w:val="00216907"/>
    <w:rsid w:val="00226A8A"/>
    <w:rsid w:val="00226C27"/>
    <w:rsid w:val="0022701B"/>
    <w:rsid w:val="00231203"/>
    <w:rsid w:val="0023304B"/>
    <w:rsid w:val="00252640"/>
    <w:rsid w:val="00254F93"/>
    <w:rsid w:val="00264AB7"/>
    <w:rsid w:val="00266486"/>
    <w:rsid w:val="00273ED4"/>
    <w:rsid w:val="0027535F"/>
    <w:rsid w:val="00275D32"/>
    <w:rsid w:val="00277B2E"/>
    <w:rsid w:val="00277D00"/>
    <w:rsid w:val="00283182"/>
    <w:rsid w:val="0028552D"/>
    <w:rsid w:val="00292848"/>
    <w:rsid w:val="00292AE5"/>
    <w:rsid w:val="00293FB9"/>
    <w:rsid w:val="002960C3"/>
    <w:rsid w:val="00297AFE"/>
    <w:rsid w:val="002A10DE"/>
    <w:rsid w:val="002A2286"/>
    <w:rsid w:val="002A2FB6"/>
    <w:rsid w:val="002A5C5E"/>
    <w:rsid w:val="002B0845"/>
    <w:rsid w:val="002B78BA"/>
    <w:rsid w:val="002C2004"/>
    <w:rsid w:val="002C370A"/>
    <w:rsid w:val="002C379A"/>
    <w:rsid w:val="002D677E"/>
    <w:rsid w:val="002E02C6"/>
    <w:rsid w:val="002E6501"/>
    <w:rsid w:val="00302505"/>
    <w:rsid w:val="003035C8"/>
    <w:rsid w:val="0030551C"/>
    <w:rsid w:val="00321CB9"/>
    <w:rsid w:val="003224A4"/>
    <w:rsid w:val="00323340"/>
    <w:rsid w:val="00327297"/>
    <w:rsid w:val="0033603B"/>
    <w:rsid w:val="00337595"/>
    <w:rsid w:val="00344427"/>
    <w:rsid w:val="00354537"/>
    <w:rsid w:val="0035697F"/>
    <w:rsid w:val="0036091D"/>
    <w:rsid w:val="00361168"/>
    <w:rsid w:val="00362931"/>
    <w:rsid w:val="00395575"/>
    <w:rsid w:val="003A0C73"/>
    <w:rsid w:val="003A1B9A"/>
    <w:rsid w:val="003B0BD5"/>
    <w:rsid w:val="003B12DC"/>
    <w:rsid w:val="003B62B4"/>
    <w:rsid w:val="003B778C"/>
    <w:rsid w:val="003C34B1"/>
    <w:rsid w:val="003C587F"/>
    <w:rsid w:val="003D392B"/>
    <w:rsid w:val="003E708F"/>
    <w:rsid w:val="003F016E"/>
    <w:rsid w:val="003F03CB"/>
    <w:rsid w:val="003F4616"/>
    <w:rsid w:val="003F6381"/>
    <w:rsid w:val="00403932"/>
    <w:rsid w:val="00411FE2"/>
    <w:rsid w:val="00414AF8"/>
    <w:rsid w:val="00414FE4"/>
    <w:rsid w:val="00425012"/>
    <w:rsid w:val="00426A3A"/>
    <w:rsid w:val="00433464"/>
    <w:rsid w:val="00437856"/>
    <w:rsid w:val="00441FE3"/>
    <w:rsid w:val="0044693D"/>
    <w:rsid w:val="00446F4F"/>
    <w:rsid w:val="004516D4"/>
    <w:rsid w:val="00452498"/>
    <w:rsid w:val="004626F9"/>
    <w:rsid w:val="00463187"/>
    <w:rsid w:val="00463850"/>
    <w:rsid w:val="004653F4"/>
    <w:rsid w:val="00470819"/>
    <w:rsid w:val="00475C55"/>
    <w:rsid w:val="004761FF"/>
    <w:rsid w:val="00480BF3"/>
    <w:rsid w:val="004810DA"/>
    <w:rsid w:val="00493B92"/>
    <w:rsid w:val="0049624A"/>
    <w:rsid w:val="004A01FD"/>
    <w:rsid w:val="004A426F"/>
    <w:rsid w:val="004B5140"/>
    <w:rsid w:val="004B5168"/>
    <w:rsid w:val="004B59D0"/>
    <w:rsid w:val="004B6496"/>
    <w:rsid w:val="004B79B5"/>
    <w:rsid w:val="004C0EA6"/>
    <w:rsid w:val="004C2479"/>
    <w:rsid w:val="004C323F"/>
    <w:rsid w:val="004C4084"/>
    <w:rsid w:val="004C4FD7"/>
    <w:rsid w:val="004C6ADF"/>
    <w:rsid w:val="004E0EE2"/>
    <w:rsid w:val="004E492E"/>
    <w:rsid w:val="004F56A9"/>
    <w:rsid w:val="004F7155"/>
    <w:rsid w:val="005060F5"/>
    <w:rsid w:val="0050636D"/>
    <w:rsid w:val="00510C01"/>
    <w:rsid w:val="00510CE1"/>
    <w:rsid w:val="005147C8"/>
    <w:rsid w:val="00514E71"/>
    <w:rsid w:val="00515C9D"/>
    <w:rsid w:val="00523156"/>
    <w:rsid w:val="00525C22"/>
    <w:rsid w:val="00527E91"/>
    <w:rsid w:val="00531946"/>
    <w:rsid w:val="00536394"/>
    <w:rsid w:val="0054465D"/>
    <w:rsid w:val="00547D10"/>
    <w:rsid w:val="00554F32"/>
    <w:rsid w:val="005564B5"/>
    <w:rsid w:val="005604D0"/>
    <w:rsid w:val="00565A16"/>
    <w:rsid w:val="005741F9"/>
    <w:rsid w:val="00590336"/>
    <w:rsid w:val="00594371"/>
    <w:rsid w:val="005A3996"/>
    <w:rsid w:val="005A4C5A"/>
    <w:rsid w:val="005A6B4A"/>
    <w:rsid w:val="005B205E"/>
    <w:rsid w:val="005B6F93"/>
    <w:rsid w:val="005C5BC1"/>
    <w:rsid w:val="005D1D86"/>
    <w:rsid w:val="005D5243"/>
    <w:rsid w:val="005D6EF0"/>
    <w:rsid w:val="005E09D8"/>
    <w:rsid w:val="005F0A00"/>
    <w:rsid w:val="005F5226"/>
    <w:rsid w:val="005F7787"/>
    <w:rsid w:val="006014B6"/>
    <w:rsid w:val="00604BBF"/>
    <w:rsid w:val="006111EB"/>
    <w:rsid w:val="00612863"/>
    <w:rsid w:val="006136D6"/>
    <w:rsid w:val="006137DC"/>
    <w:rsid w:val="00614C39"/>
    <w:rsid w:val="006157A3"/>
    <w:rsid w:val="00616C1B"/>
    <w:rsid w:val="00634DC0"/>
    <w:rsid w:val="00635812"/>
    <w:rsid w:val="00642004"/>
    <w:rsid w:val="0064359D"/>
    <w:rsid w:val="00643D61"/>
    <w:rsid w:val="00646A4C"/>
    <w:rsid w:val="006526EA"/>
    <w:rsid w:val="00653E58"/>
    <w:rsid w:val="00655288"/>
    <w:rsid w:val="006555B2"/>
    <w:rsid w:val="00665CF1"/>
    <w:rsid w:val="006661D1"/>
    <w:rsid w:val="006667A5"/>
    <w:rsid w:val="00673E32"/>
    <w:rsid w:val="00683AE3"/>
    <w:rsid w:val="00684C6D"/>
    <w:rsid w:val="00687181"/>
    <w:rsid w:val="00694C69"/>
    <w:rsid w:val="006A399F"/>
    <w:rsid w:val="006A4AA1"/>
    <w:rsid w:val="006B0666"/>
    <w:rsid w:val="006C7F67"/>
    <w:rsid w:val="006D4B93"/>
    <w:rsid w:val="006D7B91"/>
    <w:rsid w:val="006E0D6F"/>
    <w:rsid w:val="006E0EC0"/>
    <w:rsid w:val="006E326E"/>
    <w:rsid w:val="006E4A62"/>
    <w:rsid w:val="006F1334"/>
    <w:rsid w:val="0070143A"/>
    <w:rsid w:val="00703DF3"/>
    <w:rsid w:val="007079D8"/>
    <w:rsid w:val="00710FEC"/>
    <w:rsid w:val="00714157"/>
    <w:rsid w:val="00717D8F"/>
    <w:rsid w:val="00723901"/>
    <w:rsid w:val="007351C3"/>
    <w:rsid w:val="0073621F"/>
    <w:rsid w:val="00742D1C"/>
    <w:rsid w:val="00744BCD"/>
    <w:rsid w:val="007457F3"/>
    <w:rsid w:val="00746527"/>
    <w:rsid w:val="007475A7"/>
    <w:rsid w:val="00750154"/>
    <w:rsid w:val="007501A8"/>
    <w:rsid w:val="0075161E"/>
    <w:rsid w:val="007520F1"/>
    <w:rsid w:val="00757FD9"/>
    <w:rsid w:val="00761504"/>
    <w:rsid w:val="00765F0D"/>
    <w:rsid w:val="00767897"/>
    <w:rsid w:val="00772E66"/>
    <w:rsid w:val="0078002E"/>
    <w:rsid w:val="00786FAB"/>
    <w:rsid w:val="007A2937"/>
    <w:rsid w:val="007A3955"/>
    <w:rsid w:val="007A4F38"/>
    <w:rsid w:val="007A6136"/>
    <w:rsid w:val="007A7EC2"/>
    <w:rsid w:val="007B041C"/>
    <w:rsid w:val="007B3EF6"/>
    <w:rsid w:val="007B406E"/>
    <w:rsid w:val="007C6F32"/>
    <w:rsid w:val="007D10E5"/>
    <w:rsid w:val="007D3BD7"/>
    <w:rsid w:val="007D51C7"/>
    <w:rsid w:val="007D68D6"/>
    <w:rsid w:val="007E57B8"/>
    <w:rsid w:val="007F25F2"/>
    <w:rsid w:val="007F5F8D"/>
    <w:rsid w:val="008062C8"/>
    <w:rsid w:val="00806698"/>
    <w:rsid w:val="00806FF9"/>
    <w:rsid w:val="00811FD3"/>
    <w:rsid w:val="00812418"/>
    <w:rsid w:val="008154B7"/>
    <w:rsid w:val="00822B50"/>
    <w:rsid w:val="008255CF"/>
    <w:rsid w:val="0082726D"/>
    <w:rsid w:val="0083324E"/>
    <w:rsid w:val="00840C49"/>
    <w:rsid w:val="00841A6D"/>
    <w:rsid w:val="008451C0"/>
    <w:rsid w:val="00845799"/>
    <w:rsid w:val="00851DB8"/>
    <w:rsid w:val="0086426E"/>
    <w:rsid w:val="008674E9"/>
    <w:rsid w:val="00867DC8"/>
    <w:rsid w:val="008744E0"/>
    <w:rsid w:val="00874AC5"/>
    <w:rsid w:val="00875B9D"/>
    <w:rsid w:val="008773A0"/>
    <w:rsid w:val="008778CD"/>
    <w:rsid w:val="00877BAC"/>
    <w:rsid w:val="008804EB"/>
    <w:rsid w:val="008902B7"/>
    <w:rsid w:val="008B0A0D"/>
    <w:rsid w:val="008B23CE"/>
    <w:rsid w:val="008B599C"/>
    <w:rsid w:val="008C2C59"/>
    <w:rsid w:val="008D5737"/>
    <w:rsid w:val="008E391F"/>
    <w:rsid w:val="008E4E2B"/>
    <w:rsid w:val="008E5AC4"/>
    <w:rsid w:val="008E7ABB"/>
    <w:rsid w:val="009033F8"/>
    <w:rsid w:val="00904B59"/>
    <w:rsid w:val="0090581B"/>
    <w:rsid w:val="0090799A"/>
    <w:rsid w:val="00913306"/>
    <w:rsid w:val="00914CD3"/>
    <w:rsid w:val="009165A4"/>
    <w:rsid w:val="00917262"/>
    <w:rsid w:val="00921DFF"/>
    <w:rsid w:val="00922F7A"/>
    <w:rsid w:val="00936772"/>
    <w:rsid w:val="009377E5"/>
    <w:rsid w:val="00953308"/>
    <w:rsid w:val="00957407"/>
    <w:rsid w:val="009609C4"/>
    <w:rsid w:val="009623C8"/>
    <w:rsid w:val="00962FC9"/>
    <w:rsid w:val="00963C9A"/>
    <w:rsid w:val="00967303"/>
    <w:rsid w:val="00974EC8"/>
    <w:rsid w:val="00982909"/>
    <w:rsid w:val="00983ED5"/>
    <w:rsid w:val="00985A12"/>
    <w:rsid w:val="00987F06"/>
    <w:rsid w:val="00990835"/>
    <w:rsid w:val="00992671"/>
    <w:rsid w:val="009931E9"/>
    <w:rsid w:val="009934E0"/>
    <w:rsid w:val="009A1DCE"/>
    <w:rsid w:val="009A3BC9"/>
    <w:rsid w:val="009A4439"/>
    <w:rsid w:val="009B6909"/>
    <w:rsid w:val="009C2566"/>
    <w:rsid w:val="009C44F8"/>
    <w:rsid w:val="009C733D"/>
    <w:rsid w:val="009D614A"/>
    <w:rsid w:val="009E03A3"/>
    <w:rsid w:val="009E176E"/>
    <w:rsid w:val="009E3177"/>
    <w:rsid w:val="009E3A15"/>
    <w:rsid w:val="009E5DF7"/>
    <w:rsid w:val="009E6A58"/>
    <w:rsid w:val="00A01FD3"/>
    <w:rsid w:val="00A02AF5"/>
    <w:rsid w:val="00A11E86"/>
    <w:rsid w:val="00A12FC5"/>
    <w:rsid w:val="00A20390"/>
    <w:rsid w:val="00A21766"/>
    <w:rsid w:val="00A27CF5"/>
    <w:rsid w:val="00A33021"/>
    <w:rsid w:val="00A37ADE"/>
    <w:rsid w:val="00A41463"/>
    <w:rsid w:val="00A44AC6"/>
    <w:rsid w:val="00A478A7"/>
    <w:rsid w:val="00A47E01"/>
    <w:rsid w:val="00A5124F"/>
    <w:rsid w:val="00A531E9"/>
    <w:rsid w:val="00A538D7"/>
    <w:rsid w:val="00A64D4E"/>
    <w:rsid w:val="00A704B5"/>
    <w:rsid w:val="00A70873"/>
    <w:rsid w:val="00A92F4B"/>
    <w:rsid w:val="00AA5806"/>
    <w:rsid w:val="00AA6A77"/>
    <w:rsid w:val="00AA7189"/>
    <w:rsid w:val="00AA7A31"/>
    <w:rsid w:val="00AC0B32"/>
    <w:rsid w:val="00AC12F4"/>
    <w:rsid w:val="00AC20E1"/>
    <w:rsid w:val="00AC4446"/>
    <w:rsid w:val="00AC6D83"/>
    <w:rsid w:val="00AD0E76"/>
    <w:rsid w:val="00AD33EB"/>
    <w:rsid w:val="00AE2D58"/>
    <w:rsid w:val="00AE32D3"/>
    <w:rsid w:val="00AE52DE"/>
    <w:rsid w:val="00AF2340"/>
    <w:rsid w:val="00B05049"/>
    <w:rsid w:val="00B12351"/>
    <w:rsid w:val="00B22713"/>
    <w:rsid w:val="00B354C9"/>
    <w:rsid w:val="00B36E13"/>
    <w:rsid w:val="00B37F31"/>
    <w:rsid w:val="00B404F3"/>
    <w:rsid w:val="00B40A97"/>
    <w:rsid w:val="00B419A3"/>
    <w:rsid w:val="00B47AAA"/>
    <w:rsid w:val="00B50AD1"/>
    <w:rsid w:val="00B6086E"/>
    <w:rsid w:val="00B65B4B"/>
    <w:rsid w:val="00B72281"/>
    <w:rsid w:val="00B7302E"/>
    <w:rsid w:val="00B75629"/>
    <w:rsid w:val="00B81FC4"/>
    <w:rsid w:val="00B84F04"/>
    <w:rsid w:val="00B931DE"/>
    <w:rsid w:val="00B94DD4"/>
    <w:rsid w:val="00B97D9D"/>
    <w:rsid w:val="00BA1BB9"/>
    <w:rsid w:val="00BA4A0D"/>
    <w:rsid w:val="00BA5C96"/>
    <w:rsid w:val="00BB1A4A"/>
    <w:rsid w:val="00BB42A7"/>
    <w:rsid w:val="00BC0BF3"/>
    <w:rsid w:val="00BC498E"/>
    <w:rsid w:val="00BD6876"/>
    <w:rsid w:val="00BE1639"/>
    <w:rsid w:val="00BE1EFD"/>
    <w:rsid w:val="00BF00D5"/>
    <w:rsid w:val="00BF4723"/>
    <w:rsid w:val="00C12056"/>
    <w:rsid w:val="00C25718"/>
    <w:rsid w:val="00C26002"/>
    <w:rsid w:val="00C32065"/>
    <w:rsid w:val="00C32819"/>
    <w:rsid w:val="00C4099A"/>
    <w:rsid w:val="00C415D2"/>
    <w:rsid w:val="00C41C8F"/>
    <w:rsid w:val="00C450E8"/>
    <w:rsid w:val="00C51159"/>
    <w:rsid w:val="00C5340D"/>
    <w:rsid w:val="00C70702"/>
    <w:rsid w:val="00C71E21"/>
    <w:rsid w:val="00C8315D"/>
    <w:rsid w:val="00C845D3"/>
    <w:rsid w:val="00C85AB0"/>
    <w:rsid w:val="00C86029"/>
    <w:rsid w:val="00C87F39"/>
    <w:rsid w:val="00C90778"/>
    <w:rsid w:val="00C935FA"/>
    <w:rsid w:val="00C93A05"/>
    <w:rsid w:val="00C943E3"/>
    <w:rsid w:val="00CA1CE1"/>
    <w:rsid w:val="00CA4AA8"/>
    <w:rsid w:val="00CB2050"/>
    <w:rsid w:val="00CC58F2"/>
    <w:rsid w:val="00CC671E"/>
    <w:rsid w:val="00CD6ED6"/>
    <w:rsid w:val="00CE05AB"/>
    <w:rsid w:val="00CE198F"/>
    <w:rsid w:val="00CE2481"/>
    <w:rsid w:val="00CF730E"/>
    <w:rsid w:val="00D155C6"/>
    <w:rsid w:val="00D245F6"/>
    <w:rsid w:val="00D268FC"/>
    <w:rsid w:val="00D32D38"/>
    <w:rsid w:val="00D377DD"/>
    <w:rsid w:val="00D43353"/>
    <w:rsid w:val="00D478C3"/>
    <w:rsid w:val="00D50B1B"/>
    <w:rsid w:val="00D567A8"/>
    <w:rsid w:val="00D650B0"/>
    <w:rsid w:val="00D73344"/>
    <w:rsid w:val="00D848C8"/>
    <w:rsid w:val="00D86F02"/>
    <w:rsid w:val="00D92E69"/>
    <w:rsid w:val="00DA0279"/>
    <w:rsid w:val="00DB0F60"/>
    <w:rsid w:val="00DF0FD8"/>
    <w:rsid w:val="00DF132A"/>
    <w:rsid w:val="00DF223F"/>
    <w:rsid w:val="00E036A9"/>
    <w:rsid w:val="00E1021E"/>
    <w:rsid w:val="00E247F0"/>
    <w:rsid w:val="00E24F4C"/>
    <w:rsid w:val="00E31483"/>
    <w:rsid w:val="00E402E5"/>
    <w:rsid w:val="00E42AC2"/>
    <w:rsid w:val="00E46A44"/>
    <w:rsid w:val="00E50C7C"/>
    <w:rsid w:val="00E529D8"/>
    <w:rsid w:val="00E53E40"/>
    <w:rsid w:val="00E54191"/>
    <w:rsid w:val="00E60DFB"/>
    <w:rsid w:val="00E63026"/>
    <w:rsid w:val="00E67B73"/>
    <w:rsid w:val="00E72401"/>
    <w:rsid w:val="00E81C02"/>
    <w:rsid w:val="00E85573"/>
    <w:rsid w:val="00E939E2"/>
    <w:rsid w:val="00E947FD"/>
    <w:rsid w:val="00E94D3D"/>
    <w:rsid w:val="00EA17FE"/>
    <w:rsid w:val="00EA68A8"/>
    <w:rsid w:val="00EA724A"/>
    <w:rsid w:val="00EA74DA"/>
    <w:rsid w:val="00EB31D3"/>
    <w:rsid w:val="00EB336E"/>
    <w:rsid w:val="00EB54F1"/>
    <w:rsid w:val="00EC5446"/>
    <w:rsid w:val="00EC7C68"/>
    <w:rsid w:val="00ED0571"/>
    <w:rsid w:val="00ED2902"/>
    <w:rsid w:val="00ED2993"/>
    <w:rsid w:val="00EE7785"/>
    <w:rsid w:val="00EF4EE1"/>
    <w:rsid w:val="00F0642F"/>
    <w:rsid w:val="00F06BE2"/>
    <w:rsid w:val="00F16FA8"/>
    <w:rsid w:val="00F23714"/>
    <w:rsid w:val="00F373D1"/>
    <w:rsid w:val="00F50399"/>
    <w:rsid w:val="00F552E5"/>
    <w:rsid w:val="00F55F39"/>
    <w:rsid w:val="00F5630D"/>
    <w:rsid w:val="00F6117A"/>
    <w:rsid w:val="00F67617"/>
    <w:rsid w:val="00F7123E"/>
    <w:rsid w:val="00F833A2"/>
    <w:rsid w:val="00F84687"/>
    <w:rsid w:val="00F85467"/>
    <w:rsid w:val="00F86832"/>
    <w:rsid w:val="00F87202"/>
    <w:rsid w:val="00FA09BB"/>
    <w:rsid w:val="00FA7729"/>
    <w:rsid w:val="00FB3E4B"/>
    <w:rsid w:val="00FC07B7"/>
    <w:rsid w:val="00FC18FF"/>
    <w:rsid w:val="00FC4903"/>
    <w:rsid w:val="00FC4B43"/>
    <w:rsid w:val="00FC5EC8"/>
    <w:rsid w:val="00FD4AEC"/>
    <w:rsid w:val="00FE0A21"/>
    <w:rsid w:val="00FE5C57"/>
    <w:rsid w:val="00FE6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01B29"/>
  <w15:docId w15:val="{40991B9D-4950-4BD1-8DED-57D7BA4F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5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dget.digital.mass.gov/summary/fy21/enacted/education/education-k-12/7061941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DESE-231-67340</_dlc_DocId>
    <_dlc_DocIdUrl xmlns="733efe1c-5bbe-4968-87dc-d400e65c879f">
      <Url>https://sharepoint.doemass.org/ese/webteam/cps/_layouts/DocIdRedir.aspx?ID=DESE-231-67340</Url>
      <Description>DESE-231-67340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5AFEB25-E128-49CE-A8B6-1896CAC9C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3C09B-C850-4EAA-BF62-8AD66EF1D926}">
  <ds:schemaRefs>
    <ds:schemaRef ds:uri="http://schemas.microsoft.com/sharepoint/events"/>
  </ds:schemaRefs>
</ds:datastoreItem>
</file>

<file path=customXml/itemProps4.xml><?xml version="1.0" encoding="utf-8"?>
<ds:datastoreItem xmlns:ds="http://schemas.openxmlformats.org/officeDocument/2006/customXml" ds:itemID="{ECF79A42-4069-407C-9A33-8506EE73C42E}">
  <ds:schemaRefs>
    <ds:schemaRef ds:uri="http://schemas.microsoft.com/sharepoint/v3/contenttype/forms"/>
  </ds:schemaRefs>
</ds:datastoreItem>
</file>

<file path=customXml/itemProps5.xml><?xml version="1.0" encoding="utf-8"?>
<ds:datastoreItem xmlns:ds="http://schemas.openxmlformats.org/officeDocument/2006/customXml" ds:itemID="{9C601EB6-08DA-40DA-9FBB-D6A57066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FY21 FC 225 Expanded Learning Time Part III</vt:lpstr>
    </vt:vector>
  </TitlesOfParts>
  <Company/>
  <LinksUpToDate>false</LinksUpToDate>
  <CharactersWithSpaces>6798</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225 Expanded Learning Time Part III</dc:title>
  <dc:creator>DESE</dc:creator>
  <cp:lastModifiedBy>Zou, Dong (EOE)</cp:lastModifiedBy>
  <cp:revision>20</cp:revision>
  <cp:lastPrinted>2009-08-14T19:17:00Z</cp:lastPrinted>
  <dcterms:created xsi:type="dcterms:W3CDTF">2020-12-16T21:05:00Z</dcterms:created>
  <dcterms:modified xsi:type="dcterms:W3CDTF">2021-01-11T17:43:00Z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2021</vt:lpwstr>
  </property>
</Properties>
</file>