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22DDD" w14:textId="49C9DDAC" w:rsidR="14DA982D" w:rsidRDefault="0B993953" w:rsidP="25081712">
      <w:pPr>
        <w:pStyle w:val="Heading2"/>
        <w:spacing w:before="120" w:after="120" w:line="276" w:lineRule="auto"/>
        <w:jc w:val="both"/>
        <w:rPr>
          <w:rFonts w:ascii="Aptos Display" w:eastAsia="Aptos Display" w:hAnsi="Aptos Display" w:cs="Aptos Display"/>
          <w:color w:val="156082"/>
          <w:sz w:val="32"/>
          <w:szCs w:val="32"/>
        </w:rPr>
      </w:pPr>
      <w:r w:rsidRPr="7ECC9575">
        <w:rPr>
          <w:rFonts w:ascii="Aptos Display" w:eastAsia="Aptos Display" w:hAnsi="Aptos Display" w:cs="Aptos Display"/>
          <w:color w:val="156082"/>
          <w:sz w:val="32"/>
          <w:szCs w:val="32"/>
        </w:rPr>
        <w:t>Overview</w:t>
      </w:r>
    </w:p>
    <w:p w14:paraId="4220A178" w14:textId="43DB5E3A" w:rsidR="0089095C" w:rsidRPr="00B424BF" w:rsidRDefault="0089095C" w:rsidP="00977ED1">
      <w:pPr>
        <w:spacing w:before="120" w:after="120" w:line="276" w:lineRule="auto"/>
        <w:rPr>
          <w:rFonts w:eastAsia="Aptos" w:cs="Aptos"/>
          <w:color w:val="767171" w:themeColor="background2" w:themeShade="80"/>
        </w:rPr>
      </w:pPr>
      <w:r>
        <w:rPr>
          <w:rFonts w:ascii="Aptos" w:eastAsia="Helvetica" w:hAnsi="Aptos" w:cs="Times New Roman"/>
          <w:szCs w:val="18"/>
        </w:rPr>
        <w:t>Within the CAP process, s</w:t>
      </w:r>
      <w:r w:rsidRPr="0044370B">
        <w:rPr>
          <w:rFonts w:ascii="Aptos" w:eastAsia="Helvetica" w:hAnsi="Aptos" w:cs="Times New Roman"/>
          <w:szCs w:val="18"/>
        </w:rPr>
        <w:t>tudent feedback can be collected in any way that the sponsoring organization</w:t>
      </w:r>
      <w:r>
        <w:rPr>
          <w:rFonts w:ascii="Aptos" w:eastAsia="Helvetica" w:hAnsi="Aptos" w:cs="Times New Roman"/>
          <w:szCs w:val="18"/>
        </w:rPr>
        <w:t>, field supervisors, and candidate</w:t>
      </w:r>
      <w:r w:rsidRPr="0044370B">
        <w:rPr>
          <w:rFonts w:ascii="Aptos" w:eastAsia="Helvetica" w:hAnsi="Aptos" w:cs="Times New Roman"/>
          <w:szCs w:val="18"/>
        </w:rPr>
        <w:t xml:space="preserve"> </w:t>
      </w:r>
      <w:r>
        <w:rPr>
          <w:rFonts w:ascii="Aptos" w:eastAsia="Helvetica" w:hAnsi="Aptos" w:cs="Times New Roman"/>
          <w:szCs w:val="18"/>
        </w:rPr>
        <w:t>agree upon</w:t>
      </w:r>
      <w:r w:rsidRPr="0044370B">
        <w:rPr>
          <w:rFonts w:ascii="Aptos" w:eastAsia="Helvetica" w:hAnsi="Aptos" w:cs="Times New Roman"/>
          <w:szCs w:val="18"/>
        </w:rPr>
        <w:t>.</w:t>
      </w:r>
      <w:r>
        <w:rPr>
          <w:rFonts w:ascii="Aptos" w:eastAsia="Helvetica" w:hAnsi="Aptos" w:cs="Times New Roman"/>
          <w:szCs w:val="18"/>
        </w:rPr>
        <w:t xml:space="preserve"> </w:t>
      </w:r>
    </w:p>
    <w:p w14:paraId="78DF4B9C" w14:textId="46ACDC96" w:rsidR="0089095C" w:rsidRDefault="0089095C" w:rsidP="432438AF">
      <w:pPr>
        <w:widowControl w:val="0"/>
        <w:spacing w:before="120" w:after="120" w:line="276" w:lineRule="auto"/>
        <w:rPr>
          <w:rFonts w:ascii="Aptos" w:eastAsia="Helvetica" w:hAnsi="Aptos" w:cs="Times New Roman"/>
        </w:rPr>
      </w:pPr>
      <w:r w:rsidRPr="432438AF">
        <w:rPr>
          <w:rFonts w:ascii="Aptos" w:eastAsia="Helvetica" w:hAnsi="Aptos" w:cs="Times New Roman"/>
        </w:rPr>
        <w:t>One option is to use DESE</w:t>
      </w:r>
      <w:r w:rsidR="008E1209" w:rsidRPr="432438AF">
        <w:rPr>
          <w:rFonts w:ascii="Aptos" w:eastAsia="Helvetica" w:hAnsi="Aptos" w:cs="Times New Roman"/>
        </w:rPr>
        <w:t>’s</w:t>
      </w:r>
      <w:r w:rsidRPr="432438AF">
        <w:rPr>
          <w:rFonts w:ascii="Aptos" w:eastAsia="Helvetica" w:hAnsi="Aptos" w:cs="Times New Roman"/>
        </w:rPr>
        <w:t xml:space="preserve"> CAP </w:t>
      </w:r>
      <w:r w:rsidR="00810E99" w:rsidRPr="432438AF">
        <w:rPr>
          <w:rFonts w:ascii="Aptos" w:eastAsia="Helvetica" w:hAnsi="Aptos" w:cs="Times New Roman"/>
        </w:rPr>
        <w:t>Student Feedback Instruments</w:t>
      </w:r>
      <w:r w:rsidRPr="432438AF">
        <w:rPr>
          <w:rFonts w:ascii="Aptos" w:eastAsia="Helvetica" w:hAnsi="Aptos" w:cs="Times New Roman"/>
        </w:rPr>
        <w:t xml:space="preserve">. </w:t>
      </w:r>
      <w:r w:rsidR="6E498AAE" w:rsidRPr="432438AF">
        <w:rPr>
          <w:rFonts w:ascii="Aptos" w:eastAsia="Aptos" w:hAnsi="Aptos" w:cs="Aptos"/>
          <w:color w:val="000000" w:themeColor="text1"/>
        </w:rPr>
        <w:t xml:space="preserve">While these instruments have not been updated to specifically align with the </w:t>
      </w:r>
      <w:hyperlink r:id="rId10">
        <w:r w:rsidR="6E498AAE" w:rsidRPr="432438AF">
          <w:rPr>
            <w:rStyle w:val="Hyperlink"/>
            <w:rFonts w:ascii="Aptos" w:eastAsia="Aptos" w:hAnsi="Aptos" w:cs="Aptos"/>
          </w:rPr>
          <w:t>2024 Guidelines for the Professional Standards for Teachers</w:t>
        </w:r>
      </w:hyperlink>
      <w:r w:rsidR="6E498AAE" w:rsidRPr="432438AF">
        <w:rPr>
          <w:rFonts w:ascii="Aptos" w:eastAsia="Aptos" w:hAnsi="Aptos" w:cs="Aptos"/>
          <w:color w:val="000000" w:themeColor="text1"/>
        </w:rPr>
        <w:t xml:space="preserve"> and </w:t>
      </w:r>
      <w:hyperlink r:id="rId11">
        <w:r w:rsidR="6E498AAE" w:rsidRPr="432438AF">
          <w:rPr>
            <w:rStyle w:val="Hyperlink"/>
            <w:rFonts w:ascii="Aptos" w:eastAsia="Aptos" w:hAnsi="Aptos" w:cs="Aptos"/>
          </w:rPr>
          <w:t>2024 Guidelines for the Candidate Assessment of Performance</w:t>
        </w:r>
      </w:hyperlink>
      <w:r w:rsidR="6E498AAE" w:rsidRPr="432438AF">
        <w:rPr>
          <w:rFonts w:ascii="Aptos" w:eastAsia="Aptos" w:hAnsi="Aptos" w:cs="Aptos"/>
          <w:color w:val="000000" w:themeColor="text1"/>
        </w:rPr>
        <w:t xml:space="preserve">, they are still a valuable tool for collecting student feedback. </w:t>
      </w:r>
      <w:r w:rsidRPr="432438AF">
        <w:rPr>
          <w:rFonts w:ascii="Aptos" w:eastAsia="Helvetica" w:hAnsi="Aptos" w:cs="Times New Roman"/>
        </w:rPr>
        <w:t xml:space="preserve">Sponsoring organizations may adopt the surveys as they are or revise them based on language in the updated guidelines.  </w:t>
      </w:r>
    </w:p>
    <w:p w14:paraId="2FCE1CAC" w14:textId="0498D350" w:rsidR="00406EE9" w:rsidRDefault="3B6E12D4" w:rsidP="00977ED1">
      <w:pPr>
        <w:spacing w:before="120" w:after="120" w:line="276" w:lineRule="auto"/>
        <w:rPr>
          <w:rFonts w:ascii="Aptos" w:eastAsia="Aptos" w:hAnsi="Aptos" w:cs="Aptos"/>
        </w:rPr>
      </w:pPr>
      <w:r w:rsidRPr="6A76BDFB">
        <w:rPr>
          <w:rFonts w:ascii="Aptos" w:eastAsia="Aptos" w:hAnsi="Aptos" w:cs="Aptos"/>
        </w:rPr>
        <w:t xml:space="preserve">The charts </w:t>
      </w:r>
      <w:r w:rsidR="00977ED1">
        <w:rPr>
          <w:rFonts w:ascii="Aptos" w:eastAsia="Aptos" w:hAnsi="Aptos" w:cs="Aptos"/>
        </w:rPr>
        <w:t>on the following page</w:t>
      </w:r>
      <w:r w:rsidRPr="6A76BDFB">
        <w:rPr>
          <w:rFonts w:ascii="Aptos" w:eastAsia="Aptos" w:hAnsi="Aptos" w:cs="Aptos"/>
        </w:rPr>
        <w:t xml:space="preserve"> outline the various DESE-produced student feedback instruments as well as the</w:t>
      </w:r>
      <w:r w:rsidR="008D342B">
        <w:rPr>
          <w:rFonts w:ascii="Aptos" w:eastAsia="Aptos" w:hAnsi="Aptos" w:cs="Aptos"/>
        </w:rPr>
        <w:t>ir</w:t>
      </w:r>
      <w:r w:rsidRPr="6A76BDFB">
        <w:rPr>
          <w:rFonts w:ascii="Aptos" w:eastAsia="Aptos" w:hAnsi="Aptos" w:cs="Aptos"/>
        </w:rPr>
        <w:t xml:space="preserve"> most appropriate application</w:t>
      </w:r>
      <w:r w:rsidR="008D342B">
        <w:rPr>
          <w:rFonts w:ascii="Aptos" w:eastAsia="Aptos" w:hAnsi="Aptos" w:cs="Aptos"/>
        </w:rPr>
        <w:t>s</w:t>
      </w:r>
      <w:r w:rsidRPr="6A76BDFB">
        <w:rPr>
          <w:rFonts w:ascii="Aptos" w:eastAsia="Aptos" w:hAnsi="Aptos" w:cs="Aptos"/>
        </w:rPr>
        <w:t xml:space="preserve">. </w:t>
      </w:r>
    </w:p>
    <w:p w14:paraId="4711A578" w14:textId="2E3ED727" w:rsidR="00EF6FB4" w:rsidRPr="00D02B93" w:rsidRDefault="00A96EF0" w:rsidP="00D02B93">
      <w:pPr>
        <w:spacing w:before="120" w:after="120" w:line="276" w:lineRule="auto"/>
      </w:pPr>
      <w:r w:rsidRPr="25081712">
        <w:rPr>
          <w:rFonts w:ascii="Aptos" w:eastAsia="Aptos" w:hAnsi="Aptos" w:cs="Aptos"/>
        </w:rPr>
        <w:t xml:space="preserve">Candidates should discuss which instrument is most appropriate for their placement and how to best administer the survey to students with </w:t>
      </w:r>
      <w:r w:rsidR="00692402" w:rsidRPr="25081712">
        <w:rPr>
          <w:rFonts w:ascii="Aptos" w:eastAsia="Aptos" w:hAnsi="Aptos" w:cs="Aptos"/>
        </w:rPr>
        <w:t xml:space="preserve">their </w:t>
      </w:r>
      <w:r w:rsidRPr="25081712">
        <w:rPr>
          <w:rFonts w:ascii="Aptos" w:eastAsia="Aptos" w:hAnsi="Aptos" w:cs="Aptos"/>
        </w:rPr>
        <w:t>supervising practitioner and program supervisor.</w:t>
      </w:r>
    </w:p>
    <w:p w14:paraId="0D8AD359" w14:textId="095FF01B" w:rsidR="00EF6FB4" w:rsidRPr="00D02B93" w:rsidRDefault="00A96EF0" w:rsidP="25081712">
      <w:pPr>
        <w:pStyle w:val="Heading2"/>
        <w:spacing w:before="120" w:after="120" w:line="276" w:lineRule="auto"/>
        <w:jc w:val="both"/>
        <w:rPr>
          <w:rFonts w:ascii="Aptos Display" w:eastAsia="Aptos Display" w:hAnsi="Aptos Display" w:cs="Aptos Display"/>
          <w:color w:val="156082"/>
          <w:sz w:val="32"/>
          <w:szCs w:val="32"/>
        </w:rPr>
      </w:pPr>
      <w:r w:rsidRPr="18DF473E">
        <w:rPr>
          <w:rFonts w:ascii="Aptos" w:eastAsia="Aptos" w:hAnsi="Aptos" w:cs="Aptos"/>
        </w:rPr>
        <w:br w:type="page"/>
      </w:r>
      <w:r w:rsidR="3D8964A2" w:rsidRPr="18DF473E">
        <w:rPr>
          <w:rFonts w:ascii="Aptos Display" w:eastAsia="Aptos Display" w:hAnsi="Aptos Display" w:cs="Aptos Display"/>
          <w:color w:val="156082"/>
          <w:sz w:val="32"/>
          <w:szCs w:val="32"/>
        </w:rPr>
        <w:lastRenderedPageBreak/>
        <w:t>Instrument Options</w:t>
      </w:r>
    </w:p>
    <w:tbl>
      <w:tblPr>
        <w:tblStyle w:val="TableGrid"/>
        <w:tblW w:w="5000" w:type="pct"/>
        <w:tblLook w:val="04A0" w:firstRow="1" w:lastRow="0" w:firstColumn="1" w:lastColumn="0" w:noHBand="0" w:noVBand="1"/>
      </w:tblPr>
      <w:tblGrid>
        <w:gridCol w:w="9340"/>
      </w:tblGrid>
      <w:tr w:rsidR="29FC69CF" w14:paraId="791EAA60" w14:textId="77777777" w:rsidTr="0024534A">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F7FD"/>
            <w:tcMar>
              <w:left w:w="108" w:type="dxa"/>
              <w:right w:w="108" w:type="dxa"/>
            </w:tcMar>
          </w:tcPr>
          <w:p w14:paraId="0A4DC96F" w14:textId="7CB91001" w:rsidR="29FC69CF" w:rsidRPr="003E5650" w:rsidRDefault="00FC1A52" w:rsidP="003E5650">
            <w:pPr>
              <w:spacing w:before="120" w:after="120" w:line="276" w:lineRule="auto"/>
              <w:jc w:val="center"/>
              <w:rPr>
                <w:rFonts w:ascii="Aptos" w:eastAsia="Aptos" w:hAnsi="Aptos" w:cs="Aptos"/>
                <w:b/>
                <w:bCs/>
                <w:color w:val="000000" w:themeColor="text1"/>
              </w:rPr>
            </w:pPr>
            <w:r>
              <w:rPr>
                <w:rFonts w:ascii="Aptos" w:eastAsia="Aptos" w:hAnsi="Aptos" w:cs="Aptos"/>
                <w:b/>
                <w:bCs/>
                <w:color w:val="000000" w:themeColor="text1"/>
              </w:rPr>
              <w:t xml:space="preserve">K-2 </w:t>
            </w:r>
            <w:r w:rsidR="29FC69CF" w:rsidRPr="29FC69CF">
              <w:rPr>
                <w:rFonts w:ascii="Aptos" w:eastAsia="Aptos" w:hAnsi="Aptos" w:cs="Aptos"/>
                <w:b/>
                <w:bCs/>
                <w:color w:val="000000" w:themeColor="text1"/>
              </w:rPr>
              <w:t>Discussion Protocol</w:t>
            </w:r>
          </w:p>
        </w:tc>
      </w:tr>
      <w:tr w:rsidR="29FC69CF" w14:paraId="2DCD022C" w14:textId="77777777" w:rsidTr="001C5470">
        <w:trPr>
          <w:trHeight w:val="300"/>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D834E59" w14:textId="1BC0B492" w:rsidR="29FC69CF" w:rsidRDefault="29FC69CF" w:rsidP="00977ED1">
            <w:pPr>
              <w:spacing w:before="120" w:after="120" w:line="276" w:lineRule="auto"/>
            </w:pPr>
            <w:r w:rsidRPr="29FC69CF">
              <w:rPr>
                <w:rFonts w:ascii="Aptos" w:eastAsia="Aptos" w:hAnsi="Aptos" w:cs="Aptos"/>
              </w:rPr>
              <w:t xml:space="preserve">Recognizing the unique nature of working with students in early grades, DESE developed </w:t>
            </w:r>
            <w:hyperlink r:id="rId12">
              <w:r w:rsidRPr="29FC69CF">
                <w:rPr>
                  <w:rStyle w:val="Hyperlink"/>
                  <w:rFonts w:ascii="Aptos" w:eastAsia="Aptos" w:hAnsi="Aptos" w:cs="Aptos"/>
                  <w:color w:val="467886"/>
                </w:rPr>
                <w:t>Model Discussion Prompts and an Administration Protocol</w:t>
              </w:r>
            </w:hyperlink>
            <w:r w:rsidRPr="29FC69CF">
              <w:rPr>
                <w:rFonts w:ascii="Aptos" w:eastAsia="Aptos" w:hAnsi="Aptos" w:cs="Aptos"/>
              </w:rPr>
              <w:t xml:space="preserve"> for use in grades K-2.  These discussions should take place in settings where students are comfortable and engaged. Due to the developmental stages of students in lower grades, feedback should be collected by the actual candidate rather than an alternative person or “proctor.”</w:t>
            </w:r>
          </w:p>
        </w:tc>
      </w:tr>
    </w:tbl>
    <w:p w14:paraId="0AE3D0A5" w14:textId="03900B49" w:rsidR="00EF6FB4" w:rsidRDefault="3B6E12D4" w:rsidP="00977ED1">
      <w:pPr>
        <w:spacing w:before="120" w:after="120" w:line="276" w:lineRule="auto"/>
      </w:pPr>
      <w:r w:rsidRPr="29FC69CF">
        <w:rPr>
          <w:rFonts w:ascii="Aptos" w:eastAsia="Aptos" w:hAnsi="Aptos" w:cs="Aptos"/>
        </w:rPr>
        <w:t xml:space="preserve"> </w:t>
      </w:r>
    </w:p>
    <w:tbl>
      <w:tblPr>
        <w:tblStyle w:val="TableGrid"/>
        <w:tblW w:w="5000" w:type="pct"/>
        <w:tblLook w:val="04A0" w:firstRow="1" w:lastRow="0" w:firstColumn="1" w:lastColumn="0" w:noHBand="0" w:noVBand="1"/>
      </w:tblPr>
      <w:tblGrid>
        <w:gridCol w:w="2961"/>
        <w:gridCol w:w="6379"/>
      </w:tblGrid>
      <w:tr w:rsidR="007C3236" w14:paraId="3FE4D159" w14:textId="77777777" w:rsidTr="0024534A">
        <w:trPr>
          <w:trHeight w:val="300"/>
        </w:trPr>
        <w:tc>
          <w:tcPr>
            <w:tcW w:w="158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F7FD"/>
            <w:tcMar>
              <w:left w:w="108" w:type="dxa"/>
              <w:right w:w="108" w:type="dxa"/>
            </w:tcMar>
            <w:vAlign w:val="center"/>
          </w:tcPr>
          <w:p w14:paraId="7D029CB9" w14:textId="48854B0C" w:rsidR="007C3236" w:rsidRPr="00FC1A52" w:rsidRDefault="00FC1A52" w:rsidP="00FC1A52">
            <w:pPr>
              <w:spacing w:before="120" w:after="120" w:line="276" w:lineRule="auto"/>
              <w:jc w:val="center"/>
              <w:rPr>
                <w:rFonts w:ascii="Aptos" w:eastAsia="Aptos" w:hAnsi="Aptos" w:cs="Aptos"/>
                <w:b/>
                <w:bCs/>
                <w:color w:val="000000" w:themeColor="text1"/>
              </w:rPr>
            </w:pPr>
            <w:r>
              <w:rPr>
                <w:rFonts w:ascii="Aptos" w:eastAsia="Aptos" w:hAnsi="Aptos" w:cs="Aptos"/>
                <w:b/>
                <w:bCs/>
                <w:color w:val="000000" w:themeColor="text1"/>
              </w:rPr>
              <w:t>Grade 3-5 and 6-12</w:t>
            </w:r>
            <w:r w:rsidR="00BF415D">
              <w:rPr>
                <w:rFonts w:ascii="Aptos" w:eastAsia="Aptos" w:hAnsi="Aptos" w:cs="Aptos"/>
                <w:b/>
                <w:bCs/>
                <w:color w:val="000000" w:themeColor="text1"/>
              </w:rPr>
              <w:t xml:space="preserve"> </w:t>
            </w:r>
            <w:r w:rsidR="007C3236" w:rsidRPr="29FC69CF">
              <w:rPr>
                <w:rFonts w:ascii="Aptos" w:eastAsia="Aptos" w:hAnsi="Aptos" w:cs="Aptos"/>
                <w:b/>
                <w:bCs/>
                <w:color w:val="000000" w:themeColor="text1"/>
              </w:rPr>
              <w:t>Feedback</w:t>
            </w:r>
            <w:r w:rsidR="00BF415D">
              <w:rPr>
                <w:rFonts w:ascii="Aptos" w:eastAsia="Aptos" w:hAnsi="Aptos" w:cs="Aptos"/>
                <w:b/>
                <w:bCs/>
                <w:color w:val="000000" w:themeColor="text1"/>
              </w:rPr>
              <w:t xml:space="preserve"> </w:t>
            </w:r>
            <w:r w:rsidR="007C3236" w:rsidRPr="29FC69CF">
              <w:rPr>
                <w:rFonts w:ascii="Aptos" w:eastAsia="Aptos" w:hAnsi="Aptos" w:cs="Aptos"/>
                <w:b/>
                <w:bCs/>
                <w:color w:val="000000" w:themeColor="text1"/>
              </w:rPr>
              <w:t xml:space="preserve">Surveys                                     </w:t>
            </w:r>
          </w:p>
        </w:tc>
        <w:tc>
          <w:tcPr>
            <w:tcW w:w="3415"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DF7FD"/>
            <w:tcMar>
              <w:left w:w="108" w:type="dxa"/>
              <w:right w:w="108" w:type="dxa"/>
            </w:tcMar>
            <w:vAlign w:val="center"/>
          </w:tcPr>
          <w:p w14:paraId="5CAC7C10" w14:textId="704DC2A2" w:rsidR="007C3236" w:rsidRDefault="007C3236" w:rsidP="003E5650">
            <w:pPr>
              <w:spacing w:before="120" w:after="120" w:line="276" w:lineRule="auto"/>
              <w:jc w:val="center"/>
            </w:pPr>
            <w:r>
              <w:rPr>
                <w:rFonts w:ascii="Aptos" w:eastAsia="Aptos" w:hAnsi="Aptos" w:cs="Aptos"/>
                <w:b/>
                <w:bCs/>
                <w:color w:val="000000" w:themeColor="text1"/>
              </w:rPr>
              <w:t>Description</w:t>
            </w:r>
            <w:r w:rsidR="00FC1A52">
              <w:rPr>
                <w:rFonts w:ascii="Aptos" w:eastAsia="Aptos" w:hAnsi="Aptos" w:cs="Aptos"/>
                <w:b/>
                <w:bCs/>
                <w:color w:val="000000" w:themeColor="text1"/>
              </w:rPr>
              <w:t>s</w:t>
            </w:r>
          </w:p>
        </w:tc>
      </w:tr>
      <w:tr w:rsidR="007C3236" w14:paraId="73797F6C" w14:textId="77777777" w:rsidTr="008A6181">
        <w:trPr>
          <w:trHeight w:val="300"/>
        </w:trPr>
        <w:tc>
          <w:tcPr>
            <w:tcW w:w="1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5EA8742" w14:textId="793BCC20" w:rsidR="007C3236" w:rsidRDefault="007C3236" w:rsidP="003E5650">
            <w:pPr>
              <w:spacing w:before="120" w:after="120" w:line="276" w:lineRule="auto"/>
              <w:jc w:val="center"/>
            </w:pPr>
            <w:r w:rsidRPr="29FC69CF">
              <w:rPr>
                <w:rFonts w:ascii="Aptos" w:eastAsia="Aptos" w:hAnsi="Aptos" w:cs="Aptos"/>
                <w:b/>
                <w:bCs/>
              </w:rPr>
              <w:t>Standard</w:t>
            </w:r>
          </w:p>
          <w:p w14:paraId="6FAF8EDA" w14:textId="6DC40B43" w:rsidR="007C3236" w:rsidRDefault="007C3236" w:rsidP="006E27EA">
            <w:pPr>
              <w:spacing w:before="120" w:after="120" w:line="276" w:lineRule="auto"/>
              <w:contextualSpacing/>
              <w:jc w:val="center"/>
            </w:pPr>
            <w:r w:rsidRPr="29FC69CF">
              <w:rPr>
                <w:rFonts w:ascii="Aptos" w:eastAsia="Aptos" w:hAnsi="Aptos" w:cs="Aptos"/>
              </w:rPr>
              <w:t xml:space="preserve">Grades 3-5 - </w:t>
            </w:r>
            <w:hyperlink r:id="rId13">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14">
              <w:r w:rsidRPr="29FC69CF">
                <w:rPr>
                  <w:rStyle w:val="Hyperlink"/>
                  <w:rFonts w:ascii="Aptos" w:eastAsia="Aptos" w:hAnsi="Aptos" w:cs="Aptos"/>
                  <w:color w:val="467886"/>
                </w:rPr>
                <w:t>online</w:t>
              </w:r>
            </w:hyperlink>
          </w:p>
          <w:p w14:paraId="1B4F8D45" w14:textId="1464A5FC" w:rsidR="007C3236" w:rsidRDefault="007C3236" w:rsidP="006E27EA">
            <w:pPr>
              <w:spacing w:before="120" w:after="120" w:line="276" w:lineRule="auto"/>
              <w:contextualSpacing/>
              <w:jc w:val="center"/>
            </w:pPr>
            <w:r w:rsidRPr="29FC69CF">
              <w:rPr>
                <w:rFonts w:ascii="Aptos" w:eastAsia="Aptos" w:hAnsi="Aptos" w:cs="Aptos"/>
              </w:rPr>
              <w:t xml:space="preserve">Grades 6-12 - </w:t>
            </w:r>
            <w:hyperlink r:id="rId15">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16">
              <w:r w:rsidRPr="29FC69CF">
                <w:rPr>
                  <w:rStyle w:val="Hyperlink"/>
                  <w:rFonts w:ascii="Aptos" w:eastAsia="Aptos" w:hAnsi="Aptos" w:cs="Aptos"/>
                  <w:color w:val="467886"/>
                </w:rPr>
                <w:t>online</w:t>
              </w:r>
            </w:hyperlink>
          </w:p>
          <w:p w14:paraId="70B67C72" w14:textId="6559BBF9" w:rsidR="007C3236" w:rsidRDefault="007C3236" w:rsidP="003E5650">
            <w:pPr>
              <w:spacing w:before="120" w:after="120" w:line="276" w:lineRule="auto"/>
            </w:pPr>
            <w:r w:rsidRPr="29FC69CF">
              <w:rPr>
                <w:rFonts w:ascii="Aptos" w:eastAsia="Aptos" w:hAnsi="Aptos" w:cs="Aptos"/>
              </w:rPr>
              <w:t xml:space="preserve"> </w:t>
            </w:r>
          </w:p>
        </w:tc>
        <w:tc>
          <w:tcPr>
            <w:tcW w:w="341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0169EDC" w14:textId="1858B21F" w:rsidR="007C3236" w:rsidRPr="005567D2" w:rsidRDefault="007C3236" w:rsidP="003E5650">
            <w:pPr>
              <w:spacing w:before="120" w:after="120" w:line="276" w:lineRule="auto"/>
              <w:rPr>
                <w:rFonts w:ascii="Aptos" w:eastAsia="Aptos" w:hAnsi="Aptos" w:cs="Aptos"/>
              </w:rPr>
            </w:pPr>
            <w:r>
              <w:rPr>
                <w:rFonts w:ascii="Aptos" w:eastAsia="Aptos" w:hAnsi="Aptos" w:cs="Aptos"/>
              </w:rPr>
              <w:t>The standard surveys include 40-45 questions and are estimated to take 20-30 minutes to complete.</w:t>
            </w:r>
            <w:r w:rsidR="005567D2">
              <w:rPr>
                <w:rFonts w:ascii="Aptos" w:eastAsia="Aptos" w:hAnsi="Aptos" w:cs="Aptos"/>
              </w:rPr>
              <w:t xml:space="preserve"> They </w:t>
            </w:r>
            <w:r>
              <w:rPr>
                <w:rFonts w:ascii="Aptos" w:eastAsia="Aptos" w:hAnsi="Aptos" w:cs="Aptos"/>
              </w:rPr>
              <w:t>are</w:t>
            </w:r>
            <w:r w:rsidRPr="29FC69CF">
              <w:rPr>
                <w:rFonts w:ascii="Aptos" w:eastAsia="Aptos" w:hAnsi="Aptos" w:cs="Aptos"/>
              </w:rPr>
              <w:t xml:space="preserve"> the recommended format as </w:t>
            </w:r>
            <w:r>
              <w:rPr>
                <w:rFonts w:ascii="Aptos" w:eastAsia="Aptos" w:hAnsi="Aptos" w:cs="Aptos"/>
              </w:rPr>
              <w:t xml:space="preserve">they </w:t>
            </w:r>
            <w:r w:rsidR="006422A7">
              <w:rPr>
                <w:rFonts w:ascii="Aptos" w:eastAsia="Aptos" w:hAnsi="Aptos" w:cs="Aptos"/>
              </w:rPr>
              <w:t>offer the</w:t>
            </w:r>
            <w:r w:rsidRPr="29FC69CF">
              <w:rPr>
                <w:rFonts w:ascii="Aptos" w:eastAsia="Aptos" w:hAnsi="Aptos" w:cs="Aptos"/>
              </w:rPr>
              <w:t xml:space="preserve"> greatest coverage of the Professional Standards for Teachers and Essential Elements. </w:t>
            </w:r>
            <w:r>
              <w:rPr>
                <w:rFonts w:ascii="Aptos" w:eastAsia="Aptos" w:hAnsi="Aptos" w:cs="Aptos"/>
              </w:rPr>
              <w:t xml:space="preserve">These surveys will </w:t>
            </w:r>
            <w:r w:rsidRPr="29FC69CF">
              <w:rPr>
                <w:rFonts w:ascii="Aptos" w:eastAsia="Aptos" w:hAnsi="Aptos" w:cs="Aptos"/>
              </w:rPr>
              <w:t>provide the most comprehensive feedback about candidates’ performance</w:t>
            </w:r>
            <w:r w:rsidR="006422A7">
              <w:t>.</w:t>
            </w:r>
            <w:r w:rsidRPr="29FC69CF">
              <w:rPr>
                <w:rFonts w:ascii="Aptos" w:eastAsia="Aptos" w:hAnsi="Aptos" w:cs="Aptos"/>
              </w:rPr>
              <w:t xml:space="preserve"> </w:t>
            </w:r>
          </w:p>
          <w:p w14:paraId="76CFB743" w14:textId="2429266D" w:rsidR="007C3236" w:rsidRPr="003E5650" w:rsidRDefault="007C3236" w:rsidP="003E5650">
            <w:pPr>
              <w:tabs>
                <w:tab w:val="left" w:pos="0"/>
                <w:tab w:val="left" w:pos="720"/>
              </w:tabs>
              <w:spacing w:before="120" w:after="120" w:line="276" w:lineRule="auto"/>
              <w:rPr>
                <w:rFonts w:ascii="Aptos" w:eastAsia="Aptos" w:hAnsi="Aptos" w:cs="Aptos"/>
              </w:rPr>
            </w:pPr>
            <w:r w:rsidRPr="003E5650">
              <w:rPr>
                <w:rFonts w:ascii="Aptos" w:eastAsia="Aptos" w:hAnsi="Aptos" w:cs="Aptos"/>
              </w:rPr>
              <w:t xml:space="preserve">The standard surveys </w:t>
            </w:r>
            <w:r>
              <w:rPr>
                <w:rFonts w:ascii="Aptos" w:eastAsia="Aptos" w:hAnsi="Aptos" w:cs="Aptos"/>
              </w:rPr>
              <w:t>are</w:t>
            </w:r>
            <w:r w:rsidRPr="003E5650">
              <w:rPr>
                <w:rFonts w:ascii="Aptos" w:eastAsia="Aptos" w:hAnsi="Aptos" w:cs="Aptos"/>
              </w:rPr>
              <w:t xml:space="preserve"> most appropriate for full-semester or yearlong placements.  </w:t>
            </w:r>
          </w:p>
        </w:tc>
      </w:tr>
      <w:tr w:rsidR="007C3236" w14:paraId="55B8D832" w14:textId="77777777" w:rsidTr="008A6181">
        <w:trPr>
          <w:trHeight w:val="300"/>
        </w:trPr>
        <w:tc>
          <w:tcPr>
            <w:tcW w:w="1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4F7381FE" w14:textId="0887A2B9" w:rsidR="007C3236" w:rsidRDefault="007C3236" w:rsidP="003E5650">
            <w:pPr>
              <w:spacing w:before="120" w:after="120" w:line="276" w:lineRule="auto"/>
              <w:jc w:val="center"/>
            </w:pPr>
            <w:r w:rsidRPr="29FC69CF">
              <w:rPr>
                <w:rFonts w:ascii="Aptos" w:eastAsia="Aptos" w:hAnsi="Aptos" w:cs="Aptos"/>
                <w:b/>
                <w:bCs/>
              </w:rPr>
              <w:t>Short</w:t>
            </w:r>
          </w:p>
          <w:p w14:paraId="21CCF015" w14:textId="558A1220" w:rsidR="007C3236" w:rsidRDefault="007C3236" w:rsidP="006E27EA">
            <w:pPr>
              <w:spacing w:before="120" w:after="120" w:line="276" w:lineRule="auto"/>
              <w:contextualSpacing/>
              <w:jc w:val="center"/>
            </w:pPr>
            <w:r w:rsidRPr="29FC69CF">
              <w:rPr>
                <w:rFonts w:ascii="Aptos" w:eastAsia="Aptos" w:hAnsi="Aptos" w:cs="Aptos"/>
              </w:rPr>
              <w:t xml:space="preserve">Grades 3-5 - </w:t>
            </w:r>
            <w:hyperlink r:id="rId17">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18">
              <w:r w:rsidRPr="29FC69CF">
                <w:rPr>
                  <w:rStyle w:val="Hyperlink"/>
                  <w:rFonts w:ascii="Aptos" w:eastAsia="Aptos" w:hAnsi="Aptos" w:cs="Aptos"/>
                  <w:color w:val="467886"/>
                </w:rPr>
                <w:t>online</w:t>
              </w:r>
            </w:hyperlink>
          </w:p>
          <w:p w14:paraId="434FA41A" w14:textId="226CC990" w:rsidR="007C3236" w:rsidRDefault="007C3236" w:rsidP="006E27EA">
            <w:pPr>
              <w:spacing w:before="120" w:after="120" w:line="276" w:lineRule="auto"/>
              <w:contextualSpacing/>
              <w:jc w:val="center"/>
            </w:pPr>
            <w:r w:rsidRPr="29FC69CF">
              <w:rPr>
                <w:rFonts w:ascii="Aptos" w:eastAsia="Aptos" w:hAnsi="Aptos" w:cs="Aptos"/>
              </w:rPr>
              <w:t xml:space="preserve">Grades 6-12 - </w:t>
            </w:r>
            <w:hyperlink r:id="rId19">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20">
              <w:r w:rsidRPr="29FC69CF">
                <w:rPr>
                  <w:rStyle w:val="Hyperlink"/>
                  <w:rFonts w:ascii="Aptos" w:eastAsia="Aptos" w:hAnsi="Aptos" w:cs="Aptos"/>
                  <w:color w:val="467886"/>
                </w:rPr>
                <w:t>online</w:t>
              </w:r>
            </w:hyperlink>
          </w:p>
        </w:tc>
        <w:tc>
          <w:tcPr>
            <w:tcW w:w="341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410599" w14:textId="157BBEDE" w:rsidR="007C3236" w:rsidRDefault="007C3236" w:rsidP="003E5650">
            <w:pPr>
              <w:spacing w:before="120" w:after="120" w:line="276" w:lineRule="auto"/>
              <w:rPr>
                <w:rFonts w:ascii="Aptos" w:eastAsia="Aptos" w:hAnsi="Aptos" w:cs="Aptos"/>
              </w:rPr>
            </w:pPr>
            <w:r>
              <w:rPr>
                <w:rFonts w:ascii="Aptos" w:eastAsia="Aptos" w:hAnsi="Aptos" w:cs="Aptos"/>
              </w:rPr>
              <w:t>The short surveys include 20 questions and are estimated to take 15-20 minutes to complete.</w:t>
            </w:r>
          </w:p>
          <w:p w14:paraId="24E77152" w14:textId="496433EF" w:rsidR="007C3236" w:rsidRPr="003E5650" w:rsidRDefault="007C3236" w:rsidP="003E5650">
            <w:pPr>
              <w:tabs>
                <w:tab w:val="left" w:pos="0"/>
                <w:tab w:val="left" w:pos="720"/>
              </w:tabs>
              <w:spacing w:before="120" w:after="120" w:line="276" w:lineRule="auto"/>
              <w:rPr>
                <w:rFonts w:ascii="Aptos" w:eastAsia="Aptos" w:hAnsi="Aptos" w:cs="Aptos"/>
              </w:rPr>
            </w:pPr>
            <w:r w:rsidRPr="003E5650">
              <w:rPr>
                <w:rFonts w:ascii="Aptos" w:eastAsia="Aptos" w:hAnsi="Aptos" w:cs="Aptos"/>
              </w:rPr>
              <w:t xml:space="preserve">The </w:t>
            </w:r>
            <w:r>
              <w:rPr>
                <w:rFonts w:ascii="Aptos" w:eastAsia="Aptos" w:hAnsi="Aptos" w:cs="Aptos"/>
              </w:rPr>
              <w:t>short</w:t>
            </w:r>
            <w:r w:rsidRPr="003E5650">
              <w:rPr>
                <w:rFonts w:ascii="Aptos" w:eastAsia="Aptos" w:hAnsi="Aptos" w:cs="Aptos"/>
              </w:rPr>
              <w:t xml:space="preserve"> surveys </w:t>
            </w:r>
            <w:r>
              <w:rPr>
                <w:rFonts w:ascii="Aptos" w:eastAsia="Aptos" w:hAnsi="Aptos" w:cs="Aptos"/>
              </w:rPr>
              <w:t>are</w:t>
            </w:r>
            <w:r w:rsidRPr="003E5650">
              <w:rPr>
                <w:rFonts w:ascii="Aptos" w:eastAsia="Aptos" w:hAnsi="Aptos" w:cs="Aptos"/>
              </w:rPr>
              <w:t xml:space="preserve"> most appropriate for</w:t>
            </w:r>
            <w:r>
              <w:rPr>
                <w:rFonts w:ascii="Aptos" w:eastAsia="Aptos" w:hAnsi="Aptos" w:cs="Aptos"/>
              </w:rPr>
              <w:t xml:space="preserve"> accelerated placements</w:t>
            </w:r>
            <w:r w:rsidRPr="003E5650">
              <w:rPr>
                <w:rFonts w:ascii="Aptos" w:eastAsia="Aptos" w:hAnsi="Aptos" w:cs="Aptos"/>
              </w:rPr>
              <w:t xml:space="preserve">.   </w:t>
            </w:r>
          </w:p>
        </w:tc>
      </w:tr>
      <w:tr w:rsidR="007C3236" w14:paraId="502706EE" w14:textId="77777777" w:rsidTr="008A6181">
        <w:trPr>
          <w:trHeight w:val="300"/>
        </w:trPr>
        <w:tc>
          <w:tcPr>
            <w:tcW w:w="158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vAlign w:val="center"/>
          </w:tcPr>
          <w:p w14:paraId="10E43C6F" w14:textId="05CBF408" w:rsidR="007C3236" w:rsidRDefault="007C3236" w:rsidP="007C3236">
            <w:pPr>
              <w:spacing w:before="120" w:after="120" w:line="276" w:lineRule="auto"/>
              <w:jc w:val="center"/>
            </w:pPr>
            <w:r w:rsidRPr="29FC69CF">
              <w:rPr>
                <w:rFonts w:ascii="Aptos" w:eastAsia="Aptos" w:hAnsi="Aptos" w:cs="Aptos"/>
                <w:b/>
                <w:bCs/>
              </w:rPr>
              <w:t>Mini</w:t>
            </w:r>
          </w:p>
          <w:p w14:paraId="6A004EFE" w14:textId="6ADA0807" w:rsidR="007C3236" w:rsidRDefault="007C3236" w:rsidP="006E27EA">
            <w:pPr>
              <w:spacing w:before="120" w:after="120" w:line="276" w:lineRule="auto"/>
              <w:contextualSpacing/>
              <w:jc w:val="center"/>
            </w:pPr>
            <w:r w:rsidRPr="29FC69CF">
              <w:rPr>
                <w:rFonts w:ascii="Aptos" w:eastAsia="Aptos" w:hAnsi="Aptos" w:cs="Aptos"/>
              </w:rPr>
              <w:t xml:space="preserve"> Grades 3-5 - </w:t>
            </w:r>
            <w:hyperlink r:id="rId21">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22">
              <w:r w:rsidRPr="29FC69CF">
                <w:rPr>
                  <w:rStyle w:val="Hyperlink"/>
                  <w:rFonts w:ascii="Aptos" w:eastAsia="Aptos" w:hAnsi="Aptos" w:cs="Aptos"/>
                  <w:color w:val="467886"/>
                </w:rPr>
                <w:t>online</w:t>
              </w:r>
            </w:hyperlink>
          </w:p>
          <w:p w14:paraId="7B799E61" w14:textId="323C53C4" w:rsidR="007C3236" w:rsidRDefault="007C3236" w:rsidP="006E27EA">
            <w:pPr>
              <w:spacing w:before="120" w:after="120" w:line="276" w:lineRule="auto"/>
              <w:contextualSpacing/>
              <w:jc w:val="center"/>
            </w:pPr>
            <w:r w:rsidRPr="29FC69CF">
              <w:rPr>
                <w:rFonts w:ascii="Aptos" w:eastAsia="Aptos" w:hAnsi="Aptos" w:cs="Aptos"/>
              </w:rPr>
              <w:t xml:space="preserve">Grades 6-12 - </w:t>
            </w:r>
            <w:hyperlink r:id="rId23">
              <w:r w:rsidRPr="29FC69CF">
                <w:rPr>
                  <w:rStyle w:val="Hyperlink"/>
                  <w:rFonts w:ascii="Aptos" w:eastAsia="Aptos" w:hAnsi="Aptos" w:cs="Aptos"/>
                  <w:color w:val="467886"/>
                </w:rPr>
                <w:t>paper</w:t>
              </w:r>
            </w:hyperlink>
            <w:r w:rsidRPr="29FC69CF">
              <w:rPr>
                <w:rFonts w:ascii="Aptos" w:eastAsia="Aptos" w:hAnsi="Aptos" w:cs="Aptos"/>
              </w:rPr>
              <w:t xml:space="preserve">, </w:t>
            </w:r>
            <w:hyperlink r:id="rId24">
              <w:r w:rsidRPr="29FC69CF">
                <w:rPr>
                  <w:rStyle w:val="Hyperlink"/>
                  <w:rFonts w:ascii="Aptos" w:eastAsia="Aptos" w:hAnsi="Aptos" w:cs="Aptos"/>
                  <w:color w:val="467886"/>
                </w:rPr>
                <w:t>online</w:t>
              </w:r>
            </w:hyperlink>
          </w:p>
        </w:tc>
        <w:tc>
          <w:tcPr>
            <w:tcW w:w="3415" w:type="pct"/>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D7A2506" w14:textId="0C61D493" w:rsidR="007C3236" w:rsidRPr="006422A7" w:rsidRDefault="007C3236" w:rsidP="00A80E8B">
            <w:pPr>
              <w:spacing w:before="120" w:after="120" w:line="276" w:lineRule="auto"/>
              <w:rPr>
                <w:rFonts w:ascii="Aptos" w:eastAsia="Aptos" w:hAnsi="Aptos" w:cs="Aptos"/>
              </w:rPr>
            </w:pPr>
            <w:r>
              <w:rPr>
                <w:rFonts w:ascii="Aptos" w:eastAsia="Aptos" w:hAnsi="Aptos" w:cs="Aptos"/>
              </w:rPr>
              <w:t>The mini surveys include 10 questions and are estimated to take 5-10 minutes to complete.</w:t>
            </w:r>
            <w:r w:rsidR="006422A7">
              <w:rPr>
                <w:rFonts w:ascii="Aptos" w:eastAsia="Aptos" w:hAnsi="Aptos" w:cs="Aptos"/>
              </w:rPr>
              <w:t xml:space="preserve"> They </w:t>
            </w:r>
            <w:r w:rsidRPr="29FC69CF">
              <w:rPr>
                <w:rFonts w:ascii="Aptos" w:eastAsia="Aptos" w:hAnsi="Aptos" w:cs="Aptos"/>
              </w:rPr>
              <w:t>focus exclusively on the Essential Elements. Whi</w:t>
            </w:r>
            <w:r>
              <w:rPr>
                <w:rFonts w:ascii="Aptos" w:eastAsia="Aptos" w:hAnsi="Aptos" w:cs="Aptos"/>
              </w:rPr>
              <w:t>l</w:t>
            </w:r>
            <w:r w:rsidRPr="29FC69CF">
              <w:rPr>
                <w:rFonts w:ascii="Aptos" w:eastAsia="Aptos" w:hAnsi="Aptos" w:cs="Aptos"/>
              </w:rPr>
              <w:t>e this narrower focus may be helpful</w:t>
            </w:r>
            <w:r>
              <w:rPr>
                <w:rFonts w:ascii="Aptos" w:eastAsia="Aptos" w:hAnsi="Aptos" w:cs="Aptos"/>
              </w:rPr>
              <w:t>,</w:t>
            </w:r>
            <w:r w:rsidRPr="29FC69CF">
              <w:rPr>
                <w:rFonts w:ascii="Aptos" w:eastAsia="Aptos" w:hAnsi="Aptos" w:cs="Aptos"/>
              </w:rPr>
              <w:t xml:space="preserve"> </w:t>
            </w:r>
            <w:r w:rsidR="00426B41">
              <w:rPr>
                <w:rFonts w:ascii="Aptos" w:eastAsia="Aptos" w:hAnsi="Aptos" w:cs="Aptos"/>
              </w:rPr>
              <w:t xml:space="preserve">it </w:t>
            </w:r>
            <w:r w:rsidR="00226D6D">
              <w:rPr>
                <w:rFonts w:ascii="Aptos" w:eastAsia="Aptos" w:hAnsi="Aptos" w:cs="Aptos"/>
              </w:rPr>
              <w:t xml:space="preserve">also </w:t>
            </w:r>
            <w:r w:rsidRPr="29FC69CF">
              <w:rPr>
                <w:rFonts w:ascii="Aptos" w:eastAsia="Aptos" w:hAnsi="Aptos" w:cs="Aptos"/>
              </w:rPr>
              <w:t>provide</w:t>
            </w:r>
            <w:r w:rsidR="00426B41">
              <w:rPr>
                <w:rFonts w:ascii="Aptos" w:eastAsia="Aptos" w:hAnsi="Aptos" w:cs="Aptos"/>
              </w:rPr>
              <w:t>s</w:t>
            </w:r>
            <w:r w:rsidR="00226D6D">
              <w:rPr>
                <w:rFonts w:ascii="Aptos" w:eastAsia="Aptos" w:hAnsi="Aptos" w:cs="Aptos"/>
              </w:rPr>
              <w:t xml:space="preserve"> the most</w:t>
            </w:r>
            <w:r w:rsidRPr="29FC69CF">
              <w:rPr>
                <w:rFonts w:ascii="Aptos" w:eastAsia="Aptos" w:hAnsi="Aptos" w:cs="Aptos"/>
              </w:rPr>
              <w:t xml:space="preserve"> limited information.  </w:t>
            </w:r>
          </w:p>
          <w:p w14:paraId="16B2A81B" w14:textId="4AA1EC86" w:rsidR="007C3236" w:rsidRPr="007C3236" w:rsidRDefault="007C3236" w:rsidP="007C3236">
            <w:pPr>
              <w:tabs>
                <w:tab w:val="left" w:pos="0"/>
                <w:tab w:val="left" w:pos="720"/>
              </w:tabs>
              <w:spacing w:before="120" w:after="120" w:line="276" w:lineRule="auto"/>
              <w:rPr>
                <w:rFonts w:ascii="Aptos" w:eastAsia="Aptos" w:hAnsi="Aptos" w:cs="Aptos"/>
              </w:rPr>
            </w:pPr>
            <w:r>
              <w:rPr>
                <w:rFonts w:ascii="Aptos" w:eastAsia="Aptos" w:hAnsi="Aptos" w:cs="Aptos"/>
              </w:rPr>
              <w:t>The mini surveys</w:t>
            </w:r>
            <w:r w:rsidRPr="29FC69CF">
              <w:rPr>
                <w:rFonts w:ascii="Aptos" w:eastAsia="Aptos" w:hAnsi="Aptos" w:cs="Aptos"/>
              </w:rPr>
              <w:t xml:space="preserve"> </w:t>
            </w:r>
            <w:r>
              <w:rPr>
                <w:rFonts w:ascii="Aptos" w:eastAsia="Aptos" w:hAnsi="Aptos" w:cs="Aptos"/>
              </w:rPr>
              <w:t xml:space="preserve">may </w:t>
            </w:r>
            <w:r w:rsidRPr="29FC69CF">
              <w:rPr>
                <w:rFonts w:ascii="Aptos" w:eastAsia="Aptos" w:hAnsi="Aptos" w:cs="Aptos"/>
              </w:rPr>
              <w:t>be appropriate for split practicums or placements that work with an inconsistent student population</w:t>
            </w:r>
            <w:r>
              <w:rPr>
                <w:rFonts w:ascii="Aptos" w:eastAsia="Aptos" w:hAnsi="Aptos" w:cs="Aptos"/>
              </w:rPr>
              <w:t>.</w:t>
            </w:r>
            <w:r w:rsidRPr="29FC69CF">
              <w:rPr>
                <w:rFonts w:ascii="Aptos" w:eastAsia="Aptos" w:hAnsi="Aptos" w:cs="Aptos"/>
              </w:rPr>
              <w:t xml:space="preserve">  </w:t>
            </w:r>
            <w:r w:rsidRPr="007C3236">
              <w:rPr>
                <w:rFonts w:ascii="Aptos" w:eastAsia="Aptos" w:hAnsi="Aptos" w:cs="Aptos"/>
              </w:rPr>
              <w:t xml:space="preserve"> </w:t>
            </w:r>
          </w:p>
        </w:tc>
      </w:tr>
    </w:tbl>
    <w:p w14:paraId="1B814F6F" w14:textId="1A0F672A" w:rsidR="00EF6FB4" w:rsidRDefault="005A7559" w:rsidP="005A7559">
      <w:pPr>
        <w:spacing w:before="120" w:after="120" w:line="276" w:lineRule="auto"/>
      </w:pPr>
      <w:r w:rsidRPr="25081712">
        <w:rPr>
          <w:rFonts w:ascii="Aptos" w:eastAsia="Aptos" w:hAnsi="Aptos" w:cs="Aptos"/>
        </w:rPr>
        <w:t xml:space="preserve">Each survey </w:t>
      </w:r>
      <w:r w:rsidR="00C77D37" w:rsidRPr="25081712">
        <w:rPr>
          <w:rFonts w:ascii="Aptos" w:eastAsia="Aptos" w:hAnsi="Aptos" w:cs="Aptos"/>
        </w:rPr>
        <w:t xml:space="preserve">above </w:t>
      </w:r>
      <w:r w:rsidRPr="25081712">
        <w:rPr>
          <w:rFonts w:ascii="Aptos" w:eastAsia="Aptos" w:hAnsi="Aptos" w:cs="Aptos"/>
        </w:rPr>
        <w:t xml:space="preserve">has also been translated to Chinese, Haitian Creole, Portuguese, Spanish, and Vietnamese. Translated surveys are available on </w:t>
      </w:r>
      <w:hyperlink r:id="rId25">
        <w:r w:rsidRPr="25081712">
          <w:rPr>
            <w:rStyle w:val="Hyperlink"/>
            <w:rFonts w:ascii="Aptos" w:eastAsia="Aptos" w:hAnsi="Aptos" w:cs="Aptos"/>
            <w:color w:val="467886"/>
          </w:rPr>
          <w:t>DESE’s website</w:t>
        </w:r>
      </w:hyperlink>
      <w:r w:rsidRPr="25081712">
        <w:rPr>
          <w:rFonts w:ascii="Aptos" w:eastAsia="Aptos" w:hAnsi="Aptos" w:cs="Aptos"/>
        </w:rPr>
        <w:t xml:space="preserve">. </w:t>
      </w:r>
    </w:p>
    <w:p w14:paraId="1D929524" w14:textId="46F4E4E1" w:rsidR="00EF6FB4" w:rsidRDefault="3B6E12D4" w:rsidP="00977ED1">
      <w:pPr>
        <w:spacing w:before="120" w:after="120" w:line="276" w:lineRule="auto"/>
      </w:pPr>
      <w:r>
        <w:br w:type="page"/>
      </w:r>
    </w:p>
    <w:p w14:paraId="759135DE" w14:textId="0BDE4D5B" w:rsidR="00EF6FB4" w:rsidRDefault="64B4EBC5" w:rsidP="25081712">
      <w:pPr>
        <w:pStyle w:val="Heading2"/>
        <w:spacing w:before="120" w:after="120" w:line="276" w:lineRule="auto"/>
        <w:jc w:val="both"/>
        <w:rPr>
          <w:rFonts w:ascii="Aptos" w:eastAsia="Aptos" w:hAnsi="Aptos" w:cs="Aptos"/>
          <w:b/>
          <w:bCs/>
        </w:rPr>
      </w:pPr>
      <w:r w:rsidRPr="18DF473E">
        <w:rPr>
          <w:rFonts w:ascii="Aptos Display" w:eastAsia="Aptos Display" w:hAnsi="Aptos Display" w:cs="Aptos Display"/>
          <w:color w:val="156082"/>
          <w:sz w:val="32"/>
          <w:szCs w:val="32"/>
        </w:rPr>
        <w:lastRenderedPageBreak/>
        <w:t>Survey Administration</w:t>
      </w:r>
    </w:p>
    <w:p w14:paraId="182164D3" w14:textId="004C150A" w:rsidR="3548342B" w:rsidRDefault="3548342B" w:rsidP="18DF473E">
      <w:pPr>
        <w:pStyle w:val="Heading3"/>
        <w:rPr>
          <w:rFonts w:ascii="Aptos" w:eastAsia="Aptos" w:hAnsi="Aptos" w:cs="Aptos"/>
          <w:b/>
          <w:bCs/>
          <w:color w:val="156082"/>
        </w:rPr>
      </w:pPr>
      <w:r w:rsidRPr="18DF473E">
        <w:rPr>
          <w:rFonts w:ascii="Aptos" w:eastAsia="Aptos" w:hAnsi="Aptos" w:cs="Aptos"/>
          <w:b/>
          <w:bCs/>
          <w:color w:val="156082"/>
        </w:rPr>
        <w:t>Online Survey Administration</w:t>
      </w:r>
    </w:p>
    <w:p w14:paraId="6B99057F" w14:textId="3BCDCC47" w:rsidR="00EF6FB4" w:rsidRDefault="3B6E12D4" w:rsidP="00977ED1">
      <w:pPr>
        <w:spacing w:before="120" w:after="120" w:line="276" w:lineRule="auto"/>
      </w:pPr>
      <w:r w:rsidRPr="29FC69CF">
        <w:rPr>
          <w:rFonts w:ascii="Aptos" w:eastAsia="Aptos" w:hAnsi="Aptos" w:cs="Aptos"/>
        </w:rPr>
        <w:t xml:space="preserve">The CAP Student Feedback Surveys may be administered on paper or online. The following steps will allow candidates to administer the surveys online without having to create new digital forms.  </w:t>
      </w:r>
    </w:p>
    <w:p w14:paraId="70A37847" w14:textId="4C9A9A2B"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rPr>
      </w:pPr>
      <w:r w:rsidRPr="29FC69CF">
        <w:rPr>
          <w:rFonts w:ascii="Aptos" w:eastAsia="Aptos" w:hAnsi="Aptos" w:cs="Aptos"/>
        </w:rPr>
        <w:t>Select the appropriate version of the survey above</w:t>
      </w:r>
    </w:p>
    <w:p w14:paraId="03AB9E01" w14:textId="37347912"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rPr>
      </w:pPr>
      <w:r w:rsidRPr="29FC69CF">
        <w:rPr>
          <w:rFonts w:ascii="Aptos" w:eastAsia="Aptos" w:hAnsi="Aptos" w:cs="Aptos"/>
        </w:rPr>
        <w:t xml:space="preserve">Click on the “online” link to view a Google Template </w:t>
      </w:r>
    </w:p>
    <w:p w14:paraId="4CED5BE8" w14:textId="684C3774"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rPr>
      </w:pPr>
      <w:r w:rsidRPr="29FC69CF">
        <w:rPr>
          <w:rFonts w:ascii="Aptos" w:eastAsia="Aptos" w:hAnsi="Aptos" w:cs="Aptos"/>
        </w:rPr>
        <w:t xml:space="preserve">Click “Use Template” in the top-right corner of the screen </w:t>
      </w:r>
    </w:p>
    <w:p w14:paraId="71746DAD" w14:textId="59243B56"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rPr>
      </w:pPr>
      <w:r w:rsidRPr="29FC69CF">
        <w:rPr>
          <w:rFonts w:ascii="Aptos" w:eastAsia="Aptos" w:hAnsi="Aptos" w:cs="Aptos"/>
        </w:rPr>
        <w:t xml:space="preserve">If desired, change all “my teacher” to the candidate’s name (e.g., “Ms. Nguyen”) </w:t>
      </w:r>
    </w:p>
    <w:p w14:paraId="674F101B" w14:textId="63284730"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rPr>
      </w:pPr>
      <w:r w:rsidRPr="29FC69CF">
        <w:rPr>
          <w:rFonts w:ascii="Aptos" w:eastAsia="Aptos" w:hAnsi="Aptos" w:cs="Aptos"/>
        </w:rPr>
        <w:t xml:space="preserve">Click on “Send” on the top right part of the screen. </w:t>
      </w:r>
    </w:p>
    <w:p w14:paraId="2EBAA2F3" w14:textId="0A064D33" w:rsidR="00EF6FB4" w:rsidRDefault="3B6E12D4" w:rsidP="00977ED1">
      <w:pPr>
        <w:pStyle w:val="ListParagraph"/>
        <w:numPr>
          <w:ilvl w:val="0"/>
          <w:numId w:val="1"/>
        </w:numPr>
        <w:tabs>
          <w:tab w:val="left" w:pos="0"/>
          <w:tab w:val="left" w:pos="720"/>
        </w:tabs>
        <w:spacing w:before="120" w:after="120" w:line="276" w:lineRule="auto"/>
        <w:rPr>
          <w:rFonts w:ascii="Aptos" w:eastAsia="Aptos" w:hAnsi="Aptos" w:cs="Aptos"/>
          <w:b/>
          <w:bCs/>
        </w:rPr>
      </w:pPr>
      <w:r w:rsidRPr="29FC69CF">
        <w:rPr>
          <w:rFonts w:ascii="Aptos" w:eastAsia="Aptos" w:hAnsi="Aptos" w:cs="Aptos"/>
        </w:rPr>
        <w:t>Email the “Link to Share” to your students.</w:t>
      </w:r>
      <w:r w:rsidRPr="29FC69CF">
        <w:rPr>
          <w:rFonts w:ascii="Aptos" w:eastAsia="Aptos" w:hAnsi="Aptos" w:cs="Aptos"/>
          <w:b/>
          <w:bCs/>
        </w:rPr>
        <w:t xml:space="preserve"> </w:t>
      </w:r>
    </w:p>
    <w:p w14:paraId="4200F552" w14:textId="29D1236A" w:rsidR="00EF6FB4" w:rsidRDefault="3B6E12D4" w:rsidP="00977ED1">
      <w:pPr>
        <w:spacing w:before="120" w:after="120" w:line="276" w:lineRule="auto"/>
      </w:pPr>
      <w:r w:rsidRPr="29FC69CF">
        <w:rPr>
          <w:rFonts w:ascii="Aptos" w:eastAsia="Aptos" w:hAnsi="Aptos" w:cs="Aptos"/>
        </w:rPr>
        <w:t>Once you have completed this process, the form will be saved in your own Google Drive as a “Copy of…</w:t>
      </w:r>
      <w:r w:rsidR="00CC5A11">
        <w:rPr>
          <w:rFonts w:ascii="Aptos" w:eastAsia="Aptos" w:hAnsi="Aptos" w:cs="Aptos"/>
        </w:rPr>
        <w:t>.</w:t>
      </w:r>
      <w:r w:rsidRPr="29FC69CF">
        <w:rPr>
          <w:rFonts w:ascii="Aptos" w:eastAsia="Aptos" w:hAnsi="Aptos" w:cs="Aptos"/>
        </w:rPr>
        <w:t>” You can easily verify this by opening your Google Drive account and finding it in the recent list. Feel free to remove “copy of.”</w:t>
      </w:r>
      <w:r w:rsidRPr="29FC69CF">
        <w:rPr>
          <w:rFonts w:ascii="Aptos" w:eastAsia="Aptos" w:hAnsi="Aptos" w:cs="Aptos"/>
          <w:b/>
          <w:bCs/>
        </w:rPr>
        <w:t xml:space="preserve"> </w:t>
      </w:r>
      <w:r w:rsidRPr="29FC69CF">
        <w:rPr>
          <w:rFonts w:ascii="Aptos" w:eastAsia="Aptos" w:hAnsi="Aptos" w:cs="Aptos"/>
        </w:rPr>
        <w:t>You may also want to create separate forms for different classes or grades. If this is the case, consider editing the title of your survey to indicate the specific respondent group (e.g. “CAP Student Feedback Survey - Short Form - 3</w:t>
      </w:r>
      <w:r w:rsidRPr="29FC69CF">
        <w:rPr>
          <w:rFonts w:ascii="Aptos" w:eastAsia="Aptos" w:hAnsi="Aptos" w:cs="Aptos"/>
          <w:vertAlign w:val="superscript"/>
        </w:rPr>
        <w:t>rd</w:t>
      </w:r>
      <w:r w:rsidRPr="29FC69CF">
        <w:rPr>
          <w:rFonts w:ascii="Aptos" w:eastAsia="Aptos" w:hAnsi="Aptos" w:cs="Aptos"/>
        </w:rPr>
        <w:t xml:space="preserve"> grade.”). The surveys in Google Templates are the Massachusetts DESE CAP Student Feedback Surveys. If items themselves are revised, the title should also be changed. </w:t>
      </w:r>
    </w:p>
    <w:p w14:paraId="48AD25AF" w14:textId="7890966E" w:rsidR="00EF6FB4" w:rsidRDefault="3B6E12D4" w:rsidP="00977ED1">
      <w:pPr>
        <w:spacing w:before="120" w:after="120" w:line="276" w:lineRule="auto"/>
      </w:pPr>
      <w:r w:rsidRPr="29FC69CF">
        <w:rPr>
          <w:rFonts w:ascii="Aptos" w:eastAsia="Aptos" w:hAnsi="Aptos" w:cs="Aptos"/>
        </w:rPr>
        <w:t xml:space="preserve">Survey responses will be sent directly, and only, to you. Survey data is easily accessible in the aggregate by clicking on “Responses/View Summary” or as a spreadsheet by clicking on “View Responses.” </w:t>
      </w:r>
    </w:p>
    <w:p w14:paraId="2A026D9B" w14:textId="77777777" w:rsidR="00B27875" w:rsidRDefault="00B27875">
      <w:pPr>
        <w:rPr>
          <w:rFonts w:ascii="Aptos" w:eastAsia="Aptos" w:hAnsi="Aptos" w:cs="Aptos"/>
          <w:b/>
          <w:bCs/>
        </w:rPr>
      </w:pPr>
      <w:r w:rsidRPr="18DF473E">
        <w:rPr>
          <w:rFonts w:ascii="Aptos" w:eastAsia="Aptos" w:hAnsi="Aptos" w:cs="Aptos"/>
          <w:b/>
          <w:bCs/>
        </w:rPr>
        <w:br w:type="page"/>
      </w:r>
    </w:p>
    <w:p w14:paraId="415FF022" w14:textId="7003DD1D" w:rsidR="76D6D6C0" w:rsidRDefault="76D6D6C0" w:rsidP="18DF473E">
      <w:pPr>
        <w:pStyle w:val="Heading3"/>
        <w:rPr>
          <w:rFonts w:ascii="Aptos" w:eastAsia="Aptos" w:hAnsi="Aptos" w:cs="Aptos"/>
          <w:b/>
          <w:bCs/>
          <w:color w:val="156082"/>
        </w:rPr>
      </w:pPr>
      <w:r w:rsidRPr="18DF473E">
        <w:rPr>
          <w:rFonts w:ascii="Aptos" w:eastAsia="Aptos" w:hAnsi="Aptos" w:cs="Aptos"/>
          <w:b/>
          <w:bCs/>
          <w:color w:val="156082"/>
        </w:rPr>
        <w:lastRenderedPageBreak/>
        <w:t>Survey Administration Tips</w:t>
      </w:r>
    </w:p>
    <w:p w14:paraId="19696E2A" w14:textId="5709EA0F" w:rsidR="00EF6FB4" w:rsidRDefault="3B6E12D4" w:rsidP="00977ED1">
      <w:pPr>
        <w:spacing w:before="120" w:after="120" w:line="276" w:lineRule="auto"/>
      </w:pPr>
      <w:r w:rsidRPr="29FC69CF">
        <w:rPr>
          <w:rFonts w:ascii="Aptos" w:eastAsia="Aptos" w:hAnsi="Aptos" w:cs="Aptos"/>
        </w:rPr>
        <w:t>Each of the Student Feedback Surveys is accompanied by a detailed Administration Protocol (</w:t>
      </w:r>
      <w:hyperlink r:id="rId26">
        <w:r w:rsidRPr="29FC69CF">
          <w:rPr>
            <w:rStyle w:val="Hyperlink"/>
            <w:rFonts w:ascii="Aptos" w:eastAsia="Aptos" w:hAnsi="Aptos" w:cs="Aptos"/>
            <w:color w:val="467886"/>
          </w:rPr>
          <w:t>PK-2</w:t>
        </w:r>
      </w:hyperlink>
      <w:r w:rsidRPr="29FC69CF">
        <w:rPr>
          <w:rFonts w:ascii="Aptos" w:eastAsia="Aptos" w:hAnsi="Aptos" w:cs="Aptos"/>
        </w:rPr>
        <w:t xml:space="preserve">, </w:t>
      </w:r>
      <w:hyperlink r:id="rId27">
        <w:r w:rsidRPr="29FC69CF">
          <w:rPr>
            <w:rStyle w:val="Hyperlink"/>
            <w:rFonts w:ascii="Aptos" w:eastAsia="Aptos" w:hAnsi="Aptos" w:cs="Aptos"/>
            <w:color w:val="467886"/>
          </w:rPr>
          <w:t>3-5</w:t>
        </w:r>
      </w:hyperlink>
      <w:r w:rsidRPr="29FC69CF">
        <w:rPr>
          <w:rFonts w:ascii="Aptos" w:eastAsia="Aptos" w:hAnsi="Aptos" w:cs="Aptos"/>
        </w:rPr>
        <w:t xml:space="preserve">, </w:t>
      </w:r>
      <w:hyperlink r:id="rId28">
        <w:r w:rsidRPr="29FC69CF">
          <w:rPr>
            <w:rStyle w:val="Hyperlink"/>
            <w:rFonts w:ascii="Aptos" w:eastAsia="Aptos" w:hAnsi="Aptos" w:cs="Aptos"/>
            <w:color w:val="467886"/>
          </w:rPr>
          <w:t>6-12</w:t>
        </w:r>
      </w:hyperlink>
      <w:r w:rsidRPr="29FC69CF">
        <w:rPr>
          <w:rFonts w:ascii="Aptos" w:eastAsia="Aptos" w:hAnsi="Aptos" w:cs="Aptos"/>
        </w:rPr>
        <w:t xml:space="preserve">) that guides candidates in preparing for, delivering, and analyzing the survey. </w:t>
      </w:r>
    </w:p>
    <w:p w14:paraId="13E02F18" w14:textId="75B5896A" w:rsidR="00EF6FB4" w:rsidRDefault="3B6E12D4" w:rsidP="00977ED1">
      <w:pPr>
        <w:spacing w:before="120" w:after="120" w:line="276" w:lineRule="auto"/>
      </w:pPr>
      <w:r w:rsidRPr="29FC69CF">
        <w:rPr>
          <w:rFonts w:ascii="Aptos" w:eastAsia="Aptos" w:hAnsi="Aptos" w:cs="Aptos"/>
        </w:rPr>
        <w:t xml:space="preserve">Below are some specific modifications that sponsoring organizations and candidates may consider in implementing the surveys in the practicum setting. </w:t>
      </w:r>
    </w:p>
    <w:p w14:paraId="51193FA0" w14:textId="426DC973" w:rsidR="00EF6FB4" w:rsidRDefault="3B6E12D4" w:rsidP="00977ED1">
      <w:pPr>
        <w:pStyle w:val="ListParagraph"/>
        <w:numPr>
          <w:ilvl w:val="0"/>
          <w:numId w:val="2"/>
        </w:numPr>
        <w:tabs>
          <w:tab w:val="left" w:pos="0"/>
          <w:tab w:val="left" w:pos="720"/>
        </w:tabs>
        <w:spacing w:before="120" w:after="120" w:line="276" w:lineRule="auto"/>
        <w:rPr>
          <w:rFonts w:ascii="Aptos" w:eastAsia="Aptos" w:hAnsi="Aptos" w:cs="Aptos"/>
        </w:rPr>
      </w:pPr>
      <w:r w:rsidRPr="29FC69CF">
        <w:rPr>
          <w:rFonts w:ascii="Aptos" w:eastAsia="Aptos" w:hAnsi="Aptos" w:cs="Aptos"/>
          <w:b/>
          <w:bCs/>
        </w:rPr>
        <w:t>Embed the teacher candidate’s name directly into the survey</w:t>
      </w:r>
      <w:r w:rsidRPr="29FC69CF">
        <w:rPr>
          <w:rFonts w:ascii="Aptos" w:eastAsia="Aptos" w:hAnsi="Aptos" w:cs="Aptos"/>
        </w:rPr>
        <w:t xml:space="preserve">. All forms are provided in an editable format. It is recommended that the candidate replace all references to “my teacher” with their name (e.g. “Ms. Nguyen,” or whatever name the students use to refer to the candidate). This way it is clear to students that the survey is asking them about the work with the candidate and results are not conflated by the influence of the supervising practitioner as the official teacher.  </w:t>
      </w:r>
    </w:p>
    <w:p w14:paraId="2BD4EB3F" w14:textId="186539CF" w:rsidR="00EF6FB4" w:rsidRDefault="3B6E12D4" w:rsidP="00977ED1">
      <w:pPr>
        <w:pStyle w:val="ListParagraph"/>
        <w:numPr>
          <w:ilvl w:val="0"/>
          <w:numId w:val="2"/>
        </w:numPr>
        <w:tabs>
          <w:tab w:val="left" w:pos="0"/>
          <w:tab w:val="left" w:pos="720"/>
        </w:tabs>
        <w:spacing w:before="120" w:after="120" w:line="276" w:lineRule="auto"/>
        <w:rPr>
          <w:rFonts w:ascii="Aptos" w:eastAsia="Aptos" w:hAnsi="Aptos" w:cs="Aptos"/>
        </w:rPr>
      </w:pPr>
      <w:r w:rsidRPr="29FC69CF">
        <w:rPr>
          <w:rFonts w:ascii="Aptos" w:eastAsia="Aptos" w:hAnsi="Aptos" w:cs="Aptos"/>
          <w:b/>
          <w:bCs/>
        </w:rPr>
        <w:t>Use visual rating scales.</w:t>
      </w:r>
      <w:r w:rsidRPr="29FC69CF">
        <w:rPr>
          <w:rFonts w:ascii="Aptos" w:eastAsia="Aptos" w:hAnsi="Aptos" w:cs="Aptos"/>
        </w:rPr>
        <w:t xml:space="preserve"> To collect data from students who may be non- or emergent readers, candidates may consider creating a visual rating scale (e.g. smiley faces or other representative images) for their students. The survey questions or discussion prompts could be read verbally to students who then select their choice using the visual cues. If pursuing this option, candidates should maintain the same 4-point rating scale used in the surveys to maintain fidelity.   </w:t>
      </w:r>
    </w:p>
    <w:p w14:paraId="6C639197" w14:textId="14AF16B3" w:rsidR="00EF6FB4" w:rsidRDefault="3B6E12D4" w:rsidP="00977ED1">
      <w:pPr>
        <w:pStyle w:val="ListParagraph"/>
        <w:numPr>
          <w:ilvl w:val="0"/>
          <w:numId w:val="2"/>
        </w:numPr>
        <w:tabs>
          <w:tab w:val="left" w:pos="0"/>
          <w:tab w:val="left" w:pos="720"/>
        </w:tabs>
        <w:spacing w:before="120" w:after="120" w:line="276" w:lineRule="auto"/>
        <w:rPr>
          <w:rFonts w:ascii="Aptos" w:eastAsia="Aptos" w:hAnsi="Aptos" w:cs="Aptos"/>
        </w:rPr>
      </w:pPr>
      <w:r w:rsidRPr="29FC69CF">
        <w:rPr>
          <w:rFonts w:ascii="Aptos" w:eastAsia="Aptos" w:hAnsi="Aptos" w:cs="Aptos"/>
          <w:b/>
          <w:bCs/>
        </w:rPr>
        <w:t>If possible, have the supervising practitioner administer the survey</w:t>
      </w:r>
      <w:r w:rsidRPr="29FC69CF">
        <w:rPr>
          <w:rFonts w:ascii="Aptos" w:eastAsia="Aptos" w:hAnsi="Aptos" w:cs="Aptos"/>
        </w:rPr>
        <w:t xml:space="preserve">. To the extent that is feasible, it is recommended that someone other than the candidate proctor administration of the survey for students in grades 3-5 and 6-12. This helps to ensure that students can ask any necessary questions and will not be influenced by the presence of the individual about whom they are being asked to provide feedback. This is not best practice for K-2 students, where it is recommended that the candidate engage the students directly in conversation using the K-2 Discussion Prompts. The supervising practitioner or another individual may attend and take notes. </w:t>
      </w:r>
    </w:p>
    <w:p w14:paraId="2D1E6CD9" w14:textId="26782B73" w:rsidR="00EF6FB4" w:rsidRPr="00B27875" w:rsidRDefault="3B6E12D4" w:rsidP="00977ED1">
      <w:pPr>
        <w:pStyle w:val="ListParagraph"/>
        <w:numPr>
          <w:ilvl w:val="0"/>
          <w:numId w:val="2"/>
        </w:numPr>
        <w:tabs>
          <w:tab w:val="left" w:pos="0"/>
          <w:tab w:val="left" w:pos="720"/>
        </w:tabs>
        <w:spacing w:before="120" w:after="120" w:line="276" w:lineRule="auto"/>
        <w:rPr>
          <w:rFonts w:ascii="Aptos" w:eastAsia="Aptos" w:hAnsi="Aptos" w:cs="Aptos"/>
        </w:rPr>
      </w:pPr>
      <w:r w:rsidRPr="29FC69CF">
        <w:rPr>
          <w:rFonts w:ascii="Aptos" w:eastAsia="Aptos" w:hAnsi="Aptos" w:cs="Aptos"/>
          <w:b/>
          <w:bCs/>
        </w:rPr>
        <w:t>Administer the survey in the latter half of the practicum experience</w:t>
      </w:r>
      <w:r w:rsidRPr="29FC69CF">
        <w:rPr>
          <w:rFonts w:ascii="Aptos" w:eastAsia="Aptos" w:hAnsi="Aptos" w:cs="Aptos"/>
        </w:rPr>
        <w:t xml:space="preserve">. Collecting feedback in this period will allow students to have enough experience with the candidate before being asked to provide feedback. The survey should be conducted prior to the Summative Assessment and with enough time for the candidate to reflect on and adjust practice based on the feedback.  </w:t>
      </w:r>
    </w:p>
    <w:p w14:paraId="2C078E63" w14:textId="38CA2DA1" w:rsidR="00EF6FB4" w:rsidRDefault="00EF6FB4" w:rsidP="00977ED1">
      <w:pPr>
        <w:spacing w:before="120" w:after="120" w:line="276" w:lineRule="auto"/>
      </w:pPr>
    </w:p>
    <w:sectPr w:rsidR="00EF6FB4">
      <w:headerReference w:type="default" r:id="rId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6A6F5" w14:textId="77777777" w:rsidR="005E04FB" w:rsidRDefault="005E04FB" w:rsidP="00E57356">
      <w:pPr>
        <w:spacing w:after="0" w:line="240" w:lineRule="auto"/>
      </w:pPr>
      <w:r>
        <w:separator/>
      </w:r>
    </w:p>
  </w:endnote>
  <w:endnote w:type="continuationSeparator" w:id="0">
    <w:p w14:paraId="6447D0F7" w14:textId="77777777" w:rsidR="005E04FB" w:rsidRDefault="005E04FB" w:rsidP="00E57356">
      <w:pPr>
        <w:spacing w:after="0" w:line="240" w:lineRule="auto"/>
      </w:pPr>
      <w:r>
        <w:continuationSeparator/>
      </w:r>
    </w:p>
  </w:endnote>
  <w:endnote w:type="continuationNotice" w:id="1">
    <w:p w14:paraId="57F9DDEE" w14:textId="77777777" w:rsidR="005E04FB" w:rsidRDefault="005E04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7916015"/>
      <w:docPartObj>
        <w:docPartGallery w:val="Page Numbers (Bottom of Page)"/>
        <w:docPartUnique/>
      </w:docPartObj>
    </w:sdtPr>
    <w:sdtEndPr>
      <w:rPr>
        <w:noProof/>
      </w:rPr>
    </w:sdtEndPr>
    <w:sdtContent>
      <w:p w14:paraId="0048C9E2" w14:textId="1F5892AE" w:rsidR="00C810E7" w:rsidRDefault="00C810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70691B" w14:textId="77777777" w:rsidR="00C810E7" w:rsidRDefault="00C810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3842" w14:textId="77777777" w:rsidR="005E04FB" w:rsidRDefault="005E04FB" w:rsidP="00E57356">
      <w:pPr>
        <w:spacing w:after="0" w:line="240" w:lineRule="auto"/>
      </w:pPr>
      <w:r>
        <w:separator/>
      </w:r>
    </w:p>
  </w:footnote>
  <w:footnote w:type="continuationSeparator" w:id="0">
    <w:p w14:paraId="76EAF862" w14:textId="77777777" w:rsidR="005E04FB" w:rsidRDefault="005E04FB" w:rsidP="00E57356">
      <w:pPr>
        <w:spacing w:after="0" w:line="240" w:lineRule="auto"/>
      </w:pPr>
      <w:r>
        <w:continuationSeparator/>
      </w:r>
    </w:p>
  </w:footnote>
  <w:footnote w:type="continuationNotice" w:id="1">
    <w:p w14:paraId="6C7901A8" w14:textId="77777777" w:rsidR="005E04FB" w:rsidRDefault="005E04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DB146" w14:textId="45B26852" w:rsidR="00453340" w:rsidRDefault="00453340" w:rsidP="00E57356">
    <w:pPr>
      <w:pStyle w:val="paragraph"/>
      <w:spacing w:before="0" w:beforeAutospacing="0" w:after="0" w:afterAutospacing="0"/>
      <w:textAlignment w:val="baseline"/>
      <w:rPr>
        <w:rStyle w:val="normaltextrun"/>
        <w:rFonts w:ascii="Aptos Display" w:hAnsi="Aptos Display" w:cs="Segoe UI"/>
        <w:b/>
        <w:bCs/>
        <w:color w:val="4472C4"/>
        <w:sz w:val="32"/>
        <w:szCs w:val="32"/>
      </w:rPr>
    </w:pPr>
    <w:r w:rsidRPr="00323B1E">
      <w:rPr>
        <w:b/>
        <w:bCs/>
        <w:noProof/>
        <w:color w:val="365F91"/>
        <w:sz w:val="32"/>
        <w:szCs w:val="28"/>
      </w:rPr>
      <w:drawing>
        <wp:anchor distT="0" distB="0" distL="114300" distR="114300" simplePos="0" relativeHeight="251658240" behindDoc="0" locked="0" layoutInCell="1" allowOverlap="1" wp14:anchorId="5FAFA9A4" wp14:editId="0DB74725">
          <wp:simplePos x="0" y="0"/>
          <wp:positionH relativeFrom="column">
            <wp:posOffset>4284897</wp:posOffset>
          </wp:positionH>
          <wp:positionV relativeFrom="paragraph">
            <wp:posOffset>97155</wp:posOffset>
          </wp:positionV>
          <wp:extent cx="2019132" cy="576587"/>
          <wp:effectExtent l="0" t="0" r="635" b="0"/>
          <wp:wrapNone/>
          <wp:docPr id="611474518" name="Picture 611474518"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132" cy="5765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3D21F" w14:textId="3E4FB1B6" w:rsidR="00E57356" w:rsidRPr="005A3D9B" w:rsidRDefault="7ECC9575" w:rsidP="7ECC9575">
    <w:pPr>
      <w:pStyle w:val="paragraph"/>
      <w:spacing w:before="0" w:beforeAutospacing="0" w:after="0" w:afterAutospacing="0"/>
      <w:textAlignment w:val="baseline"/>
      <w:rPr>
        <w:rFonts w:ascii="Aptos Display" w:hAnsi="Aptos Display" w:cs="Segoe UI"/>
        <w:b/>
        <w:bCs/>
        <w:color w:val="365F91"/>
        <w:sz w:val="32"/>
        <w:szCs w:val="32"/>
      </w:rPr>
    </w:pPr>
    <w:r w:rsidRPr="7ECC9575">
      <w:rPr>
        <w:rStyle w:val="normaltextrun"/>
        <w:rFonts w:ascii="Aptos Display" w:hAnsi="Aptos Display" w:cs="Segoe UI"/>
        <w:b/>
        <w:bCs/>
        <w:color w:val="365F91"/>
        <w:sz w:val="30"/>
        <w:szCs w:val="30"/>
      </w:rPr>
      <w:t>CAP Model Student Feedback Instruments Overview</w:t>
    </w:r>
    <w:r w:rsidRPr="7ECC9575">
      <w:rPr>
        <w:color w:val="365F91"/>
      </w:rPr>
      <w:t xml:space="preserve"> </w:t>
    </w:r>
    <w:r w:rsidRPr="7ECC9575">
      <w:rPr>
        <w:rStyle w:val="eop"/>
        <w:rFonts w:ascii="Aptos Display" w:hAnsi="Aptos Display" w:cs="Segoe UI"/>
        <w:color w:val="365F91"/>
        <w:sz w:val="32"/>
        <w:szCs w:val="32"/>
      </w:rPr>
      <w:t> </w:t>
    </w:r>
  </w:p>
  <w:p w14:paraId="25A0D910" w14:textId="40ECB189" w:rsidR="00E57356" w:rsidRDefault="0065373F" w:rsidP="18DF473E">
    <w:pPr>
      <w:pStyle w:val="paragraph"/>
      <w:spacing w:before="0" w:beforeAutospacing="0" w:after="0" w:afterAutospacing="0"/>
      <w:textAlignment w:val="baseline"/>
      <w:rPr>
        <w:rFonts w:ascii="Segoe UI" w:hAnsi="Segoe UI" w:cs="Segoe UI"/>
        <w:color w:val="365F91"/>
        <w:sz w:val="18"/>
        <w:szCs w:val="18"/>
      </w:rPr>
    </w:pPr>
    <w:r>
      <w:rPr>
        <w:rStyle w:val="normaltextrun"/>
        <w:rFonts w:ascii="Aptos Display" w:hAnsi="Aptos Display" w:cs="Segoe UI"/>
        <w:i/>
        <w:iCs/>
        <w:color w:val="365F91"/>
      </w:rPr>
      <w:t xml:space="preserve">Resource </w:t>
    </w:r>
    <w:r w:rsidR="18DF473E" w:rsidRPr="18DF473E">
      <w:rPr>
        <w:rStyle w:val="normaltextrun"/>
        <w:rFonts w:ascii="Aptos Display" w:hAnsi="Aptos Display" w:cs="Segoe UI"/>
        <w:i/>
        <w:iCs/>
        <w:color w:val="365F91"/>
      </w:rPr>
      <w:t>- Updated October 2024</w:t>
    </w:r>
    <w:r w:rsidR="18DF473E" w:rsidRPr="18DF473E">
      <w:rPr>
        <w:rStyle w:val="eop"/>
        <w:rFonts w:ascii="Aptos Display" w:hAnsi="Aptos Display" w:cs="Segoe UI"/>
        <w:color w:val="365F91"/>
      </w:rPr>
      <w:t> </w:t>
    </w:r>
  </w:p>
  <w:p w14:paraId="35AA5999" w14:textId="27900698" w:rsidR="00E57356" w:rsidRDefault="00E57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59B932"/>
    <w:multiLevelType w:val="hybridMultilevel"/>
    <w:tmpl w:val="4AD09514"/>
    <w:lvl w:ilvl="0" w:tplc="8E4A1D1C">
      <w:start w:val="1"/>
      <w:numFmt w:val="bullet"/>
      <w:lvlText w:val=""/>
      <w:lvlJc w:val="left"/>
      <w:pPr>
        <w:ind w:left="720" w:hanging="360"/>
      </w:pPr>
      <w:rPr>
        <w:rFonts w:ascii="Symbol" w:hAnsi="Symbol" w:hint="default"/>
      </w:rPr>
    </w:lvl>
    <w:lvl w:ilvl="1" w:tplc="04E64942">
      <w:start w:val="1"/>
      <w:numFmt w:val="bullet"/>
      <w:lvlText w:val="o"/>
      <w:lvlJc w:val="left"/>
      <w:pPr>
        <w:ind w:left="1440" w:hanging="360"/>
      </w:pPr>
      <w:rPr>
        <w:rFonts w:ascii="Courier New" w:hAnsi="Courier New" w:hint="default"/>
      </w:rPr>
    </w:lvl>
    <w:lvl w:ilvl="2" w:tplc="BD82C280">
      <w:start w:val="1"/>
      <w:numFmt w:val="bullet"/>
      <w:lvlText w:val=""/>
      <w:lvlJc w:val="left"/>
      <w:pPr>
        <w:ind w:left="2160" w:hanging="360"/>
      </w:pPr>
      <w:rPr>
        <w:rFonts w:ascii="Wingdings" w:hAnsi="Wingdings" w:hint="default"/>
      </w:rPr>
    </w:lvl>
    <w:lvl w:ilvl="3" w:tplc="6382FAE8">
      <w:start w:val="1"/>
      <w:numFmt w:val="bullet"/>
      <w:lvlText w:val=""/>
      <w:lvlJc w:val="left"/>
      <w:pPr>
        <w:ind w:left="2880" w:hanging="360"/>
      </w:pPr>
      <w:rPr>
        <w:rFonts w:ascii="Symbol" w:hAnsi="Symbol" w:hint="default"/>
      </w:rPr>
    </w:lvl>
    <w:lvl w:ilvl="4" w:tplc="2286CD66">
      <w:start w:val="1"/>
      <w:numFmt w:val="bullet"/>
      <w:lvlText w:val="o"/>
      <w:lvlJc w:val="left"/>
      <w:pPr>
        <w:ind w:left="3600" w:hanging="360"/>
      </w:pPr>
      <w:rPr>
        <w:rFonts w:ascii="Courier New" w:hAnsi="Courier New" w:hint="default"/>
      </w:rPr>
    </w:lvl>
    <w:lvl w:ilvl="5" w:tplc="74D20118">
      <w:start w:val="1"/>
      <w:numFmt w:val="bullet"/>
      <w:lvlText w:val=""/>
      <w:lvlJc w:val="left"/>
      <w:pPr>
        <w:ind w:left="4320" w:hanging="360"/>
      </w:pPr>
      <w:rPr>
        <w:rFonts w:ascii="Wingdings" w:hAnsi="Wingdings" w:hint="default"/>
      </w:rPr>
    </w:lvl>
    <w:lvl w:ilvl="6" w:tplc="63D0C078">
      <w:start w:val="1"/>
      <w:numFmt w:val="bullet"/>
      <w:lvlText w:val=""/>
      <w:lvlJc w:val="left"/>
      <w:pPr>
        <w:ind w:left="5040" w:hanging="360"/>
      </w:pPr>
      <w:rPr>
        <w:rFonts w:ascii="Symbol" w:hAnsi="Symbol" w:hint="default"/>
      </w:rPr>
    </w:lvl>
    <w:lvl w:ilvl="7" w:tplc="73AAD1B4">
      <w:start w:val="1"/>
      <w:numFmt w:val="bullet"/>
      <w:lvlText w:val="o"/>
      <w:lvlJc w:val="left"/>
      <w:pPr>
        <w:ind w:left="5760" w:hanging="360"/>
      </w:pPr>
      <w:rPr>
        <w:rFonts w:ascii="Courier New" w:hAnsi="Courier New" w:hint="default"/>
      </w:rPr>
    </w:lvl>
    <w:lvl w:ilvl="8" w:tplc="971EE4D2">
      <w:start w:val="1"/>
      <w:numFmt w:val="bullet"/>
      <w:lvlText w:val=""/>
      <w:lvlJc w:val="left"/>
      <w:pPr>
        <w:ind w:left="6480" w:hanging="360"/>
      </w:pPr>
      <w:rPr>
        <w:rFonts w:ascii="Wingdings" w:hAnsi="Wingdings" w:hint="default"/>
      </w:rPr>
    </w:lvl>
  </w:abstractNum>
  <w:abstractNum w:abstractNumId="1" w15:restartNumberingAfterBreak="0">
    <w:nsid w:val="6E015F6C"/>
    <w:multiLevelType w:val="hybridMultilevel"/>
    <w:tmpl w:val="03040CA6"/>
    <w:lvl w:ilvl="0" w:tplc="BC22E740">
      <w:start w:val="1"/>
      <w:numFmt w:val="decimal"/>
      <w:lvlText w:val="%1."/>
      <w:lvlJc w:val="left"/>
      <w:pPr>
        <w:ind w:left="720" w:hanging="360"/>
      </w:pPr>
    </w:lvl>
    <w:lvl w:ilvl="1" w:tplc="1EF2922C">
      <w:start w:val="1"/>
      <w:numFmt w:val="lowerLetter"/>
      <w:lvlText w:val="%2."/>
      <w:lvlJc w:val="left"/>
      <w:pPr>
        <w:ind w:left="1440" w:hanging="360"/>
      </w:pPr>
    </w:lvl>
    <w:lvl w:ilvl="2" w:tplc="3EDAAD30">
      <w:start w:val="1"/>
      <w:numFmt w:val="lowerRoman"/>
      <w:lvlText w:val="%3."/>
      <w:lvlJc w:val="right"/>
      <w:pPr>
        <w:ind w:left="2160" w:hanging="180"/>
      </w:pPr>
    </w:lvl>
    <w:lvl w:ilvl="3" w:tplc="ADB6D402">
      <w:start w:val="1"/>
      <w:numFmt w:val="decimal"/>
      <w:lvlText w:val="%4."/>
      <w:lvlJc w:val="left"/>
      <w:pPr>
        <w:ind w:left="2880" w:hanging="360"/>
      </w:pPr>
    </w:lvl>
    <w:lvl w:ilvl="4" w:tplc="FFCE3B62">
      <w:start w:val="1"/>
      <w:numFmt w:val="lowerLetter"/>
      <w:lvlText w:val="%5."/>
      <w:lvlJc w:val="left"/>
      <w:pPr>
        <w:ind w:left="3600" w:hanging="360"/>
      </w:pPr>
    </w:lvl>
    <w:lvl w:ilvl="5" w:tplc="67605634">
      <w:start w:val="1"/>
      <w:numFmt w:val="lowerRoman"/>
      <w:lvlText w:val="%6."/>
      <w:lvlJc w:val="right"/>
      <w:pPr>
        <w:ind w:left="4320" w:hanging="180"/>
      </w:pPr>
    </w:lvl>
    <w:lvl w:ilvl="6" w:tplc="82D4772C">
      <w:start w:val="1"/>
      <w:numFmt w:val="decimal"/>
      <w:lvlText w:val="%7."/>
      <w:lvlJc w:val="left"/>
      <w:pPr>
        <w:ind w:left="5040" w:hanging="360"/>
      </w:pPr>
    </w:lvl>
    <w:lvl w:ilvl="7" w:tplc="6D8CFEB2">
      <w:start w:val="1"/>
      <w:numFmt w:val="lowerLetter"/>
      <w:lvlText w:val="%8."/>
      <w:lvlJc w:val="left"/>
      <w:pPr>
        <w:ind w:left="5760" w:hanging="360"/>
      </w:pPr>
    </w:lvl>
    <w:lvl w:ilvl="8" w:tplc="A3B839C0">
      <w:start w:val="1"/>
      <w:numFmt w:val="lowerRoman"/>
      <w:lvlText w:val="%9."/>
      <w:lvlJc w:val="right"/>
      <w:pPr>
        <w:ind w:left="6480" w:hanging="180"/>
      </w:pPr>
    </w:lvl>
  </w:abstractNum>
  <w:num w:numId="1" w16cid:durableId="1294866240">
    <w:abstractNumId w:val="1"/>
  </w:num>
  <w:num w:numId="2" w16cid:durableId="1612400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06BB12"/>
    <w:rsid w:val="00034B71"/>
    <w:rsid w:val="00034FBB"/>
    <w:rsid w:val="00093A1A"/>
    <w:rsid w:val="000A2078"/>
    <w:rsid w:val="000C3243"/>
    <w:rsid w:val="000E41A1"/>
    <w:rsid w:val="0018526A"/>
    <w:rsid w:val="001C5470"/>
    <w:rsid w:val="00212C3D"/>
    <w:rsid w:val="002260DE"/>
    <w:rsid w:val="00226D6D"/>
    <w:rsid w:val="0024534A"/>
    <w:rsid w:val="00256FF5"/>
    <w:rsid w:val="002E431D"/>
    <w:rsid w:val="00303208"/>
    <w:rsid w:val="00334FB2"/>
    <w:rsid w:val="00343965"/>
    <w:rsid w:val="003D098D"/>
    <w:rsid w:val="003E5650"/>
    <w:rsid w:val="00406EE9"/>
    <w:rsid w:val="00414D9F"/>
    <w:rsid w:val="00426B41"/>
    <w:rsid w:val="00436309"/>
    <w:rsid w:val="00453340"/>
    <w:rsid w:val="004E2F8A"/>
    <w:rsid w:val="005102E7"/>
    <w:rsid w:val="0055048B"/>
    <w:rsid w:val="0055231D"/>
    <w:rsid w:val="005567D2"/>
    <w:rsid w:val="005A3D9B"/>
    <w:rsid w:val="005A7559"/>
    <w:rsid w:val="005D68D5"/>
    <w:rsid w:val="005D7BBD"/>
    <w:rsid w:val="005E04FB"/>
    <w:rsid w:val="005E3442"/>
    <w:rsid w:val="005E478D"/>
    <w:rsid w:val="006422A7"/>
    <w:rsid w:val="0065373F"/>
    <w:rsid w:val="00692402"/>
    <w:rsid w:val="006E27EA"/>
    <w:rsid w:val="006F78D2"/>
    <w:rsid w:val="0071497C"/>
    <w:rsid w:val="007262BC"/>
    <w:rsid w:val="007304F9"/>
    <w:rsid w:val="00774065"/>
    <w:rsid w:val="007C3236"/>
    <w:rsid w:val="007E1356"/>
    <w:rsid w:val="00810E99"/>
    <w:rsid w:val="0082231E"/>
    <w:rsid w:val="00864B73"/>
    <w:rsid w:val="008809A3"/>
    <w:rsid w:val="0089095C"/>
    <w:rsid w:val="008A6181"/>
    <w:rsid w:val="008B5A99"/>
    <w:rsid w:val="008D342B"/>
    <w:rsid w:val="008D4221"/>
    <w:rsid w:val="008E1209"/>
    <w:rsid w:val="008F2982"/>
    <w:rsid w:val="008F35C7"/>
    <w:rsid w:val="00927E94"/>
    <w:rsid w:val="009349DD"/>
    <w:rsid w:val="00957DE1"/>
    <w:rsid w:val="00977ED1"/>
    <w:rsid w:val="009C3E32"/>
    <w:rsid w:val="009D1E20"/>
    <w:rsid w:val="00A80E8B"/>
    <w:rsid w:val="00A96EF0"/>
    <w:rsid w:val="00B04760"/>
    <w:rsid w:val="00B0684E"/>
    <w:rsid w:val="00B07BF4"/>
    <w:rsid w:val="00B27875"/>
    <w:rsid w:val="00B37DC8"/>
    <w:rsid w:val="00B6275A"/>
    <w:rsid w:val="00B70430"/>
    <w:rsid w:val="00BF415D"/>
    <w:rsid w:val="00C378C3"/>
    <w:rsid w:val="00C77D37"/>
    <w:rsid w:val="00C810E7"/>
    <w:rsid w:val="00CA302E"/>
    <w:rsid w:val="00CA541A"/>
    <w:rsid w:val="00CC5A11"/>
    <w:rsid w:val="00CD3A90"/>
    <w:rsid w:val="00CE6A45"/>
    <w:rsid w:val="00D02B93"/>
    <w:rsid w:val="00D441D2"/>
    <w:rsid w:val="00DA2A7A"/>
    <w:rsid w:val="00E206DD"/>
    <w:rsid w:val="00E57356"/>
    <w:rsid w:val="00E93361"/>
    <w:rsid w:val="00ED130B"/>
    <w:rsid w:val="00EF5B8E"/>
    <w:rsid w:val="00EF6FB4"/>
    <w:rsid w:val="00FA3DBB"/>
    <w:rsid w:val="00FB7495"/>
    <w:rsid w:val="00FC1A52"/>
    <w:rsid w:val="01C9B0F6"/>
    <w:rsid w:val="083DB03C"/>
    <w:rsid w:val="0B993953"/>
    <w:rsid w:val="0FC3583A"/>
    <w:rsid w:val="1206BB12"/>
    <w:rsid w:val="14DA982D"/>
    <w:rsid w:val="18DF473E"/>
    <w:rsid w:val="19BCFC09"/>
    <w:rsid w:val="1D7FF25C"/>
    <w:rsid w:val="21C09CAE"/>
    <w:rsid w:val="21C8E96B"/>
    <w:rsid w:val="25081712"/>
    <w:rsid w:val="29FC69CF"/>
    <w:rsid w:val="326953A7"/>
    <w:rsid w:val="3548342B"/>
    <w:rsid w:val="373DB4F8"/>
    <w:rsid w:val="38537896"/>
    <w:rsid w:val="3B6E12D4"/>
    <w:rsid w:val="3D7AA37C"/>
    <w:rsid w:val="3D8964A2"/>
    <w:rsid w:val="3E399541"/>
    <w:rsid w:val="432438AF"/>
    <w:rsid w:val="49C87AE4"/>
    <w:rsid w:val="526D2C3D"/>
    <w:rsid w:val="5B1686BD"/>
    <w:rsid w:val="5CE29AAF"/>
    <w:rsid w:val="64B4EBC5"/>
    <w:rsid w:val="66F9F49B"/>
    <w:rsid w:val="6A76BDFB"/>
    <w:rsid w:val="6BF4FABB"/>
    <w:rsid w:val="6DDF6368"/>
    <w:rsid w:val="6E498AAE"/>
    <w:rsid w:val="6F15D50E"/>
    <w:rsid w:val="71744030"/>
    <w:rsid w:val="76D6D6C0"/>
    <w:rsid w:val="7ECC95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6BB12"/>
  <w15:chartTrackingRefBased/>
  <w15:docId w15:val="{358A9FB4-8978-4915-AA72-699CE9FB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573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356"/>
  </w:style>
  <w:style w:type="paragraph" w:styleId="Footer">
    <w:name w:val="footer"/>
    <w:basedOn w:val="Normal"/>
    <w:link w:val="FooterChar"/>
    <w:uiPriority w:val="99"/>
    <w:unhideWhenUsed/>
    <w:rsid w:val="00E573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356"/>
  </w:style>
  <w:style w:type="paragraph" w:customStyle="1" w:styleId="paragraph">
    <w:name w:val="paragraph"/>
    <w:basedOn w:val="Normal"/>
    <w:rsid w:val="00E573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57356"/>
  </w:style>
  <w:style w:type="character" w:customStyle="1" w:styleId="eop">
    <w:name w:val="eop"/>
    <w:basedOn w:val="DefaultParagraphFont"/>
    <w:rsid w:val="00E57356"/>
  </w:style>
  <w:style w:type="character" w:styleId="UnresolvedMention">
    <w:name w:val="Unresolved Mention"/>
    <w:basedOn w:val="DefaultParagraphFont"/>
    <w:uiPriority w:val="99"/>
    <w:semiHidden/>
    <w:unhideWhenUsed/>
    <w:rsid w:val="0071497C"/>
    <w:rPr>
      <w:color w:val="605E5C"/>
      <w:shd w:val="clear" w:color="auto" w:fill="E1DFDD"/>
    </w:rPr>
  </w:style>
  <w:style w:type="paragraph" w:styleId="FootnoteText">
    <w:name w:val="footnote text"/>
    <w:basedOn w:val="Normal"/>
    <w:link w:val="FootnoteTextChar"/>
    <w:uiPriority w:val="99"/>
    <w:semiHidden/>
    <w:unhideWhenUsed/>
    <w:rsid w:val="00B278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875"/>
    <w:rPr>
      <w:sz w:val="20"/>
      <w:szCs w:val="20"/>
    </w:rPr>
  </w:style>
  <w:style w:type="character" w:styleId="FootnoteReference">
    <w:name w:val="footnote reference"/>
    <w:basedOn w:val="DefaultParagraphFont"/>
    <w:uiPriority w:val="99"/>
    <w:semiHidden/>
    <w:unhideWhenUsed/>
    <w:rsid w:val="00B27875"/>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3D098D"/>
    <w:rPr>
      <w:b/>
      <w:bCs/>
    </w:rPr>
  </w:style>
  <w:style w:type="character" w:customStyle="1" w:styleId="CommentSubjectChar">
    <w:name w:val="Comment Subject Char"/>
    <w:basedOn w:val="CommentTextChar"/>
    <w:link w:val="CommentSubject"/>
    <w:uiPriority w:val="99"/>
    <w:semiHidden/>
    <w:rsid w:val="003D098D"/>
    <w:rPr>
      <w:b/>
      <w:bCs/>
      <w:sz w:val="20"/>
      <w:szCs w:val="20"/>
    </w:rPr>
  </w:style>
  <w:style w:type="character" w:styleId="Mention">
    <w:name w:val="Mention"/>
    <w:basedOn w:val="DefaultParagraphFont"/>
    <w:uiPriority w:val="99"/>
    <w:unhideWhenUsed/>
    <w:rsid w:val="003D098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169744">
      <w:bodyDiv w:val="1"/>
      <w:marLeft w:val="0"/>
      <w:marRight w:val="0"/>
      <w:marTop w:val="0"/>
      <w:marBottom w:val="0"/>
      <w:divBdr>
        <w:top w:val="none" w:sz="0" w:space="0" w:color="auto"/>
        <w:left w:val="none" w:sz="0" w:space="0" w:color="auto"/>
        <w:bottom w:val="none" w:sz="0" w:space="0" w:color="auto"/>
        <w:right w:val="none" w:sz="0" w:space="0" w:color="auto"/>
      </w:divBdr>
    </w:div>
    <w:div w:id="1463421403">
      <w:bodyDiv w:val="1"/>
      <w:marLeft w:val="0"/>
      <w:marRight w:val="0"/>
      <w:marTop w:val="0"/>
      <w:marBottom w:val="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
        <w:div w:id="1810393340">
          <w:marLeft w:val="0"/>
          <w:marRight w:val="0"/>
          <w:marTop w:val="0"/>
          <w:marBottom w:val="0"/>
          <w:divBdr>
            <w:top w:val="none" w:sz="0" w:space="0" w:color="auto"/>
            <w:left w:val="none" w:sz="0" w:space="0" w:color="auto"/>
            <w:bottom w:val="none" w:sz="0" w:space="0" w:color="auto"/>
            <w:right w:val="none" w:sz="0" w:space="0" w:color="auto"/>
          </w:divBdr>
        </w:div>
      </w:divsChild>
    </w:div>
    <w:div w:id="1504739254">
      <w:bodyDiv w:val="1"/>
      <w:marLeft w:val="0"/>
      <w:marRight w:val="0"/>
      <w:marTop w:val="0"/>
      <w:marBottom w:val="0"/>
      <w:divBdr>
        <w:top w:val="none" w:sz="0" w:space="0" w:color="auto"/>
        <w:left w:val="none" w:sz="0" w:space="0" w:color="auto"/>
        <w:bottom w:val="none" w:sz="0" w:space="0" w:color="auto"/>
        <w:right w:val="none" w:sz="0" w:space="0" w:color="auto"/>
      </w:divBdr>
      <w:divsChild>
        <w:div w:id="23362721">
          <w:marLeft w:val="0"/>
          <w:marRight w:val="0"/>
          <w:marTop w:val="0"/>
          <w:marBottom w:val="0"/>
          <w:divBdr>
            <w:top w:val="none" w:sz="0" w:space="0" w:color="auto"/>
            <w:left w:val="none" w:sz="0" w:space="0" w:color="auto"/>
            <w:bottom w:val="none" w:sz="0" w:space="0" w:color="auto"/>
            <w:right w:val="none" w:sz="0" w:space="0" w:color="auto"/>
          </w:divBdr>
        </w:div>
        <w:div w:id="1497648814">
          <w:marLeft w:val="0"/>
          <w:marRight w:val="0"/>
          <w:marTop w:val="0"/>
          <w:marBottom w:val="0"/>
          <w:divBdr>
            <w:top w:val="none" w:sz="0" w:space="0" w:color="auto"/>
            <w:left w:val="none" w:sz="0" w:space="0" w:color="auto"/>
            <w:bottom w:val="none" w:sz="0" w:space="0" w:color="auto"/>
            <w:right w:val="none" w:sz="0" w:space="0" w:color="auto"/>
          </w:divBdr>
        </w:div>
      </w:divsChild>
    </w:div>
    <w:div w:id="1798067177">
      <w:bodyDiv w:val="1"/>
      <w:marLeft w:val="0"/>
      <w:marRight w:val="0"/>
      <w:marTop w:val="0"/>
      <w:marBottom w:val="0"/>
      <w:divBdr>
        <w:top w:val="none" w:sz="0" w:space="0" w:color="auto"/>
        <w:left w:val="none" w:sz="0" w:space="0" w:color="auto"/>
        <w:bottom w:val="none" w:sz="0" w:space="0" w:color="auto"/>
        <w:right w:val="none" w:sz="0" w:space="0" w:color="auto"/>
      </w:divBdr>
    </w:div>
    <w:div w:id="1872450372">
      <w:bodyDiv w:val="1"/>
      <w:marLeft w:val="0"/>
      <w:marRight w:val="0"/>
      <w:marTop w:val="0"/>
      <w:marBottom w:val="0"/>
      <w:divBdr>
        <w:top w:val="none" w:sz="0" w:space="0" w:color="auto"/>
        <w:left w:val="none" w:sz="0" w:space="0" w:color="auto"/>
        <w:bottom w:val="none" w:sz="0" w:space="0" w:color="auto"/>
        <w:right w:val="none" w:sz="0" w:space="0" w:color="auto"/>
      </w:divBdr>
      <w:divsChild>
        <w:div w:id="1548836010">
          <w:marLeft w:val="0"/>
          <w:marRight w:val="0"/>
          <w:marTop w:val="0"/>
          <w:marBottom w:val="0"/>
          <w:divBdr>
            <w:top w:val="none" w:sz="0" w:space="0" w:color="auto"/>
            <w:left w:val="none" w:sz="0" w:space="0" w:color="auto"/>
            <w:bottom w:val="none" w:sz="0" w:space="0" w:color="auto"/>
            <w:right w:val="none" w:sz="0" w:space="0" w:color="auto"/>
          </w:divBdr>
        </w:div>
        <w:div w:id="2106993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edprep/cap/G3-5StandardForm.docx" TargetMode="External"/><Relationship Id="rId18" Type="http://schemas.openxmlformats.org/officeDocument/2006/relationships/hyperlink" Target="https://docs.google.com/forms/d/18MQIRA8y5ACA0emm3l4Fe4sE2uWGbMjv_wcBJWoc1Vk/template/preview" TargetMode="External"/><Relationship Id="rId26" Type="http://schemas.openxmlformats.org/officeDocument/2006/relationships/hyperlink" Target="https://www.doe.mass.edu/edprep/cap/K2DiscussionProtocol.docx" TargetMode="External"/><Relationship Id="rId3" Type="http://schemas.openxmlformats.org/officeDocument/2006/relationships/customXml" Target="../customXml/item3.xml"/><Relationship Id="rId21" Type="http://schemas.openxmlformats.org/officeDocument/2006/relationships/hyperlink" Target="http://www.doe.mass.edu/edprep/cap/G3-5MiniForm.docx" TargetMode="External"/><Relationship Id="rId7" Type="http://schemas.openxmlformats.org/officeDocument/2006/relationships/webSettings" Target="webSettings.xml"/><Relationship Id="rId12" Type="http://schemas.openxmlformats.org/officeDocument/2006/relationships/hyperlink" Target="https://view.officeapps.live.com/op/view.aspx?src=https%3A%2F%2Fwww.doe.mass.edu%2Fedprep%2Fcap%2FK2DiscussionProtocol.docx&amp;wdOrigin=BROWSELINK" TargetMode="External"/><Relationship Id="rId17" Type="http://schemas.openxmlformats.org/officeDocument/2006/relationships/hyperlink" Target="http://www.doe.mass.edu/edprep/cap/G3-5ShortForm.docx" TargetMode="External"/><Relationship Id="rId25" Type="http://schemas.openxmlformats.org/officeDocument/2006/relationships/hyperlink" Target="https://www.doe.mass.edu/edprep/cap/resources.html?section=feedback-surveys" TargetMode="External"/><Relationship Id="rId2" Type="http://schemas.openxmlformats.org/officeDocument/2006/relationships/customXml" Target="../customXml/item2.xml"/><Relationship Id="rId16" Type="http://schemas.openxmlformats.org/officeDocument/2006/relationships/hyperlink" Target="https://docs.google.com/forms/d/1h12R5eHEG-zhtsG4ismtbi1n2iT0ft0ahjfTiqEpeFY/template/preview" TargetMode="External"/><Relationship Id="rId20" Type="http://schemas.openxmlformats.org/officeDocument/2006/relationships/hyperlink" Target="https://docs.google.com/forms/d/1ATyI1b6wjhxjw-MiUPjltBOR1iCVV5VfdDIB4Slzi60/template/preview"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edprep/cap/cap-guidelines.pdf" TargetMode="External"/><Relationship Id="rId24" Type="http://schemas.openxmlformats.org/officeDocument/2006/relationships/hyperlink" Target="https://docs.google.com/forms/d/1QCp4LvU3E1kSiP06Fxsz0xK6MWw0HAbIXXQJlAY8qsg/template/preview"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doe.mass.edu/edprep/cap/G6-12StandardForm.docx" TargetMode="External"/><Relationship Id="rId23" Type="http://schemas.openxmlformats.org/officeDocument/2006/relationships/hyperlink" Target="http://www.doe.mass.edu/edprep/cap/G6-12MiniForm.docx" TargetMode="External"/><Relationship Id="rId28" Type="http://schemas.openxmlformats.org/officeDocument/2006/relationships/hyperlink" Target="https://www.doe.mass.edu/edprep/cap/G6-12AdminProtocol.docx" TargetMode="External"/><Relationship Id="rId10" Type="http://schemas.openxmlformats.org/officeDocument/2006/relationships/hyperlink" Target="https://www.doe.mass.edu/edprep/resources/guidelines-advisories/pst-guidelines.pdf" TargetMode="External"/><Relationship Id="rId19" Type="http://schemas.openxmlformats.org/officeDocument/2006/relationships/hyperlink" Target="http://www.doe.mass.edu/edprep/cap/G6-12ShortForm.docx"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cs.google.com/forms/d/1NhAkQishVgHYZBnFQP_w7xPptHJ7RIUjIVHNawSiygU/template/preview" TargetMode="External"/><Relationship Id="rId22" Type="http://schemas.openxmlformats.org/officeDocument/2006/relationships/hyperlink" Target="https://docs.google.com/forms/d/12_w4PauqAQGhBj31WhN3AfTzkcXLo5qJtdU3ZohtkBU/template/preview" TargetMode="External"/><Relationship Id="rId27" Type="http://schemas.openxmlformats.org/officeDocument/2006/relationships/hyperlink" Target="https://www.doe.mass.edu/edprep/cap/G3-5AdminProtocol.docx"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50A654-B5FD-4E9F-BD80-BC652EB35149}">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D7E558A4-9F25-4017-9CF4-17A5359E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BC67EE-9745-4B43-B9BA-852290C992B7}">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1302</Words>
  <Characters>7046</Characters>
  <Application>Microsoft Office Word</Application>
  <DocSecurity>0</DocSecurity>
  <Lines>138</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Links>
    <vt:vector size="114" baseType="variant">
      <vt:variant>
        <vt:i4>7405668</vt:i4>
      </vt:variant>
      <vt:variant>
        <vt:i4>54</vt:i4>
      </vt:variant>
      <vt:variant>
        <vt:i4>0</vt:i4>
      </vt:variant>
      <vt:variant>
        <vt:i4>5</vt:i4>
      </vt:variant>
      <vt:variant>
        <vt:lpwstr>https://www.doe.mass.edu/edprep/cap/G6-12AdminProtocol.docx</vt:lpwstr>
      </vt:variant>
      <vt:variant>
        <vt:lpwstr/>
      </vt:variant>
      <vt:variant>
        <vt:i4>3604585</vt:i4>
      </vt:variant>
      <vt:variant>
        <vt:i4>51</vt:i4>
      </vt:variant>
      <vt:variant>
        <vt:i4>0</vt:i4>
      </vt:variant>
      <vt:variant>
        <vt:i4>5</vt:i4>
      </vt:variant>
      <vt:variant>
        <vt:lpwstr>https://www.doe.mass.edu/edprep/cap/G3-5AdminProtocol.docx</vt:lpwstr>
      </vt:variant>
      <vt:variant>
        <vt:lpwstr/>
      </vt:variant>
      <vt:variant>
        <vt:i4>5767172</vt:i4>
      </vt:variant>
      <vt:variant>
        <vt:i4>48</vt:i4>
      </vt:variant>
      <vt:variant>
        <vt:i4>0</vt:i4>
      </vt:variant>
      <vt:variant>
        <vt:i4>5</vt:i4>
      </vt:variant>
      <vt:variant>
        <vt:lpwstr>https://www.doe.mass.edu/edprep/cap/K2DiscussionProtocol.docx</vt:lpwstr>
      </vt:variant>
      <vt:variant>
        <vt:lpwstr/>
      </vt:variant>
      <vt:variant>
        <vt:i4>7536701</vt:i4>
      </vt:variant>
      <vt:variant>
        <vt:i4>45</vt:i4>
      </vt:variant>
      <vt:variant>
        <vt:i4>0</vt:i4>
      </vt:variant>
      <vt:variant>
        <vt:i4>5</vt:i4>
      </vt:variant>
      <vt:variant>
        <vt:lpwstr>https://www.doe.mass.edu/edprep/cap/resources.html?section=feedback-surveys</vt:lpwstr>
      </vt:variant>
      <vt:variant>
        <vt:lpwstr/>
      </vt:variant>
      <vt:variant>
        <vt:i4>5308503</vt:i4>
      </vt:variant>
      <vt:variant>
        <vt:i4>42</vt:i4>
      </vt:variant>
      <vt:variant>
        <vt:i4>0</vt:i4>
      </vt:variant>
      <vt:variant>
        <vt:i4>5</vt:i4>
      </vt:variant>
      <vt:variant>
        <vt:lpwstr>https://docs.google.com/forms/d/1QCp4LvU3E1kSiP06Fxsz0xK6MWw0HAbIXXQJlAY8qsg/template/preview</vt:lpwstr>
      </vt:variant>
      <vt:variant>
        <vt:lpwstr/>
      </vt:variant>
      <vt:variant>
        <vt:i4>5832787</vt:i4>
      </vt:variant>
      <vt:variant>
        <vt:i4>39</vt:i4>
      </vt:variant>
      <vt:variant>
        <vt:i4>0</vt:i4>
      </vt:variant>
      <vt:variant>
        <vt:i4>5</vt:i4>
      </vt:variant>
      <vt:variant>
        <vt:lpwstr>http://www.doe.mass.edu/edprep/cap/G6-12MiniForm.docx</vt:lpwstr>
      </vt:variant>
      <vt:variant>
        <vt:lpwstr/>
      </vt:variant>
      <vt:variant>
        <vt:i4>5308538</vt:i4>
      </vt:variant>
      <vt:variant>
        <vt:i4>36</vt:i4>
      </vt:variant>
      <vt:variant>
        <vt:i4>0</vt:i4>
      </vt:variant>
      <vt:variant>
        <vt:i4>5</vt:i4>
      </vt:variant>
      <vt:variant>
        <vt:lpwstr>https://docs.google.com/forms/d/12_w4PauqAQGhBj31WhN3AfTzkcXLo5qJtdU3ZohtkBU/template/preview</vt:lpwstr>
      </vt:variant>
      <vt:variant>
        <vt:lpwstr/>
      </vt:variant>
      <vt:variant>
        <vt:i4>4194305</vt:i4>
      </vt:variant>
      <vt:variant>
        <vt:i4>33</vt:i4>
      </vt:variant>
      <vt:variant>
        <vt:i4>0</vt:i4>
      </vt:variant>
      <vt:variant>
        <vt:i4>5</vt:i4>
      </vt:variant>
      <vt:variant>
        <vt:lpwstr>http://www.doe.mass.edu/edprep/cap/G3-5MiniForm.docx</vt:lpwstr>
      </vt:variant>
      <vt:variant>
        <vt:lpwstr/>
      </vt:variant>
      <vt:variant>
        <vt:i4>458829</vt:i4>
      </vt:variant>
      <vt:variant>
        <vt:i4>30</vt:i4>
      </vt:variant>
      <vt:variant>
        <vt:i4>0</vt:i4>
      </vt:variant>
      <vt:variant>
        <vt:i4>5</vt:i4>
      </vt:variant>
      <vt:variant>
        <vt:lpwstr>https://docs.google.com/forms/d/1ATyI1b6wjhxjw-MiUPjltBOR1iCVV5VfdDIB4Slzi60/template/preview</vt:lpwstr>
      </vt:variant>
      <vt:variant>
        <vt:lpwstr/>
      </vt:variant>
      <vt:variant>
        <vt:i4>7012456</vt:i4>
      </vt:variant>
      <vt:variant>
        <vt:i4>27</vt:i4>
      </vt:variant>
      <vt:variant>
        <vt:i4>0</vt:i4>
      </vt:variant>
      <vt:variant>
        <vt:i4>5</vt:i4>
      </vt:variant>
      <vt:variant>
        <vt:lpwstr>http://www.doe.mass.edu/edprep/cap/G6-12ShortForm.docx</vt:lpwstr>
      </vt:variant>
      <vt:variant>
        <vt:lpwstr/>
      </vt:variant>
      <vt:variant>
        <vt:i4>8192075</vt:i4>
      </vt:variant>
      <vt:variant>
        <vt:i4>24</vt:i4>
      </vt:variant>
      <vt:variant>
        <vt:i4>0</vt:i4>
      </vt:variant>
      <vt:variant>
        <vt:i4>5</vt:i4>
      </vt:variant>
      <vt:variant>
        <vt:lpwstr>https://docs.google.com/forms/d/18MQIRA8y5ACA0emm3l4Fe4sE2uWGbMjv_wcBJWoc1Vk/template/preview</vt:lpwstr>
      </vt:variant>
      <vt:variant>
        <vt:lpwstr/>
      </vt:variant>
      <vt:variant>
        <vt:i4>196683</vt:i4>
      </vt:variant>
      <vt:variant>
        <vt:i4>21</vt:i4>
      </vt:variant>
      <vt:variant>
        <vt:i4>0</vt:i4>
      </vt:variant>
      <vt:variant>
        <vt:i4>5</vt:i4>
      </vt:variant>
      <vt:variant>
        <vt:lpwstr>http://www.doe.mass.edu/edprep/cap/G3-5ShortForm.docx</vt:lpwstr>
      </vt:variant>
      <vt:variant>
        <vt:lpwstr/>
      </vt:variant>
      <vt:variant>
        <vt:i4>1703950</vt:i4>
      </vt:variant>
      <vt:variant>
        <vt:i4>18</vt:i4>
      </vt:variant>
      <vt:variant>
        <vt:i4>0</vt:i4>
      </vt:variant>
      <vt:variant>
        <vt:i4>5</vt:i4>
      </vt:variant>
      <vt:variant>
        <vt:lpwstr>https://docs.google.com/forms/d/1h12R5eHEG-zhtsG4ismtbi1n2iT0ft0ahjfTiqEpeFY/template/preview</vt:lpwstr>
      </vt:variant>
      <vt:variant>
        <vt:lpwstr/>
      </vt:variant>
      <vt:variant>
        <vt:i4>4587604</vt:i4>
      </vt:variant>
      <vt:variant>
        <vt:i4>15</vt:i4>
      </vt:variant>
      <vt:variant>
        <vt:i4>0</vt:i4>
      </vt:variant>
      <vt:variant>
        <vt:i4>5</vt:i4>
      </vt:variant>
      <vt:variant>
        <vt:lpwstr>http://www.doe.mass.edu/edprep/cap/G6-12StandardForm.docx</vt:lpwstr>
      </vt:variant>
      <vt:variant>
        <vt:lpwstr/>
      </vt:variant>
      <vt:variant>
        <vt:i4>2228304</vt:i4>
      </vt:variant>
      <vt:variant>
        <vt:i4>12</vt:i4>
      </vt:variant>
      <vt:variant>
        <vt:i4>0</vt:i4>
      </vt:variant>
      <vt:variant>
        <vt:i4>5</vt:i4>
      </vt:variant>
      <vt:variant>
        <vt:lpwstr>https://docs.google.com/forms/d/1NhAkQishVgHYZBnFQP_w7xPptHJ7RIUjIVHNawSiygU/template/preview</vt:lpwstr>
      </vt:variant>
      <vt:variant>
        <vt:lpwstr/>
      </vt:variant>
      <vt:variant>
        <vt:i4>4653086</vt:i4>
      </vt:variant>
      <vt:variant>
        <vt:i4>9</vt:i4>
      </vt:variant>
      <vt:variant>
        <vt:i4>0</vt:i4>
      </vt:variant>
      <vt:variant>
        <vt:i4>5</vt:i4>
      </vt:variant>
      <vt:variant>
        <vt:lpwstr>http://www.doe.mass.edu/edprep/cap/G3-5StandardForm.docx</vt:lpwstr>
      </vt:variant>
      <vt:variant>
        <vt:lpwstr/>
      </vt:variant>
      <vt:variant>
        <vt:i4>6815847</vt:i4>
      </vt:variant>
      <vt:variant>
        <vt:i4>6</vt:i4>
      </vt:variant>
      <vt:variant>
        <vt:i4>0</vt:i4>
      </vt:variant>
      <vt:variant>
        <vt:i4>5</vt:i4>
      </vt:variant>
      <vt:variant>
        <vt:lpwstr>https://view.officeapps.live.com/op/view.aspx?src=https%3A%2F%2Fwww.doe.mass.edu%2Fedprep%2Fcap%2FK2DiscussionProtocol.docx&amp;wdOrigin=BROWSELINK</vt:lpwstr>
      </vt:variant>
      <vt:variant>
        <vt:lpwstr/>
      </vt:variant>
      <vt:variant>
        <vt:i4>2097265</vt:i4>
      </vt:variant>
      <vt:variant>
        <vt:i4>3</vt:i4>
      </vt:variant>
      <vt:variant>
        <vt:i4>0</vt:i4>
      </vt:variant>
      <vt:variant>
        <vt:i4>5</vt:i4>
      </vt:variant>
      <vt:variant>
        <vt:lpwstr>https://www.doe.mass.edu/edprep/cap/cap-guidelines.pdf</vt:lpwstr>
      </vt:variant>
      <vt:variant>
        <vt:lpwstr/>
      </vt:variant>
      <vt:variant>
        <vt:i4>7471139</vt:i4>
      </vt:variant>
      <vt:variant>
        <vt:i4>0</vt:i4>
      </vt:variant>
      <vt:variant>
        <vt:i4>0</vt:i4>
      </vt:variant>
      <vt:variant>
        <vt:i4>5</vt:i4>
      </vt:variant>
      <vt:variant>
        <vt:lpwstr>https://www.doe.mass.edu/edprep/resources/guidelines-advisories/pst-guidelines.pdf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Model Student Feedback Instruments Overview</dc:title>
  <dc:subject/>
  <dc:creator>DESE</dc:creator>
  <cp:keywords/>
  <dc:description/>
  <cp:lastModifiedBy>Zou, Dong (EOE)</cp:lastModifiedBy>
  <cp:revision>4</cp:revision>
  <dcterms:created xsi:type="dcterms:W3CDTF">2024-11-07T21:35:00Z</dcterms:created>
  <dcterms:modified xsi:type="dcterms:W3CDTF">2024-11-12T22:25:00Z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12 2024 12:00AM</vt:lpwstr>
  </property>
</Properties>
</file>