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9AB" w14:textId="77777777" w:rsidR="00593D64" w:rsidRDefault="00593D64" w:rsidP="000813F0">
      <w:pPr>
        <w:spacing w:after="0" w:line="240" w:lineRule="auto"/>
        <w:jc w:val="center"/>
        <w:rPr>
          <w:rFonts w:ascii="Calibri" w:eastAsia="Calibri" w:hAnsi="Calibri" w:cs="Calibri"/>
          <w:b/>
          <w:bCs/>
          <w:sz w:val="28"/>
          <w:szCs w:val="28"/>
        </w:rPr>
      </w:pPr>
    </w:p>
    <w:p w14:paraId="1BC45966" w14:textId="671C8907" w:rsidR="2542CF37" w:rsidRDefault="52C9D4FC" w:rsidP="1D407073">
      <w:pPr>
        <w:spacing w:after="0" w:line="240" w:lineRule="auto"/>
        <w:jc w:val="center"/>
        <w:rPr>
          <w:rFonts w:ascii="Calibri" w:eastAsia="Calibri" w:hAnsi="Calibri" w:cs="Calibri"/>
          <w:b/>
          <w:bCs/>
          <w:sz w:val="28"/>
          <w:szCs w:val="28"/>
        </w:rPr>
      </w:pPr>
      <w:r w:rsidRPr="535200A8">
        <w:rPr>
          <w:rFonts w:ascii="Calibri" w:eastAsia="Calibri" w:hAnsi="Calibri" w:cs="Calibri"/>
          <w:b/>
          <w:bCs/>
          <w:sz w:val="28"/>
          <w:szCs w:val="28"/>
        </w:rPr>
        <w:t>Professional Standards for Teachers</w:t>
      </w:r>
      <w:r w:rsidR="435BBEA0" w:rsidRPr="535200A8">
        <w:rPr>
          <w:rFonts w:ascii="Calibri" w:eastAsia="Calibri" w:hAnsi="Calibri" w:cs="Calibri"/>
          <w:b/>
          <w:bCs/>
          <w:sz w:val="28"/>
          <w:szCs w:val="28"/>
        </w:rPr>
        <w:t xml:space="preserve"> </w:t>
      </w:r>
      <w:r w:rsidR="2542CF37" w:rsidRPr="535200A8">
        <w:rPr>
          <w:rFonts w:ascii="Calibri" w:eastAsia="Calibri" w:hAnsi="Calibri" w:cs="Calibri"/>
          <w:b/>
          <w:bCs/>
          <w:sz w:val="28"/>
          <w:szCs w:val="28"/>
        </w:rPr>
        <w:t xml:space="preserve">Matrix </w:t>
      </w:r>
    </w:p>
    <w:p w14:paraId="0DE75EB5" w14:textId="7D5D4A86" w:rsidR="1D035C53" w:rsidRDefault="1D035C53" w:rsidP="535200A8">
      <w:pPr>
        <w:spacing w:after="0" w:line="240" w:lineRule="auto"/>
        <w:jc w:val="center"/>
        <w:rPr>
          <w:rFonts w:ascii="Calibri" w:eastAsia="Calibri" w:hAnsi="Calibri" w:cs="Calibri"/>
          <w:b/>
          <w:bCs/>
          <w:sz w:val="28"/>
          <w:szCs w:val="28"/>
        </w:rPr>
      </w:pPr>
      <w:r w:rsidRPr="660B9F59">
        <w:rPr>
          <w:rFonts w:ascii="Calibri" w:eastAsia="Calibri" w:hAnsi="Calibri" w:cs="Calibri"/>
          <w:b/>
          <w:bCs/>
          <w:sz w:val="28"/>
          <w:szCs w:val="28"/>
        </w:rPr>
        <w:t xml:space="preserve">Initial </w:t>
      </w:r>
      <w:r w:rsidR="2316D514" w:rsidRPr="660B9F59">
        <w:rPr>
          <w:rFonts w:ascii="Calibri" w:eastAsia="Calibri" w:hAnsi="Calibri" w:cs="Calibri"/>
          <w:b/>
          <w:bCs/>
          <w:sz w:val="28"/>
          <w:szCs w:val="28"/>
        </w:rPr>
        <w:t>Teacher</w:t>
      </w:r>
    </w:p>
    <w:p w14:paraId="6FC0ACD4" w14:textId="2F0F64FD" w:rsidR="2542CF37" w:rsidRDefault="2542CF37" w:rsidP="000813F0">
      <w:pPr>
        <w:spacing w:after="0" w:line="240" w:lineRule="auto"/>
        <w:jc w:val="center"/>
        <w:rPr>
          <w:rFonts w:ascii="Calibri" w:eastAsia="Calibri" w:hAnsi="Calibri" w:cs="Calibri"/>
          <w:b/>
          <w:bCs/>
          <w:sz w:val="28"/>
          <w:szCs w:val="28"/>
        </w:rPr>
      </w:pPr>
      <w:r w:rsidRPr="1D407073">
        <w:rPr>
          <w:rFonts w:ascii="Calibri" w:eastAsia="Calibri" w:hAnsi="Calibri" w:cs="Calibri"/>
          <w:b/>
          <w:bCs/>
          <w:sz w:val="28"/>
          <w:szCs w:val="28"/>
        </w:rPr>
        <w:t xml:space="preserve"> </w:t>
      </w:r>
    </w:p>
    <w:p w14:paraId="5E030590" w14:textId="1C1B4D2A" w:rsidR="5B2D84D2" w:rsidRDefault="793216B9" w:rsidP="1D407073">
      <w:pPr>
        <w:spacing w:after="0" w:line="240" w:lineRule="auto"/>
        <w:rPr>
          <w:rFonts w:ascii="Calibri" w:eastAsia="Calibri" w:hAnsi="Calibri" w:cs="Calibri"/>
          <w:b/>
          <w:bCs/>
          <w:color w:val="000000" w:themeColor="text1"/>
        </w:rPr>
      </w:pPr>
      <w:r w:rsidRPr="1D407073">
        <w:rPr>
          <w:rFonts w:ascii="Calibri" w:eastAsia="Calibri" w:hAnsi="Calibri" w:cs="Calibri"/>
          <w:b/>
          <w:bCs/>
          <w:color w:val="000000" w:themeColor="text1"/>
        </w:rPr>
        <w:t>Overview</w:t>
      </w:r>
    </w:p>
    <w:p w14:paraId="2B636A7D" w14:textId="53FC507A" w:rsidR="5B2D84D2" w:rsidRDefault="19B77AEC" w:rsidP="1D407073">
      <w:pPr>
        <w:spacing w:after="0" w:line="240" w:lineRule="auto"/>
      </w:pPr>
      <w:r w:rsidRPr="202979BB">
        <w:rPr>
          <w:rFonts w:ascii="Calibri" w:eastAsia="Calibri" w:hAnsi="Calibri" w:cs="Calibri"/>
          <w:color w:val="000000" w:themeColor="text1"/>
        </w:rPr>
        <w:t xml:space="preserve">The Professional Standards for Teachers (PSTs) define the pedagogical and other professional knowledge and skills required of all teachers. These standards and indicators referred to in </w:t>
      </w:r>
      <w:hyperlink r:id="rId11">
        <w:r w:rsidRPr="202979BB">
          <w:rPr>
            <w:rStyle w:val="Hyperlink"/>
            <w:rFonts w:ascii="Calibri" w:eastAsia="Calibri" w:hAnsi="Calibri" w:cs="Calibri"/>
          </w:rPr>
          <w:t>603 CMR 7.08 (2) and (3)</w:t>
        </w:r>
      </w:hyperlink>
      <w:r w:rsidRPr="202979BB">
        <w:rPr>
          <w:rFonts w:ascii="Calibri" w:eastAsia="Calibri" w:hAnsi="Calibri" w:cs="Calibri"/>
          <w:color w:val="000000" w:themeColor="text1"/>
        </w:rPr>
        <w:t xml:space="preserve"> are used by </w:t>
      </w:r>
      <w:r w:rsidR="353DAE4A" w:rsidRPr="202979BB">
        <w:rPr>
          <w:rFonts w:ascii="Calibri" w:eastAsia="Calibri" w:hAnsi="Calibri" w:cs="Calibri"/>
          <w:color w:val="000000" w:themeColor="text1"/>
        </w:rPr>
        <w:t>s</w:t>
      </w:r>
      <w:r w:rsidRPr="202979BB">
        <w:rPr>
          <w:rFonts w:ascii="Calibri" w:eastAsia="Calibri" w:hAnsi="Calibri" w:cs="Calibri"/>
          <w:color w:val="000000" w:themeColor="text1"/>
        </w:rPr>
        <w:t xml:space="preserve">ponsoring </w:t>
      </w:r>
      <w:r w:rsidR="02137E7B" w:rsidRPr="202979BB">
        <w:rPr>
          <w:rFonts w:ascii="Calibri" w:eastAsia="Calibri" w:hAnsi="Calibri" w:cs="Calibri"/>
          <w:color w:val="000000" w:themeColor="text1"/>
        </w:rPr>
        <w:t>o</w:t>
      </w:r>
      <w:r w:rsidRPr="202979BB">
        <w:rPr>
          <w:rFonts w:ascii="Calibri" w:eastAsia="Calibri" w:hAnsi="Calibri" w:cs="Calibri"/>
          <w:color w:val="000000" w:themeColor="text1"/>
        </w:rPr>
        <w:t xml:space="preserve">rganizations in designing teacher preparation programs and in preparing candidates. The standards and indicators are also used by the Department of Elementary and Secondary Education </w:t>
      </w:r>
      <w:r w:rsidR="64631C7B" w:rsidRPr="202979BB">
        <w:rPr>
          <w:rFonts w:ascii="Calibri" w:eastAsia="Calibri" w:hAnsi="Calibri" w:cs="Calibri"/>
          <w:color w:val="000000" w:themeColor="text1"/>
        </w:rPr>
        <w:t xml:space="preserve">(DESE) </w:t>
      </w:r>
      <w:r w:rsidRPr="202979BB">
        <w:rPr>
          <w:rFonts w:ascii="Calibri" w:eastAsia="Calibri" w:hAnsi="Calibri" w:cs="Calibri"/>
          <w:color w:val="000000" w:themeColor="text1"/>
        </w:rPr>
        <w:t>in reviewing programs seeking state approval</w:t>
      </w:r>
      <w:r w:rsidR="293ADD51" w:rsidRPr="202979BB">
        <w:rPr>
          <w:rFonts w:ascii="Calibri" w:eastAsia="Calibri" w:hAnsi="Calibri" w:cs="Calibri"/>
          <w:color w:val="000000" w:themeColor="text1"/>
        </w:rPr>
        <w:t xml:space="preserve">. </w:t>
      </w:r>
      <w:r w:rsidRPr="202979BB">
        <w:rPr>
          <w:rFonts w:ascii="Calibri" w:eastAsia="Calibri" w:hAnsi="Calibri" w:cs="Calibri"/>
          <w:color w:val="000000" w:themeColor="text1"/>
        </w:rPr>
        <w:t xml:space="preserve">Candidates </w:t>
      </w:r>
      <w:r w:rsidR="5DC6C360" w:rsidRPr="202979BB">
        <w:rPr>
          <w:rFonts w:ascii="Calibri" w:eastAsia="Calibri" w:hAnsi="Calibri" w:cs="Calibri"/>
          <w:color w:val="000000" w:themeColor="text1"/>
        </w:rPr>
        <w:t xml:space="preserve">must </w:t>
      </w:r>
      <w:r w:rsidRPr="202979BB">
        <w:rPr>
          <w:rFonts w:ascii="Calibri" w:eastAsia="Calibri" w:hAnsi="Calibri" w:cs="Calibri"/>
          <w:color w:val="000000" w:themeColor="text1"/>
        </w:rPr>
        <w:t xml:space="preserve">demonstrate that they meet the </w:t>
      </w:r>
      <w:r w:rsidR="250D7AC6" w:rsidRPr="202979BB">
        <w:rPr>
          <w:rFonts w:ascii="Calibri" w:eastAsia="Calibri" w:hAnsi="Calibri" w:cs="Calibri"/>
          <w:color w:val="000000" w:themeColor="text1"/>
        </w:rPr>
        <w:t>s</w:t>
      </w:r>
      <w:r w:rsidRPr="202979BB">
        <w:rPr>
          <w:rFonts w:ascii="Calibri" w:eastAsia="Calibri" w:hAnsi="Calibri" w:cs="Calibri"/>
          <w:color w:val="000000" w:themeColor="text1"/>
        </w:rPr>
        <w:t>tandards and indicator</w:t>
      </w:r>
      <w:r w:rsidR="1A831B45" w:rsidRPr="202979BB">
        <w:rPr>
          <w:rFonts w:ascii="Calibri" w:eastAsia="Calibri" w:hAnsi="Calibri" w:cs="Calibri"/>
          <w:color w:val="000000" w:themeColor="text1"/>
        </w:rPr>
        <w:t>s</w:t>
      </w:r>
      <w:r w:rsidRPr="202979BB">
        <w:rPr>
          <w:rFonts w:ascii="Calibri" w:eastAsia="Calibri" w:hAnsi="Calibri" w:cs="Calibri"/>
          <w:color w:val="000000" w:themeColor="text1"/>
        </w:rPr>
        <w:t xml:space="preserve"> by passing a </w:t>
      </w:r>
      <w:r w:rsidR="115234F7" w:rsidRPr="202979BB">
        <w:rPr>
          <w:rFonts w:ascii="Calibri" w:eastAsia="Calibri" w:hAnsi="Calibri" w:cs="Calibri"/>
          <w:color w:val="000000" w:themeColor="text1"/>
        </w:rPr>
        <w:t>p</w:t>
      </w:r>
      <w:r w:rsidRPr="202979BB">
        <w:rPr>
          <w:rFonts w:ascii="Calibri" w:eastAsia="Calibri" w:hAnsi="Calibri" w:cs="Calibri"/>
          <w:color w:val="000000" w:themeColor="text1"/>
        </w:rPr>
        <w:t xml:space="preserve">erformance </w:t>
      </w:r>
      <w:r w:rsidR="78CEB536" w:rsidRPr="202979BB">
        <w:rPr>
          <w:rFonts w:ascii="Calibri" w:eastAsia="Calibri" w:hAnsi="Calibri" w:cs="Calibri"/>
          <w:color w:val="000000" w:themeColor="text1"/>
        </w:rPr>
        <w:t>a</w:t>
      </w:r>
      <w:r w:rsidRPr="202979BB">
        <w:rPr>
          <w:rFonts w:ascii="Calibri" w:eastAsia="Calibri" w:hAnsi="Calibri" w:cs="Calibri"/>
          <w:color w:val="000000" w:themeColor="text1"/>
        </w:rPr>
        <w:t xml:space="preserve">ssessment for </w:t>
      </w:r>
      <w:r w:rsidR="05045EDB" w:rsidRPr="202979BB">
        <w:rPr>
          <w:rFonts w:ascii="Calibri" w:eastAsia="Calibri" w:hAnsi="Calibri" w:cs="Calibri"/>
          <w:color w:val="000000" w:themeColor="text1"/>
        </w:rPr>
        <w:t>i</w:t>
      </w:r>
      <w:r w:rsidRPr="202979BB">
        <w:rPr>
          <w:rFonts w:ascii="Calibri" w:eastAsia="Calibri" w:hAnsi="Calibri" w:cs="Calibri"/>
          <w:color w:val="000000" w:themeColor="text1"/>
        </w:rPr>
        <w:t xml:space="preserve">nitial </w:t>
      </w:r>
      <w:r w:rsidR="59CAAC34" w:rsidRPr="202979BB">
        <w:rPr>
          <w:rFonts w:ascii="Calibri" w:eastAsia="Calibri" w:hAnsi="Calibri" w:cs="Calibri"/>
          <w:color w:val="000000" w:themeColor="text1"/>
        </w:rPr>
        <w:t>l</w:t>
      </w:r>
      <w:r w:rsidRPr="202979BB">
        <w:rPr>
          <w:rFonts w:ascii="Calibri" w:eastAsia="Calibri" w:hAnsi="Calibri" w:cs="Calibri"/>
          <w:color w:val="000000" w:themeColor="text1"/>
        </w:rPr>
        <w:t>icens</w:t>
      </w:r>
      <w:r w:rsidR="48A27DBA" w:rsidRPr="202979BB">
        <w:rPr>
          <w:rFonts w:ascii="Calibri" w:eastAsia="Calibri" w:hAnsi="Calibri" w:cs="Calibri"/>
          <w:color w:val="000000" w:themeColor="text1"/>
        </w:rPr>
        <w:t>ure</w:t>
      </w:r>
      <w:r w:rsidRPr="202979BB">
        <w:rPr>
          <w:rFonts w:ascii="Calibri" w:eastAsia="Calibri" w:hAnsi="Calibri" w:cs="Calibri"/>
          <w:color w:val="000000" w:themeColor="text1"/>
        </w:rPr>
        <w:t xml:space="preserve"> using Department guidelines.</w:t>
      </w:r>
      <w:r w:rsidRPr="202979BB">
        <w:rPr>
          <w:rFonts w:ascii="Calibri" w:eastAsia="Calibri" w:hAnsi="Calibri" w:cs="Calibri"/>
        </w:rPr>
        <w:t xml:space="preserve"> </w:t>
      </w:r>
    </w:p>
    <w:p w14:paraId="4316A53E" w14:textId="7D59CF61" w:rsidR="5B2D84D2" w:rsidRDefault="5B2D84D2" w:rsidP="1D407073">
      <w:pPr>
        <w:spacing w:after="0" w:line="240" w:lineRule="auto"/>
        <w:rPr>
          <w:rFonts w:ascii="Calibri" w:eastAsia="Calibri" w:hAnsi="Calibri" w:cs="Calibri"/>
        </w:rPr>
      </w:pPr>
    </w:p>
    <w:p w14:paraId="0C74C65E" w14:textId="2EEADB6E" w:rsidR="00452D75" w:rsidRDefault="19B77AEC" w:rsidP="1D407073">
      <w:pPr>
        <w:spacing w:after="0" w:line="240" w:lineRule="auto"/>
        <w:rPr>
          <w:rFonts w:ascii="Calibri" w:eastAsia="Calibri" w:hAnsi="Calibri" w:cs="Calibri"/>
        </w:rPr>
      </w:pPr>
      <w:r w:rsidRPr="1B96DD14">
        <w:rPr>
          <w:rFonts w:ascii="Calibri" w:eastAsia="Calibri" w:hAnsi="Calibri" w:cs="Calibri"/>
        </w:rPr>
        <w:t xml:space="preserve">The </w:t>
      </w:r>
      <w:r w:rsidR="5E4CFD79" w:rsidRPr="1B96DD14">
        <w:rPr>
          <w:rFonts w:ascii="Calibri" w:eastAsia="Calibri" w:hAnsi="Calibri" w:cs="Calibri"/>
        </w:rPr>
        <w:t>standard</w:t>
      </w:r>
      <w:r w:rsidRPr="1B96DD14">
        <w:rPr>
          <w:rFonts w:ascii="Calibri" w:eastAsia="Calibri" w:hAnsi="Calibri" w:cs="Calibri"/>
        </w:rPr>
        <w:t>s and indicators are aligned to the Massachusetts' Educator Evaluation Framework. This alignment ensure</w:t>
      </w:r>
      <w:r w:rsidR="032B69BB" w:rsidRPr="1B96DD14">
        <w:rPr>
          <w:rFonts w:ascii="Calibri" w:eastAsia="Calibri" w:hAnsi="Calibri" w:cs="Calibri"/>
        </w:rPr>
        <w:t>s that</w:t>
      </w:r>
      <w:r w:rsidRPr="1B96DD14">
        <w:rPr>
          <w:rFonts w:ascii="Calibri" w:eastAsia="Calibri" w:hAnsi="Calibri" w:cs="Calibri"/>
        </w:rPr>
        <w:t xml:space="preserve"> </w:t>
      </w:r>
      <w:bookmarkStart w:id="0" w:name="_Int_Pza5eVtP"/>
      <w:proofErr w:type="gramStart"/>
      <w:r w:rsidRPr="1B96DD14">
        <w:rPr>
          <w:rFonts w:ascii="Calibri" w:eastAsia="Calibri" w:hAnsi="Calibri" w:cs="Calibri"/>
        </w:rPr>
        <w:t>educators</w:t>
      </w:r>
      <w:bookmarkEnd w:id="0"/>
      <w:proofErr w:type="gramEnd"/>
      <w:r w:rsidRPr="1B96DD14">
        <w:rPr>
          <w:rFonts w:ascii="Calibri" w:eastAsia="Calibri" w:hAnsi="Calibri" w:cs="Calibri"/>
        </w:rPr>
        <w:t xml:space="preserve"> complete preparation </w:t>
      </w:r>
      <w:r w:rsidR="56B06097" w:rsidRPr="1B96DD14">
        <w:rPr>
          <w:rFonts w:ascii="Calibri" w:eastAsia="Calibri" w:hAnsi="Calibri" w:cs="Calibri"/>
        </w:rPr>
        <w:t>initial licen</w:t>
      </w:r>
      <w:r w:rsidR="3C0F6281" w:rsidRPr="1B96DD14">
        <w:rPr>
          <w:rFonts w:ascii="Calibri" w:eastAsia="Calibri" w:hAnsi="Calibri" w:cs="Calibri"/>
        </w:rPr>
        <w:t>s</w:t>
      </w:r>
      <w:r w:rsidR="56B06097" w:rsidRPr="1B96DD14">
        <w:rPr>
          <w:rFonts w:ascii="Calibri" w:eastAsia="Calibri" w:hAnsi="Calibri" w:cs="Calibri"/>
        </w:rPr>
        <w:t xml:space="preserve">ure </w:t>
      </w:r>
      <w:r w:rsidRPr="1B96DD14">
        <w:rPr>
          <w:rFonts w:ascii="Calibri" w:eastAsia="Calibri" w:hAnsi="Calibri" w:cs="Calibri"/>
        </w:rPr>
        <w:t>program</w:t>
      </w:r>
      <w:r w:rsidR="51422F40" w:rsidRPr="1B96DD14">
        <w:rPr>
          <w:rFonts w:ascii="Calibri" w:eastAsia="Calibri" w:hAnsi="Calibri" w:cs="Calibri"/>
        </w:rPr>
        <w:t>s</w:t>
      </w:r>
      <w:r w:rsidRPr="1B96DD14">
        <w:rPr>
          <w:rFonts w:ascii="Calibri" w:eastAsia="Calibri" w:hAnsi="Calibri" w:cs="Calibri"/>
        </w:rPr>
        <w:t xml:space="preserve"> with the knowledge and skills necessary to be effective beginning teachers</w:t>
      </w:r>
      <w:r w:rsidR="53664D84" w:rsidRPr="1B96DD14">
        <w:rPr>
          <w:rFonts w:ascii="Calibri" w:eastAsia="Calibri" w:hAnsi="Calibri" w:cs="Calibri"/>
        </w:rPr>
        <w:t xml:space="preserve"> and well-serve PK-12 students</w:t>
      </w:r>
      <w:r w:rsidRPr="1B96DD14">
        <w:rPr>
          <w:rFonts w:ascii="Calibri" w:eastAsia="Calibri" w:hAnsi="Calibri" w:cs="Calibri"/>
        </w:rPr>
        <w:t>.</w:t>
      </w:r>
    </w:p>
    <w:p w14:paraId="00901251" w14:textId="6879E592" w:rsidR="1D407073" w:rsidRDefault="1D407073" w:rsidP="1D407073">
      <w:pPr>
        <w:spacing w:after="0" w:line="240" w:lineRule="auto"/>
        <w:rPr>
          <w:rFonts w:ascii="Calibri" w:eastAsia="Calibri" w:hAnsi="Calibri" w:cs="Calibri"/>
        </w:rPr>
      </w:pPr>
    </w:p>
    <w:p w14:paraId="1FCCE924" w14:textId="080DAE96" w:rsidR="1D407073" w:rsidRDefault="1D407073" w:rsidP="1D407073">
      <w:pPr>
        <w:spacing w:after="0" w:line="240"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0080"/>
      </w:tblGrid>
      <w:tr w:rsidR="1D407073" w14:paraId="0D5FFDC5" w14:textId="77777777" w:rsidTr="06E45581">
        <w:trPr>
          <w:trHeight w:val="300"/>
        </w:trPr>
        <w:tc>
          <w:tcPr>
            <w:tcW w:w="10080" w:type="dxa"/>
            <w:shd w:val="clear" w:color="auto" w:fill="E2EFD9" w:themeFill="accent6" w:themeFillTint="33"/>
          </w:tcPr>
          <w:p w14:paraId="37696C7D" w14:textId="5036348D" w:rsidR="6A1FFF17" w:rsidRDefault="3FEAA8A5" w:rsidP="1D407073">
            <w:pPr>
              <w:rPr>
                <w:rFonts w:ascii="Calibri" w:eastAsia="Calibri" w:hAnsi="Calibri" w:cs="Calibri"/>
              </w:rPr>
            </w:pPr>
            <w:r w:rsidRPr="202979BB">
              <w:rPr>
                <w:rFonts w:ascii="Calibri" w:eastAsia="Calibri" w:hAnsi="Calibri" w:cs="Calibri"/>
                <w:b/>
                <w:bCs/>
              </w:rPr>
              <w:t>Instructions:</w:t>
            </w:r>
            <w:r w:rsidRPr="202979BB">
              <w:rPr>
                <w:rFonts w:ascii="Calibri" w:eastAsia="Calibri" w:hAnsi="Calibri" w:cs="Calibri"/>
              </w:rPr>
              <w:t xml:space="preserve"> </w:t>
            </w:r>
            <w:r w:rsidR="44F80F9F" w:rsidRPr="202979BB">
              <w:rPr>
                <w:rFonts w:ascii="Calibri" w:eastAsia="Calibri" w:hAnsi="Calibri" w:cs="Calibri"/>
              </w:rPr>
              <w:t xml:space="preserve">Please list the numbers/abbreviations/titles of the </w:t>
            </w:r>
            <w:r w:rsidR="00BD0426">
              <w:rPr>
                <w:rFonts w:ascii="Calibri" w:eastAsia="Calibri" w:hAnsi="Calibri" w:cs="Calibri"/>
                <w:b/>
                <w:bCs/>
              </w:rPr>
              <w:t>s</w:t>
            </w:r>
            <w:r w:rsidR="44F80F9F" w:rsidRPr="202979BB">
              <w:rPr>
                <w:rFonts w:ascii="Calibri" w:eastAsia="Calibri" w:hAnsi="Calibri" w:cs="Calibri"/>
                <w:b/>
                <w:bCs/>
              </w:rPr>
              <w:t xml:space="preserve">ponsoring </w:t>
            </w:r>
            <w:r w:rsidR="00BD0426">
              <w:rPr>
                <w:rFonts w:ascii="Calibri" w:eastAsia="Calibri" w:hAnsi="Calibri" w:cs="Calibri"/>
                <w:b/>
                <w:bCs/>
              </w:rPr>
              <w:t>o</w:t>
            </w:r>
            <w:r w:rsidR="44F80F9F" w:rsidRPr="202979BB">
              <w:rPr>
                <w:rFonts w:ascii="Calibri" w:eastAsia="Calibri" w:hAnsi="Calibri" w:cs="Calibri"/>
                <w:b/>
                <w:bCs/>
              </w:rPr>
              <w:t>rganization’s required courses where each indicator is targeted, explicit, and coherently addressed</w:t>
            </w:r>
            <w:r w:rsidR="44F80F9F" w:rsidRPr="202979BB">
              <w:rPr>
                <w:rFonts w:ascii="Calibri" w:eastAsia="Calibri" w:hAnsi="Calibri" w:cs="Calibri"/>
              </w:rPr>
              <w:t>. Course identifiers should match the numbers/abbreviations/titles of submitted syllabi to support DESE’s review. Indicators should not be spread across too many courses.</w:t>
            </w:r>
          </w:p>
          <w:p w14:paraId="367045FF" w14:textId="632AEFC1" w:rsidR="1D407073" w:rsidRDefault="1D407073" w:rsidP="1D407073">
            <w:pPr>
              <w:rPr>
                <w:rFonts w:ascii="Calibri" w:eastAsia="Calibri" w:hAnsi="Calibri" w:cs="Calibri"/>
              </w:rPr>
            </w:pPr>
          </w:p>
          <w:p w14:paraId="6A3DFC82" w14:textId="00BF23F7" w:rsidR="64578AF0" w:rsidRDefault="395ED27C" w:rsidP="1D407073">
            <w:pPr>
              <w:rPr>
                <w:rFonts w:ascii="Calibri" w:eastAsia="Calibri" w:hAnsi="Calibri" w:cs="Calibri"/>
              </w:rPr>
            </w:pPr>
            <w:r w:rsidRPr="202979BB">
              <w:rPr>
                <w:rFonts w:ascii="Calibri" w:eastAsia="Calibri" w:hAnsi="Calibri" w:cs="Calibri"/>
              </w:rPr>
              <w:t xml:space="preserve">The </w:t>
            </w:r>
            <w:r w:rsidR="00524888">
              <w:rPr>
                <w:rFonts w:ascii="Calibri" w:eastAsia="Calibri" w:hAnsi="Calibri" w:cs="Calibri"/>
                <w:b/>
                <w:bCs/>
              </w:rPr>
              <w:t>grey boxes</w:t>
            </w:r>
            <w:r w:rsidRPr="202979BB">
              <w:rPr>
                <w:rFonts w:ascii="Calibri" w:eastAsia="Calibri" w:hAnsi="Calibri" w:cs="Calibri"/>
                <w:b/>
                <w:bCs/>
              </w:rPr>
              <w:t xml:space="preserve"> indicate the level of </w:t>
            </w:r>
            <w:r w:rsidR="717FF7B6" w:rsidRPr="202979BB">
              <w:rPr>
                <w:rFonts w:ascii="Calibri" w:eastAsia="Calibri" w:hAnsi="Calibri" w:cs="Calibri"/>
                <w:b/>
                <w:bCs/>
              </w:rPr>
              <w:t xml:space="preserve">competency </w:t>
            </w:r>
            <w:r w:rsidRPr="202979BB">
              <w:rPr>
                <w:rFonts w:ascii="Calibri" w:eastAsia="Calibri" w:hAnsi="Calibri" w:cs="Calibri"/>
                <w:b/>
                <w:bCs/>
              </w:rPr>
              <w:t>that candidates should demonstrate</w:t>
            </w:r>
            <w:r w:rsidRPr="202979BB">
              <w:rPr>
                <w:rFonts w:ascii="Calibri" w:eastAsia="Calibri" w:hAnsi="Calibri" w:cs="Calibri"/>
              </w:rPr>
              <w:t xml:space="preserve"> by the time they complete the </w:t>
            </w:r>
            <w:r w:rsidR="2FE324C6" w:rsidRPr="202979BB">
              <w:rPr>
                <w:rFonts w:ascii="Calibri" w:eastAsia="Calibri" w:hAnsi="Calibri" w:cs="Calibri"/>
              </w:rPr>
              <w:t>educato</w:t>
            </w:r>
            <w:r w:rsidRPr="202979BB">
              <w:rPr>
                <w:rFonts w:ascii="Calibri" w:eastAsia="Calibri" w:hAnsi="Calibri" w:cs="Calibri"/>
              </w:rPr>
              <w:t>r preparation program and are endorsed for licensure</w:t>
            </w:r>
            <w:r w:rsidR="08EDD55A" w:rsidRPr="202979BB">
              <w:rPr>
                <w:rFonts w:ascii="Calibri" w:eastAsia="Calibri" w:hAnsi="Calibri" w:cs="Calibri"/>
              </w:rPr>
              <w:t>:</w:t>
            </w:r>
          </w:p>
          <w:p w14:paraId="0F26D3FE" w14:textId="4A0D1E8A" w:rsidR="0E21E459" w:rsidRDefault="08EDD55A" w:rsidP="1D407073">
            <w:pPr>
              <w:pStyle w:val="ListParagraph"/>
              <w:numPr>
                <w:ilvl w:val="0"/>
                <w:numId w:val="1"/>
              </w:numPr>
              <w:rPr>
                <w:rFonts w:ascii="Calibri" w:eastAsia="Calibri" w:hAnsi="Calibri" w:cs="Calibri"/>
              </w:rPr>
            </w:pPr>
            <w:r w:rsidRPr="202979BB">
              <w:rPr>
                <w:rFonts w:ascii="Calibri" w:eastAsia="Calibri" w:hAnsi="Calibri" w:cs="Calibri"/>
                <w:u w:val="single"/>
              </w:rPr>
              <w:t>Introduc</w:t>
            </w:r>
            <w:r w:rsidR="00452D75">
              <w:rPr>
                <w:rFonts w:ascii="Calibri" w:eastAsia="Calibri" w:hAnsi="Calibri" w:cs="Calibri"/>
                <w:u w:val="single"/>
              </w:rPr>
              <w:t>e</w:t>
            </w:r>
            <w:r w:rsidRPr="202979BB">
              <w:rPr>
                <w:rFonts w:ascii="Calibri" w:eastAsia="Calibri" w:hAnsi="Calibri" w:cs="Calibri"/>
                <w:u w:val="single"/>
              </w:rPr>
              <w:t xml:space="preserve"> Level</w:t>
            </w:r>
            <w:r w:rsidRPr="202979BB">
              <w:rPr>
                <w:rFonts w:ascii="Calibri" w:eastAsia="Calibri" w:hAnsi="Calibri" w:cs="Calibri"/>
              </w:rPr>
              <w:t xml:space="preserve">: </w:t>
            </w:r>
            <w:r w:rsidR="00452D75" w:rsidRPr="00AF1CFD">
              <w:rPr>
                <w:rFonts w:ascii="Aptos" w:hAnsi="Aptos"/>
                <w:color w:val="000000"/>
              </w:rPr>
              <w:t xml:space="preserve">Candidates </w:t>
            </w:r>
            <w:r w:rsidR="00452D75" w:rsidRPr="00AF1CFD">
              <w:rPr>
                <w:rFonts w:ascii="Aptos" w:hAnsi="Aptos"/>
                <w:b/>
                <w:i/>
                <w:color w:val="000000"/>
              </w:rPr>
              <w:t>exhibit a foundational understanding</w:t>
            </w:r>
            <w:r w:rsidR="00452D75" w:rsidRPr="00AF1CFD">
              <w:rPr>
                <w:rFonts w:ascii="Aptos" w:hAnsi="Aptos"/>
                <w:color w:val="000000"/>
              </w:rPr>
              <w:t xml:space="preserve"> of key concepts and skills through coursework and/or in early field-based experiences.</w:t>
            </w:r>
          </w:p>
          <w:p w14:paraId="4641FC7F" w14:textId="69D25B6A" w:rsidR="0E21E459" w:rsidRDefault="08EDD55A" w:rsidP="1D407073">
            <w:pPr>
              <w:pStyle w:val="ListParagraph"/>
              <w:numPr>
                <w:ilvl w:val="0"/>
                <w:numId w:val="1"/>
              </w:numPr>
              <w:rPr>
                <w:rFonts w:ascii="Calibri" w:eastAsia="Calibri" w:hAnsi="Calibri" w:cs="Calibri"/>
              </w:rPr>
            </w:pPr>
            <w:r w:rsidRPr="202979BB">
              <w:rPr>
                <w:rFonts w:ascii="Calibri" w:eastAsia="Calibri" w:hAnsi="Calibri" w:cs="Calibri"/>
                <w:u w:val="single"/>
              </w:rPr>
              <w:t>Practice Level</w:t>
            </w:r>
            <w:r w:rsidRPr="202979BB">
              <w:rPr>
                <w:rFonts w:ascii="Calibri" w:eastAsia="Calibri" w:hAnsi="Calibri" w:cs="Calibri"/>
              </w:rPr>
              <w:t xml:space="preserve">: </w:t>
            </w:r>
            <w:r w:rsidR="00452D75" w:rsidRPr="00AF1CFD">
              <w:rPr>
                <w:rFonts w:ascii="Aptos" w:hAnsi="Aptos"/>
                <w:color w:val="000000" w:themeColor="text1"/>
              </w:rPr>
              <w:t xml:space="preserve">Candidates are introduced to and then </w:t>
            </w:r>
            <w:r w:rsidR="00452D75" w:rsidRPr="00AF1CFD">
              <w:rPr>
                <w:rFonts w:ascii="Aptos" w:hAnsi="Aptos"/>
                <w:b/>
                <w:i/>
                <w:color w:val="000000" w:themeColor="text1"/>
              </w:rPr>
              <w:t>actively engage in opportunities to apply</w:t>
            </w:r>
            <w:r w:rsidR="00452D75" w:rsidRPr="00AF1CFD">
              <w:rPr>
                <w:rFonts w:ascii="Aptos" w:hAnsi="Aptos"/>
                <w:color w:val="000000" w:themeColor="text1"/>
              </w:rPr>
              <w:t xml:space="preserve"> the concepts and skills they have learned. They have opportunities to practice these skills, be observed by instructors or field supervisors, and obtain feedback.  </w:t>
            </w:r>
          </w:p>
          <w:p w14:paraId="4C44E8DA" w14:textId="77777777" w:rsidR="00452D75" w:rsidRPr="00452D75" w:rsidRDefault="08EDD55A" w:rsidP="00452D75">
            <w:pPr>
              <w:pStyle w:val="ListParagraph"/>
              <w:numPr>
                <w:ilvl w:val="0"/>
                <w:numId w:val="1"/>
              </w:numPr>
              <w:rPr>
                <w:rFonts w:ascii="Aptos" w:hAnsi="Aptos"/>
                <w:color w:val="000000"/>
              </w:rPr>
            </w:pPr>
            <w:r w:rsidRPr="00452D75">
              <w:rPr>
                <w:rFonts w:ascii="Calibri" w:eastAsia="Calibri" w:hAnsi="Calibri" w:cs="Calibri"/>
                <w:u w:val="single"/>
              </w:rPr>
              <w:t>Demonstrate Level</w:t>
            </w:r>
            <w:r w:rsidRPr="00452D75">
              <w:rPr>
                <w:rFonts w:ascii="Calibri" w:eastAsia="Calibri" w:hAnsi="Calibri" w:cs="Calibri"/>
              </w:rPr>
              <w:t xml:space="preserve">: </w:t>
            </w:r>
            <w:r w:rsidR="00452D75" w:rsidRPr="00452D75">
              <w:rPr>
                <w:rFonts w:ascii="Aptos" w:hAnsi="Aptos"/>
                <w:color w:val="000000" w:themeColor="text1"/>
              </w:rPr>
              <w:t xml:space="preserve">Candidates practice and are ultimately able to </w:t>
            </w:r>
            <w:r w:rsidR="00452D75" w:rsidRPr="00452D75">
              <w:rPr>
                <w:rFonts w:ascii="Aptos" w:hAnsi="Aptos"/>
                <w:b/>
                <w:i/>
                <w:color w:val="000000" w:themeColor="text1"/>
              </w:rPr>
              <w:t xml:space="preserve">demonstrate proficiency </w:t>
            </w:r>
            <w:r w:rsidR="00452D75" w:rsidRPr="00452D75">
              <w:rPr>
                <w:rFonts w:ascii="Aptos" w:hAnsi="Aptos"/>
                <w:color w:val="000000" w:themeColor="text1"/>
              </w:rPr>
              <w:t xml:space="preserve">in the concepts and skills they have acquired. They </w:t>
            </w:r>
            <w:proofErr w:type="gramStart"/>
            <w:r w:rsidR="00452D75" w:rsidRPr="00452D75">
              <w:rPr>
                <w:rFonts w:ascii="Aptos" w:hAnsi="Aptos"/>
                <w:color w:val="000000" w:themeColor="text1"/>
              </w:rPr>
              <w:t>are able to</w:t>
            </w:r>
            <w:proofErr w:type="gramEnd"/>
            <w:r w:rsidR="00452D75" w:rsidRPr="00452D75">
              <w:rPr>
                <w:rFonts w:ascii="Aptos" w:hAnsi="Aptos"/>
                <w:color w:val="000000" w:themeColor="text1"/>
              </w:rPr>
              <w:t xml:space="preserve"> apply their knowledge and skills in various situations, including in field-based experiences. Their application of the concepts and skills meets established standards. </w:t>
            </w:r>
            <w:r w:rsidR="00452D75" w:rsidRPr="00452D75">
              <w:rPr>
                <w:rFonts w:ascii="Aptos" w:hAnsi="Aptos"/>
                <w:b/>
                <w:color w:val="000000" w:themeColor="text1"/>
              </w:rPr>
              <w:t xml:space="preserve">They </w:t>
            </w:r>
            <w:proofErr w:type="gramStart"/>
            <w:r w:rsidR="00452D75" w:rsidRPr="00452D75">
              <w:rPr>
                <w:rFonts w:ascii="Aptos" w:hAnsi="Aptos"/>
                <w:b/>
                <w:color w:val="000000" w:themeColor="text1"/>
              </w:rPr>
              <w:t>are able to</w:t>
            </w:r>
            <w:proofErr w:type="gramEnd"/>
            <w:r w:rsidR="00452D75" w:rsidRPr="00452D75">
              <w:rPr>
                <w:rFonts w:ascii="Aptos" w:hAnsi="Aptos"/>
                <w:b/>
                <w:color w:val="000000" w:themeColor="text1"/>
              </w:rPr>
              <w:t xml:space="preserve"> demonstrate the concepts and skills without the need for significant guidance or support, though they may still be developing the scope and consistency expected for the Essential Elements. </w:t>
            </w:r>
          </w:p>
          <w:p w14:paraId="6616BEA2" w14:textId="3B04C067" w:rsidR="06E45581" w:rsidRDefault="06E45581" w:rsidP="06E45581">
            <w:pPr>
              <w:rPr>
                <w:rFonts w:ascii="Calibri" w:eastAsia="Calibri" w:hAnsi="Calibri" w:cs="Calibri"/>
              </w:rPr>
            </w:pPr>
          </w:p>
          <w:p w14:paraId="1F38161E" w14:textId="03653C98" w:rsidR="50E40DF1" w:rsidRDefault="50E40DF1" w:rsidP="06E45581">
            <w:pPr>
              <w:rPr>
                <w:rFonts w:ascii="Calibri" w:eastAsia="Calibri" w:hAnsi="Calibri" w:cs="Calibri"/>
              </w:rPr>
            </w:pPr>
            <w:r w:rsidRPr="06E45581">
              <w:rPr>
                <w:rStyle w:val="normaltextrun"/>
                <w:rFonts w:ascii="Calibri" w:eastAsia="Calibri" w:hAnsi="Calibri" w:cs="Calibri"/>
                <w:color w:val="000000" w:themeColor="text1"/>
              </w:rPr>
              <w:t xml:space="preserve">Then, </w:t>
            </w:r>
            <w:r w:rsidRPr="06E45581">
              <w:rPr>
                <w:rStyle w:val="normaltextrun"/>
                <w:rFonts w:ascii="Calibri" w:eastAsia="Calibri" w:hAnsi="Calibri" w:cs="Calibri"/>
                <w:b/>
                <w:bCs/>
                <w:color w:val="000000" w:themeColor="text1"/>
              </w:rPr>
              <w:t>briefly describe where in the syllabus the content is covered</w:t>
            </w:r>
            <w:r w:rsidRPr="06E45581">
              <w:rPr>
                <w:rStyle w:val="normaltextrun"/>
                <w:rFonts w:ascii="Calibri" w:eastAsia="Calibri" w:hAnsi="Calibri" w:cs="Calibri"/>
                <w:color w:val="000000" w:themeColor="text1"/>
              </w:rPr>
              <w:t xml:space="preserve"> (i.e., unit name, week number, objective number).</w:t>
            </w:r>
          </w:p>
          <w:p w14:paraId="44918DEE" w14:textId="0EB78628" w:rsidR="1D407073" w:rsidRDefault="1D407073" w:rsidP="1D407073">
            <w:pPr>
              <w:rPr>
                <w:rFonts w:ascii="Calibri" w:eastAsia="Calibri" w:hAnsi="Calibri" w:cs="Calibri"/>
              </w:rPr>
            </w:pPr>
          </w:p>
          <w:p w14:paraId="6156C728" w14:textId="54F54BAF" w:rsidR="64578AF0" w:rsidRDefault="64578AF0" w:rsidP="1D407073">
            <w:pPr>
              <w:rPr>
                <w:rFonts w:ascii="Calibri" w:eastAsia="Calibri" w:hAnsi="Calibri" w:cs="Calibri"/>
              </w:rPr>
            </w:pPr>
            <w:r w:rsidRPr="1D407073">
              <w:rPr>
                <w:rFonts w:ascii="Calibri" w:eastAsia="Calibri" w:hAnsi="Calibri" w:cs="Calibri"/>
              </w:rPr>
              <w:t xml:space="preserve">Please reference the </w:t>
            </w:r>
            <w:hyperlink r:id="rId12">
              <w:r w:rsidRPr="1D407073">
                <w:rPr>
                  <w:rStyle w:val="Hyperlink"/>
                  <w:rFonts w:ascii="Calibri" w:eastAsia="Calibri" w:hAnsi="Calibri" w:cs="Calibri"/>
                </w:rPr>
                <w:t>PST Guidelines</w:t>
              </w:r>
            </w:hyperlink>
            <w:r w:rsidRPr="1D407073">
              <w:rPr>
                <w:rFonts w:ascii="Calibri" w:eastAsia="Calibri" w:hAnsi="Calibri" w:cs="Calibri"/>
              </w:rPr>
              <w:t xml:space="preserve"> for further information and </w:t>
            </w:r>
            <w:r w:rsidR="491668C3" w:rsidRPr="1D407073">
              <w:rPr>
                <w:rFonts w:ascii="Calibri" w:eastAsia="Calibri" w:hAnsi="Calibri" w:cs="Calibri"/>
              </w:rPr>
              <w:t>resources.</w:t>
            </w:r>
          </w:p>
        </w:tc>
      </w:tr>
    </w:tbl>
    <w:p w14:paraId="36D8C0F8" w14:textId="30D20237" w:rsidR="1D407073" w:rsidRDefault="1D407073" w:rsidP="001D167F">
      <w:pPr>
        <w:spacing w:after="0" w:line="240" w:lineRule="auto"/>
        <w:sectPr w:rsidR="1D407073" w:rsidSect="004D7719">
          <w:headerReference w:type="default" r:id="rId13"/>
          <w:footerReference w:type="default" r:id="rId14"/>
          <w:pgSz w:w="12240" w:h="15840"/>
          <w:pgMar w:top="1080" w:right="1080" w:bottom="1080" w:left="1080" w:header="720" w:footer="720" w:gutter="0"/>
          <w:cols w:space="720"/>
          <w:docGrid w:linePitch="360"/>
        </w:sectPr>
      </w:pPr>
    </w:p>
    <w:p w14:paraId="5C46E180" w14:textId="77777777" w:rsidR="00870346" w:rsidRPr="00AF1CFD" w:rsidRDefault="00870346" w:rsidP="00870346">
      <w:pPr>
        <w:pStyle w:val="Heading2"/>
        <w:rPr>
          <w:rFonts w:ascii="Aptos" w:hAnsi="Aptos"/>
          <w:highlight w:val="white"/>
        </w:rPr>
      </w:pPr>
      <w:bookmarkStart w:id="1" w:name="_Toc169256609"/>
      <w:r w:rsidRPr="00AF1CFD">
        <w:rPr>
          <w:rFonts w:ascii="Aptos" w:hAnsi="Aptos"/>
          <w:highlight w:val="white"/>
        </w:rPr>
        <w:lastRenderedPageBreak/>
        <w:t>Standard I: Curriculum, Planning, and Assessment</w:t>
      </w:r>
      <w:bookmarkEnd w:id="1"/>
    </w:p>
    <w:p w14:paraId="2645C68A" w14:textId="77777777" w:rsidR="00870346" w:rsidRPr="00AF1CFD" w:rsidRDefault="00870346" w:rsidP="00870346">
      <w:pPr>
        <w:pStyle w:val="BodyText"/>
        <w:rPr>
          <w:rFonts w:ascii="Aptos" w:hAnsi="Aptos"/>
        </w:rPr>
      </w:pPr>
      <w:r w:rsidRPr="00AF1CFD">
        <w:rPr>
          <w:rFonts w:ascii="Aptos" w:hAnsi="Aptos"/>
        </w:rPr>
        <w:t>Promotes the learning and growth of all students by providing high-quality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94"/>
        <w:gridCol w:w="1521"/>
        <w:gridCol w:w="1440"/>
        <w:gridCol w:w="1620"/>
      </w:tblGrid>
      <w:tr w:rsidR="00870346" w:rsidRPr="009C4F9A" w14:paraId="4765B90D" w14:textId="77777777" w:rsidTr="006753F1">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DDE6A35" w14:textId="77777777" w:rsidR="00870346" w:rsidRPr="00AF1CFD" w:rsidRDefault="00870346">
            <w:pPr>
              <w:rPr>
                <w:rFonts w:ascii="Aptos" w:hAnsi="Aptos" w:cstheme="majorHAnsi"/>
                <w:b/>
              </w:rPr>
            </w:pPr>
            <w:r w:rsidRPr="00AF1CFD">
              <w:rPr>
                <w:rFonts w:ascii="Aptos" w:hAnsi="Aptos" w:cstheme="majorHAnsi"/>
                <w:b/>
              </w:rPr>
              <w:t>I-A Curriculum and Planning</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389D576F" w14:textId="77777777" w:rsidR="00870346" w:rsidRPr="00AF1CFD" w:rsidRDefault="00870346">
            <w:pPr>
              <w:jc w:val="center"/>
              <w:rPr>
                <w:rFonts w:ascii="Aptos" w:hAnsi="Aptos" w:cstheme="majorHAnsi"/>
                <w:b/>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730118C" w14:textId="77777777" w:rsidR="00870346" w:rsidRPr="00AF1CFD" w:rsidRDefault="00870346">
            <w:pPr>
              <w:jc w:val="center"/>
              <w:rPr>
                <w:rFonts w:ascii="Aptos" w:hAnsi="Aptos" w:cstheme="majorHAnsi"/>
                <w:b/>
              </w:rPr>
            </w:pPr>
            <w:r w:rsidRPr="00AF1CFD">
              <w:rPr>
                <w:rFonts w:ascii="Aptos" w:hAnsi="Aptos" w:cstheme="majorHAnsi"/>
                <w:b/>
              </w:rPr>
              <w:t>Practice</w:t>
            </w:r>
          </w:p>
        </w:tc>
        <w:tc>
          <w:tcPr>
            <w:tcW w:w="162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5A1DE1A1" w14:textId="77777777" w:rsidR="00870346" w:rsidRPr="00AF1CFD" w:rsidRDefault="00870346">
            <w:pPr>
              <w:jc w:val="center"/>
              <w:rPr>
                <w:rFonts w:ascii="Aptos" w:hAnsi="Aptos" w:cstheme="majorHAnsi"/>
                <w:b/>
              </w:rPr>
            </w:pPr>
            <w:r w:rsidRPr="00AF1CFD">
              <w:rPr>
                <w:rFonts w:ascii="Aptos" w:hAnsi="Aptos" w:cstheme="majorHAnsi"/>
                <w:b/>
              </w:rPr>
              <w:t>Demonstrate</w:t>
            </w:r>
          </w:p>
        </w:tc>
      </w:tr>
      <w:tr w:rsidR="007E1671" w:rsidRPr="009C4F9A" w14:paraId="69877130" w14:textId="77777777" w:rsidTr="006753F1">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EDEDED" w:themeFill="accent3" w:themeFillTint="33"/>
            <w:vAlign w:val="center"/>
          </w:tcPr>
          <w:p w14:paraId="418471C6" w14:textId="09427CAD" w:rsidR="007E1671" w:rsidRPr="007E1671" w:rsidRDefault="007E1671" w:rsidP="007E1671">
            <w:pPr>
              <w:jc w:val="center"/>
              <w:rPr>
                <w:rFonts w:ascii="Aptos" w:hAnsi="Aptos" w:cstheme="majorHAnsi"/>
                <w:bCs/>
                <w:i/>
                <w:iCs/>
              </w:rPr>
            </w:pPr>
            <w:r w:rsidRPr="007E1671">
              <w:rPr>
                <w:rFonts w:ascii="Aptos" w:hAnsi="Aptos" w:cstheme="majorHAnsi"/>
                <w:bCs/>
                <w:i/>
                <w:iCs/>
              </w:rPr>
              <w:t>Example Row</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EDEDED" w:themeFill="accent3" w:themeFillTint="33"/>
            <w:vAlign w:val="center"/>
          </w:tcPr>
          <w:p w14:paraId="110D80F0" w14:textId="77777777" w:rsidR="007E1671" w:rsidRPr="00AF1CFD" w:rsidRDefault="007E1671">
            <w:pPr>
              <w:jc w:val="center"/>
              <w:rPr>
                <w:rFonts w:ascii="Aptos" w:hAnsi="Aptos" w:cstheme="majorHAnsi"/>
                <w:b/>
              </w:rPr>
            </w:pP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EDEDED" w:themeFill="accent3" w:themeFillTint="33"/>
            <w:vAlign w:val="center"/>
          </w:tcPr>
          <w:p w14:paraId="4E184004" w14:textId="77777777" w:rsidR="007E1671" w:rsidRPr="00AF1CFD" w:rsidRDefault="007E1671">
            <w:pPr>
              <w:jc w:val="center"/>
              <w:rPr>
                <w:rFonts w:ascii="Aptos" w:hAnsi="Aptos" w:cstheme="majorHAnsi"/>
                <w:b/>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EDEDED" w:themeFill="accent3" w:themeFillTint="33"/>
            <w:vAlign w:val="center"/>
          </w:tcPr>
          <w:p w14:paraId="6E2A7BF2" w14:textId="77777777" w:rsidR="007E1671" w:rsidRPr="00CE2739" w:rsidRDefault="00CE2739">
            <w:pPr>
              <w:jc w:val="center"/>
              <w:rPr>
                <w:rFonts w:ascii="Aptos" w:hAnsi="Aptos" w:cstheme="majorHAnsi"/>
                <w:bCs/>
                <w:i/>
                <w:iCs/>
              </w:rPr>
            </w:pPr>
            <w:r w:rsidRPr="00CE2739">
              <w:rPr>
                <w:rFonts w:ascii="Aptos" w:hAnsi="Aptos" w:cstheme="majorHAnsi"/>
                <w:bCs/>
                <w:i/>
                <w:iCs/>
              </w:rPr>
              <w:t>EDU 101</w:t>
            </w:r>
          </w:p>
          <w:p w14:paraId="135CC893" w14:textId="3F1A5B74" w:rsidR="00CE2739" w:rsidRPr="00AF1CFD" w:rsidRDefault="00CE2739">
            <w:pPr>
              <w:jc w:val="center"/>
              <w:rPr>
                <w:rFonts w:ascii="Aptos" w:hAnsi="Aptos" w:cstheme="majorHAnsi"/>
                <w:b/>
              </w:rPr>
            </w:pPr>
            <w:r w:rsidRPr="00CE2739">
              <w:rPr>
                <w:rFonts w:ascii="Aptos" w:hAnsi="Aptos" w:cstheme="majorHAnsi"/>
                <w:bCs/>
                <w:i/>
                <w:iCs/>
              </w:rPr>
              <w:t>Weeks 5-7</w:t>
            </w:r>
          </w:p>
        </w:tc>
      </w:tr>
      <w:tr w:rsidR="00870346" w:rsidRPr="009C4F9A" w14:paraId="3BFE17C7" w14:textId="77777777" w:rsidTr="006753F1">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4790037" w14:textId="77777777" w:rsidR="00870346" w:rsidRPr="00AF1CFD" w:rsidRDefault="00870346" w:rsidP="00870346">
            <w:pPr>
              <w:numPr>
                <w:ilvl w:val="0"/>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Subject Matter Knowledge</w:t>
            </w:r>
            <w:r w:rsidRPr="00AF1CFD">
              <w:rPr>
                <w:rFonts w:ascii="Aptos" w:hAnsi="Aptos" w:cstheme="majorHAnsi"/>
                <w:color w:val="000000"/>
              </w:rPr>
              <w:t>: Demonstrates sound knowledge of the subject matter by:  </w:t>
            </w:r>
          </w:p>
          <w:p w14:paraId="510A0550"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Using evidence-based pedagogical practices that enable all students to develop and apply grade-level knowledge and skills in authentic contexts.  </w:t>
            </w:r>
          </w:p>
          <w:p w14:paraId="087AA4E8"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Supporting all students to make connections between the subject matter and real-world issues with impact on their communities and their world.</w:t>
            </w:r>
            <w:r w:rsidRPr="00AF1CFD">
              <w:rPr>
                <w:rFonts w:ascii="Aptos" w:hAnsi="Aptos" w:cstheme="majorHAnsi"/>
                <w:b/>
                <w:color w:val="000000"/>
              </w:rPr>
              <w:t> </w:t>
            </w:r>
            <w:r w:rsidRPr="00AF1CFD">
              <w:rPr>
                <w:rFonts w:ascii="Aptos" w:hAnsi="Aptos" w:cstheme="majorHAnsi"/>
                <w:color w:val="000000"/>
              </w:rPr>
              <w:t> </w:t>
            </w:r>
          </w:p>
          <w:p w14:paraId="64151FC3"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1521" w:type="dxa"/>
            <w:tcBorders>
              <w:top w:val="single" w:sz="8" w:space="0" w:color="2F5496" w:themeColor="accent1" w:themeShade="BF"/>
              <w:left w:val="single" w:sz="8" w:space="0" w:color="2F5496" w:themeColor="accent1" w:themeShade="BF"/>
            </w:tcBorders>
            <w:shd w:val="clear" w:color="auto" w:fill="auto"/>
            <w:vAlign w:val="center"/>
          </w:tcPr>
          <w:p w14:paraId="1970609F" w14:textId="77777777" w:rsidR="00870346" w:rsidRPr="00AF1CFD" w:rsidRDefault="00870346">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shd w:val="clear" w:color="auto" w:fill="auto"/>
            <w:vAlign w:val="center"/>
          </w:tcPr>
          <w:p w14:paraId="07377301"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403E959A" w14:textId="62A42892" w:rsidR="00870346" w:rsidRPr="00AF1CFD" w:rsidRDefault="00870346">
            <w:pPr>
              <w:pBdr>
                <w:top w:val="nil"/>
                <w:left w:val="nil"/>
                <w:bottom w:val="nil"/>
                <w:right w:val="nil"/>
                <w:between w:val="nil"/>
              </w:pBdr>
              <w:jc w:val="center"/>
              <w:rPr>
                <w:rFonts w:ascii="Aptos" w:eastAsia="Quattrocento Sans" w:hAnsi="Aptos" w:cstheme="majorHAnsi"/>
                <w:color w:val="000000"/>
              </w:rPr>
            </w:pPr>
          </w:p>
        </w:tc>
      </w:tr>
      <w:tr w:rsidR="00870346" w:rsidRPr="009C4F9A" w14:paraId="7FF89DDB"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DE2F72D" w14:textId="77777777" w:rsidR="00870346" w:rsidRPr="00AF1CFD" w:rsidRDefault="00870346" w:rsidP="00870346">
            <w:pPr>
              <w:numPr>
                <w:ilvl w:val="0"/>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Knowledge of Students:</w:t>
            </w:r>
            <w:r w:rsidRPr="00AF1CFD">
              <w:rPr>
                <w:rFonts w:ascii="Aptos" w:hAnsi="Aptos" w:cstheme="majorHAnsi"/>
                <w:color w:val="000000"/>
              </w:rPr>
              <w:t xml:space="preserve"> Builds on and draws from knowledge of their students’ identities, skills, developmental levels, cultures, languages, and communities to provide relevant and differentiated learning experiences that enable all students to exercise social-emotional skills (e.g. self-management and making responsible decisions) and progress towards grade-level standards.</w:t>
            </w:r>
          </w:p>
        </w:tc>
        <w:tc>
          <w:tcPr>
            <w:tcW w:w="1521" w:type="dxa"/>
            <w:tcBorders>
              <w:left w:val="single" w:sz="8" w:space="0" w:color="2F5496" w:themeColor="accent1" w:themeShade="BF"/>
            </w:tcBorders>
            <w:shd w:val="clear" w:color="auto" w:fill="auto"/>
            <w:vAlign w:val="center"/>
          </w:tcPr>
          <w:p w14:paraId="27313092" w14:textId="77777777" w:rsidR="00870346" w:rsidRPr="00AF1CFD" w:rsidRDefault="00870346">
            <w:pPr>
              <w:rPr>
                <w:rFonts w:ascii="Aptos" w:hAnsi="Aptos" w:cstheme="majorHAnsi"/>
              </w:rPr>
            </w:pPr>
          </w:p>
        </w:tc>
        <w:tc>
          <w:tcPr>
            <w:tcW w:w="1440" w:type="dxa"/>
            <w:tcBorders>
              <w:right w:val="single" w:sz="18" w:space="0" w:color="2F5496" w:themeColor="accent1" w:themeShade="BF"/>
            </w:tcBorders>
            <w:shd w:val="clear" w:color="auto" w:fill="auto"/>
            <w:vAlign w:val="center"/>
          </w:tcPr>
          <w:p w14:paraId="252125DC"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F2F2F2" w:themeFill="background1" w:themeFillShade="F2"/>
            <w:vAlign w:val="center"/>
          </w:tcPr>
          <w:p w14:paraId="03B63414" w14:textId="4EB54A98" w:rsidR="00870346" w:rsidRPr="00AF1CFD" w:rsidRDefault="00870346">
            <w:pPr>
              <w:jc w:val="center"/>
              <w:rPr>
                <w:rFonts w:ascii="Aptos" w:hAnsi="Aptos" w:cstheme="majorHAnsi"/>
              </w:rPr>
            </w:pPr>
          </w:p>
        </w:tc>
      </w:tr>
      <w:tr w:rsidR="00870346" w:rsidRPr="009C4F9A" w14:paraId="59EA6E4C"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FCCDC68" w14:textId="77777777" w:rsidR="00870346" w:rsidRPr="00AF1CFD" w:rsidRDefault="00870346" w:rsidP="00870346">
            <w:pPr>
              <w:numPr>
                <w:ilvl w:val="0"/>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lastRenderedPageBreak/>
              <w:t>Curriculum Literacy</w:t>
            </w:r>
            <w:r w:rsidRPr="00AF1CFD">
              <w:rPr>
                <w:rFonts w:ascii="Aptos" w:hAnsi="Aptos" w:cstheme="majorHAnsi"/>
                <w:color w:val="000000"/>
              </w:rPr>
              <w:t>: Skillfully uses curricular materials by:</w:t>
            </w:r>
          </w:p>
          <w:p w14:paraId="713079BD"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Determining strengths and weaknesses of materials and adapting as necessary to plan evidence-based, inclusive, and culturally sustaining instruction, including identifying opportunities to create meaningful, relevant connections rooted in the local context.</w:t>
            </w:r>
          </w:p>
          <w:p w14:paraId="6BBB4084"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Identifying necessary supplemental resources and/or tiered supports to provide all students access to grade-level instruction.</w:t>
            </w:r>
          </w:p>
          <w:p w14:paraId="09A707B6"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Utilizing a coherent instructional approach that builds student learning towards grade-level standards or individual learning goals over time through aligned lesson goals, scope, sequence, and tasks.</w:t>
            </w:r>
          </w:p>
          <w:p w14:paraId="67DF790D" w14:textId="77777777" w:rsidR="00870346" w:rsidRPr="00AF1CFD" w:rsidRDefault="00870346">
            <w:pPr>
              <w:pBdr>
                <w:top w:val="nil"/>
                <w:left w:val="nil"/>
                <w:bottom w:val="nil"/>
                <w:right w:val="nil"/>
                <w:between w:val="nil"/>
              </w:pBdr>
              <w:ind w:left="540"/>
              <w:rPr>
                <w:rFonts w:ascii="Aptos" w:hAnsi="Aptos" w:cstheme="majorHAnsi"/>
                <w:color w:val="000000"/>
              </w:rPr>
            </w:pPr>
          </w:p>
          <w:p w14:paraId="0333E0D0" w14:textId="77777777" w:rsidR="00870346" w:rsidRPr="00AF1CFD" w:rsidRDefault="00870346">
            <w:pPr>
              <w:pBdr>
                <w:top w:val="nil"/>
                <w:left w:val="nil"/>
                <w:bottom w:val="nil"/>
                <w:right w:val="nil"/>
                <w:between w:val="nil"/>
              </w:pBdr>
              <w:ind w:left="540"/>
              <w:rPr>
                <w:rFonts w:ascii="Aptos" w:hAnsi="Aptos" w:cstheme="majorHAnsi"/>
                <w:i/>
                <w:iCs/>
                <w:color w:val="000000"/>
              </w:rPr>
            </w:pPr>
            <w:r w:rsidRPr="00AF1CFD">
              <w:rPr>
                <w:rFonts w:ascii="Aptos" w:hAnsi="Aptos" w:cstheme="majorBidi"/>
                <w:i/>
                <w:iCs/>
                <w:color w:val="000000" w:themeColor="text1"/>
              </w:rPr>
              <w:t xml:space="preserve">See </w:t>
            </w:r>
            <w:hyperlink w:anchor="_Appendix_F:_Curriculum" w:history="1">
              <w:r w:rsidRPr="00AF1CFD">
                <w:rPr>
                  <w:rStyle w:val="Hyperlink"/>
                  <w:rFonts w:ascii="Aptos" w:hAnsi="Aptos" w:cstheme="majorBidi"/>
                  <w:i/>
                  <w:iCs/>
                </w:rPr>
                <w:t>Appendix F</w:t>
              </w:r>
            </w:hyperlink>
            <w:r w:rsidRPr="00AF1CFD">
              <w:rPr>
                <w:rFonts w:ascii="Aptos" w:hAnsi="Aptos" w:cstheme="majorBidi"/>
                <w:i/>
                <w:iCs/>
                <w:color w:val="000000" w:themeColor="text1"/>
              </w:rPr>
              <w:t xml:space="preserve"> for additional information about DESE’s definition of curriculum literacy.</w:t>
            </w:r>
          </w:p>
        </w:tc>
        <w:tc>
          <w:tcPr>
            <w:tcW w:w="1521" w:type="dxa"/>
            <w:tcBorders>
              <w:left w:val="single" w:sz="8" w:space="0" w:color="2F5496" w:themeColor="accent1" w:themeShade="BF"/>
              <w:bottom w:val="single" w:sz="8" w:space="0" w:color="2F5496" w:themeColor="accent1" w:themeShade="BF"/>
            </w:tcBorders>
            <w:vAlign w:val="center"/>
          </w:tcPr>
          <w:p w14:paraId="78442D0D" w14:textId="77777777" w:rsidR="00870346" w:rsidRPr="00AF1CFD" w:rsidRDefault="00870346">
            <w:pPr>
              <w:rPr>
                <w:rFonts w:ascii="Aptos" w:hAnsi="Aptos" w:cstheme="majorHAnsi"/>
              </w:rPr>
            </w:pPr>
          </w:p>
        </w:tc>
        <w:tc>
          <w:tcPr>
            <w:tcW w:w="1440" w:type="dxa"/>
            <w:tcBorders>
              <w:bottom w:val="single" w:sz="8" w:space="0" w:color="2F5496" w:themeColor="accent1" w:themeShade="BF"/>
              <w:right w:val="single" w:sz="18" w:space="0" w:color="2F5496" w:themeColor="accent1" w:themeShade="BF"/>
            </w:tcBorders>
            <w:vAlign w:val="center"/>
          </w:tcPr>
          <w:p w14:paraId="6A815358"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8" w:space="0" w:color="2F5496" w:themeColor="accent1" w:themeShade="BF"/>
              <w:right w:val="single" w:sz="18" w:space="0" w:color="2F5496" w:themeColor="accent1" w:themeShade="BF"/>
            </w:tcBorders>
            <w:shd w:val="clear" w:color="auto" w:fill="F2F2F2" w:themeFill="background1" w:themeFillShade="F2"/>
            <w:vAlign w:val="center"/>
          </w:tcPr>
          <w:p w14:paraId="7E673F0A" w14:textId="1BFB9618" w:rsidR="00870346" w:rsidRPr="00AF1CFD" w:rsidRDefault="00870346">
            <w:pPr>
              <w:jc w:val="center"/>
              <w:rPr>
                <w:rFonts w:ascii="Aptos" w:hAnsi="Aptos" w:cstheme="majorHAnsi"/>
              </w:rPr>
            </w:pPr>
          </w:p>
        </w:tc>
      </w:tr>
      <w:tr w:rsidR="00870346" w:rsidRPr="009C4F9A" w14:paraId="048099D0"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19649A1" w14:textId="77777777" w:rsidR="00870346" w:rsidRPr="00AF1CFD" w:rsidRDefault="00870346">
            <w:pPr>
              <w:rPr>
                <w:rFonts w:ascii="Aptos" w:hAnsi="Aptos" w:cstheme="majorHAnsi"/>
                <w:b/>
              </w:rPr>
            </w:pPr>
            <w:r w:rsidRPr="00AF1CFD">
              <w:rPr>
                <w:rFonts w:ascii="Aptos" w:hAnsi="Aptos" w:cstheme="majorHAnsi"/>
                <w:b/>
              </w:rPr>
              <w:t>I-B Assessment</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4D936E2B" w14:textId="77777777" w:rsidR="00870346" w:rsidRPr="00AF1CFD" w:rsidRDefault="00870346">
            <w:pPr>
              <w:jc w:val="center"/>
              <w:rPr>
                <w:rFonts w:ascii="Aptos" w:hAnsi="Aptos" w:cstheme="majorHAnsi"/>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BF648CE" w14:textId="77777777" w:rsidR="00870346" w:rsidRPr="00AF1CFD" w:rsidRDefault="00870346">
            <w:pPr>
              <w:jc w:val="center"/>
              <w:rPr>
                <w:rFonts w:ascii="Aptos" w:hAnsi="Aptos" w:cstheme="majorHAnsi"/>
              </w:rPr>
            </w:pPr>
            <w:r w:rsidRPr="00AF1CFD">
              <w:rPr>
                <w:rFonts w:ascii="Aptos" w:hAnsi="Aptos" w:cstheme="majorHAnsi"/>
                <w:b/>
              </w:rPr>
              <w:t>Practice</w:t>
            </w:r>
          </w:p>
        </w:tc>
        <w:tc>
          <w:tcPr>
            <w:tcW w:w="162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253D0DE" w14:textId="77777777" w:rsidR="00870346" w:rsidRPr="00AF1CFD" w:rsidRDefault="00870346">
            <w:pPr>
              <w:jc w:val="center"/>
              <w:rPr>
                <w:rFonts w:ascii="Aptos" w:hAnsi="Aptos" w:cstheme="majorHAnsi"/>
              </w:rPr>
            </w:pPr>
            <w:r w:rsidRPr="00AF1CFD">
              <w:rPr>
                <w:rFonts w:ascii="Aptos" w:hAnsi="Aptos" w:cstheme="majorHAnsi"/>
                <w:b/>
              </w:rPr>
              <w:t>Demonstrate</w:t>
            </w:r>
          </w:p>
        </w:tc>
      </w:tr>
      <w:tr w:rsidR="00870346" w:rsidRPr="009C4F9A" w14:paraId="5E7F38D6"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49966C6" w14:textId="77777777" w:rsidR="00870346" w:rsidRPr="00AF1CFD" w:rsidRDefault="00870346" w:rsidP="00870346">
            <w:pPr>
              <w:numPr>
                <w:ilvl w:val="0"/>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Purposeful Assessment</w:t>
            </w:r>
            <w:r w:rsidRPr="00AF1CFD">
              <w:rPr>
                <w:rFonts w:ascii="Aptos" w:hAnsi="Aptos" w:cstheme="majorHAnsi"/>
                <w:color w:val="000000"/>
              </w:rPr>
              <w:t>: Uses a variety of formal and informal assessments for specific instructional purposes, including to: </w:t>
            </w:r>
          </w:p>
          <w:p w14:paraId="1C08AC33"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Understand each student’s strengths and areas for growth. </w:t>
            </w:r>
          </w:p>
          <w:p w14:paraId="13C2D415"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Measure and monitor students’ understanding throughout instruction and their progress toward grade-level standards and/or individual learning goals. </w:t>
            </w:r>
          </w:p>
          <w:p w14:paraId="344EDBE8"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Actively inform instructional decisions. </w:t>
            </w:r>
          </w:p>
        </w:tc>
        <w:tc>
          <w:tcPr>
            <w:tcW w:w="1521" w:type="dxa"/>
            <w:tcBorders>
              <w:top w:val="single" w:sz="8" w:space="0" w:color="2F5496" w:themeColor="accent1" w:themeShade="BF"/>
              <w:left w:val="single" w:sz="8" w:space="0" w:color="2F5496" w:themeColor="accent1" w:themeShade="BF"/>
            </w:tcBorders>
            <w:vAlign w:val="center"/>
          </w:tcPr>
          <w:p w14:paraId="5057288D" w14:textId="77777777" w:rsidR="00870346" w:rsidRPr="00AF1CFD" w:rsidRDefault="00870346">
            <w:pPr>
              <w:rPr>
                <w:rFonts w:ascii="Aptos" w:hAnsi="Aptos" w:cstheme="majorHAnsi"/>
              </w:rPr>
            </w:pPr>
          </w:p>
        </w:tc>
        <w:tc>
          <w:tcPr>
            <w:tcW w:w="1440" w:type="dxa"/>
            <w:tcBorders>
              <w:top w:val="single" w:sz="8" w:space="0" w:color="2F5496" w:themeColor="accent1" w:themeShade="BF"/>
              <w:bottom w:val="single" w:sz="18" w:space="0" w:color="2F5496" w:themeColor="accent1" w:themeShade="BF"/>
              <w:right w:val="single" w:sz="18" w:space="0" w:color="2F5496" w:themeColor="accent1" w:themeShade="BF"/>
            </w:tcBorders>
            <w:vAlign w:val="center"/>
          </w:tcPr>
          <w:p w14:paraId="3ABB77D3"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44F0A1E2" w14:textId="1DB9C746" w:rsidR="00870346" w:rsidRPr="00AF1CFD" w:rsidRDefault="00870346">
            <w:pPr>
              <w:jc w:val="center"/>
              <w:rPr>
                <w:rFonts w:ascii="Aptos" w:hAnsi="Aptos" w:cstheme="majorHAnsi"/>
              </w:rPr>
            </w:pPr>
          </w:p>
        </w:tc>
      </w:tr>
      <w:tr w:rsidR="00870346" w:rsidRPr="009C4F9A" w14:paraId="68DC577E"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1B44C7F" w14:textId="77777777" w:rsidR="00870346" w:rsidRPr="00AF1CFD" w:rsidRDefault="00870346" w:rsidP="00870346">
            <w:pPr>
              <w:numPr>
                <w:ilvl w:val="0"/>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lastRenderedPageBreak/>
              <w:t xml:space="preserve">Accessible Assessment: </w:t>
            </w:r>
            <w:r w:rsidRPr="00AF1CFD">
              <w:rPr>
                <w:rFonts w:ascii="Aptos" w:hAnsi="Aptos" w:cstheme="majorHAnsi"/>
                <w:color w:val="000000"/>
              </w:rPr>
              <w:t>Implements assessments that are accessible to all students by: </w:t>
            </w:r>
          </w:p>
          <w:p w14:paraId="0CE78D6A"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Providing multiple ways and opportunities for students to demonstrate their learning</w:t>
            </w:r>
            <w:r w:rsidRPr="00AF1CFD">
              <w:rPr>
                <w:rFonts w:ascii="Aptos" w:hAnsi="Aptos" w:cstheme="majorBidi"/>
                <w:b/>
                <w:bCs/>
                <w:color w:val="000000" w:themeColor="text1"/>
              </w:rPr>
              <w:t>.</w:t>
            </w:r>
            <w:r w:rsidRPr="00AF1CFD">
              <w:rPr>
                <w:rFonts w:ascii="Aptos" w:hAnsi="Aptos" w:cstheme="majorBidi"/>
                <w:color w:val="000000" w:themeColor="text1"/>
              </w:rPr>
              <w:t> </w:t>
            </w:r>
          </w:p>
          <w:p w14:paraId="2A28D6DA"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Creating opportunities for students to be able to draw from their cultural and linguistic knowledge and personal experiences. </w:t>
            </w:r>
          </w:p>
          <w:p w14:paraId="7BC73DA3"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Ensuring that assessment tasks, methods, and instruments maintain the rigor and high expectations outlined in the grade-level standards and do not perpetuate racial, cultural, or linguistic bias. </w:t>
            </w:r>
          </w:p>
        </w:tc>
        <w:tc>
          <w:tcPr>
            <w:tcW w:w="1521" w:type="dxa"/>
            <w:tcBorders>
              <w:left w:val="single" w:sz="8" w:space="0" w:color="2F5496" w:themeColor="accent1" w:themeShade="BF"/>
              <w:right w:val="single" w:sz="18" w:space="0" w:color="2F5496" w:themeColor="accent1" w:themeShade="BF"/>
            </w:tcBorders>
            <w:vAlign w:val="center"/>
          </w:tcPr>
          <w:p w14:paraId="25948B41" w14:textId="77777777" w:rsidR="00870346" w:rsidRPr="00AF1CFD" w:rsidRDefault="00870346">
            <w:pPr>
              <w:jc w:val="cente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4EAF0BF6" w14:textId="7B1E96E0" w:rsidR="00870346" w:rsidRPr="00AF1CFD" w:rsidRDefault="00870346">
            <w:pPr>
              <w:jc w:val="center"/>
              <w:rPr>
                <w:rFonts w:ascii="Aptos" w:hAnsi="Aptos" w:cstheme="majorHAnsi"/>
              </w:rPr>
            </w:pPr>
          </w:p>
        </w:tc>
        <w:tc>
          <w:tcPr>
            <w:tcW w:w="1620" w:type="dxa"/>
            <w:tcBorders>
              <w:top w:val="single" w:sz="18" w:space="0" w:color="2F5496" w:themeColor="accent1" w:themeShade="BF"/>
              <w:left w:val="single" w:sz="18" w:space="0" w:color="2F5496" w:themeColor="accent1" w:themeShade="BF"/>
            </w:tcBorders>
            <w:shd w:val="clear" w:color="auto" w:fill="auto"/>
            <w:vAlign w:val="center"/>
          </w:tcPr>
          <w:p w14:paraId="2C6AC3EB" w14:textId="77777777" w:rsidR="00870346" w:rsidRPr="00AF1CFD" w:rsidRDefault="00870346">
            <w:pPr>
              <w:jc w:val="center"/>
              <w:rPr>
                <w:rFonts w:ascii="Aptos" w:hAnsi="Aptos" w:cstheme="majorHAnsi"/>
              </w:rPr>
            </w:pPr>
          </w:p>
          <w:p w14:paraId="16EAE943" w14:textId="77777777" w:rsidR="00870346" w:rsidRPr="00AF1CFD" w:rsidRDefault="00870346">
            <w:pPr>
              <w:jc w:val="center"/>
              <w:rPr>
                <w:rFonts w:ascii="Aptos" w:hAnsi="Aptos" w:cstheme="majorHAnsi"/>
              </w:rPr>
            </w:pPr>
          </w:p>
          <w:p w14:paraId="4D036F7A" w14:textId="77777777" w:rsidR="00870346" w:rsidRPr="00AF1CFD" w:rsidRDefault="00870346">
            <w:pPr>
              <w:jc w:val="center"/>
              <w:rPr>
                <w:rFonts w:ascii="Aptos" w:hAnsi="Aptos" w:cstheme="majorHAnsi"/>
              </w:rPr>
            </w:pPr>
          </w:p>
          <w:p w14:paraId="17D887BF" w14:textId="77777777" w:rsidR="00870346" w:rsidRPr="00AF1CFD" w:rsidRDefault="00870346">
            <w:pPr>
              <w:jc w:val="center"/>
              <w:rPr>
                <w:rFonts w:ascii="Aptos" w:hAnsi="Aptos" w:cstheme="majorHAnsi"/>
              </w:rPr>
            </w:pPr>
          </w:p>
        </w:tc>
      </w:tr>
    </w:tbl>
    <w:p w14:paraId="681563F3" w14:textId="77777777" w:rsidR="00870346" w:rsidRPr="00AF1CFD" w:rsidRDefault="00870346" w:rsidP="00870346">
      <w:pPr>
        <w:rPr>
          <w:rFonts w:ascii="Aptos" w:hAnsi="Aptos"/>
        </w:rPr>
      </w:pP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94"/>
        <w:gridCol w:w="1521"/>
        <w:gridCol w:w="1440"/>
        <w:gridCol w:w="1620"/>
      </w:tblGrid>
      <w:tr w:rsidR="00870346" w:rsidRPr="009C4F9A" w14:paraId="7788F5B2"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7A83FB1" w14:textId="77777777" w:rsidR="00870346" w:rsidRPr="00AF1CFD" w:rsidRDefault="00870346">
            <w:pPr>
              <w:rPr>
                <w:rFonts w:ascii="Aptos" w:hAnsi="Aptos" w:cstheme="majorHAnsi"/>
              </w:rPr>
            </w:pPr>
            <w:r w:rsidRPr="00AF1CFD">
              <w:rPr>
                <w:rFonts w:ascii="Aptos" w:hAnsi="Aptos" w:cstheme="majorHAnsi"/>
                <w:b/>
              </w:rPr>
              <w:t>I-C Analysis</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CA017AF" w14:textId="77777777" w:rsidR="00870346" w:rsidRPr="00AF1CFD" w:rsidRDefault="00870346">
            <w:pPr>
              <w:jc w:val="center"/>
              <w:rPr>
                <w:rFonts w:ascii="Aptos" w:hAnsi="Aptos" w:cstheme="majorHAnsi"/>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4B958C3" w14:textId="77777777" w:rsidR="00870346" w:rsidRPr="00AF1CFD" w:rsidRDefault="00870346">
            <w:pPr>
              <w:jc w:val="center"/>
              <w:rPr>
                <w:rFonts w:ascii="Aptos" w:hAnsi="Aptos" w:cstheme="majorHAnsi"/>
              </w:rPr>
            </w:pPr>
            <w:r w:rsidRPr="00AF1CFD">
              <w:rPr>
                <w:rFonts w:ascii="Aptos" w:hAnsi="Aptos" w:cstheme="majorHAnsi"/>
                <w:b/>
              </w:rPr>
              <w:t>Practice</w:t>
            </w:r>
          </w:p>
        </w:tc>
        <w:tc>
          <w:tcPr>
            <w:tcW w:w="162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58EEF8F" w14:textId="77777777" w:rsidR="00870346" w:rsidRPr="00AF1CFD" w:rsidRDefault="00870346">
            <w:pPr>
              <w:jc w:val="center"/>
              <w:rPr>
                <w:rFonts w:ascii="Aptos" w:hAnsi="Aptos" w:cstheme="majorHAnsi"/>
              </w:rPr>
            </w:pPr>
            <w:r w:rsidRPr="00AF1CFD">
              <w:rPr>
                <w:rFonts w:ascii="Aptos" w:hAnsi="Aptos" w:cstheme="majorHAnsi"/>
                <w:b/>
              </w:rPr>
              <w:t>Demonstrate</w:t>
            </w:r>
          </w:p>
        </w:tc>
      </w:tr>
      <w:tr w:rsidR="00870346" w:rsidRPr="009C4F9A" w14:paraId="27D67E46"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C46A912"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Analysis and Conclusions: </w:t>
            </w:r>
            <w:r w:rsidRPr="00AF1CFD">
              <w:rPr>
                <w:rFonts w:ascii="Aptos" w:hAnsi="Aptos" w:cstheme="majorHAnsi"/>
                <w:color w:val="000000"/>
              </w:rPr>
              <w:t>Analyzes disaggregated data from a wide range of assessments to:  </w:t>
            </w:r>
          </w:p>
          <w:p w14:paraId="1DD0F7AD"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Gain information about students’ progress towards grade-level standards and/or individual learning goals, including trends across students or student groups. </w:t>
            </w:r>
          </w:p>
          <w:p w14:paraId="74BA5D0B"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Reflect on instruction and identify actions to reduce disparate outcomes and improve learning for all students. </w:t>
            </w:r>
          </w:p>
        </w:tc>
        <w:tc>
          <w:tcPr>
            <w:tcW w:w="1521" w:type="dxa"/>
            <w:tcBorders>
              <w:top w:val="single" w:sz="8" w:space="0" w:color="2F5496" w:themeColor="accent1" w:themeShade="BF"/>
              <w:left w:val="single" w:sz="8" w:space="0" w:color="2F5496" w:themeColor="accent1" w:themeShade="BF"/>
            </w:tcBorders>
            <w:vAlign w:val="center"/>
          </w:tcPr>
          <w:p w14:paraId="2C906DDA" w14:textId="77777777" w:rsidR="00870346" w:rsidRPr="00AF1CFD" w:rsidRDefault="00870346">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shd w:val="clear" w:color="auto" w:fill="auto"/>
            <w:vAlign w:val="center"/>
          </w:tcPr>
          <w:p w14:paraId="3BD30B9A" w14:textId="77777777" w:rsidR="00870346" w:rsidRPr="00AF1CFD" w:rsidRDefault="00870346">
            <w:pPr>
              <w:rPr>
                <w:rFonts w:ascii="Aptos" w:hAnsi="Aptos" w:cstheme="majorHAnsi"/>
              </w:rPr>
            </w:pPr>
          </w:p>
          <w:p w14:paraId="2A70F0C2" w14:textId="77777777" w:rsidR="00870346" w:rsidRPr="00AF1CFD" w:rsidRDefault="00870346">
            <w:pPr>
              <w:rPr>
                <w:rFonts w:ascii="Aptos" w:hAnsi="Aptos" w:cstheme="majorHAnsi"/>
              </w:rPr>
            </w:pPr>
          </w:p>
          <w:p w14:paraId="49D105D6" w14:textId="77777777" w:rsidR="00870346" w:rsidRPr="00AF1CFD" w:rsidRDefault="00870346">
            <w:pPr>
              <w:jc w:val="cente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2D9C7E5" w14:textId="5F8F1665" w:rsidR="00870346" w:rsidRPr="00AF1CFD" w:rsidRDefault="00870346">
            <w:pPr>
              <w:jc w:val="center"/>
              <w:rPr>
                <w:rFonts w:ascii="Aptos" w:hAnsi="Aptos" w:cstheme="majorHAnsi"/>
              </w:rPr>
            </w:pPr>
          </w:p>
        </w:tc>
      </w:tr>
      <w:tr w:rsidR="00870346" w:rsidRPr="009C4F9A" w14:paraId="2196B17E"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6AB7146D"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Adjustments to Practice: </w:t>
            </w:r>
            <w:r w:rsidRPr="00AF1CFD">
              <w:rPr>
                <w:rFonts w:ascii="Aptos" w:hAnsi="Aptos" w:cstheme="majorHAnsi"/>
                <w:color w:val="000000"/>
              </w:rPr>
              <w:t>Uses analysis and conclusions from a wide range of assessment data and feedback from colleagues, students, and families to adjust practice and implement differentiated and scaffolded supports for improved and more equitable student learning outcomes. </w:t>
            </w:r>
          </w:p>
        </w:tc>
        <w:tc>
          <w:tcPr>
            <w:tcW w:w="1521" w:type="dxa"/>
            <w:tcBorders>
              <w:left w:val="single" w:sz="8" w:space="0" w:color="2F5496" w:themeColor="accent1" w:themeShade="BF"/>
            </w:tcBorders>
            <w:vAlign w:val="center"/>
          </w:tcPr>
          <w:p w14:paraId="0C978101" w14:textId="77777777" w:rsidR="00870346" w:rsidRPr="00AF1CFD" w:rsidRDefault="00870346">
            <w:pPr>
              <w:rPr>
                <w:rFonts w:ascii="Aptos" w:hAnsi="Aptos" w:cstheme="majorHAnsi"/>
              </w:rPr>
            </w:pPr>
          </w:p>
        </w:tc>
        <w:tc>
          <w:tcPr>
            <w:tcW w:w="1440" w:type="dxa"/>
            <w:tcBorders>
              <w:bottom w:val="single" w:sz="18" w:space="0" w:color="2F5496" w:themeColor="accent1" w:themeShade="BF"/>
              <w:right w:val="single" w:sz="18" w:space="0" w:color="2F5496" w:themeColor="accent1" w:themeShade="BF"/>
            </w:tcBorders>
            <w:vAlign w:val="center"/>
          </w:tcPr>
          <w:p w14:paraId="2B3CA9F4"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150BE05" w14:textId="0F5B06D2" w:rsidR="00870346" w:rsidRPr="00AF1CFD" w:rsidRDefault="00870346">
            <w:pPr>
              <w:pBdr>
                <w:top w:val="nil"/>
                <w:left w:val="nil"/>
                <w:bottom w:val="nil"/>
                <w:right w:val="nil"/>
                <w:between w:val="nil"/>
              </w:pBdr>
              <w:jc w:val="center"/>
              <w:rPr>
                <w:rFonts w:ascii="Aptos" w:hAnsi="Aptos" w:cstheme="majorHAnsi"/>
                <w:color w:val="000000"/>
              </w:rPr>
            </w:pPr>
          </w:p>
        </w:tc>
      </w:tr>
      <w:tr w:rsidR="00870346" w:rsidRPr="009C4F9A" w14:paraId="1B22E1E3"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D23E2ED"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Sharing Progress with Students and Families: </w:t>
            </w:r>
            <w:r w:rsidRPr="00AF1CFD">
              <w:rPr>
                <w:rFonts w:ascii="Aptos" w:hAnsi="Aptos" w:cstheme="majorHAnsi"/>
                <w:color w:val="000000"/>
              </w:rPr>
              <w:t>Collaborates with students and their families, in an accessible format and language, to:  </w:t>
            </w:r>
          </w:p>
          <w:p w14:paraId="54C561C2"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Communicate specific, timely, and asset-based feedback on student progress towards grade-level or proficiency standards. </w:t>
            </w:r>
          </w:p>
          <w:p w14:paraId="33442A24"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lastRenderedPageBreak/>
              <w:t>Identify ways to build on students’ strengths and support further growth. </w:t>
            </w:r>
          </w:p>
        </w:tc>
        <w:tc>
          <w:tcPr>
            <w:tcW w:w="1521" w:type="dxa"/>
            <w:tcBorders>
              <w:left w:val="single" w:sz="8" w:space="0" w:color="2F5496" w:themeColor="accent1" w:themeShade="BF"/>
              <w:right w:val="single" w:sz="18" w:space="0" w:color="2F5496" w:themeColor="accent1" w:themeShade="BF"/>
            </w:tcBorders>
            <w:vAlign w:val="center"/>
          </w:tcPr>
          <w:p w14:paraId="591178AD" w14:textId="77777777" w:rsidR="00870346" w:rsidRPr="00AF1CFD" w:rsidRDefault="00870346">
            <w:pP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0E4F5746" w14:textId="32216FDF" w:rsidR="00870346" w:rsidRPr="00AF1CFD" w:rsidRDefault="00870346">
            <w:pPr>
              <w:jc w:val="center"/>
              <w:rPr>
                <w:rFonts w:ascii="Aptos" w:hAnsi="Aptos" w:cstheme="majorHAnsi"/>
              </w:rPr>
            </w:pPr>
          </w:p>
        </w:tc>
        <w:tc>
          <w:tcPr>
            <w:tcW w:w="1620" w:type="dxa"/>
            <w:tcBorders>
              <w:top w:val="single" w:sz="18" w:space="0" w:color="2F5496" w:themeColor="accent1" w:themeShade="BF"/>
              <w:left w:val="single" w:sz="18" w:space="0" w:color="2F5496" w:themeColor="accent1" w:themeShade="BF"/>
            </w:tcBorders>
            <w:vAlign w:val="center"/>
          </w:tcPr>
          <w:p w14:paraId="14D3C46A" w14:textId="77777777" w:rsidR="00870346" w:rsidRPr="00AF1CFD" w:rsidRDefault="00870346">
            <w:pPr>
              <w:rPr>
                <w:rFonts w:ascii="Aptos" w:hAnsi="Aptos" w:cstheme="majorHAnsi"/>
              </w:rPr>
            </w:pPr>
          </w:p>
        </w:tc>
      </w:tr>
      <w:tr w:rsidR="00870346" w:rsidRPr="009C4F9A" w14:paraId="0F34D155" w14:textId="77777777">
        <w:trPr>
          <w:trHeight w:val="1646"/>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44090F7"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b/>
                <w:bCs/>
                <w:color w:val="000000" w:themeColor="text1"/>
              </w:rPr>
              <w:t xml:space="preserve">Sharing Progress with Colleagues: </w:t>
            </w:r>
            <w:r w:rsidRPr="00AF1CFD">
              <w:rPr>
                <w:rFonts w:ascii="Aptos" w:hAnsi="Aptos" w:cstheme="majorBidi"/>
                <w:color w:val="000000" w:themeColor="text1"/>
              </w:rPr>
              <w:t>Collaborates with appropriate colleagues (e.g., special education teachers, English learner education teachers, paraeducators, general education teachers, and specialists) to: </w:t>
            </w:r>
          </w:p>
          <w:p w14:paraId="5C0622DA"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Share conclusions about student progress towards grade-level standards and/or individual learning goals to identify ways to build on students’ strengths and support further growth. </w:t>
            </w:r>
          </w:p>
          <w:p w14:paraId="7273FE34"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Seek feedback about instructional or assessment practices that will support student learning. </w:t>
            </w:r>
          </w:p>
        </w:tc>
        <w:tc>
          <w:tcPr>
            <w:tcW w:w="1521" w:type="dxa"/>
            <w:tcBorders>
              <w:left w:val="single" w:sz="8" w:space="0" w:color="2F5496" w:themeColor="accent1" w:themeShade="BF"/>
              <w:right w:val="single" w:sz="18" w:space="0" w:color="2F5496" w:themeColor="accent1" w:themeShade="BF"/>
            </w:tcBorders>
            <w:vAlign w:val="center"/>
          </w:tcPr>
          <w:p w14:paraId="66EBF824" w14:textId="77777777" w:rsidR="00870346" w:rsidRPr="00AF1CFD" w:rsidRDefault="00870346">
            <w:pP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059B629C" w14:textId="47CD7FB9" w:rsidR="00870346" w:rsidRPr="00AF1CFD" w:rsidRDefault="00870346">
            <w:pPr>
              <w:jc w:val="center"/>
              <w:rPr>
                <w:rFonts w:ascii="Aptos" w:hAnsi="Aptos" w:cstheme="majorHAnsi"/>
              </w:rPr>
            </w:pPr>
          </w:p>
        </w:tc>
        <w:tc>
          <w:tcPr>
            <w:tcW w:w="1620" w:type="dxa"/>
            <w:tcBorders>
              <w:left w:val="single" w:sz="18" w:space="0" w:color="2F5496" w:themeColor="accent1" w:themeShade="BF"/>
            </w:tcBorders>
            <w:vAlign w:val="center"/>
          </w:tcPr>
          <w:p w14:paraId="3522B2DE" w14:textId="77777777" w:rsidR="00870346" w:rsidRPr="00AF1CFD" w:rsidRDefault="00870346">
            <w:pPr>
              <w:rPr>
                <w:rFonts w:ascii="Aptos" w:hAnsi="Aptos" w:cstheme="majorHAnsi"/>
              </w:rPr>
            </w:pPr>
          </w:p>
        </w:tc>
      </w:tr>
    </w:tbl>
    <w:p w14:paraId="0EF09B4B" w14:textId="41115744" w:rsidR="1B96DD14" w:rsidRDefault="1B96DD14"/>
    <w:p w14:paraId="32D43F8D" w14:textId="77777777" w:rsidR="00A6279E" w:rsidRPr="00AF1CFD" w:rsidRDefault="00A6279E" w:rsidP="00A6279E">
      <w:pPr>
        <w:pStyle w:val="Heading2"/>
        <w:rPr>
          <w:rFonts w:ascii="Aptos" w:hAnsi="Aptos"/>
          <w:highlight w:val="white"/>
        </w:rPr>
      </w:pPr>
      <w:bookmarkStart w:id="2" w:name="_Toc169256610"/>
      <w:r w:rsidRPr="00AF1CFD">
        <w:rPr>
          <w:rFonts w:ascii="Aptos" w:hAnsi="Aptos"/>
          <w:highlight w:val="white"/>
        </w:rPr>
        <w:t>Standard II: Teaching All Students</w:t>
      </w:r>
      <w:bookmarkEnd w:id="2"/>
    </w:p>
    <w:p w14:paraId="1396C869" w14:textId="77777777" w:rsidR="00A6279E" w:rsidRPr="00AF1CFD" w:rsidRDefault="00A6279E" w:rsidP="00A6279E">
      <w:pPr>
        <w:pStyle w:val="BodyText"/>
        <w:rPr>
          <w:rFonts w:ascii="Aptos" w:hAnsi="Aptos"/>
        </w:rPr>
      </w:pPr>
      <w:r w:rsidRPr="00AF1CFD">
        <w:rPr>
          <w:rFonts w:ascii="Aptos" w:hAnsi="Aptos"/>
        </w:rPr>
        <w:t>Promotes the learning and growth of all students through instructional practices that establish high expectations, create a safe and effective classroom environment, and demonstrate cultural proficiency.</w:t>
      </w:r>
    </w:p>
    <w:tbl>
      <w:tblPr>
        <w:tblW w:w="13675" w:type="dxa"/>
        <w:tblBorders>
          <w:top w:val="single" w:sz="4" w:space="0" w:color="8EAADB" w:themeColor="accent1" w:themeTint="99"/>
          <w:left w:val="single" w:sz="4" w:space="0" w:color="000000" w:themeColor="text1"/>
          <w:bottom w:val="single" w:sz="4" w:space="0" w:color="8EAADB" w:themeColor="accent1" w:themeTint="99"/>
          <w:right w:val="single" w:sz="4" w:space="0" w:color="000000" w:themeColor="text1"/>
          <w:insideH w:val="single" w:sz="4" w:space="0" w:color="8EAADB" w:themeColor="accent1" w:themeTint="99"/>
          <w:insideV w:val="single" w:sz="4" w:space="0" w:color="8EAADB" w:themeColor="accent1" w:themeTint="99"/>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440"/>
        <w:gridCol w:w="1625"/>
      </w:tblGrid>
      <w:tr w:rsidR="00A6279E" w:rsidRPr="009C4F9A" w14:paraId="0E89C1D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A9322DD" w14:textId="77777777" w:rsidR="00A6279E" w:rsidRPr="00AF1CFD" w:rsidRDefault="00A6279E">
            <w:pPr>
              <w:rPr>
                <w:rFonts w:ascii="Aptos" w:hAnsi="Aptos" w:cstheme="majorHAnsi"/>
                <w:b/>
              </w:rPr>
            </w:pPr>
            <w:r w:rsidRPr="00AF1CFD">
              <w:rPr>
                <w:rFonts w:ascii="Aptos" w:hAnsi="Aptos" w:cstheme="majorHAnsi"/>
                <w:b/>
              </w:rPr>
              <w:t>II-A Instruction</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9AD2D0A" w14:textId="77777777" w:rsidR="00A6279E" w:rsidRPr="00AF1CFD" w:rsidRDefault="00A6279E">
            <w:pPr>
              <w:jc w:val="center"/>
              <w:rPr>
                <w:rFonts w:ascii="Aptos" w:hAnsi="Aptos" w:cstheme="majorHAnsi"/>
                <w:b/>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3A58751" w14:textId="77777777" w:rsidR="00A6279E" w:rsidRPr="00AF1CFD" w:rsidRDefault="00A6279E">
            <w:pPr>
              <w:jc w:val="center"/>
              <w:rPr>
                <w:rFonts w:ascii="Aptos" w:hAnsi="Aptos" w:cstheme="majorHAnsi"/>
                <w:b/>
              </w:rPr>
            </w:pPr>
            <w:r w:rsidRPr="00AF1CFD">
              <w:rPr>
                <w:rFonts w:ascii="Aptos" w:hAnsi="Aptos" w:cstheme="majorHAnsi"/>
                <w:b/>
              </w:rPr>
              <w:t>Practice</w:t>
            </w:r>
          </w:p>
        </w:tc>
        <w:tc>
          <w:tcPr>
            <w:tcW w:w="1625"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044E81F" w14:textId="77777777" w:rsidR="00A6279E" w:rsidRPr="00AF1CFD" w:rsidRDefault="00A6279E">
            <w:pPr>
              <w:jc w:val="center"/>
              <w:rPr>
                <w:rFonts w:ascii="Aptos" w:hAnsi="Aptos" w:cstheme="majorHAnsi"/>
                <w:b/>
              </w:rPr>
            </w:pPr>
            <w:r w:rsidRPr="00AF1CFD">
              <w:rPr>
                <w:rFonts w:ascii="Aptos" w:hAnsi="Aptos" w:cstheme="majorHAnsi"/>
                <w:b/>
              </w:rPr>
              <w:t>Demonstrate</w:t>
            </w:r>
          </w:p>
        </w:tc>
      </w:tr>
      <w:tr w:rsidR="00A6279E" w:rsidRPr="009C4F9A" w14:paraId="30894C1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5DECB2B" w14:textId="77777777" w:rsidR="00A6279E" w:rsidRPr="00AF1CFD" w:rsidRDefault="00A6279E" w:rsidP="00A6279E">
            <w:pPr>
              <w:numPr>
                <w:ilvl w:val="0"/>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b/>
                <w:bCs/>
                <w:color w:val="000000" w:themeColor="text1"/>
              </w:rPr>
              <w:t xml:space="preserve">High Expectations and Support: </w:t>
            </w:r>
            <w:r w:rsidRPr="00AF1CFD">
              <w:rPr>
                <w:rFonts w:ascii="Aptos" w:hAnsi="Aptos" w:cstheme="majorBidi"/>
                <w:color w:val="000000" w:themeColor="text1"/>
              </w:rPr>
              <w:t>Supports all students to meet or exceed high expectations for grade-</w:t>
            </w:r>
            <w:r w:rsidRPr="0056233D">
              <w:rPr>
                <w:rFonts w:ascii="Aptos" w:hAnsi="Aptos" w:cstheme="majorBidi"/>
                <w:color w:val="000000" w:themeColor="text1"/>
              </w:rPr>
              <w:t>appropriate</w:t>
            </w:r>
            <w:r w:rsidRPr="00AF1CFD">
              <w:rPr>
                <w:rFonts w:ascii="Aptos" w:hAnsi="Aptos" w:cstheme="majorBidi"/>
                <w:color w:val="000000" w:themeColor="text1"/>
              </w:rPr>
              <w:t>, standards-aligned learning, produce high-quality work, and develop self-awareness and skills for independent learning by: </w:t>
            </w:r>
          </w:p>
          <w:p w14:paraId="5F251DF1"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color w:val="000000" w:themeColor="text1"/>
              </w:rPr>
              <w:t>Using evidence-based, culturally and linguistically sustaining instructional practices to provide equitable opportunities for grade-level learning. </w:t>
            </w:r>
          </w:p>
          <w:p w14:paraId="2DFA80EA"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color w:val="000000" w:themeColor="text1"/>
              </w:rPr>
              <w:t>Providing flexible and responsive supports, scaffolds, and tools to meet students’ needs. </w:t>
            </w:r>
          </w:p>
          <w:p w14:paraId="7E306D17"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color w:val="000000" w:themeColor="text1"/>
              </w:rPr>
              <w:t>Communicating clear criteria for success (e.g., models, rubrics, exemplars). </w:t>
            </w:r>
          </w:p>
          <w:p w14:paraId="22D614A0"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HAnsi"/>
                <w:color w:val="1F3763"/>
              </w:rPr>
            </w:pPr>
            <w:r w:rsidRPr="00AF1CFD">
              <w:rPr>
                <w:rFonts w:ascii="Aptos" w:hAnsi="Aptos" w:cstheme="majorHAnsi"/>
                <w:color w:val="000000"/>
              </w:rPr>
              <w:t>Reinforcing perseverance and effort with challenging content and tasks.  </w:t>
            </w:r>
          </w:p>
        </w:tc>
        <w:tc>
          <w:tcPr>
            <w:tcW w:w="1530" w:type="dxa"/>
            <w:tcBorders>
              <w:top w:val="single" w:sz="8" w:space="0" w:color="2F5496" w:themeColor="accent1" w:themeShade="BF"/>
              <w:left w:val="single" w:sz="8" w:space="0" w:color="2F5496" w:themeColor="accent1" w:themeShade="BF"/>
            </w:tcBorders>
            <w:vAlign w:val="center"/>
          </w:tcPr>
          <w:p w14:paraId="09E20EFA" w14:textId="77777777" w:rsidR="00A6279E" w:rsidRPr="00AF1CFD" w:rsidRDefault="00A6279E">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vAlign w:val="center"/>
          </w:tcPr>
          <w:p w14:paraId="40653FEC"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3201317" w14:textId="1684A192" w:rsidR="00A6279E" w:rsidRPr="00AF1CFD" w:rsidRDefault="00A6279E">
            <w:pPr>
              <w:pBdr>
                <w:top w:val="nil"/>
                <w:left w:val="nil"/>
                <w:bottom w:val="nil"/>
                <w:right w:val="nil"/>
                <w:between w:val="nil"/>
              </w:pBdr>
              <w:jc w:val="center"/>
              <w:rPr>
                <w:rFonts w:ascii="Aptos" w:hAnsi="Aptos" w:cstheme="majorHAnsi"/>
              </w:rPr>
            </w:pPr>
          </w:p>
        </w:tc>
      </w:tr>
      <w:tr w:rsidR="00A6279E" w:rsidRPr="009C4F9A" w14:paraId="623EC48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E382BFA" w14:textId="77777777" w:rsidR="00A6279E" w:rsidRPr="00AF1CFD" w:rsidRDefault="00A6279E" w:rsidP="00A6279E">
            <w:pPr>
              <w:numPr>
                <w:ilvl w:val="0"/>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b/>
                <w:bCs/>
                <w:color w:val="000000" w:themeColor="text1"/>
              </w:rPr>
              <w:lastRenderedPageBreak/>
              <w:t>Engaging Instruction:</w:t>
            </w:r>
            <w:r w:rsidRPr="00AF1CFD">
              <w:rPr>
                <w:rFonts w:ascii="Aptos" w:hAnsi="Aptos" w:cstheme="majorBidi"/>
                <w:color w:val="000000" w:themeColor="text1"/>
              </w:rPr>
              <w:t xml:space="preserve"> Engages all students as active participants in learning experiences that are relevant, real-world, and interactive by:  </w:t>
            </w:r>
          </w:p>
          <w:p w14:paraId="6BFBDCB3"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Providing opportunities for students to make choices, explore topics and apply learning in culturally and linguistically sustaining ways, and through real-world, interactive contexts. </w:t>
            </w:r>
          </w:p>
          <w:p w14:paraId="384EB8C9"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Building on students’ strengths, interests, cultural and linguistic backgrounds, and prior knowledge to support and motivate learning</w:t>
            </w:r>
          </w:p>
          <w:p w14:paraId="3F13D74E"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Facilitating purposeful student-to-student academic discourse with equitable student participation in discussion. </w:t>
            </w:r>
          </w:p>
          <w:p w14:paraId="77378E78"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Integrating digital tools and educational technology that enhance learning experiences and promotes the development of digital literacy skills. </w:t>
            </w:r>
          </w:p>
        </w:tc>
        <w:tc>
          <w:tcPr>
            <w:tcW w:w="1530" w:type="dxa"/>
            <w:tcBorders>
              <w:left w:val="single" w:sz="8" w:space="0" w:color="2F5496" w:themeColor="accent1" w:themeShade="BF"/>
            </w:tcBorders>
            <w:vAlign w:val="center"/>
          </w:tcPr>
          <w:p w14:paraId="29618835" w14:textId="77777777" w:rsidR="00A6279E" w:rsidRPr="00AF1CFD" w:rsidRDefault="00A6279E">
            <w:pPr>
              <w:rPr>
                <w:rFonts w:ascii="Aptos" w:hAnsi="Aptos" w:cstheme="majorHAnsi"/>
              </w:rPr>
            </w:pPr>
          </w:p>
        </w:tc>
        <w:tc>
          <w:tcPr>
            <w:tcW w:w="1440" w:type="dxa"/>
            <w:tcBorders>
              <w:right w:val="single" w:sz="18" w:space="0" w:color="2F5496" w:themeColor="accent1" w:themeShade="BF"/>
            </w:tcBorders>
            <w:vAlign w:val="center"/>
          </w:tcPr>
          <w:p w14:paraId="1DB3216A"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C158FE8" w14:textId="793718DB" w:rsidR="00A6279E" w:rsidRPr="00AF1CFD" w:rsidRDefault="00A6279E">
            <w:pPr>
              <w:jc w:val="center"/>
              <w:rPr>
                <w:rFonts w:ascii="Aptos" w:hAnsi="Aptos" w:cstheme="majorHAnsi"/>
              </w:rPr>
            </w:pPr>
          </w:p>
        </w:tc>
      </w:tr>
      <w:tr w:rsidR="00A6279E" w:rsidRPr="009C4F9A" w14:paraId="5135478F"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D060B4B" w14:textId="77777777" w:rsidR="00A6279E" w:rsidRPr="00AF1CFD" w:rsidRDefault="00A6279E" w:rsidP="00A6279E">
            <w:pPr>
              <w:numPr>
                <w:ilvl w:val="0"/>
                <w:numId w:val="14"/>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Inclusive Instruction</w:t>
            </w:r>
            <w:r w:rsidRPr="00AF1CFD">
              <w:rPr>
                <w:rFonts w:ascii="Aptos" w:hAnsi="Aptos" w:cstheme="majorHAnsi"/>
                <w:color w:val="000000"/>
              </w:rPr>
              <w:t>: 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0BEC0215"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Using appropriate inclusive practices, such as tiered supports, educational and assistive technologies, scaffolded instruction, and leveraging students’ native language and linguistic resources to make grade-level content accessible and affirming for all students. </w:t>
            </w:r>
          </w:p>
          <w:p w14:paraId="78189E31"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Providing students with multiple ways to learn content and demonstrate understanding, as appropriate. </w:t>
            </w:r>
          </w:p>
        </w:tc>
        <w:tc>
          <w:tcPr>
            <w:tcW w:w="1530" w:type="dxa"/>
            <w:tcBorders>
              <w:left w:val="single" w:sz="8" w:space="0" w:color="2F5496" w:themeColor="accent1" w:themeShade="BF"/>
            </w:tcBorders>
            <w:vAlign w:val="center"/>
          </w:tcPr>
          <w:p w14:paraId="6379B157" w14:textId="77777777" w:rsidR="00A6279E" w:rsidRPr="00AF1CFD" w:rsidRDefault="00A6279E">
            <w:pPr>
              <w:rPr>
                <w:rFonts w:ascii="Aptos" w:hAnsi="Aptos" w:cstheme="majorHAnsi"/>
              </w:rPr>
            </w:pPr>
          </w:p>
        </w:tc>
        <w:tc>
          <w:tcPr>
            <w:tcW w:w="1440" w:type="dxa"/>
            <w:tcBorders>
              <w:right w:val="single" w:sz="18" w:space="0" w:color="2F5496" w:themeColor="accent1" w:themeShade="BF"/>
            </w:tcBorders>
            <w:vAlign w:val="center"/>
          </w:tcPr>
          <w:p w14:paraId="4E95340A"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F2F2F2" w:themeFill="background1" w:themeFillShade="F2"/>
            <w:vAlign w:val="center"/>
          </w:tcPr>
          <w:p w14:paraId="39FD9B22" w14:textId="1CF2670D" w:rsidR="00A6279E" w:rsidRPr="00AF1CFD" w:rsidRDefault="00A6279E">
            <w:pPr>
              <w:jc w:val="center"/>
              <w:rPr>
                <w:rFonts w:ascii="Aptos" w:hAnsi="Aptos" w:cstheme="majorHAnsi"/>
              </w:rPr>
            </w:pPr>
          </w:p>
        </w:tc>
      </w:tr>
      <w:tr w:rsidR="00A6279E" w:rsidRPr="009C4F9A" w14:paraId="71CB826A"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4071B7C" w14:textId="77777777" w:rsidR="00A6279E" w:rsidRPr="00AF1CFD" w:rsidRDefault="00A6279E">
            <w:pPr>
              <w:rPr>
                <w:rFonts w:ascii="Aptos" w:hAnsi="Aptos" w:cstheme="majorHAnsi"/>
                <w:b/>
              </w:rPr>
            </w:pPr>
            <w:r w:rsidRPr="00AF1CFD">
              <w:rPr>
                <w:rFonts w:ascii="Aptos" w:hAnsi="Aptos" w:cstheme="majorHAnsi"/>
                <w:b/>
              </w:rPr>
              <w:t>II-B Learning Environment</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FB6120E" w14:textId="77777777" w:rsidR="00A6279E" w:rsidRPr="00AF1CFD" w:rsidRDefault="00A6279E">
            <w:pPr>
              <w:jc w:val="center"/>
              <w:rPr>
                <w:rFonts w:ascii="Aptos" w:hAnsi="Aptos" w:cstheme="majorHAnsi"/>
              </w:rPr>
            </w:pPr>
            <w:r w:rsidRPr="00AF1CFD">
              <w:rPr>
                <w:rFonts w:ascii="Aptos" w:hAnsi="Aptos" w:cstheme="majorHAnsi"/>
                <w:b/>
              </w:rPr>
              <w:t>Introduce</w:t>
            </w:r>
          </w:p>
        </w:tc>
        <w:tc>
          <w:tcPr>
            <w:tcW w:w="1440" w:type="dxa"/>
            <w:tcBorders>
              <w:top w:val="single" w:sz="4" w:space="0" w:color="000000"/>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6DF6ACB" w14:textId="77777777" w:rsidR="00A6279E" w:rsidRPr="00AF1CFD" w:rsidRDefault="00A6279E">
            <w:pPr>
              <w:jc w:val="center"/>
              <w:rPr>
                <w:rFonts w:ascii="Aptos" w:hAnsi="Aptos" w:cstheme="majorHAnsi"/>
              </w:rPr>
            </w:pPr>
            <w:r w:rsidRPr="00AF1CFD">
              <w:rPr>
                <w:rFonts w:ascii="Aptos" w:hAnsi="Aptos" w:cstheme="majorHAnsi"/>
                <w:b/>
              </w:rPr>
              <w:t>Practice</w:t>
            </w:r>
          </w:p>
        </w:tc>
        <w:tc>
          <w:tcPr>
            <w:tcW w:w="1625" w:type="dxa"/>
            <w:tcBorders>
              <w:top w:val="single" w:sz="1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6410C111" w14:textId="77777777" w:rsidR="00A6279E" w:rsidRPr="00AF1CFD" w:rsidRDefault="00A6279E">
            <w:pPr>
              <w:jc w:val="center"/>
              <w:rPr>
                <w:rFonts w:ascii="Aptos" w:hAnsi="Aptos" w:cstheme="majorHAnsi"/>
              </w:rPr>
            </w:pPr>
            <w:r w:rsidRPr="00AF1CFD">
              <w:rPr>
                <w:rFonts w:ascii="Aptos" w:hAnsi="Aptos" w:cstheme="majorHAnsi"/>
                <w:b/>
              </w:rPr>
              <w:t>Demonstrate</w:t>
            </w:r>
          </w:p>
        </w:tc>
      </w:tr>
      <w:tr w:rsidR="00A6279E" w:rsidRPr="009C4F9A" w14:paraId="7F19B8D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7570329"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Positive Relationships</w:t>
            </w:r>
            <w:r w:rsidRPr="00AF1CFD">
              <w:rPr>
                <w:rFonts w:ascii="Aptos" w:hAnsi="Aptos" w:cstheme="majorHAnsi"/>
                <w:color w:val="000000"/>
              </w:rPr>
              <w:t>: Builds positive, caring relationships to help all students feel valued, respected, equitably supported, and a sense of belonging in the classroom community. </w:t>
            </w:r>
          </w:p>
        </w:tc>
        <w:tc>
          <w:tcPr>
            <w:tcW w:w="1530" w:type="dxa"/>
            <w:tcBorders>
              <w:top w:val="single" w:sz="8" w:space="0" w:color="2F5496" w:themeColor="accent1" w:themeShade="BF"/>
              <w:left w:val="single" w:sz="8" w:space="0" w:color="2F5496" w:themeColor="accent1" w:themeShade="BF"/>
            </w:tcBorders>
            <w:vAlign w:val="center"/>
          </w:tcPr>
          <w:p w14:paraId="5021100A" w14:textId="77777777" w:rsidR="00A6279E" w:rsidRPr="00AF1CFD" w:rsidRDefault="00A6279E">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vAlign w:val="center"/>
          </w:tcPr>
          <w:p w14:paraId="1F7128CD"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336F9CB" w14:textId="1A6829A1" w:rsidR="00A6279E" w:rsidRPr="00AF1CFD" w:rsidRDefault="00A6279E">
            <w:pPr>
              <w:spacing w:before="240" w:after="240"/>
              <w:jc w:val="center"/>
              <w:rPr>
                <w:rFonts w:ascii="Aptos" w:hAnsi="Aptos" w:cstheme="majorHAnsi"/>
              </w:rPr>
            </w:pPr>
          </w:p>
        </w:tc>
      </w:tr>
      <w:tr w:rsidR="00A6279E" w:rsidRPr="009C4F9A" w14:paraId="61F7A6D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8D5C124"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lastRenderedPageBreak/>
              <w:t xml:space="preserve">Safe Learning Environment: </w:t>
            </w:r>
            <w:r w:rsidRPr="00AF1CFD">
              <w:rPr>
                <w:rFonts w:ascii="Aptos" w:hAnsi="Aptos" w:cstheme="majorHAnsi"/>
                <w:color w:val="000000"/>
              </w:rPr>
              <w:t>Creates and maintains a safe, supportive, and inclusive environment by: </w:t>
            </w:r>
          </w:p>
          <w:p w14:paraId="5B5F473C"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rPr>
            </w:pPr>
            <w:r w:rsidRPr="00AF1CFD">
              <w:rPr>
                <w:rFonts w:ascii="Aptos" w:hAnsi="Aptos"/>
              </w:rPr>
              <w:t xml:space="preserve"> Establishing, with student input, classroom routines and systems to support student learning.</w:t>
            </w:r>
          </w:p>
          <w:p w14:paraId="713CBBBC"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Bidi"/>
                <w:color w:val="000000" w:themeColor="text1"/>
              </w:rPr>
            </w:pPr>
            <w:r w:rsidRPr="00AF1CFD">
              <w:rPr>
                <w:rFonts w:ascii="Aptos" w:hAnsi="Aptos" w:cstheme="majorBidi"/>
                <w:color w:val="000000" w:themeColor="text1"/>
              </w:rPr>
              <w:t>Modeling and reinforcing respect for and affirmation of their own and others’ differences related to background, identity, language, strengths, and challenges (self- and social awareness).  </w:t>
            </w:r>
          </w:p>
          <w:p w14:paraId="41FB0D90"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Supporting student accountability for the impact of their actions. </w:t>
            </w:r>
          </w:p>
          <w:p w14:paraId="5744274D"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Enabling students to take academic risks and share ideas freely. </w:t>
            </w:r>
          </w:p>
          <w:p w14:paraId="6CA49494"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Seeking feedback from students on their experience of the classroom learning environment and making aligned adjustments to practice. </w:t>
            </w:r>
          </w:p>
        </w:tc>
        <w:tc>
          <w:tcPr>
            <w:tcW w:w="1530" w:type="dxa"/>
            <w:tcBorders>
              <w:left w:val="single" w:sz="8" w:space="0" w:color="2F5496" w:themeColor="accent1" w:themeShade="BF"/>
            </w:tcBorders>
            <w:vAlign w:val="center"/>
          </w:tcPr>
          <w:p w14:paraId="00E4E948" w14:textId="77777777" w:rsidR="00A6279E" w:rsidRPr="00AF1CFD" w:rsidRDefault="00A6279E">
            <w:pPr>
              <w:rPr>
                <w:rFonts w:ascii="Aptos" w:hAnsi="Aptos" w:cstheme="majorHAnsi"/>
              </w:rPr>
            </w:pPr>
          </w:p>
        </w:tc>
        <w:tc>
          <w:tcPr>
            <w:tcW w:w="1440" w:type="dxa"/>
            <w:tcBorders>
              <w:right w:val="single" w:sz="18" w:space="0" w:color="2F5496" w:themeColor="accent1" w:themeShade="BF"/>
            </w:tcBorders>
            <w:vAlign w:val="center"/>
          </w:tcPr>
          <w:p w14:paraId="68D617D7"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7BB27ED" w14:textId="77777777" w:rsidR="00A6279E" w:rsidRPr="00AF1CFD" w:rsidRDefault="00A6279E" w:rsidP="0083134B">
            <w:pPr>
              <w:pBdr>
                <w:top w:val="nil"/>
                <w:left w:val="nil"/>
                <w:bottom w:val="nil"/>
                <w:right w:val="nil"/>
                <w:between w:val="nil"/>
              </w:pBdr>
              <w:jc w:val="center"/>
              <w:rPr>
                <w:rFonts w:ascii="Aptos" w:hAnsi="Aptos" w:cstheme="majorHAnsi"/>
              </w:rPr>
            </w:pPr>
          </w:p>
        </w:tc>
      </w:tr>
      <w:tr w:rsidR="00A6279E" w:rsidRPr="009C4F9A" w14:paraId="2F5A2C76"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4C81D68"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Collaborative Learning Environment: </w:t>
            </w:r>
            <w:r w:rsidRPr="00AF1CFD">
              <w:rPr>
                <w:rFonts w:ascii="Aptos" w:hAnsi="Aptos" w:cstheme="majorHAnsi"/>
                <w:color w:val="000000"/>
              </w:rPr>
              <w:t>Develops students’ relationship and communication skills by: </w:t>
            </w:r>
          </w:p>
          <w:p w14:paraId="3C1D0B6E"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Providing students with frequent opportunities to interact with peers, make sense of complex ideas together, and develop language. </w:t>
            </w:r>
          </w:p>
          <w:p w14:paraId="414C3D1F"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Supporting students to engage with differences and diverse perspectives, respectfully challenge each other’s thinking, and address interpersonal conflicts as they arise. </w:t>
            </w:r>
          </w:p>
        </w:tc>
        <w:tc>
          <w:tcPr>
            <w:tcW w:w="1530" w:type="dxa"/>
            <w:tcBorders>
              <w:left w:val="single" w:sz="8" w:space="0" w:color="2F5496" w:themeColor="accent1" w:themeShade="BF"/>
            </w:tcBorders>
            <w:vAlign w:val="center"/>
          </w:tcPr>
          <w:p w14:paraId="24D1B703" w14:textId="77777777" w:rsidR="00A6279E" w:rsidRPr="00AF1CFD" w:rsidRDefault="00A6279E">
            <w:pPr>
              <w:rPr>
                <w:rFonts w:ascii="Aptos" w:hAnsi="Aptos" w:cstheme="majorHAnsi"/>
              </w:rPr>
            </w:pPr>
          </w:p>
        </w:tc>
        <w:tc>
          <w:tcPr>
            <w:tcW w:w="1440" w:type="dxa"/>
            <w:tcBorders>
              <w:bottom w:val="single" w:sz="18" w:space="0" w:color="2F5496" w:themeColor="accent1" w:themeShade="BF"/>
              <w:right w:val="single" w:sz="18" w:space="0" w:color="2F5496" w:themeColor="accent1" w:themeShade="BF"/>
            </w:tcBorders>
            <w:vAlign w:val="center"/>
          </w:tcPr>
          <w:p w14:paraId="1C66C562"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2DAF0B88" w14:textId="123888CC" w:rsidR="00A6279E" w:rsidRPr="00AF1CFD" w:rsidRDefault="00A6279E">
            <w:pPr>
              <w:jc w:val="center"/>
              <w:rPr>
                <w:rFonts w:ascii="Aptos" w:hAnsi="Aptos" w:cstheme="majorHAnsi"/>
              </w:rPr>
            </w:pPr>
          </w:p>
        </w:tc>
      </w:tr>
      <w:tr w:rsidR="00A6279E" w:rsidRPr="009C4F9A" w14:paraId="02FC0E8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31686C5B"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Student Ownership of Learning: </w:t>
            </w:r>
            <w:r w:rsidRPr="00AF1CFD">
              <w:rPr>
                <w:rFonts w:ascii="Aptos" w:hAnsi="Aptos" w:cstheme="majorHAnsi"/>
                <w:color w:val="000000"/>
              </w:rPr>
              <w:t>Guides students to self-assess, problem-solve, ask for support, access resources when needed, and demonstrate leadership and/or positively contribute to the classroom and school community.</w:t>
            </w:r>
          </w:p>
        </w:tc>
        <w:tc>
          <w:tcPr>
            <w:tcW w:w="1530" w:type="dxa"/>
            <w:tcBorders>
              <w:left w:val="single" w:sz="8" w:space="0" w:color="2F5496" w:themeColor="accent1" w:themeShade="BF"/>
              <w:right w:val="single" w:sz="18" w:space="0" w:color="2F5496" w:themeColor="accent1" w:themeShade="BF"/>
            </w:tcBorders>
            <w:vAlign w:val="center"/>
          </w:tcPr>
          <w:p w14:paraId="0E11AF76" w14:textId="77777777" w:rsidR="00A6279E" w:rsidRPr="00AF1CFD" w:rsidRDefault="00A6279E">
            <w:pP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784F185" w14:textId="1DE4B874" w:rsidR="00A6279E" w:rsidRPr="00AF1CFD" w:rsidRDefault="00A6279E">
            <w:pPr>
              <w:jc w:val="cente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4" w:space="0" w:color="auto"/>
            </w:tcBorders>
            <w:vAlign w:val="center"/>
          </w:tcPr>
          <w:p w14:paraId="2232693D" w14:textId="77777777" w:rsidR="00A6279E" w:rsidRPr="00AF1CFD" w:rsidRDefault="00A6279E">
            <w:pPr>
              <w:rPr>
                <w:rFonts w:ascii="Aptos" w:hAnsi="Aptos" w:cstheme="majorHAnsi"/>
              </w:rPr>
            </w:pPr>
          </w:p>
        </w:tc>
      </w:tr>
      <w:tr w:rsidR="00A6279E" w:rsidRPr="009C4F9A" w14:paraId="1DDFFEFB" w14:textId="77777777">
        <w:trPr>
          <w:cantSplit/>
          <w:trHeight w:val="300"/>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AC6CBFB" w14:textId="77777777" w:rsidR="00A6279E" w:rsidRPr="00AF1CFD" w:rsidRDefault="00A6279E" w:rsidP="00A6279E">
            <w:pPr>
              <w:numPr>
                <w:ilvl w:val="0"/>
                <w:numId w:val="16"/>
              </w:numPr>
              <w:pBdr>
                <w:top w:val="nil"/>
                <w:left w:val="nil"/>
                <w:bottom w:val="nil"/>
                <w:right w:val="nil"/>
                <w:between w:val="nil"/>
              </w:pBdr>
              <w:spacing w:after="0" w:line="276" w:lineRule="auto"/>
              <w:rPr>
                <w:rFonts w:ascii="Aptos" w:hAnsi="Aptos" w:cstheme="majorBidi"/>
                <w:color w:val="000000" w:themeColor="text1"/>
              </w:rPr>
            </w:pPr>
            <w:r w:rsidRPr="00AF1CFD">
              <w:rPr>
                <w:rFonts w:ascii="Aptos" w:hAnsi="Aptos" w:cstheme="majorBidi"/>
                <w:b/>
                <w:bCs/>
                <w:color w:val="000000" w:themeColor="text1"/>
              </w:rPr>
              <w:t>Critical Thinking:</w:t>
            </w:r>
            <w:r w:rsidRPr="00AF1CFD">
              <w:rPr>
                <w:rFonts w:ascii="Aptos" w:hAnsi="Aptos" w:cstheme="majorBidi"/>
                <w:color w:val="000000" w:themeColor="text1"/>
              </w:rPr>
              <w:t xml:space="preserve"> Develops students’ abilities to think critically, ask questions, and analyze sources, perspectives, and biases </w:t>
            </w:r>
            <w:proofErr w:type="gramStart"/>
            <w:r w:rsidRPr="00AF1CFD">
              <w:rPr>
                <w:rFonts w:ascii="Aptos" w:hAnsi="Aptos" w:cstheme="majorBidi"/>
                <w:color w:val="000000" w:themeColor="text1"/>
              </w:rPr>
              <w:t>in order to</w:t>
            </w:r>
            <w:proofErr w:type="gramEnd"/>
            <w:r w:rsidRPr="00AF1CFD">
              <w:rPr>
                <w:rFonts w:ascii="Aptos" w:hAnsi="Aptos" w:cstheme="majorBidi"/>
                <w:color w:val="000000" w:themeColor="text1"/>
              </w:rPr>
              <w:t xml:space="preserve"> deepen learning and make connections between the content and real-world problems and events (e.g., issues of identity, equity, power, and justice). </w:t>
            </w:r>
          </w:p>
        </w:tc>
        <w:tc>
          <w:tcPr>
            <w:tcW w:w="1530" w:type="dxa"/>
            <w:tcBorders>
              <w:left w:val="single" w:sz="8" w:space="0" w:color="2F5496" w:themeColor="accent1" w:themeShade="BF"/>
              <w:right w:val="single" w:sz="18" w:space="0" w:color="2F5496" w:themeColor="accent1" w:themeShade="BF"/>
            </w:tcBorders>
            <w:vAlign w:val="center"/>
          </w:tcPr>
          <w:p w14:paraId="578C1BB9" w14:textId="77777777" w:rsidR="00A6279E" w:rsidRPr="00AF1CFD" w:rsidRDefault="00A6279E">
            <w:pPr>
              <w:rPr>
                <w:rFonts w:ascii="Aptos" w:hAnsi="Aptos" w:cstheme="majorBid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35107A40" w14:textId="6A84F269" w:rsidR="00A6279E" w:rsidRPr="00AF1CFD" w:rsidRDefault="00A6279E">
            <w:pPr>
              <w:jc w:val="center"/>
              <w:rPr>
                <w:rFonts w:ascii="Aptos" w:hAnsi="Aptos" w:cstheme="majorBidi"/>
              </w:rPr>
            </w:pPr>
          </w:p>
        </w:tc>
        <w:tc>
          <w:tcPr>
            <w:tcW w:w="1625" w:type="dxa"/>
            <w:tcBorders>
              <w:top w:val="single" w:sz="4" w:space="0" w:color="auto"/>
              <w:left w:val="single" w:sz="18" w:space="0" w:color="2F5496" w:themeColor="accent1" w:themeShade="BF"/>
            </w:tcBorders>
            <w:vAlign w:val="center"/>
          </w:tcPr>
          <w:p w14:paraId="542EAE42" w14:textId="77777777" w:rsidR="00A6279E" w:rsidRPr="00AF1CFD" w:rsidRDefault="00A6279E">
            <w:pPr>
              <w:rPr>
                <w:rFonts w:ascii="Aptos" w:hAnsi="Aptos" w:cstheme="majorBidi"/>
              </w:rPr>
            </w:pPr>
          </w:p>
        </w:tc>
      </w:tr>
    </w:tbl>
    <w:p w14:paraId="1081C87E" w14:textId="150FBA37" w:rsidR="1B96DD14" w:rsidRDefault="1B96DD14" w:rsidP="1B96DD14">
      <w:pPr>
        <w:rPr>
          <w:rFonts w:ascii="Calibri" w:eastAsia="Calibri" w:hAnsi="Calibri" w:cs="Calibri"/>
          <w:color w:val="000000" w:themeColor="text1"/>
        </w:rPr>
      </w:pPr>
    </w:p>
    <w:p w14:paraId="7A41D820" w14:textId="01FB819C" w:rsidR="1B96DD14" w:rsidRDefault="1B96DD14"/>
    <w:p w14:paraId="6B73778B" w14:textId="77777777" w:rsidR="00A70A15" w:rsidRPr="00AF1CFD" w:rsidRDefault="00A70A15" w:rsidP="00A70A15">
      <w:pPr>
        <w:pStyle w:val="Heading2"/>
        <w:rPr>
          <w:rFonts w:ascii="Aptos" w:hAnsi="Aptos"/>
          <w:highlight w:val="white"/>
        </w:rPr>
      </w:pPr>
      <w:bookmarkStart w:id="3" w:name="_Toc169256611"/>
      <w:r w:rsidRPr="00AF1CFD">
        <w:rPr>
          <w:rFonts w:ascii="Aptos" w:hAnsi="Aptos"/>
          <w:highlight w:val="white"/>
        </w:rPr>
        <w:t>Standard III: Family and Community Engagement</w:t>
      </w:r>
      <w:bookmarkEnd w:id="3"/>
    </w:p>
    <w:p w14:paraId="47BE08A8" w14:textId="77777777" w:rsidR="00A70A15" w:rsidRPr="00AF1CFD" w:rsidRDefault="00A70A15" w:rsidP="00A70A15">
      <w:pPr>
        <w:pStyle w:val="BodyText"/>
        <w:rPr>
          <w:rFonts w:ascii="Aptos" w:hAnsi="Aptos"/>
        </w:rPr>
      </w:pPr>
      <w:r w:rsidRPr="00AF1CFD">
        <w:rPr>
          <w:rFonts w:ascii="Aptos" w:hAnsi="Aptos"/>
        </w:rPr>
        <w:t>Promotes the learning and growth of all students through effective partnerships with families, caregivers, community members, and organizations.</w:t>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440"/>
        <w:gridCol w:w="1625"/>
      </w:tblGrid>
      <w:tr w:rsidR="00A70A15" w:rsidRPr="009C4F9A" w14:paraId="6B9637E1"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05EE3EE" w14:textId="77777777" w:rsidR="00A70A15" w:rsidRPr="00AF1CFD" w:rsidRDefault="00A70A15">
            <w:pPr>
              <w:rPr>
                <w:rFonts w:ascii="Aptos" w:hAnsi="Aptos"/>
                <w:b/>
              </w:rPr>
            </w:pPr>
            <w:r w:rsidRPr="00AF1CFD">
              <w:rPr>
                <w:rFonts w:ascii="Aptos" w:hAnsi="Aptos"/>
                <w:b/>
              </w:rPr>
              <w:t>III-A Communication with Families</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335B0591" w14:textId="77777777" w:rsidR="00A70A15" w:rsidRPr="00AF1CFD" w:rsidRDefault="00A70A15">
            <w:pPr>
              <w:jc w:val="center"/>
              <w:rPr>
                <w:rFonts w:ascii="Aptos" w:hAnsi="Aptos"/>
                <w:b/>
              </w:rPr>
            </w:pPr>
            <w:r w:rsidRPr="00AF1CFD">
              <w:rPr>
                <w:rFonts w:ascii="Aptos" w:hAnsi="Aptos"/>
                <w:b/>
              </w:rPr>
              <w:t>Introduce</w:t>
            </w:r>
          </w:p>
        </w:tc>
        <w:tc>
          <w:tcPr>
            <w:tcW w:w="144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45F158ED" w14:textId="77777777" w:rsidR="00A70A15" w:rsidRPr="00AF1CFD" w:rsidRDefault="00A70A15">
            <w:pPr>
              <w:jc w:val="center"/>
              <w:rPr>
                <w:rFonts w:ascii="Aptos" w:hAnsi="Aptos"/>
                <w:b/>
              </w:rPr>
            </w:pPr>
            <w:r w:rsidRPr="00AF1CFD">
              <w:rPr>
                <w:rFonts w:ascii="Aptos" w:hAnsi="Aptos"/>
                <w:b/>
              </w:rPr>
              <w:t>Practice</w:t>
            </w:r>
          </w:p>
        </w:tc>
        <w:tc>
          <w:tcPr>
            <w:tcW w:w="1625"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6ED605A" w14:textId="77777777" w:rsidR="00A70A15" w:rsidRPr="00AF1CFD" w:rsidRDefault="00A70A15">
            <w:pPr>
              <w:jc w:val="center"/>
              <w:rPr>
                <w:rFonts w:ascii="Aptos" w:hAnsi="Aptos"/>
                <w:b/>
              </w:rPr>
            </w:pPr>
            <w:r w:rsidRPr="00AF1CFD">
              <w:rPr>
                <w:rFonts w:ascii="Aptos" w:hAnsi="Aptos"/>
                <w:b/>
              </w:rPr>
              <w:t>Demonstrate</w:t>
            </w:r>
          </w:p>
        </w:tc>
      </w:tr>
      <w:tr w:rsidR="00A70A15" w:rsidRPr="009C4F9A" w14:paraId="0B51EDA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CEAB51C" w14:textId="77777777" w:rsidR="00A70A15" w:rsidRPr="00AF1CFD" w:rsidRDefault="00A70A15" w:rsidP="00A70A15">
            <w:pPr>
              <w:numPr>
                <w:ilvl w:val="0"/>
                <w:numId w:val="19"/>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Communication With Families: </w:t>
            </w:r>
            <w:r w:rsidRPr="00AF1CFD">
              <w:rPr>
                <w:rFonts w:ascii="Aptos" w:hAnsi="Aptos"/>
                <w:color w:val="000000"/>
              </w:rPr>
              <w:t>Establishes regular, two-way</w:t>
            </w:r>
            <w:r w:rsidRPr="00AF1CFD">
              <w:rPr>
                <w:rFonts w:ascii="Aptos" w:hAnsi="Aptos"/>
                <w:b/>
                <w:color w:val="000000"/>
              </w:rPr>
              <w:t xml:space="preserve"> </w:t>
            </w:r>
            <w:r w:rsidRPr="00AF1CFD">
              <w:rPr>
                <w:rFonts w:ascii="Aptos" w:hAnsi="Aptos"/>
                <w:color w:val="000000"/>
              </w:rPr>
              <w:t>communication with families that: </w:t>
            </w:r>
          </w:p>
          <w:p w14:paraId="5332F579" w14:textId="77777777" w:rsidR="00A70A15" w:rsidRPr="00AF1CFD" w:rsidRDefault="00A70A15" w:rsidP="00A70A15">
            <w:pPr>
              <w:numPr>
                <w:ilvl w:val="1"/>
                <w:numId w:val="19"/>
              </w:numPr>
              <w:pBdr>
                <w:top w:val="nil"/>
                <w:left w:val="nil"/>
                <w:bottom w:val="nil"/>
                <w:right w:val="nil"/>
                <w:between w:val="nil"/>
              </w:pBdr>
              <w:spacing w:after="0" w:line="276" w:lineRule="auto"/>
              <w:rPr>
                <w:rFonts w:ascii="Aptos" w:hAnsi="Aptos"/>
                <w:color w:val="000000"/>
              </w:rPr>
            </w:pPr>
            <w:r w:rsidRPr="00AF1CFD">
              <w:rPr>
                <w:rFonts w:ascii="Aptos" w:hAnsi="Aptos"/>
                <w:color w:val="000000" w:themeColor="text1"/>
              </w:rPr>
              <w:t xml:space="preserve">Is culturally and linguistically sustaining, aligned with family preferences, </w:t>
            </w:r>
            <w:r w:rsidRPr="00AF1CFD">
              <w:rPr>
                <w:rFonts w:ascii="Aptos" w:hAnsi="Aptos"/>
              </w:rPr>
              <w:t xml:space="preserve">in language(s) that families understand, </w:t>
            </w:r>
            <w:r w:rsidRPr="00AF1CFD">
              <w:rPr>
                <w:rFonts w:ascii="Aptos" w:hAnsi="Aptos"/>
                <w:color w:val="000000" w:themeColor="text1"/>
              </w:rPr>
              <w:t>and in approachable language and formats. </w:t>
            </w:r>
          </w:p>
          <w:p w14:paraId="64FFF800" w14:textId="77777777" w:rsidR="00A70A15" w:rsidRPr="00AF1CFD" w:rsidRDefault="00A70A15" w:rsidP="00A70A15">
            <w:pPr>
              <w:numPr>
                <w:ilvl w:val="1"/>
                <w:numId w:val="19"/>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Shares timely information about student learning and performance. </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vAlign w:val="center"/>
          </w:tcPr>
          <w:p w14:paraId="4AD9F80F" w14:textId="77777777" w:rsidR="00A70A15" w:rsidRPr="00AF1CFD" w:rsidRDefault="00A70A15">
            <w:pPr>
              <w:rPr>
                <w:rFonts w:ascii="Aptos" w:hAnsi="Aptos"/>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270E2C0C" w14:textId="09548FCC" w:rsidR="00A70A15" w:rsidRPr="00AF1CFD" w:rsidRDefault="00A70A15">
            <w:pPr>
              <w:jc w:val="center"/>
              <w:rPr>
                <w:rFonts w:ascii="Aptos" w:hAnsi="Aptos"/>
              </w:rPr>
            </w:pPr>
          </w:p>
        </w:tc>
        <w:tc>
          <w:tcPr>
            <w:tcW w:w="1625" w:type="dxa"/>
            <w:tcBorders>
              <w:top w:val="single" w:sz="8" w:space="0" w:color="2F5496" w:themeColor="accent1" w:themeShade="BF"/>
              <w:left w:val="single" w:sz="18" w:space="0" w:color="2F5496" w:themeColor="accent1" w:themeShade="BF"/>
              <w:bottom w:val="single" w:sz="8" w:space="0" w:color="2F5496" w:themeColor="accent1" w:themeShade="BF"/>
            </w:tcBorders>
            <w:vAlign w:val="center"/>
          </w:tcPr>
          <w:p w14:paraId="65BC7E9B" w14:textId="77777777" w:rsidR="00A70A15" w:rsidRPr="00AF1CFD" w:rsidRDefault="00A70A15">
            <w:pPr>
              <w:rPr>
                <w:rFonts w:ascii="Aptos" w:hAnsi="Aptos"/>
              </w:rPr>
            </w:pPr>
          </w:p>
        </w:tc>
      </w:tr>
      <w:tr w:rsidR="00A70A15" w:rsidRPr="009C4F9A" w14:paraId="6806C5EF"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11613DA" w14:textId="77777777" w:rsidR="00A70A15" w:rsidRPr="00AF1CFD" w:rsidRDefault="00A70A15">
            <w:pPr>
              <w:rPr>
                <w:rFonts w:ascii="Aptos" w:hAnsi="Aptos"/>
                <w:b/>
              </w:rPr>
            </w:pPr>
            <w:r w:rsidRPr="00AF1CFD">
              <w:rPr>
                <w:rFonts w:ascii="Aptos" w:hAnsi="Aptos"/>
                <w:b/>
              </w:rPr>
              <w:t>III-B Family Engagement</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7046E49" w14:textId="77777777" w:rsidR="00A70A15" w:rsidRPr="00AF1CFD" w:rsidRDefault="00A70A15">
            <w:pPr>
              <w:jc w:val="center"/>
              <w:rPr>
                <w:rFonts w:ascii="Aptos" w:hAnsi="Aptos"/>
              </w:rPr>
            </w:pPr>
            <w:r w:rsidRPr="00AF1CFD">
              <w:rPr>
                <w:rFonts w:ascii="Aptos" w:hAnsi="Aptos"/>
                <w:b/>
              </w:rPr>
              <w:t>Introduce</w:t>
            </w:r>
          </w:p>
        </w:tc>
        <w:tc>
          <w:tcPr>
            <w:tcW w:w="1440" w:type="dxa"/>
            <w:tcBorders>
              <w:top w:val="single" w:sz="1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7007A30F" w14:textId="77777777" w:rsidR="00A70A15" w:rsidRPr="00AF1CFD" w:rsidRDefault="00A70A15">
            <w:pPr>
              <w:jc w:val="center"/>
              <w:rPr>
                <w:rFonts w:ascii="Aptos" w:hAnsi="Aptos"/>
              </w:rPr>
            </w:pPr>
            <w:r w:rsidRPr="00AF1CFD">
              <w:rPr>
                <w:rFonts w:ascii="Aptos" w:hAnsi="Aptos"/>
                <w:b/>
              </w:rPr>
              <w:t>Practice</w:t>
            </w:r>
          </w:p>
        </w:tc>
        <w:tc>
          <w:tcPr>
            <w:tcW w:w="1625"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70076DA8" w14:textId="77777777" w:rsidR="00A70A15" w:rsidRPr="00AF1CFD" w:rsidRDefault="00A70A15">
            <w:pPr>
              <w:jc w:val="center"/>
              <w:rPr>
                <w:rFonts w:ascii="Aptos" w:hAnsi="Aptos"/>
              </w:rPr>
            </w:pPr>
            <w:r w:rsidRPr="00AF1CFD">
              <w:rPr>
                <w:rFonts w:ascii="Aptos" w:hAnsi="Aptos"/>
                <w:b/>
              </w:rPr>
              <w:t>Demonstrate</w:t>
            </w:r>
          </w:p>
        </w:tc>
      </w:tr>
      <w:tr w:rsidR="00A70A15" w:rsidRPr="009C4F9A" w14:paraId="2A083CE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66E43E0F" w14:textId="77777777" w:rsidR="00A70A15" w:rsidRPr="00AF1CFD" w:rsidRDefault="00A70A15" w:rsidP="00A70A15">
            <w:pPr>
              <w:numPr>
                <w:ilvl w:val="0"/>
                <w:numId w:val="17"/>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Family Engagement: </w:t>
            </w:r>
            <w:r w:rsidRPr="00AF1CFD">
              <w:rPr>
                <w:rFonts w:ascii="Aptos" w:hAnsi="Aptos"/>
                <w:color w:val="000000"/>
              </w:rPr>
              <w:t>Engages with families in a way that is equitable and collaborative by: </w:t>
            </w:r>
          </w:p>
          <w:p w14:paraId="5D2DB64A" w14:textId="77777777" w:rsidR="00A70A15" w:rsidRPr="00AF1CFD" w:rsidRDefault="00A70A15" w:rsidP="00A70A15">
            <w:pPr>
              <w:numPr>
                <w:ilvl w:val="1"/>
                <w:numId w:val="17"/>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Building positive relationships with families characterized by mutual trust and respect. </w:t>
            </w:r>
          </w:p>
          <w:p w14:paraId="3DB723DA" w14:textId="77777777" w:rsidR="00A70A15" w:rsidRPr="00AF1CFD" w:rsidRDefault="00A70A15" w:rsidP="00A70A15">
            <w:pPr>
              <w:numPr>
                <w:ilvl w:val="1"/>
                <w:numId w:val="17"/>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Providing a variety of frequent, inclusive, and culturally and linguistically responsive opportunities</w:t>
            </w:r>
            <w:r w:rsidRPr="00AF1CFD">
              <w:rPr>
                <w:rFonts w:ascii="Aptos" w:hAnsi="Aptos"/>
                <w:b/>
                <w:color w:val="000000"/>
              </w:rPr>
              <w:t xml:space="preserve"> </w:t>
            </w:r>
            <w:r w:rsidRPr="00AF1CFD">
              <w:rPr>
                <w:rFonts w:ascii="Aptos" w:hAnsi="Aptos"/>
                <w:color w:val="000000"/>
              </w:rPr>
              <w:t>for all families to engage as partners in the classroom community. </w:t>
            </w:r>
          </w:p>
          <w:p w14:paraId="35E73C69" w14:textId="77777777" w:rsidR="00A70A15" w:rsidRPr="00AF1CFD" w:rsidRDefault="00A70A15" w:rsidP="00A70A15">
            <w:pPr>
              <w:numPr>
                <w:ilvl w:val="1"/>
                <w:numId w:val="17"/>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Clearly and accessibly communicating information about family engagement opportunities. </w:t>
            </w:r>
          </w:p>
        </w:tc>
        <w:tc>
          <w:tcPr>
            <w:tcW w:w="1530" w:type="dxa"/>
            <w:tcBorders>
              <w:top w:val="single" w:sz="8" w:space="0" w:color="2F5496" w:themeColor="accent1" w:themeShade="BF"/>
              <w:left w:val="single" w:sz="8" w:space="0" w:color="2F5496" w:themeColor="accent1" w:themeShade="BF"/>
              <w:right w:val="single" w:sz="18" w:space="0" w:color="2F5496" w:themeColor="accent1" w:themeShade="BF"/>
            </w:tcBorders>
            <w:vAlign w:val="center"/>
          </w:tcPr>
          <w:p w14:paraId="0305564C" w14:textId="77777777" w:rsidR="00A70A15" w:rsidRPr="00AF1CFD" w:rsidRDefault="00A70A15">
            <w:pPr>
              <w:rPr>
                <w:rFonts w:ascii="Aptos" w:hAnsi="Aptos"/>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ECC6664" w14:textId="0C1D3CEF" w:rsidR="00A70A15" w:rsidRPr="00AF1CFD" w:rsidRDefault="00A70A15">
            <w:pPr>
              <w:jc w:val="center"/>
              <w:rPr>
                <w:rFonts w:ascii="Aptos" w:hAnsi="Aptos"/>
              </w:rPr>
            </w:pPr>
          </w:p>
        </w:tc>
        <w:tc>
          <w:tcPr>
            <w:tcW w:w="1625" w:type="dxa"/>
            <w:tcBorders>
              <w:top w:val="single" w:sz="8" w:space="0" w:color="2F5496" w:themeColor="accent1" w:themeShade="BF"/>
              <w:left w:val="single" w:sz="18" w:space="0" w:color="2F5496" w:themeColor="accent1" w:themeShade="BF"/>
            </w:tcBorders>
            <w:vAlign w:val="center"/>
          </w:tcPr>
          <w:p w14:paraId="028100CC" w14:textId="77777777" w:rsidR="00A70A15" w:rsidRPr="00AF1CFD" w:rsidRDefault="00A70A15">
            <w:pPr>
              <w:rPr>
                <w:rFonts w:ascii="Aptos" w:hAnsi="Aptos"/>
              </w:rPr>
            </w:pPr>
          </w:p>
        </w:tc>
      </w:tr>
    </w:tbl>
    <w:p w14:paraId="1914EC2C" w14:textId="77777777" w:rsidR="00A70A15" w:rsidRPr="00AF1CFD" w:rsidRDefault="00A70A15" w:rsidP="00A70A15">
      <w:pPr>
        <w:rPr>
          <w:rFonts w:ascii="Aptos" w:hAnsi="Aptos"/>
        </w:rPr>
      </w:pPr>
      <w:r w:rsidRPr="00AF1CFD">
        <w:rPr>
          <w:rFonts w:ascii="Aptos" w:hAnsi="Aptos"/>
        </w:rPr>
        <w:br w:type="page"/>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440"/>
        <w:gridCol w:w="1625"/>
      </w:tblGrid>
      <w:tr w:rsidR="00A70A15" w:rsidRPr="009C4F9A" w14:paraId="5B94E84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2B50955" w14:textId="77777777" w:rsidR="00A70A15" w:rsidRPr="00AF1CFD" w:rsidRDefault="00A70A15">
            <w:pPr>
              <w:rPr>
                <w:rFonts w:ascii="Aptos" w:hAnsi="Aptos"/>
                <w:b/>
              </w:rPr>
            </w:pPr>
            <w:r w:rsidRPr="00AF1CFD">
              <w:rPr>
                <w:rFonts w:ascii="Aptos" w:hAnsi="Aptos"/>
                <w:b/>
              </w:rPr>
              <w:lastRenderedPageBreak/>
              <w:t>III-C Collaboration</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633E84F" w14:textId="77777777" w:rsidR="00A70A15" w:rsidRPr="00AF1CFD" w:rsidRDefault="00A70A15">
            <w:pPr>
              <w:jc w:val="center"/>
              <w:rPr>
                <w:rFonts w:ascii="Aptos" w:hAnsi="Aptos"/>
              </w:rPr>
            </w:pPr>
            <w:r w:rsidRPr="00AF1CFD">
              <w:rPr>
                <w:rFonts w:ascii="Aptos" w:hAnsi="Aptos"/>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063DDCB" w14:textId="77777777" w:rsidR="00A70A15" w:rsidRPr="00AF1CFD" w:rsidRDefault="00A70A15">
            <w:pPr>
              <w:jc w:val="center"/>
              <w:rPr>
                <w:rFonts w:ascii="Aptos" w:hAnsi="Aptos"/>
              </w:rPr>
            </w:pPr>
            <w:r w:rsidRPr="00AF1CFD">
              <w:rPr>
                <w:rFonts w:ascii="Aptos" w:hAnsi="Aptos"/>
                <w:b/>
              </w:rPr>
              <w:t>Practice</w:t>
            </w:r>
          </w:p>
        </w:tc>
        <w:tc>
          <w:tcPr>
            <w:tcW w:w="1625"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624065F9" w14:textId="77777777" w:rsidR="00A70A15" w:rsidRPr="00AF1CFD" w:rsidRDefault="00A70A15">
            <w:pPr>
              <w:jc w:val="center"/>
              <w:rPr>
                <w:rFonts w:ascii="Aptos" w:hAnsi="Aptos"/>
              </w:rPr>
            </w:pPr>
            <w:r w:rsidRPr="00AF1CFD">
              <w:rPr>
                <w:rFonts w:ascii="Aptos" w:hAnsi="Aptos"/>
                <w:b/>
              </w:rPr>
              <w:t>Demonstrate</w:t>
            </w:r>
          </w:p>
        </w:tc>
      </w:tr>
      <w:tr w:rsidR="00A70A15" w:rsidRPr="009C4F9A" w14:paraId="5B873648"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A9F0DE8" w14:textId="77777777" w:rsidR="00A70A15" w:rsidRPr="00AF1CFD" w:rsidRDefault="00A70A15" w:rsidP="00A70A15">
            <w:pPr>
              <w:numPr>
                <w:ilvl w:val="0"/>
                <w:numId w:val="18"/>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Collaboration on Student Learning and Well-Being:</w:t>
            </w:r>
            <w:r w:rsidRPr="00AF1CFD">
              <w:rPr>
                <w:rFonts w:ascii="Aptos" w:hAnsi="Aptos"/>
                <w:color w:val="000000"/>
              </w:rPr>
              <w:t>  Partners with families to support students’ learning and well-being by: </w:t>
            </w:r>
          </w:p>
          <w:p w14:paraId="42E566A1" w14:textId="77777777" w:rsidR="00A70A15" w:rsidRPr="00AF1CFD" w:rsidRDefault="00A70A15" w:rsidP="00A70A15">
            <w:pPr>
              <w:numPr>
                <w:ilvl w:val="1"/>
                <w:numId w:val="18"/>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Leveraging families’ cultural and linguistic knowledge and expertise as assets. </w:t>
            </w:r>
          </w:p>
          <w:p w14:paraId="759F174F" w14:textId="77777777" w:rsidR="00A70A15" w:rsidRPr="00AF1CFD" w:rsidRDefault="00A70A15" w:rsidP="00A70A15">
            <w:pPr>
              <w:numPr>
                <w:ilvl w:val="1"/>
                <w:numId w:val="18"/>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Engaging with families about what students are learning in the classroom and expectations for student success.  </w:t>
            </w:r>
          </w:p>
          <w:p w14:paraId="734E3652" w14:textId="77777777" w:rsidR="00A70A15" w:rsidRPr="00AF1CFD" w:rsidRDefault="00A70A15" w:rsidP="00A70A15">
            <w:pPr>
              <w:numPr>
                <w:ilvl w:val="1"/>
                <w:numId w:val="18"/>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Collaboratively identifying, and seeking family input on, strategies and resources for supporting student learning and growth in and out of school. </w:t>
            </w:r>
          </w:p>
        </w:tc>
        <w:tc>
          <w:tcPr>
            <w:tcW w:w="1530" w:type="dxa"/>
            <w:tcBorders>
              <w:top w:val="single" w:sz="8" w:space="0" w:color="2F5496" w:themeColor="accent1" w:themeShade="BF"/>
              <w:left w:val="single" w:sz="8" w:space="0" w:color="2F5496" w:themeColor="accent1" w:themeShade="BF"/>
            </w:tcBorders>
            <w:vAlign w:val="center"/>
          </w:tcPr>
          <w:p w14:paraId="1A86D51D" w14:textId="77777777" w:rsidR="00A70A15" w:rsidRPr="00AF1CFD" w:rsidRDefault="00A70A15">
            <w:pPr>
              <w:rPr>
                <w:rFonts w:ascii="Aptos" w:hAnsi="Aptos"/>
              </w:rPr>
            </w:pPr>
          </w:p>
        </w:tc>
        <w:tc>
          <w:tcPr>
            <w:tcW w:w="1440" w:type="dxa"/>
            <w:tcBorders>
              <w:top w:val="single" w:sz="8" w:space="0" w:color="2F5496" w:themeColor="accent1" w:themeShade="BF"/>
              <w:right w:val="single" w:sz="18" w:space="0" w:color="365F91"/>
            </w:tcBorders>
            <w:vAlign w:val="center"/>
          </w:tcPr>
          <w:p w14:paraId="41AA6D9C" w14:textId="77777777" w:rsidR="00A70A15" w:rsidRPr="00AF1CFD" w:rsidRDefault="00A70A15">
            <w:pPr>
              <w:rPr>
                <w:rFonts w:ascii="Aptos" w:hAnsi="Aptos"/>
              </w:rPr>
            </w:pPr>
          </w:p>
        </w:tc>
        <w:tc>
          <w:tcPr>
            <w:tcW w:w="1625" w:type="dxa"/>
            <w:tcBorders>
              <w:top w:val="single" w:sz="18" w:space="0" w:color="2F5496" w:themeColor="accent1" w:themeShade="BF"/>
              <w:left w:val="single" w:sz="18" w:space="0" w:color="365F91"/>
              <w:bottom w:val="single" w:sz="18" w:space="0" w:color="365F91"/>
              <w:right w:val="single" w:sz="18" w:space="0" w:color="365F91"/>
            </w:tcBorders>
            <w:shd w:val="clear" w:color="auto" w:fill="F2F2F2"/>
            <w:vAlign w:val="center"/>
          </w:tcPr>
          <w:p w14:paraId="0D8FAA5C" w14:textId="51E0B24A" w:rsidR="00A70A15" w:rsidRPr="00AF1CFD" w:rsidRDefault="00A70A15">
            <w:pPr>
              <w:pBdr>
                <w:top w:val="nil"/>
                <w:left w:val="nil"/>
                <w:bottom w:val="nil"/>
                <w:right w:val="nil"/>
                <w:between w:val="nil"/>
              </w:pBdr>
              <w:jc w:val="center"/>
              <w:rPr>
                <w:rFonts w:ascii="Aptos" w:eastAsia="Quattrocento Sans" w:hAnsi="Aptos" w:cs="Quattrocento Sans"/>
                <w:color w:val="000000"/>
                <w:sz w:val="18"/>
                <w:szCs w:val="18"/>
              </w:rPr>
            </w:pPr>
          </w:p>
        </w:tc>
      </w:tr>
    </w:tbl>
    <w:p w14:paraId="6D3A3E19" w14:textId="77777777" w:rsidR="00A70A15" w:rsidRPr="00AF1CFD" w:rsidRDefault="00A70A15" w:rsidP="00A70A15">
      <w:pPr>
        <w:rPr>
          <w:rFonts w:ascii="Aptos" w:hAnsi="Aptos"/>
          <w:b/>
          <w:color w:val="E36C0A"/>
          <w:sz w:val="28"/>
          <w:szCs w:val="28"/>
          <w:highlight w:val="white"/>
        </w:rPr>
      </w:pPr>
    </w:p>
    <w:p w14:paraId="45FE14E9" w14:textId="77777777" w:rsidR="0083134B" w:rsidRPr="00AF1CFD" w:rsidRDefault="0083134B" w:rsidP="0083134B">
      <w:pPr>
        <w:pStyle w:val="Heading2"/>
        <w:rPr>
          <w:rFonts w:ascii="Aptos" w:hAnsi="Aptos"/>
          <w:highlight w:val="white"/>
        </w:rPr>
      </w:pPr>
      <w:bookmarkStart w:id="4" w:name="_Toc169256612"/>
      <w:r w:rsidRPr="00AF1CFD">
        <w:rPr>
          <w:rFonts w:ascii="Aptos" w:hAnsi="Aptos"/>
          <w:highlight w:val="white"/>
        </w:rPr>
        <w:t>Standard IV: Professional Culture</w:t>
      </w:r>
      <w:bookmarkEnd w:id="4"/>
    </w:p>
    <w:p w14:paraId="3F750064" w14:textId="77777777" w:rsidR="0083134B" w:rsidRPr="00AF1CFD" w:rsidRDefault="0083134B" w:rsidP="0083134B">
      <w:pPr>
        <w:pStyle w:val="BodyText"/>
        <w:rPr>
          <w:rFonts w:ascii="Aptos" w:hAnsi="Aptos"/>
        </w:rPr>
      </w:pPr>
      <w:r w:rsidRPr="00AF1CFD">
        <w:rPr>
          <w:rFonts w:ascii="Aptos" w:hAnsi="Aptos"/>
        </w:rPr>
        <w:t>Promotes the learning and growth of all students through ethical, culturally proficient, skilled, and collaborative practice.</w:t>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529"/>
        <w:gridCol w:w="1536"/>
      </w:tblGrid>
      <w:tr w:rsidR="0083134B" w:rsidRPr="009C4F9A" w14:paraId="4413A5FB"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69CDCB1" w14:textId="77777777" w:rsidR="0083134B" w:rsidRPr="00AF1CFD" w:rsidRDefault="0083134B">
            <w:pPr>
              <w:rPr>
                <w:rFonts w:ascii="Aptos" w:hAnsi="Aptos"/>
                <w:b/>
              </w:rPr>
            </w:pPr>
            <w:r w:rsidRPr="00AF1CFD">
              <w:rPr>
                <w:rFonts w:ascii="Aptos" w:hAnsi="Aptos"/>
                <w:b/>
              </w:rPr>
              <w:t>IV-A Reflection and Professional Growth</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4ACB160B" w14:textId="77777777" w:rsidR="0083134B" w:rsidRPr="00AF1CFD" w:rsidRDefault="0083134B">
            <w:pPr>
              <w:jc w:val="center"/>
              <w:rPr>
                <w:rFonts w:ascii="Aptos" w:hAnsi="Aptos"/>
                <w:b/>
              </w:rPr>
            </w:pPr>
            <w:r w:rsidRPr="00AF1CFD">
              <w:rPr>
                <w:rFonts w:ascii="Aptos" w:hAnsi="Aptos"/>
                <w:b/>
              </w:rPr>
              <w:t>Introduce</w:t>
            </w:r>
          </w:p>
        </w:tc>
        <w:tc>
          <w:tcPr>
            <w:tcW w:w="15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C19701F" w14:textId="77777777" w:rsidR="0083134B" w:rsidRPr="00AF1CFD" w:rsidRDefault="0083134B">
            <w:pPr>
              <w:jc w:val="center"/>
              <w:rPr>
                <w:rFonts w:ascii="Aptos" w:hAnsi="Aptos"/>
                <w:b/>
              </w:rPr>
            </w:pPr>
            <w:r w:rsidRPr="00AF1CFD">
              <w:rPr>
                <w:rFonts w:ascii="Aptos" w:hAnsi="Aptos"/>
                <w:b/>
              </w:rPr>
              <w:t>Practice</w:t>
            </w:r>
          </w:p>
        </w:tc>
        <w:tc>
          <w:tcPr>
            <w:tcW w:w="1536"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6EF4415" w14:textId="77777777" w:rsidR="0083134B" w:rsidRPr="00AF1CFD" w:rsidRDefault="0083134B">
            <w:pPr>
              <w:jc w:val="center"/>
              <w:rPr>
                <w:rFonts w:ascii="Aptos" w:hAnsi="Aptos"/>
                <w:b/>
              </w:rPr>
            </w:pPr>
            <w:r w:rsidRPr="00AF1CFD">
              <w:rPr>
                <w:rFonts w:ascii="Aptos" w:hAnsi="Aptos"/>
                <w:b/>
              </w:rPr>
              <w:t>Demonstrate</w:t>
            </w:r>
          </w:p>
        </w:tc>
      </w:tr>
      <w:tr w:rsidR="0083134B" w:rsidRPr="009C4F9A" w14:paraId="2651F32A"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40D36B8B" w14:textId="77777777" w:rsidR="0083134B" w:rsidRPr="00AF1CFD" w:rsidRDefault="0083134B" w:rsidP="0083134B">
            <w:pPr>
              <w:numPr>
                <w:ilvl w:val="0"/>
                <w:numId w:val="21"/>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Reflective Practice:</w:t>
            </w:r>
            <w:r w:rsidRPr="00AF1CFD">
              <w:rPr>
                <w:rFonts w:ascii="Aptos" w:hAnsi="Aptos"/>
                <w:color w:val="000000"/>
              </w:rPr>
              <w:t>  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 </w:t>
            </w:r>
          </w:p>
        </w:tc>
        <w:tc>
          <w:tcPr>
            <w:tcW w:w="1530" w:type="dxa"/>
            <w:tcBorders>
              <w:top w:val="single" w:sz="8" w:space="0" w:color="2F5496" w:themeColor="accent1" w:themeShade="BF"/>
              <w:left w:val="single" w:sz="8" w:space="0" w:color="2F5496" w:themeColor="accent1" w:themeShade="BF"/>
            </w:tcBorders>
            <w:vAlign w:val="center"/>
          </w:tcPr>
          <w:p w14:paraId="09D199C7" w14:textId="77777777" w:rsidR="0083134B" w:rsidRPr="00AF1CFD" w:rsidRDefault="0083134B">
            <w:pPr>
              <w:rPr>
                <w:rFonts w:ascii="Aptos" w:hAnsi="Aptos"/>
              </w:rPr>
            </w:pPr>
          </w:p>
        </w:tc>
        <w:tc>
          <w:tcPr>
            <w:tcW w:w="1529" w:type="dxa"/>
            <w:tcBorders>
              <w:top w:val="single" w:sz="8" w:space="0" w:color="2F5496" w:themeColor="accent1" w:themeShade="BF"/>
              <w:bottom w:val="single" w:sz="18" w:space="0" w:color="2F5496" w:themeColor="accent1" w:themeShade="BF"/>
              <w:right w:val="single" w:sz="18" w:space="0" w:color="2F5496" w:themeColor="accent1" w:themeShade="BF"/>
            </w:tcBorders>
            <w:vAlign w:val="center"/>
          </w:tcPr>
          <w:p w14:paraId="49051872" w14:textId="77777777" w:rsidR="0083134B" w:rsidRPr="00AF1CFD" w:rsidRDefault="0083134B">
            <w:pPr>
              <w:rPr>
                <w:rFonts w:ascii="Aptos" w:hAnsi="Aptos"/>
              </w:rPr>
            </w:pPr>
          </w:p>
        </w:tc>
        <w:tc>
          <w:tcPr>
            <w:tcW w:w="153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670E2FF0" w14:textId="6948F7DA" w:rsidR="0083134B" w:rsidRPr="00AF1CFD" w:rsidRDefault="0083134B">
            <w:pPr>
              <w:pBdr>
                <w:top w:val="nil"/>
                <w:left w:val="nil"/>
                <w:bottom w:val="nil"/>
                <w:right w:val="nil"/>
                <w:between w:val="nil"/>
              </w:pBdr>
              <w:spacing w:after="240"/>
              <w:jc w:val="center"/>
              <w:rPr>
                <w:rFonts w:ascii="Aptos" w:eastAsia="Quattrocento Sans" w:hAnsi="Aptos" w:cs="Quattrocento Sans"/>
                <w:color w:val="000000"/>
                <w:sz w:val="18"/>
                <w:szCs w:val="18"/>
              </w:rPr>
            </w:pPr>
          </w:p>
        </w:tc>
      </w:tr>
      <w:tr w:rsidR="0083134B" w:rsidRPr="009C4F9A" w14:paraId="7BF9B830"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30EA5818" w14:textId="77777777" w:rsidR="0083134B" w:rsidRPr="00AF1CFD" w:rsidRDefault="0083134B" w:rsidP="0083134B">
            <w:pPr>
              <w:numPr>
                <w:ilvl w:val="0"/>
                <w:numId w:val="21"/>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Goal Setting: </w:t>
            </w:r>
            <w:r w:rsidRPr="00AF1CFD">
              <w:rPr>
                <w:rFonts w:ascii="Aptos" w:hAnsi="Aptos"/>
                <w:color w:val="000000"/>
              </w:rPr>
              <w:t>Sets professional practice and student learning goals that: </w:t>
            </w:r>
          </w:p>
          <w:p w14:paraId="29424F49" w14:textId="77777777" w:rsidR="0083134B" w:rsidRPr="00AF1CFD" w:rsidRDefault="0083134B" w:rsidP="0083134B">
            <w:pPr>
              <w:numPr>
                <w:ilvl w:val="1"/>
                <w:numId w:val="21"/>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Are challenging, standards-aligned and measurable. </w:t>
            </w:r>
          </w:p>
          <w:p w14:paraId="6FE870B1" w14:textId="77777777" w:rsidR="0083134B" w:rsidRPr="00AF1CFD" w:rsidRDefault="0083134B" w:rsidP="0083134B">
            <w:pPr>
              <w:numPr>
                <w:ilvl w:val="1"/>
                <w:numId w:val="21"/>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Are based on thorough self-assessment, analysis of student learning data, and feedback from students and families</w:t>
            </w:r>
            <w:r w:rsidRPr="00AF1CFD">
              <w:rPr>
                <w:rFonts w:ascii="Aptos" w:hAnsi="Aptos"/>
                <w:b/>
                <w:color w:val="000000"/>
              </w:rPr>
              <w:t>.</w:t>
            </w:r>
            <w:r w:rsidRPr="00AF1CFD">
              <w:rPr>
                <w:rFonts w:ascii="Aptos" w:hAnsi="Aptos"/>
                <w:color w:val="000000"/>
              </w:rPr>
              <w:t> </w:t>
            </w:r>
          </w:p>
          <w:p w14:paraId="433839F3" w14:textId="77777777" w:rsidR="0083134B" w:rsidRPr="00AF1CFD" w:rsidRDefault="0083134B" w:rsidP="0083134B">
            <w:pPr>
              <w:numPr>
                <w:ilvl w:val="1"/>
                <w:numId w:val="21"/>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Promote more inclusive and equitable learning experiences and outcomes for all students. </w:t>
            </w:r>
          </w:p>
        </w:tc>
        <w:tc>
          <w:tcPr>
            <w:tcW w:w="1530" w:type="dxa"/>
            <w:tcBorders>
              <w:left w:val="single" w:sz="8" w:space="0" w:color="2F5496" w:themeColor="accent1" w:themeShade="BF"/>
              <w:bottom w:val="single" w:sz="18" w:space="0" w:color="2F5496" w:themeColor="accent1" w:themeShade="BF"/>
              <w:right w:val="single" w:sz="18" w:space="0" w:color="2F5496" w:themeColor="accent1" w:themeShade="BF"/>
            </w:tcBorders>
            <w:vAlign w:val="center"/>
          </w:tcPr>
          <w:p w14:paraId="5F13FEA9" w14:textId="77777777" w:rsidR="0083134B" w:rsidRPr="00AF1CFD" w:rsidRDefault="0083134B">
            <w:pPr>
              <w:rPr>
                <w:rFonts w:ascii="Aptos" w:hAnsi="Aptos"/>
              </w:rPr>
            </w:pPr>
          </w:p>
        </w:tc>
        <w:tc>
          <w:tcPr>
            <w:tcW w:w="15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1D1D7C01" w14:textId="2F594954" w:rsidR="0083134B" w:rsidRPr="00AF1CFD" w:rsidRDefault="0083134B">
            <w:pPr>
              <w:jc w:val="center"/>
              <w:rPr>
                <w:rFonts w:ascii="Aptos" w:hAnsi="Aptos"/>
              </w:rPr>
            </w:pPr>
          </w:p>
        </w:tc>
        <w:tc>
          <w:tcPr>
            <w:tcW w:w="1536" w:type="dxa"/>
            <w:tcBorders>
              <w:top w:val="single" w:sz="18" w:space="0" w:color="2F5496" w:themeColor="accent1" w:themeShade="BF"/>
              <w:left w:val="single" w:sz="18" w:space="0" w:color="2F5496" w:themeColor="accent1" w:themeShade="BF"/>
            </w:tcBorders>
            <w:vAlign w:val="center"/>
          </w:tcPr>
          <w:p w14:paraId="0F2AE757" w14:textId="77777777" w:rsidR="0083134B" w:rsidRPr="00AF1CFD" w:rsidRDefault="0083134B">
            <w:pPr>
              <w:rPr>
                <w:rFonts w:ascii="Aptos" w:hAnsi="Aptos"/>
              </w:rPr>
            </w:pPr>
          </w:p>
        </w:tc>
      </w:tr>
      <w:tr w:rsidR="0083134B" w:rsidRPr="009C4F9A" w14:paraId="5F607D88"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F2F7FC"/>
            <w:vAlign w:val="center"/>
          </w:tcPr>
          <w:p w14:paraId="361C037F" w14:textId="77777777" w:rsidR="0083134B" w:rsidRPr="00AF1CFD" w:rsidRDefault="0083134B" w:rsidP="0083134B">
            <w:pPr>
              <w:numPr>
                <w:ilvl w:val="0"/>
                <w:numId w:val="21"/>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lastRenderedPageBreak/>
              <w:t xml:space="preserve">Professional Learning and Growth: </w:t>
            </w:r>
            <w:r w:rsidRPr="00AF1CFD">
              <w:rPr>
                <w:rFonts w:ascii="Aptos" w:hAnsi="Aptos"/>
                <w:color w:val="000000"/>
              </w:rPr>
              <w:t>Seeks out and engages in ongoing cycles of professional learning to strengthen equitable practice and improve student learning, applies new knowledge and skills into practice, and monitors impact on student outcomes. </w:t>
            </w:r>
          </w:p>
        </w:tc>
        <w:tc>
          <w:tcPr>
            <w:tcW w:w="153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6BBEF4ED" w14:textId="0F5EDAE9" w:rsidR="0083134B" w:rsidRPr="00AF1CFD" w:rsidRDefault="0083134B">
            <w:pPr>
              <w:jc w:val="center"/>
              <w:rPr>
                <w:rFonts w:ascii="Aptos" w:hAnsi="Aptos"/>
              </w:rPr>
            </w:pPr>
          </w:p>
        </w:tc>
        <w:tc>
          <w:tcPr>
            <w:tcW w:w="1529" w:type="dxa"/>
            <w:tcBorders>
              <w:top w:val="single" w:sz="18" w:space="0" w:color="2F5496" w:themeColor="accent1" w:themeShade="BF"/>
              <w:left w:val="single" w:sz="18" w:space="0" w:color="2F5496" w:themeColor="accent1" w:themeShade="BF"/>
              <w:bottom w:val="single" w:sz="8" w:space="0" w:color="2F5496" w:themeColor="accent1" w:themeShade="BF"/>
            </w:tcBorders>
            <w:vAlign w:val="center"/>
          </w:tcPr>
          <w:p w14:paraId="17C7277B" w14:textId="77777777" w:rsidR="0083134B" w:rsidRPr="00AF1CFD" w:rsidRDefault="0083134B">
            <w:pPr>
              <w:rPr>
                <w:rFonts w:ascii="Aptos" w:hAnsi="Aptos"/>
              </w:rPr>
            </w:pPr>
          </w:p>
        </w:tc>
        <w:tc>
          <w:tcPr>
            <w:tcW w:w="1536" w:type="dxa"/>
            <w:tcBorders>
              <w:bottom w:val="single" w:sz="8" w:space="0" w:color="2F5496" w:themeColor="accent1" w:themeShade="BF"/>
            </w:tcBorders>
            <w:vAlign w:val="center"/>
          </w:tcPr>
          <w:p w14:paraId="4E424511" w14:textId="77777777" w:rsidR="0083134B" w:rsidRPr="00AF1CFD" w:rsidRDefault="0083134B">
            <w:pPr>
              <w:rPr>
                <w:rFonts w:ascii="Aptos" w:hAnsi="Aptos"/>
              </w:rPr>
            </w:pPr>
          </w:p>
        </w:tc>
      </w:tr>
      <w:tr w:rsidR="0083134B" w:rsidRPr="009C4F9A" w14:paraId="0489D0B9"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3BCBAE0" w14:textId="77777777" w:rsidR="0083134B" w:rsidRPr="00AF1CFD" w:rsidRDefault="0083134B">
            <w:pPr>
              <w:rPr>
                <w:rFonts w:ascii="Aptos" w:hAnsi="Aptos"/>
                <w:b/>
              </w:rPr>
            </w:pPr>
            <w:r w:rsidRPr="00AF1CFD">
              <w:rPr>
                <w:rFonts w:ascii="Aptos" w:hAnsi="Aptos"/>
                <w:b/>
              </w:rPr>
              <w:t>IV-B Shared Responsibility, Collaboration, and Decision-Making</w:t>
            </w:r>
          </w:p>
        </w:tc>
        <w:tc>
          <w:tcPr>
            <w:tcW w:w="1530" w:type="dxa"/>
            <w:tcBorders>
              <w:top w:val="single" w:sz="1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4A59EF80" w14:textId="77777777" w:rsidR="0083134B" w:rsidRPr="00AF1CFD" w:rsidRDefault="0083134B">
            <w:pPr>
              <w:jc w:val="center"/>
              <w:rPr>
                <w:rFonts w:ascii="Aptos" w:hAnsi="Aptos"/>
              </w:rPr>
            </w:pPr>
            <w:r w:rsidRPr="00AF1CFD">
              <w:rPr>
                <w:rFonts w:ascii="Aptos" w:hAnsi="Aptos"/>
                <w:b/>
              </w:rPr>
              <w:t>Introduce</w:t>
            </w:r>
          </w:p>
        </w:tc>
        <w:tc>
          <w:tcPr>
            <w:tcW w:w="15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7745F051" w14:textId="77777777" w:rsidR="0083134B" w:rsidRPr="00AF1CFD" w:rsidRDefault="0083134B">
            <w:pPr>
              <w:jc w:val="center"/>
              <w:rPr>
                <w:rFonts w:ascii="Aptos" w:hAnsi="Aptos"/>
              </w:rPr>
            </w:pPr>
            <w:r w:rsidRPr="00AF1CFD">
              <w:rPr>
                <w:rFonts w:ascii="Aptos" w:hAnsi="Aptos"/>
                <w:b/>
              </w:rPr>
              <w:t>Practice</w:t>
            </w:r>
          </w:p>
        </w:tc>
        <w:tc>
          <w:tcPr>
            <w:tcW w:w="153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1214611" w14:textId="77777777" w:rsidR="0083134B" w:rsidRPr="00AF1CFD" w:rsidRDefault="0083134B">
            <w:pPr>
              <w:jc w:val="center"/>
              <w:rPr>
                <w:rFonts w:ascii="Aptos" w:hAnsi="Aptos"/>
              </w:rPr>
            </w:pPr>
            <w:r w:rsidRPr="00AF1CFD">
              <w:rPr>
                <w:rFonts w:ascii="Aptos" w:hAnsi="Aptos"/>
                <w:b/>
              </w:rPr>
              <w:t>Demonstrate</w:t>
            </w:r>
          </w:p>
        </w:tc>
      </w:tr>
      <w:tr w:rsidR="0083134B" w:rsidRPr="009C4F9A" w14:paraId="75CCACE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F2F7FC"/>
            <w:vAlign w:val="center"/>
          </w:tcPr>
          <w:p w14:paraId="3618F4D1" w14:textId="77777777" w:rsidR="0083134B" w:rsidRPr="00AF1CFD" w:rsidRDefault="0083134B" w:rsidP="0083134B">
            <w:pPr>
              <w:numPr>
                <w:ilvl w:val="0"/>
                <w:numId w:val="22"/>
              </w:numPr>
              <w:pBdr>
                <w:top w:val="nil"/>
                <w:left w:val="nil"/>
                <w:bottom w:val="nil"/>
                <w:right w:val="nil"/>
                <w:between w:val="nil"/>
              </w:pBdr>
              <w:spacing w:after="0" w:line="276" w:lineRule="auto"/>
              <w:rPr>
                <w:rFonts w:ascii="Aptos" w:hAnsi="Aptos"/>
                <w:color w:val="1F3763"/>
              </w:rPr>
            </w:pPr>
            <w:r w:rsidRPr="00AF1CFD">
              <w:rPr>
                <w:rFonts w:ascii="Aptos" w:hAnsi="Aptos"/>
                <w:b/>
                <w:color w:val="000000"/>
              </w:rPr>
              <w:t xml:space="preserve">Shared Responsibility: </w:t>
            </w:r>
            <w:r w:rsidRPr="00AF1CFD">
              <w:rPr>
                <w:rFonts w:ascii="Aptos" w:hAnsi="Aptos"/>
                <w:color w:val="000000"/>
              </w:rPr>
              <w:t>Shares responsibility for schoolwide culture and learning expectations that promote an equitable and culturally and linguistically sustaining school community.</w:t>
            </w:r>
            <w:r w:rsidRPr="00AF1CFD">
              <w:rPr>
                <w:rFonts w:ascii="Aptos" w:hAnsi="Aptos"/>
                <w:b/>
                <w:color w:val="000000"/>
              </w:rPr>
              <w:t> </w:t>
            </w:r>
            <w:r w:rsidRPr="00AF1CFD">
              <w:rPr>
                <w:rFonts w:ascii="Aptos" w:hAnsi="Aptos"/>
                <w:color w:val="000000"/>
              </w:rPr>
              <w:t> </w:t>
            </w:r>
          </w:p>
        </w:tc>
        <w:tc>
          <w:tcPr>
            <w:tcW w:w="153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674C4D3" w14:textId="4500C362" w:rsidR="0083134B" w:rsidRPr="00AF1CFD" w:rsidRDefault="00000000">
            <w:pPr>
              <w:jc w:val="center"/>
              <w:rPr>
                <w:rFonts w:ascii="Aptos" w:hAnsi="Aptos"/>
              </w:rPr>
            </w:pPr>
            <w:sdt>
              <w:sdtPr>
                <w:rPr>
                  <w:rFonts w:ascii="Aptos" w:hAnsi="Aptos"/>
                </w:rPr>
                <w:tag w:val="goog_rdk_10"/>
                <w:id w:val="-779796156"/>
              </w:sdtPr>
              <w:sdtContent/>
            </w:sdt>
          </w:p>
        </w:tc>
        <w:tc>
          <w:tcPr>
            <w:tcW w:w="1529" w:type="dxa"/>
            <w:tcBorders>
              <w:top w:val="single" w:sz="8" w:space="0" w:color="2F5496" w:themeColor="accent1" w:themeShade="BF"/>
              <w:left w:val="single" w:sz="18" w:space="0" w:color="2F5496" w:themeColor="accent1" w:themeShade="BF"/>
              <w:bottom w:val="single" w:sz="18" w:space="0" w:color="2F5496" w:themeColor="accent1" w:themeShade="BF"/>
            </w:tcBorders>
            <w:shd w:val="clear" w:color="auto" w:fill="auto"/>
            <w:vAlign w:val="center"/>
          </w:tcPr>
          <w:p w14:paraId="78AFB6C1" w14:textId="77777777" w:rsidR="0083134B" w:rsidRPr="00AF1CFD" w:rsidRDefault="0083134B">
            <w:pPr>
              <w:spacing w:before="240" w:after="240"/>
              <w:jc w:val="center"/>
              <w:rPr>
                <w:rFonts w:ascii="Aptos" w:hAnsi="Aptos"/>
              </w:rPr>
            </w:pPr>
          </w:p>
        </w:tc>
        <w:tc>
          <w:tcPr>
            <w:tcW w:w="1536" w:type="dxa"/>
            <w:tcBorders>
              <w:top w:val="single" w:sz="8" w:space="0" w:color="2F5496" w:themeColor="accent1" w:themeShade="BF"/>
            </w:tcBorders>
            <w:vAlign w:val="center"/>
          </w:tcPr>
          <w:p w14:paraId="0802FDBB" w14:textId="77777777" w:rsidR="0083134B" w:rsidRPr="00AF1CFD" w:rsidRDefault="0083134B">
            <w:pPr>
              <w:rPr>
                <w:rFonts w:ascii="Aptos" w:hAnsi="Aptos"/>
              </w:rPr>
            </w:pPr>
          </w:p>
        </w:tc>
      </w:tr>
      <w:tr w:rsidR="0083134B" w:rsidRPr="009C4F9A" w14:paraId="5DFC634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4811D5B6" w14:textId="77777777" w:rsidR="0083134B" w:rsidRPr="00AF1CFD" w:rsidRDefault="0083134B" w:rsidP="0083134B">
            <w:pPr>
              <w:numPr>
                <w:ilvl w:val="0"/>
                <w:numId w:val="22"/>
              </w:numPr>
              <w:pBdr>
                <w:top w:val="nil"/>
                <w:left w:val="nil"/>
                <w:bottom w:val="nil"/>
                <w:right w:val="nil"/>
                <w:between w:val="nil"/>
              </w:pBdr>
              <w:spacing w:after="0" w:line="276" w:lineRule="auto"/>
              <w:rPr>
                <w:rFonts w:ascii="Aptos" w:hAnsi="Aptos"/>
                <w:color w:val="1F3763"/>
              </w:rPr>
            </w:pPr>
            <w:r w:rsidRPr="00AF1CFD">
              <w:rPr>
                <w:rFonts w:ascii="Aptos" w:hAnsi="Aptos"/>
                <w:b/>
                <w:color w:val="000000"/>
              </w:rPr>
              <w:t xml:space="preserve">Professional Collaboration: </w:t>
            </w:r>
            <w:r w:rsidRPr="00AF1CFD">
              <w:rPr>
                <w:rFonts w:ascii="Aptos" w:hAnsi="Aptos"/>
                <w:color w:val="000000"/>
              </w:rPr>
              <w:t>Collaborates and communicates with colleagues, including colleagues in special education, English learner education, and general education, paraeducators, specialists, and support staff, on tasks in support of shared goals for student learning such as adapting and implementing instructional materials, examining student work, analyzing student performance, and planning appropriate scaffolds, interventions, and supports.</w:t>
            </w:r>
          </w:p>
        </w:tc>
        <w:tc>
          <w:tcPr>
            <w:tcW w:w="1530" w:type="dxa"/>
            <w:tcBorders>
              <w:top w:val="single" w:sz="18" w:space="0" w:color="2F5496" w:themeColor="accent1" w:themeShade="BF"/>
              <w:left w:val="single" w:sz="8" w:space="0" w:color="2F5496" w:themeColor="accent1" w:themeShade="BF"/>
              <w:right w:val="single" w:sz="18" w:space="0" w:color="2F5496" w:themeColor="accent1" w:themeShade="BF"/>
            </w:tcBorders>
            <w:vAlign w:val="center"/>
          </w:tcPr>
          <w:p w14:paraId="6F407F28" w14:textId="77777777" w:rsidR="0083134B" w:rsidRPr="00AF1CFD" w:rsidRDefault="0083134B">
            <w:pPr>
              <w:rPr>
                <w:rFonts w:ascii="Aptos" w:hAnsi="Aptos"/>
              </w:rPr>
            </w:pPr>
          </w:p>
        </w:tc>
        <w:tc>
          <w:tcPr>
            <w:tcW w:w="1529" w:type="dxa"/>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F2F2F2" w:themeFill="background1" w:themeFillShade="F2"/>
            <w:vAlign w:val="center"/>
          </w:tcPr>
          <w:p w14:paraId="185B0BC8" w14:textId="49545CEB" w:rsidR="0083134B" w:rsidRPr="00AF1CFD" w:rsidRDefault="0083134B">
            <w:pPr>
              <w:jc w:val="center"/>
              <w:rPr>
                <w:rFonts w:ascii="Aptos" w:hAnsi="Aptos"/>
              </w:rPr>
            </w:pPr>
          </w:p>
        </w:tc>
        <w:tc>
          <w:tcPr>
            <w:tcW w:w="1536" w:type="dxa"/>
            <w:tcBorders>
              <w:left w:val="single" w:sz="18" w:space="0" w:color="2F5496" w:themeColor="accent1" w:themeShade="BF"/>
            </w:tcBorders>
            <w:vAlign w:val="center"/>
          </w:tcPr>
          <w:p w14:paraId="77DFC102" w14:textId="77777777" w:rsidR="0083134B" w:rsidRPr="00AF1CFD" w:rsidRDefault="0083134B">
            <w:pPr>
              <w:rPr>
                <w:rFonts w:ascii="Aptos" w:hAnsi="Aptos"/>
              </w:rPr>
            </w:pPr>
          </w:p>
        </w:tc>
      </w:tr>
      <w:tr w:rsidR="0083134B" w:rsidRPr="009C4F9A" w14:paraId="0D4D3A69"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F2F7FC"/>
            <w:vAlign w:val="center"/>
          </w:tcPr>
          <w:p w14:paraId="3678CCCB" w14:textId="77777777" w:rsidR="0083134B" w:rsidRPr="00AF1CFD" w:rsidRDefault="0083134B" w:rsidP="0083134B">
            <w:pPr>
              <w:numPr>
                <w:ilvl w:val="0"/>
                <w:numId w:val="22"/>
              </w:numPr>
              <w:pBdr>
                <w:top w:val="nil"/>
                <w:left w:val="nil"/>
                <w:bottom w:val="nil"/>
                <w:right w:val="nil"/>
                <w:between w:val="nil"/>
              </w:pBdr>
              <w:spacing w:after="0" w:line="276" w:lineRule="auto"/>
              <w:rPr>
                <w:rFonts w:ascii="Aptos" w:hAnsi="Aptos"/>
                <w:color w:val="1F3763"/>
              </w:rPr>
            </w:pPr>
            <w:r w:rsidRPr="00AF1CFD">
              <w:rPr>
                <w:rFonts w:ascii="Aptos" w:hAnsi="Aptos"/>
                <w:b/>
                <w:color w:val="000000"/>
              </w:rPr>
              <w:t>Decision-Making:</w:t>
            </w:r>
            <w:r w:rsidRPr="00AF1CFD">
              <w:rPr>
                <w:rFonts w:ascii="Aptos" w:hAnsi="Aptos"/>
                <w:color w:val="000000"/>
              </w:rPr>
              <w:t xml:space="preserve"> Contributes ideas and expertise to planning and decision making at the school, department, and/or grade level to advance effective, equitable, inclusive, and digitally appropriate instruction for all students. </w:t>
            </w:r>
          </w:p>
        </w:tc>
        <w:tc>
          <w:tcPr>
            <w:tcW w:w="153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3555E36" w14:textId="447D86CD" w:rsidR="0083134B" w:rsidRPr="00AF1CFD" w:rsidRDefault="0083134B">
            <w:pPr>
              <w:jc w:val="center"/>
              <w:rPr>
                <w:rFonts w:ascii="Aptos" w:hAnsi="Aptos"/>
              </w:rPr>
            </w:pPr>
          </w:p>
        </w:tc>
        <w:tc>
          <w:tcPr>
            <w:tcW w:w="1529" w:type="dxa"/>
            <w:tcBorders>
              <w:top w:val="single" w:sz="18" w:space="0" w:color="2F5496" w:themeColor="accent1" w:themeShade="BF"/>
              <w:left w:val="single" w:sz="18" w:space="0" w:color="2F5496" w:themeColor="accent1" w:themeShade="BF"/>
              <w:bottom w:val="single" w:sz="8" w:space="0" w:color="2F5496" w:themeColor="accent1" w:themeShade="BF"/>
            </w:tcBorders>
            <w:vAlign w:val="center"/>
          </w:tcPr>
          <w:p w14:paraId="0D0C2EFD" w14:textId="77777777" w:rsidR="0083134B" w:rsidRPr="00AF1CFD" w:rsidRDefault="0083134B">
            <w:pPr>
              <w:rPr>
                <w:rFonts w:ascii="Aptos" w:hAnsi="Aptos"/>
              </w:rPr>
            </w:pPr>
          </w:p>
        </w:tc>
        <w:tc>
          <w:tcPr>
            <w:tcW w:w="1536" w:type="dxa"/>
            <w:tcBorders>
              <w:bottom w:val="single" w:sz="8" w:space="0" w:color="2F5496" w:themeColor="accent1" w:themeShade="BF"/>
            </w:tcBorders>
            <w:vAlign w:val="center"/>
          </w:tcPr>
          <w:p w14:paraId="27734C92" w14:textId="77777777" w:rsidR="0083134B" w:rsidRPr="00AF1CFD" w:rsidRDefault="0083134B">
            <w:pPr>
              <w:rPr>
                <w:rFonts w:ascii="Aptos" w:hAnsi="Aptos"/>
              </w:rPr>
            </w:pPr>
          </w:p>
        </w:tc>
      </w:tr>
      <w:tr w:rsidR="0083134B" w:rsidRPr="009C4F9A" w14:paraId="2FE54ED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6C6788D" w14:textId="77777777" w:rsidR="0083134B" w:rsidRPr="00AF1CFD" w:rsidRDefault="0083134B">
            <w:pPr>
              <w:rPr>
                <w:rFonts w:ascii="Aptos" w:hAnsi="Aptos"/>
                <w:b/>
              </w:rPr>
            </w:pPr>
            <w:r w:rsidRPr="00AF1CFD">
              <w:rPr>
                <w:rFonts w:ascii="Aptos" w:hAnsi="Aptos"/>
                <w:b/>
              </w:rPr>
              <w:t>IV-C Professional Responsibilities</w:t>
            </w:r>
          </w:p>
        </w:tc>
        <w:tc>
          <w:tcPr>
            <w:tcW w:w="1530" w:type="dxa"/>
            <w:tcBorders>
              <w:top w:val="single" w:sz="1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70BB214" w14:textId="77777777" w:rsidR="0083134B" w:rsidRPr="00AF1CFD" w:rsidRDefault="0083134B">
            <w:pPr>
              <w:jc w:val="center"/>
              <w:rPr>
                <w:rFonts w:ascii="Aptos" w:hAnsi="Aptos"/>
              </w:rPr>
            </w:pPr>
            <w:r w:rsidRPr="00AF1CFD">
              <w:rPr>
                <w:rFonts w:ascii="Aptos" w:hAnsi="Aptos"/>
                <w:b/>
              </w:rPr>
              <w:t>Introduce</w:t>
            </w:r>
          </w:p>
        </w:tc>
        <w:tc>
          <w:tcPr>
            <w:tcW w:w="15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46BBA8F1" w14:textId="77777777" w:rsidR="0083134B" w:rsidRPr="00AF1CFD" w:rsidRDefault="0083134B">
            <w:pPr>
              <w:jc w:val="center"/>
              <w:rPr>
                <w:rFonts w:ascii="Aptos" w:hAnsi="Aptos"/>
              </w:rPr>
            </w:pPr>
            <w:r w:rsidRPr="00AF1CFD">
              <w:rPr>
                <w:rFonts w:ascii="Aptos" w:hAnsi="Aptos"/>
                <w:b/>
              </w:rPr>
              <w:t>Practice</w:t>
            </w:r>
          </w:p>
        </w:tc>
        <w:tc>
          <w:tcPr>
            <w:tcW w:w="1536"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84D132C" w14:textId="77777777" w:rsidR="0083134B" w:rsidRPr="00AF1CFD" w:rsidRDefault="0083134B">
            <w:pPr>
              <w:jc w:val="center"/>
              <w:rPr>
                <w:rFonts w:ascii="Aptos" w:hAnsi="Aptos"/>
              </w:rPr>
            </w:pPr>
            <w:r w:rsidRPr="00AF1CFD">
              <w:rPr>
                <w:rFonts w:ascii="Aptos" w:hAnsi="Aptos"/>
                <w:b/>
              </w:rPr>
              <w:t>Demonstrate</w:t>
            </w:r>
          </w:p>
        </w:tc>
      </w:tr>
      <w:tr w:rsidR="0083134B" w:rsidRPr="009C4F9A" w14:paraId="773361C9"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0B0F1987" w14:textId="77777777" w:rsidR="0083134B" w:rsidRPr="00AF1CFD" w:rsidRDefault="0083134B" w:rsidP="0083134B">
            <w:pPr>
              <w:numPr>
                <w:ilvl w:val="0"/>
                <w:numId w:val="20"/>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Judgment: </w:t>
            </w:r>
            <w:r w:rsidRPr="00AF1CFD">
              <w:rPr>
                <w:rFonts w:ascii="Aptos" w:hAnsi="Aptos"/>
                <w:color w:val="000000"/>
              </w:rPr>
              <w:t>Adheres to the school or district’s existing code of ethics and protects student confidentiality appropriately, including student data privacy related to digital tools.</w:t>
            </w:r>
          </w:p>
        </w:tc>
        <w:tc>
          <w:tcPr>
            <w:tcW w:w="1530" w:type="dxa"/>
            <w:tcBorders>
              <w:top w:val="single" w:sz="8" w:space="0" w:color="2F5496" w:themeColor="accent1" w:themeShade="BF"/>
              <w:left w:val="single" w:sz="8" w:space="0" w:color="2F5496" w:themeColor="accent1" w:themeShade="BF"/>
            </w:tcBorders>
            <w:vAlign w:val="center"/>
          </w:tcPr>
          <w:p w14:paraId="5D530E15" w14:textId="77777777" w:rsidR="0083134B" w:rsidRPr="00AF1CFD" w:rsidRDefault="0083134B">
            <w:pPr>
              <w:rPr>
                <w:rFonts w:ascii="Aptos" w:hAnsi="Aptos"/>
              </w:rPr>
            </w:pPr>
          </w:p>
        </w:tc>
        <w:tc>
          <w:tcPr>
            <w:tcW w:w="1529" w:type="dxa"/>
            <w:tcBorders>
              <w:top w:val="single" w:sz="8" w:space="0" w:color="2F5496" w:themeColor="accent1" w:themeShade="BF"/>
              <w:right w:val="single" w:sz="18" w:space="0" w:color="2F5496" w:themeColor="accent1" w:themeShade="BF"/>
            </w:tcBorders>
            <w:vAlign w:val="center"/>
          </w:tcPr>
          <w:p w14:paraId="565024C1" w14:textId="77777777" w:rsidR="0083134B" w:rsidRPr="00AF1CFD" w:rsidRDefault="0083134B">
            <w:pPr>
              <w:rPr>
                <w:rFonts w:ascii="Aptos" w:hAnsi="Aptos"/>
              </w:rPr>
            </w:pPr>
          </w:p>
        </w:tc>
        <w:tc>
          <w:tcPr>
            <w:tcW w:w="153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B9ED3E2" w14:textId="1EA941BD" w:rsidR="0083134B" w:rsidRPr="00AF1CFD" w:rsidRDefault="0083134B">
            <w:pPr>
              <w:spacing w:before="240" w:after="240"/>
              <w:jc w:val="center"/>
              <w:rPr>
                <w:rFonts w:ascii="Aptos" w:hAnsi="Aptos"/>
              </w:rPr>
            </w:pPr>
          </w:p>
        </w:tc>
      </w:tr>
      <w:tr w:rsidR="0083134B" w:rsidRPr="009C4F9A" w14:paraId="274E226B"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093B5050" w14:textId="77777777" w:rsidR="0083134B" w:rsidRPr="00AF1CFD" w:rsidRDefault="0083134B" w:rsidP="0083134B">
            <w:pPr>
              <w:numPr>
                <w:ilvl w:val="0"/>
                <w:numId w:val="20"/>
              </w:numPr>
              <w:pBdr>
                <w:top w:val="nil"/>
                <w:left w:val="nil"/>
                <w:bottom w:val="nil"/>
                <w:right w:val="nil"/>
                <w:between w:val="nil"/>
              </w:pBdr>
              <w:spacing w:after="0" w:line="276" w:lineRule="auto"/>
              <w:rPr>
                <w:rFonts w:ascii="Aptos" w:hAnsi="Aptos"/>
                <w:color w:val="000000"/>
              </w:rPr>
            </w:pPr>
            <w:r w:rsidRPr="00AF1CFD">
              <w:rPr>
                <w:rFonts w:ascii="Aptos" w:hAnsi="Aptos"/>
                <w:b/>
                <w:bCs/>
                <w:color w:val="000000" w:themeColor="text1"/>
              </w:rPr>
              <w:lastRenderedPageBreak/>
              <w:t xml:space="preserve">Professional Responsibilities: </w:t>
            </w:r>
            <w:r w:rsidRPr="00AF1CFD">
              <w:rPr>
                <w:rFonts w:ascii="Aptos" w:hAnsi="Aptos"/>
                <w:color w:val="000000" w:themeColor="text1"/>
              </w:rPr>
              <w:t>Fulfills all routine professional responsibilities, including: </w:t>
            </w:r>
          </w:p>
          <w:p w14:paraId="4384BCF1" w14:textId="77777777" w:rsidR="0083134B" w:rsidRPr="00AF1CFD" w:rsidRDefault="0083134B" w:rsidP="0083134B">
            <w:pPr>
              <w:numPr>
                <w:ilvl w:val="1"/>
                <w:numId w:val="20"/>
              </w:numPr>
              <w:spacing w:after="0" w:line="276" w:lineRule="auto"/>
              <w:rPr>
                <w:rFonts w:ascii="Aptos" w:hAnsi="Aptos"/>
              </w:rPr>
            </w:pPr>
            <w:r w:rsidRPr="00AF1CFD">
              <w:rPr>
                <w:rFonts w:ascii="Aptos" w:hAnsi="Aptos"/>
              </w:rPr>
              <w:t>Performing duties of the role in accordance with school and district guidelines.</w:t>
            </w:r>
          </w:p>
          <w:p w14:paraId="56514603" w14:textId="77777777" w:rsidR="0083134B" w:rsidRPr="00AF1CFD" w:rsidRDefault="0083134B" w:rsidP="0083134B">
            <w:pPr>
              <w:pStyle w:val="ListParagraph"/>
              <w:numPr>
                <w:ilvl w:val="1"/>
                <w:numId w:val="20"/>
              </w:numPr>
              <w:spacing w:after="0" w:line="257" w:lineRule="auto"/>
              <w:rPr>
                <w:rFonts w:ascii="Aptos" w:hAnsi="Aptos"/>
              </w:rPr>
            </w:pPr>
            <w:r w:rsidRPr="00AF1CFD">
              <w:rPr>
                <w:rFonts w:ascii="Aptos" w:hAnsi="Aptos"/>
              </w:rPr>
              <w:t>Connecting students to needed academic and social-emotional supports as available.</w:t>
            </w:r>
          </w:p>
          <w:p w14:paraId="06F7C07A" w14:textId="77777777" w:rsidR="0083134B" w:rsidRPr="00AF1CFD" w:rsidRDefault="0083134B" w:rsidP="0083134B">
            <w:pPr>
              <w:numPr>
                <w:ilvl w:val="1"/>
                <w:numId w:val="20"/>
              </w:numPr>
              <w:pBdr>
                <w:top w:val="nil"/>
                <w:left w:val="nil"/>
                <w:bottom w:val="nil"/>
                <w:right w:val="nil"/>
                <w:between w:val="nil"/>
              </w:pBdr>
              <w:spacing w:after="0" w:line="276" w:lineRule="auto"/>
              <w:rPr>
                <w:rFonts w:ascii="Aptos" w:hAnsi="Aptos"/>
                <w:color w:val="000000"/>
              </w:rPr>
            </w:pPr>
            <w:r w:rsidRPr="00AF1CFD">
              <w:rPr>
                <w:rFonts w:ascii="Aptos" w:hAnsi="Aptos"/>
                <w:color w:val="000000" w:themeColor="text1"/>
              </w:rPr>
              <w:t>Engaging with all colleagues with respect and civility. </w:t>
            </w:r>
          </w:p>
          <w:p w14:paraId="699FC48F" w14:textId="77777777" w:rsidR="0083134B" w:rsidRPr="00AF1CFD" w:rsidRDefault="0083134B" w:rsidP="0083134B">
            <w:pPr>
              <w:numPr>
                <w:ilvl w:val="1"/>
                <w:numId w:val="20"/>
              </w:numPr>
              <w:pBdr>
                <w:top w:val="nil"/>
                <w:left w:val="nil"/>
                <w:bottom w:val="nil"/>
                <w:right w:val="nil"/>
                <w:between w:val="nil"/>
              </w:pBdr>
              <w:spacing w:after="0" w:line="276" w:lineRule="auto"/>
              <w:rPr>
                <w:rFonts w:ascii="Aptos" w:hAnsi="Aptos"/>
                <w:color w:val="000000"/>
              </w:rPr>
            </w:pPr>
            <w:r w:rsidRPr="00AF1CFD">
              <w:rPr>
                <w:rFonts w:ascii="Aptos" w:hAnsi="Aptos"/>
                <w:color w:val="000000" w:themeColor="text1"/>
              </w:rPr>
              <w:t>Adhering to district attendance policies. </w:t>
            </w:r>
          </w:p>
        </w:tc>
        <w:tc>
          <w:tcPr>
            <w:tcW w:w="1530" w:type="dxa"/>
            <w:tcBorders>
              <w:left w:val="single" w:sz="8" w:space="0" w:color="2F5496" w:themeColor="accent1" w:themeShade="BF"/>
            </w:tcBorders>
            <w:vAlign w:val="center"/>
          </w:tcPr>
          <w:p w14:paraId="3144A3A7" w14:textId="77777777" w:rsidR="0083134B" w:rsidRPr="00AF1CFD" w:rsidRDefault="0083134B">
            <w:pPr>
              <w:rPr>
                <w:rFonts w:ascii="Aptos" w:hAnsi="Aptos"/>
              </w:rPr>
            </w:pPr>
          </w:p>
        </w:tc>
        <w:tc>
          <w:tcPr>
            <w:tcW w:w="1529" w:type="dxa"/>
            <w:tcBorders>
              <w:right w:val="single" w:sz="18" w:space="0" w:color="2F5496" w:themeColor="accent1" w:themeShade="BF"/>
            </w:tcBorders>
            <w:vAlign w:val="center"/>
          </w:tcPr>
          <w:p w14:paraId="31470141" w14:textId="77777777" w:rsidR="0083134B" w:rsidRPr="00AF1CFD" w:rsidRDefault="0083134B">
            <w:pPr>
              <w:rPr>
                <w:rFonts w:ascii="Aptos" w:hAnsi="Aptos"/>
              </w:rPr>
            </w:pPr>
          </w:p>
        </w:tc>
        <w:tc>
          <w:tcPr>
            <w:tcW w:w="153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0C07EE50" w14:textId="5E4BAC47" w:rsidR="0083134B" w:rsidRPr="00AF1CFD" w:rsidRDefault="0083134B">
            <w:pPr>
              <w:jc w:val="center"/>
              <w:rPr>
                <w:rFonts w:ascii="Aptos" w:hAnsi="Aptos"/>
              </w:rPr>
            </w:pPr>
          </w:p>
        </w:tc>
      </w:tr>
    </w:tbl>
    <w:p w14:paraId="640766E5" w14:textId="6E372C3B" w:rsidR="1B96DD14" w:rsidRDefault="1B96DD14" w:rsidP="0083134B">
      <w:pPr>
        <w:widowControl w:val="0"/>
        <w:spacing w:after="0" w:line="240" w:lineRule="auto"/>
        <w:rPr>
          <w:rFonts w:ascii="Calibri" w:eastAsia="Calibri" w:hAnsi="Calibri" w:cs="Calibri"/>
        </w:rPr>
      </w:pPr>
    </w:p>
    <w:sectPr w:rsidR="1B96DD14">
      <w:headerReference w:type="default" r:id="rId1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892F" w14:textId="77777777" w:rsidR="00A31556" w:rsidRDefault="00A31556" w:rsidP="005827F9">
      <w:pPr>
        <w:spacing w:after="0" w:line="240" w:lineRule="auto"/>
      </w:pPr>
      <w:r>
        <w:separator/>
      </w:r>
    </w:p>
  </w:endnote>
  <w:endnote w:type="continuationSeparator" w:id="0">
    <w:p w14:paraId="642A213A" w14:textId="77777777" w:rsidR="00A31556" w:rsidRDefault="00A31556" w:rsidP="005827F9">
      <w:pPr>
        <w:spacing w:after="0" w:line="240" w:lineRule="auto"/>
      </w:pPr>
      <w:r>
        <w:continuationSeparator/>
      </w:r>
    </w:p>
  </w:endnote>
  <w:endnote w:type="continuationNotice" w:id="1">
    <w:p w14:paraId="077BF2F1" w14:textId="77777777" w:rsidR="00A31556" w:rsidRDefault="00A31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11F0D" w14:textId="77777777" w:rsidR="00A31556" w:rsidRDefault="00A31556" w:rsidP="005827F9">
      <w:pPr>
        <w:spacing w:after="0" w:line="240" w:lineRule="auto"/>
      </w:pPr>
      <w:r>
        <w:separator/>
      </w:r>
    </w:p>
  </w:footnote>
  <w:footnote w:type="continuationSeparator" w:id="0">
    <w:p w14:paraId="6C7B7CBB" w14:textId="77777777" w:rsidR="00A31556" w:rsidRDefault="00A31556" w:rsidP="005827F9">
      <w:pPr>
        <w:spacing w:after="0" w:line="240" w:lineRule="auto"/>
      </w:pPr>
      <w:r>
        <w:continuationSeparator/>
      </w:r>
    </w:p>
  </w:footnote>
  <w:footnote w:type="continuationNotice" w:id="1">
    <w:p w14:paraId="6BF5F388" w14:textId="77777777" w:rsidR="00A31556" w:rsidRDefault="00A315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8A20" w14:textId="38B069EB" w:rsidR="00FB3BC3" w:rsidRPr="00FE54ED" w:rsidRDefault="00FB3BC3" w:rsidP="00FB3BC3">
    <w:pPr>
      <w:pStyle w:val="Header"/>
      <w:rPr>
        <w:b/>
        <w:bCs/>
      </w:rPr>
    </w:pPr>
    <w:r w:rsidRPr="00830C79">
      <w:rPr>
        <w:noProof/>
        <w:sz w:val="32"/>
        <w:szCs w:val="32"/>
      </w:rPr>
      <w:drawing>
        <wp:anchor distT="0" distB="0" distL="114300" distR="114300" simplePos="0" relativeHeight="251658241" behindDoc="0" locked="0" layoutInCell="1" allowOverlap="1" wp14:anchorId="267DBFD3" wp14:editId="5C8E8178">
          <wp:simplePos x="0" y="0"/>
          <wp:positionH relativeFrom="column">
            <wp:posOffset>4914900</wp:posOffset>
          </wp:positionH>
          <wp:positionV relativeFrom="paragraph">
            <wp:posOffset>-342900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300451448"/>
        <w:placeholder>
          <w:docPart w:val="0F0850A9A65643FBA0773EBBA5AC02AA"/>
        </w:placeholder>
        <w:dataBinding w:prefixMappings="xmlns:ns0='http://purl.org/dc/elements/1.1/' xmlns:ns1='http://schemas.openxmlformats.org/package/2006/metadata/core-properties' " w:xpath="/ns1:coreProperties[1]/ns0:title[1]" w:storeItemID="{6C3C8BC8-F283-45AE-878A-BAB7291924A1}"/>
        <w:text/>
      </w:sdtPr>
      <w:sdtContent>
        <w:r w:rsidR="00B021B5" w:rsidRPr="00B021B5">
          <w:rPr>
            <w:b/>
            <w:bCs/>
            <w:color w:val="2F5496" w:themeColor="accent1" w:themeShade="BF"/>
            <w:sz w:val="32"/>
            <w:szCs w:val="32"/>
          </w:rPr>
          <w:t>Initial Teacher Programs – PST Matrix</w:t>
        </w:r>
      </w:sdtContent>
    </w:sdt>
    <w:r>
      <w:rPr>
        <w:noProof/>
      </w:rPr>
      <w:t xml:space="preserve"> </w:t>
    </w:r>
    <w:r w:rsidR="00782C2E">
      <w:rPr>
        <w:noProof/>
      </w:rPr>
      <w:br/>
    </w:r>
    <w:r w:rsidR="00782C2E" w:rsidRPr="00D76127">
      <w:rPr>
        <w:noProof/>
        <w:color w:val="2F5496" w:themeColor="accent1" w:themeShade="BF"/>
      </w:rPr>
      <w:t>(20</w:t>
    </w:r>
    <w:r w:rsidR="00BD0426">
      <w:rPr>
        <w:noProof/>
        <w:color w:val="2F5496" w:themeColor="accent1" w:themeShade="BF"/>
      </w:rPr>
      <w:t>24</w:t>
    </w:r>
    <w:r w:rsidR="00782C2E" w:rsidRPr="00D76127">
      <w:rPr>
        <w:noProof/>
        <w:color w:val="2F5496" w:themeColor="accent1" w:themeShade="BF"/>
      </w:rPr>
      <w:t xml:space="preserve"> PST Guidelines)</w:t>
    </w:r>
  </w:p>
  <w:p w14:paraId="106C5606" w14:textId="321C90D5" w:rsidR="00593D64" w:rsidRDefault="00593D64">
    <w:pPr>
      <w:pStyle w:val="Header"/>
    </w:pPr>
    <w:r>
      <w:rPr>
        <w:noProof/>
      </w:rPr>
      <w:drawing>
        <wp:anchor distT="0" distB="0" distL="114300" distR="114300" simplePos="0" relativeHeight="251658240" behindDoc="0" locked="0" layoutInCell="1" allowOverlap="1" wp14:anchorId="0CED1752" wp14:editId="2B95E0E6">
          <wp:simplePos x="0" y="0"/>
          <wp:positionH relativeFrom="column">
            <wp:posOffset>7105591</wp:posOffset>
          </wp:positionH>
          <wp:positionV relativeFrom="paragraph">
            <wp:posOffset>-270510</wp:posOffset>
          </wp:positionV>
          <wp:extent cx="2063750" cy="589328"/>
          <wp:effectExtent l="0" t="0" r="0" b="0"/>
          <wp:wrapNone/>
          <wp:docPr id="749274911"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4188" w14:textId="4AD68446" w:rsidR="005B21A0" w:rsidRPr="00FE54ED" w:rsidRDefault="005B21A0" w:rsidP="00FB3BC3">
    <w:pPr>
      <w:pStyle w:val="Header"/>
      <w:rPr>
        <w:b/>
        <w:bCs/>
      </w:rPr>
    </w:pPr>
    <w:r w:rsidRPr="00830C79">
      <w:rPr>
        <w:noProof/>
        <w:sz w:val="32"/>
        <w:szCs w:val="32"/>
      </w:rPr>
      <w:drawing>
        <wp:anchor distT="0" distB="0" distL="114300" distR="114300" simplePos="0" relativeHeight="251658242" behindDoc="0" locked="0" layoutInCell="1" allowOverlap="1" wp14:anchorId="56A74EAD" wp14:editId="7F53ED63">
          <wp:simplePos x="0" y="0"/>
          <wp:positionH relativeFrom="column">
            <wp:posOffset>6629400</wp:posOffset>
          </wp:positionH>
          <wp:positionV relativeFrom="paragraph">
            <wp:posOffset>-228600</wp:posOffset>
          </wp:positionV>
          <wp:extent cx="2063750" cy="589328"/>
          <wp:effectExtent l="0" t="0" r="0" b="0"/>
          <wp:wrapNone/>
          <wp:docPr id="1978936129"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36129"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C79">
      <w:rPr>
        <w:b/>
        <w:bCs/>
        <w:color w:val="2F5496" w:themeColor="accent1" w:themeShade="BF"/>
        <w:sz w:val="32"/>
        <w:szCs w:val="32"/>
      </w:rPr>
      <w:t>Initial Teacher Programs – PST Matrix</w:t>
    </w:r>
    <w:r>
      <w:rPr>
        <w:noProof/>
      </w:rPr>
      <w:t xml:space="preserve"> </w:t>
    </w:r>
    <w:r>
      <w:rPr>
        <w:noProof/>
      </w:rPr>
      <w:br/>
    </w:r>
    <w:r w:rsidRPr="00D76127">
      <w:rPr>
        <w:noProof/>
        <w:color w:val="2F5496" w:themeColor="accent1" w:themeShade="BF"/>
      </w:rPr>
      <w:t>(20</w:t>
    </w:r>
    <w:r w:rsidR="00440D75">
      <w:rPr>
        <w:noProof/>
        <w:color w:val="2F5496" w:themeColor="accent1" w:themeShade="BF"/>
      </w:rPr>
      <w:t>24</w:t>
    </w:r>
    <w:r w:rsidRPr="00D76127">
      <w:rPr>
        <w:noProof/>
        <w:color w:val="2F5496" w:themeColor="accent1" w:themeShade="BF"/>
      </w:rPr>
      <w:t xml:space="preserve"> PST Guidelines)</w:t>
    </w:r>
  </w:p>
  <w:p w14:paraId="110DBA0D" w14:textId="52D4F7FA" w:rsidR="005B21A0" w:rsidRDefault="005B21A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za5eVtP" int2:invalidationBookmarkName="" int2:hashCode="DRMvV+LF65+jhG" int2:id="SE34uLTc">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5328"/>
    <w:multiLevelType w:val="multilevel"/>
    <w:tmpl w:val="CFE65502"/>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245A8D"/>
    <w:multiLevelType w:val="hybridMultilevel"/>
    <w:tmpl w:val="0BBA2CCA"/>
    <w:lvl w:ilvl="0" w:tplc="B8DC54FE">
      <w:start w:val="1"/>
      <w:numFmt w:val="bullet"/>
      <w:lvlText w:val=""/>
      <w:lvlJc w:val="left"/>
      <w:pPr>
        <w:ind w:left="720" w:hanging="360"/>
      </w:pPr>
      <w:rPr>
        <w:rFonts w:ascii="Symbol" w:hAnsi="Symbol" w:hint="default"/>
      </w:rPr>
    </w:lvl>
    <w:lvl w:ilvl="1" w:tplc="F4529B74">
      <w:start w:val="1"/>
      <w:numFmt w:val="bullet"/>
      <w:lvlText w:val="o"/>
      <w:lvlJc w:val="left"/>
      <w:pPr>
        <w:ind w:left="1440" w:hanging="360"/>
      </w:pPr>
      <w:rPr>
        <w:rFonts w:ascii="Courier New" w:hAnsi="Courier New" w:hint="default"/>
      </w:rPr>
    </w:lvl>
    <w:lvl w:ilvl="2" w:tplc="2E8AB726">
      <w:start w:val="1"/>
      <w:numFmt w:val="bullet"/>
      <w:lvlText w:val=""/>
      <w:lvlJc w:val="left"/>
      <w:pPr>
        <w:ind w:left="2160" w:hanging="360"/>
      </w:pPr>
      <w:rPr>
        <w:rFonts w:ascii="Wingdings" w:hAnsi="Wingdings" w:hint="default"/>
      </w:rPr>
    </w:lvl>
    <w:lvl w:ilvl="3" w:tplc="B1DA7F18">
      <w:start w:val="1"/>
      <w:numFmt w:val="bullet"/>
      <w:lvlText w:val=""/>
      <w:lvlJc w:val="left"/>
      <w:pPr>
        <w:ind w:left="2880" w:hanging="360"/>
      </w:pPr>
      <w:rPr>
        <w:rFonts w:ascii="Symbol" w:hAnsi="Symbol" w:hint="default"/>
      </w:rPr>
    </w:lvl>
    <w:lvl w:ilvl="4" w:tplc="33FE075A">
      <w:start w:val="1"/>
      <w:numFmt w:val="bullet"/>
      <w:lvlText w:val="o"/>
      <w:lvlJc w:val="left"/>
      <w:pPr>
        <w:ind w:left="3600" w:hanging="360"/>
      </w:pPr>
      <w:rPr>
        <w:rFonts w:ascii="Courier New" w:hAnsi="Courier New" w:hint="default"/>
      </w:rPr>
    </w:lvl>
    <w:lvl w:ilvl="5" w:tplc="47A4B3C2">
      <w:start w:val="1"/>
      <w:numFmt w:val="bullet"/>
      <w:lvlText w:val=""/>
      <w:lvlJc w:val="left"/>
      <w:pPr>
        <w:ind w:left="4320" w:hanging="360"/>
      </w:pPr>
      <w:rPr>
        <w:rFonts w:ascii="Wingdings" w:hAnsi="Wingdings" w:hint="default"/>
      </w:rPr>
    </w:lvl>
    <w:lvl w:ilvl="6" w:tplc="955A3FE0">
      <w:start w:val="1"/>
      <w:numFmt w:val="bullet"/>
      <w:lvlText w:val=""/>
      <w:lvlJc w:val="left"/>
      <w:pPr>
        <w:ind w:left="5040" w:hanging="360"/>
      </w:pPr>
      <w:rPr>
        <w:rFonts w:ascii="Symbol" w:hAnsi="Symbol" w:hint="default"/>
      </w:rPr>
    </w:lvl>
    <w:lvl w:ilvl="7" w:tplc="E92C057A">
      <w:start w:val="1"/>
      <w:numFmt w:val="bullet"/>
      <w:lvlText w:val="o"/>
      <w:lvlJc w:val="left"/>
      <w:pPr>
        <w:ind w:left="5760" w:hanging="360"/>
      </w:pPr>
      <w:rPr>
        <w:rFonts w:ascii="Courier New" w:hAnsi="Courier New" w:hint="default"/>
      </w:rPr>
    </w:lvl>
    <w:lvl w:ilvl="8" w:tplc="72801B34">
      <w:start w:val="1"/>
      <w:numFmt w:val="bullet"/>
      <w:lvlText w:val=""/>
      <w:lvlJc w:val="left"/>
      <w:pPr>
        <w:ind w:left="6480" w:hanging="360"/>
      </w:pPr>
      <w:rPr>
        <w:rFonts w:ascii="Wingdings" w:hAnsi="Wingdings" w:hint="default"/>
      </w:rPr>
    </w:lvl>
  </w:abstractNum>
  <w:abstractNum w:abstractNumId="2" w15:restartNumberingAfterBreak="0">
    <w:nsid w:val="0CC34D58"/>
    <w:multiLevelType w:val="multilevel"/>
    <w:tmpl w:val="E550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D33CC9"/>
    <w:multiLevelType w:val="multilevel"/>
    <w:tmpl w:val="688C5264"/>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6778D4"/>
    <w:multiLevelType w:val="multilevel"/>
    <w:tmpl w:val="C65E8BFE"/>
    <w:lvl w:ilvl="0">
      <w:start w:val="5"/>
      <w:numFmt w:val="decimal"/>
      <w:lvlText w:val="%1."/>
      <w:lvlJc w:val="left"/>
      <w:pPr>
        <w:ind w:left="360" w:hanging="360"/>
      </w:pPr>
      <w:rPr>
        <w:rFonts w:hint="default"/>
      </w:rPr>
    </w:lvl>
    <w:lvl w:ilvl="1">
      <w:start w:val="1"/>
      <w:numFmt w:val="bullet"/>
      <w:lvlText w:val="●"/>
      <w:lvlJc w:val="left"/>
      <w:pPr>
        <w:ind w:left="900" w:hanging="360"/>
      </w:pPr>
      <w:rPr>
        <w:rFonts w:ascii="Noto Sans Symbols" w:eastAsia="Noto Sans Symbols" w:hAnsi="Noto Sans Symbols" w:cs="Noto Sans Symbol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6"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7" w15:restartNumberingAfterBreak="0">
    <w:nsid w:val="27663653"/>
    <w:multiLevelType w:val="multilevel"/>
    <w:tmpl w:val="BCEAF0FE"/>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1C59C6"/>
    <w:multiLevelType w:val="multilevel"/>
    <w:tmpl w:val="A9E42F6C"/>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10" w15:restartNumberingAfterBreak="0">
    <w:nsid w:val="35250CDD"/>
    <w:multiLevelType w:val="multilevel"/>
    <w:tmpl w:val="52B67564"/>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2" w15:restartNumberingAfterBreak="0">
    <w:nsid w:val="438A49BD"/>
    <w:multiLevelType w:val="multilevel"/>
    <w:tmpl w:val="573CEEAE"/>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4" w15:restartNumberingAfterBreak="0">
    <w:nsid w:val="4B2F1689"/>
    <w:multiLevelType w:val="multilevel"/>
    <w:tmpl w:val="59BAB406"/>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1962F82"/>
    <w:multiLevelType w:val="multilevel"/>
    <w:tmpl w:val="8EBC37D6"/>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7" w15:restartNumberingAfterBreak="0">
    <w:nsid w:val="56DE57F9"/>
    <w:multiLevelType w:val="multilevel"/>
    <w:tmpl w:val="50949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3B0F15"/>
    <w:multiLevelType w:val="multilevel"/>
    <w:tmpl w:val="99A4A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68966A1"/>
    <w:multiLevelType w:val="multilevel"/>
    <w:tmpl w:val="EBF47894"/>
    <w:lvl w:ilvl="0">
      <w:start w:val="1"/>
      <w:numFmt w:val="bullet"/>
      <w:lvlText w:val=""/>
      <w:lvlJc w:val="left"/>
      <w:pPr>
        <w:ind w:left="360" w:hanging="360"/>
      </w:pPr>
      <w:rPr>
        <w:rFonts w:ascii="Symbol" w:hAnsi="Symbol" w:hint="default"/>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21" w15:restartNumberingAfterBreak="0">
    <w:nsid w:val="787B5DF2"/>
    <w:multiLevelType w:val="multilevel"/>
    <w:tmpl w:val="BFD855DA"/>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02889886">
    <w:abstractNumId w:val="1"/>
  </w:num>
  <w:num w:numId="2" w16cid:durableId="1240402993">
    <w:abstractNumId w:val="6"/>
  </w:num>
  <w:num w:numId="3" w16cid:durableId="1894268665">
    <w:abstractNumId w:val="20"/>
  </w:num>
  <w:num w:numId="4" w16cid:durableId="1995064756">
    <w:abstractNumId w:val="13"/>
  </w:num>
  <w:num w:numId="5" w16cid:durableId="840857024">
    <w:abstractNumId w:val="16"/>
  </w:num>
  <w:num w:numId="6" w16cid:durableId="1883514092">
    <w:abstractNumId w:val="5"/>
  </w:num>
  <w:num w:numId="7" w16cid:durableId="222180245">
    <w:abstractNumId w:val="9"/>
  </w:num>
  <w:num w:numId="8" w16cid:durableId="1148205482">
    <w:abstractNumId w:val="11"/>
  </w:num>
  <w:num w:numId="9" w16cid:durableId="1854148964">
    <w:abstractNumId w:val="3"/>
  </w:num>
  <w:num w:numId="10" w16cid:durableId="1298411619">
    <w:abstractNumId w:val="19"/>
  </w:num>
  <w:num w:numId="11" w16cid:durableId="569585686">
    <w:abstractNumId w:val="2"/>
  </w:num>
  <w:num w:numId="12" w16cid:durableId="1648825456">
    <w:abstractNumId w:val="0"/>
  </w:num>
  <w:num w:numId="13" w16cid:durableId="1983998775">
    <w:abstractNumId w:val="17"/>
  </w:num>
  <w:num w:numId="14" w16cid:durableId="91098076">
    <w:abstractNumId w:val="14"/>
  </w:num>
  <w:num w:numId="15" w16cid:durableId="1893805936">
    <w:abstractNumId w:val="21"/>
  </w:num>
  <w:num w:numId="16" w16cid:durableId="501969607">
    <w:abstractNumId w:val="4"/>
  </w:num>
  <w:num w:numId="17" w16cid:durableId="58410712">
    <w:abstractNumId w:val="7"/>
  </w:num>
  <w:num w:numId="18" w16cid:durableId="1605725419">
    <w:abstractNumId w:val="12"/>
  </w:num>
  <w:num w:numId="19" w16cid:durableId="1257832859">
    <w:abstractNumId w:val="8"/>
  </w:num>
  <w:num w:numId="20" w16cid:durableId="1717462338">
    <w:abstractNumId w:val="15"/>
  </w:num>
  <w:num w:numId="21" w16cid:durableId="1011101807">
    <w:abstractNumId w:val="10"/>
  </w:num>
  <w:num w:numId="22" w16cid:durableId="1128352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105B6"/>
    <w:rsid w:val="00054081"/>
    <w:rsid w:val="000813F0"/>
    <w:rsid w:val="000E040D"/>
    <w:rsid w:val="001474CD"/>
    <w:rsid w:val="00152D9C"/>
    <w:rsid w:val="0019387D"/>
    <w:rsid w:val="001A4F69"/>
    <w:rsid w:val="001D167F"/>
    <w:rsid w:val="001D3935"/>
    <w:rsid w:val="001D4910"/>
    <w:rsid w:val="0021377E"/>
    <w:rsid w:val="00234838"/>
    <w:rsid w:val="00252567"/>
    <w:rsid w:val="00256066"/>
    <w:rsid w:val="00287C01"/>
    <w:rsid w:val="002B5ABD"/>
    <w:rsid w:val="002D593F"/>
    <w:rsid w:val="002F62C3"/>
    <w:rsid w:val="003C2F37"/>
    <w:rsid w:val="00402600"/>
    <w:rsid w:val="00413FEF"/>
    <w:rsid w:val="0041621A"/>
    <w:rsid w:val="0042236F"/>
    <w:rsid w:val="00432282"/>
    <w:rsid w:val="00440D75"/>
    <w:rsid w:val="00452D75"/>
    <w:rsid w:val="00466625"/>
    <w:rsid w:val="004D1C49"/>
    <w:rsid w:val="004D7719"/>
    <w:rsid w:val="00524888"/>
    <w:rsid w:val="00543EBC"/>
    <w:rsid w:val="005827F9"/>
    <w:rsid w:val="00593D64"/>
    <w:rsid w:val="005A59BB"/>
    <w:rsid w:val="005A7581"/>
    <w:rsid w:val="005B21A0"/>
    <w:rsid w:val="005B57CE"/>
    <w:rsid w:val="005C32BC"/>
    <w:rsid w:val="005E1374"/>
    <w:rsid w:val="005F71C0"/>
    <w:rsid w:val="0060507E"/>
    <w:rsid w:val="00605F35"/>
    <w:rsid w:val="006265D7"/>
    <w:rsid w:val="006319C4"/>
    <w:rsid w:val="00646D88"/>
    <w:rsid w:val="006753F1"/>
    <w:rsid w:val="006855E5"/>
    <w:rsid w:val="006B05F2"/>
    <w:rsid w:val="007116B2"/>
    <w:rsid w:val="007258A3"/>
    <w:rsid w:val="0074567A"/>
    <w:rsid w:val="00770166"/>
    <w:rsid w:val="00781E7D"/>
    <w:rsid w:val="00782C2E"/>
    <w:rsid w:val="007C49A0"/>
    <w:rsid w:val="007E1671"/>
    <w:rsid w:val="007F632D"/>
    <w:rsid w:val="00802814"/>
    <w:rsid w:val="00807610"/>
    <w:rsid w:val="00812565"/>
    <w:rsid w:val="00821AB3"/>
    <w:rsid w:val="00830C79"/>
    <w:rsid w:val="0083134B"/>
    <w:rsid w:val="00870346"/>
    <w:rsid w:val="00872F1B"/>
    <w:rsid w:val="008C0D9D"/>
    <w:rsid w:val="009323B7"/>
    <w:rsid w:val="009501FD"/>
    <w:rsid w:val="00973477"/>
    <w:rsid w:val="00993F3F"/>
    <w:rsid w:val="009A0799"/>
    <w:rsid w:val="009A6A11"/>
    <w:rsid w:val="009B61B4"/>
    <w:rsid w:val="009D33AC"/>
    <w:rsid w:val="009E505B"/>
    <w:rsid w:val="00A02716"/>
    <w:rsid w:val="00A31556"/>
    <w:rsid w:val="00A42E82"/>
    <w:rsid w:val="00A6279E"/>
    <w:rsid w:val="00A70A15"/>
    <w:rsid w:val="00A963BE"/>
    <w:rsid w:val="00AA5307"/>
    <w:rsid w:val="00AB77ED"/>
    <w:rsid w:val="00AE78B3"/>
    <w:rsid w:val="00AF6B41"/>
    <w:rsid w:val="00B021B5"/>
    <w:rsid w:val="00B0271B"/>
    <w:rsid w:val="00B1567F"/>
    <w:rsid w:val="00B224FC"/>
    <w:rsid w:val="00B5154B"/>
    <w:rsid w:val="00B70CAF"/>
    <w:rsid w:val="00B87824"/>
    <w:rsid w:val="00B95263"/>
    <w:rsid w:val="00BD0426"/>
    <w:rsid w:val="00BD3DA2"/>
    <w:rsid w:val="00C01A36"/>
    <w:rsid w:val="00C101EF"/>
    <w:rsid w:val="00C110A0"/>
    <w:rsid w:val="00C129CB"/>
    <w:rsid w:val="00C93463"/>
    <w:rsid w:val="00CB0340"/>
    <w:rsid w:val="00CE2739"/>
    <w:rsid w:val="00CE345C"/>
    <w:rsid w:val="00D11FBF"/>
    <w:rsid w:val="00D13A79"/>
    <w:rsid w:val="00D76127"/>
    <w:rsid w:val="00DC22D9"/>
    <w:rsid w:val="00DC4DA4"/>
    <w:rsid w:val="00DD1EDF"/>
    <w:rsid w:val="00DF14B6"/>
    <w:rsid w:val="00E04EDA"/>
    <w:rsid w:val="00E10EF6"/>
    <w:rsid w:val="00E319B0"/>
    <w:rsid w:val="00E44FE4"/>
    <w:rsid w:val="00E77735"/>
    <w:rsid w:val="00EA5DC6"/>
    <w:rsid w:val="00EC4B48"/>
    <w:rsid w:val="00ED34DE"/>
    <w:rsid w:val="00EF5275"/>
    <w:rsid w:val="00F143E4"/>
    <w:rsid w:val="00F64CF9"/>
    <w:rsid w:val="00F8477E"/>
    <w:rsid w:val="00F85B6F"/>
    <w:rsid w:val="00F92981"/>
    <w:rsid w:val="00FB0D8E"/>
    <w:rsid w:val="00FB3BC3"/>
    <w:rsid w:val="00FD4105"/>
    <w:rsid w:val="00FE0BAD"/>
    <w:rsid w:val="00FF22BC"/>
    <w:rsid w:val="00FF72B5"/>
    <w:rsid w:val="01370B49"/>
    <w:rsid w:val="02137E7B"/>
    <w:rsid w:val="02970036"/>
    <w:rsid w:val="032B69BB"/>
    <w:rsid w:val="043CB2A8"/>
    <w:rsid w:val="04B6FCF9"/>
    <w:rsid w:val="05045EDB"/>
    <w:rsid w:val="05FCF63E"/>
    <w:rsid w:val="06E45581"/>
    <w:rsid w:val="071D2BB8"/>
    <w:rsid w:val="072A4457"/>
    <w:rsid w:val="077204D0"/>
    <w:rsid w:val="07EDB414"/>
    <w:rsid w:val="08EDD55A"/>
    <w:rsid w:val="0924962E"/>
    <w:rsid w:val="0BB11EE0"/>
    <w:rsid w:val="0C2A45E1"/>
    <w:rsid w:val="0D83C21C"/>
    <w:rsid w:val="0DBA9B51"/>
    <w:rsid w:val="0E1129E8"/>
    <w:rsid w:val="0E21E459"/>
    <w:rsid w:val="10514AEE"/>
    <w:rsid w:val="1073A2E8"/>
    <w:rsid w:val="10AAE8C4"/>
    <w:rsid w:val="1118E716"/>
    <w:rsid w:val="115234F7"/>
    <w:rsid w:val="11875854"/>
    <w:rsid w:val="12A89174"/>
    <w:rsid w:val="130BD711"/>
    <w:rsid w:val="145087D8"/>
    <w:rsid w:val="14A7A772"/>
    <w:rsid w:val="14C4CDBB"/>
    <w:rsid w:val="14CC70A9"/>
    <w:rsid w:val="170C1C8F"/>
    <w:rsid w:val="1753BD4C"/>
    <w:rsid w:val="17A18A22"/>
    <w:rsid w:val="17DF4834"/>
    <w:rsid w:val="18A7ECF0"/>
    <w:rsid w:val="18B14515"/>
    <w:rsid w:val="1923F8FB"/>
    <w:rsid w:val="19B77AEC"/>
    <w:rsid w:val="1A831B45"/>
    <w:rsid w:val="1B16E8F6"/>
    <w:rsid w:val="1B96DD14"/>
    <w:rsid w:val="1BC4E2B1"/>
    <w:rsid w:val="1C5B99BD"/>
    <w:rsid w:val="1D035C53"/>
    <w:rsid w:val="1D407073"/>
    <w:rsid w:val="1EDC40D4"/>
    <w:rsid w:val="1F933A7F"/>
    <w:rsid w:val="1FA81848"/>
    <w:rsid w:val="1FEA5A19"/>
    <w:rsid w:val="202979BB"/>
    <w:rsid w:val="20E0D883"/>
    <w:rsid w:val="212F0AE0"/>
    <w:rsid w:val="216A87BF"/>
    <w:rsid w:val="217567F9"/>
    <w:rsid w:val="21862A7A"/>
    <w:rsid w:val="21C54A1C"/>
    <w:rsid w:val="2209A576"/>
    <w:rsid w:val="2213E196"/>
    <w:rsid w:val="2285FD29"/>
    <w:rsid w:val="22863E61"/>
    <w:rsid w:val="2316D514"/>
    <w:rsid w:val="2321FADB"/>
    <w:rsid w:val="233B2338"/>
    <w:rsid w:val="23D9BDD4"/>
    <w:rsid w:val="2404E605"/>
    <w:rsid w:val="245229C2"/>
    <w:rsid w:val="24BDCB3C"/>
    <w:rsid w:val="24D6F399"/>
    <w:rsid w:val="24EFF65A"/>
    <w:rsid w:val="250D7AC6"/>
    <w:rsid w:val="2542CF37"/>
    <w:rsid w:val="254B8258"/>
    <w:rsid w:val="25B2A5BF"/>
    <w:rsid w:val="26599B9D"/>
    <w:rsid w:val="26E752B9"/>
    <w:rsid w:val="273DD8C6"/>
    <w:rsid w:val="27B61A55"/>
    <w:rsid w:val="28B26503"/>
    <w:rsid w:val="28D40826"/>
    <w:rsid w:val="28E7122D"/>
    <w:rsid w:val="293ADD51"/>
    <w:rsid w:val="29913C5F"/>
    <w:rsid w:val="299A3EE7"/>
    <w:rsid w:val="29F09A36"/>
    <w:rsid w:val="2A1EF37B"/>
    <w:rsid w:val="2A7827E9"/>
    <w:rsid w:val="2BB087BC"/>
    <w:rsid w:val="2C71BD87"/>
    <w:rsid w:val="2E309B0E"/>
    <w:rsid w:val="2F1E72F2"/>
    <w:rsid w:val="2FE324C6"/>
    <w:rsid w:val="2FE73924"/>
    <w:rsid w:val="305EAA7F"/>
    <w:rsid w:val="3083F8DF"/>
    <w:rsid w:val="30C02E62"/>
    <w:rsid w:val="32242FE8"/>
    <w:rsid w:val="325BFEC3"/>
    <w:rsid w:val="32DA0054"/>
    <w:rsid w:val="3402D8AE"/>
    <w:rsid w:val="353DAE4A"/>
    <w:rsid w:val="35AE899C"/>
    <w:rsid w:val="35C5A281"/>
    <w:rsid w:val="3753B8AC"/>
    <w:rsid w:val="38552889"/>
    <w:rsid w:val="3896F84A"/>
    <w:rsid w:val="395ED27C"/>
    <w:rsid w:val="399E8B2E"/>
    <w:rsid w:val="39B1113E"/>
    <w:rsid w:val="3A62AC3F"/>
    <w:rsid w:val="3A9B985B"/>
    <w:rsid w:val="3BCE990C"/>
    <w:rsid w:val="3C0F6281"/>
    <w:rsid w:val="3D627BE7"/>
    <w:rsid w:val="3D6A696D"/>
    <w:rsid w:val="3DC82DAF"/>
    <w:rsid w:val="3E950E63"/>
    <w:rsid w:val="3EFE4C48"/>
    <w:rsid w:val="3FDA6FDD"/>
    <w:rsid w:val="3FEAA8A5"/>
    <w:rsid w:val="4055A5AF"/>
    <w:rsid w:val="41546CA0"/>
    <w:rsid w:val="423D287E"/>
    <w:rsid w:val="42F03D01"/>
    <w:rsid w:val="435BBEA0"/>
    <w:rsid w:val="43D1BD6B"/>
    <w:rsid w:val="44F80F9F"/>
    <w:rsid w:val="45C4AD66"/>
    <w:rsid w:val="45E33162"/>
    <w:rsid w:val="46603326"/>
    <w:rsid w:val="4678BDDC"/>
    <w:rsid w:val="46A55F8F"/>
    <w:rsid w:val="47A3BF2B"/>
    <w:rsid w:val="48A27DBA"/>
    <w:rsid w:val="491668C3"/>
    <w:rsid w:val="498A0544"/>
    <w:rsid w:val="4BE4BCD6"/>
    <w:rsid w:val="4CF39F69"/>
    <w:rsid w:val="4DD62D34"/>
    <w:rsid w:val="4F2E10C5"/>
    <w:rsid w:val="4F7CFF27"/>
    <w:rsid w:val="502B402B"/>
    <w:rsid w:val="50B82DF9"/>
    <w:rsid w:val="50E40DF1"/>
    <w:rsid w:val="50FE8B12"/>
    <w:rsid w:val="51422F40"/>
    <w:rsid w:val="5161F333"/>
    <w:rsid w:val="523B300C"/>
    <w:rsid w:val="52C9D4FC"/>
    <w:rsid w:val="52DF8724"/>
    <w:rsid w:val="535200A8"/>
    <w:rsid w:val="53664D84"/>
    <w:rsid w:val="53EC9BF0"/>
    <w:rsid w:val="546922E4"/>
    <w:rsid w:val="558B9F1C"/>
    <w:rsid w:val="55F182BA"/>
    <w:rsid w:val="567A3520"/>
    <w:rsid w:val="569A81AF"/>
    <w:rsid w:val="56B06097"/>
    <w:rsid w:val="57276F7D"/>
    <w:rsid w:val="578F6455"/>
    <w:rsid w:val="57F5E410"/>
    <w:rsid w:val="58365210"/>
    <w:rsid w:val="5838FE74"/>
    <w:rsid w:val="5864CF7B"/>
    <w:rsid w:val="58DC0566"/>
    <w:rsid w:val="59CAAC34"/>
    <w:rsid w:val="5A014B02"/>
    <w:rsid w:val="5A1A9848"/>
    <w:rsid w:val="5A646181"/>
    <w:rsid w:val="5B145C75"/>
    <w:rsid w:val="5B2D84D2"/>
    <w:rsid w:val="5B3ABEEF"/>
    <w:rsid w:val="5B43E6F5"/>
    <w:rsid w:val="5B8C389F"/>
    <w:rsid w:val="5C56D3E2"/>
    <w:rsid w:val="5C867EED"/>
    <w:rsid w:val="5CD57B36"/>
    <w:rsid w:val="5CDFB756"/>
    <w:rsid w:val="5DC6C360"/>
    <w:rsid w:val="5E4CFD79"/>
    <w:rsid w:val="5F797B27"/>
    <w:rsid w:val="61033316"/>
    <w:rsid w:val="610C4900"/>
    <w:rsid w:val="61A0FED3"/>
    <w:rsid w:val="61A8EC59"/>
    <w:rsid w:val="61B32879"/>
    <w:rsid w:val="63FE7B02"/>
    <w:rsid w:val="644CEC4A"/>
    <w:rsid w:val="64578AF0"/>
    <w:rsid w:val="64631C7B"/>
    <w:rsid w:val="64B72B61"/>
    <w:rsid w:val="65FCE6F1"/>
    <w:rsid w:val="660B9F59"/>
    <w:rsid w:val="661C73DA"/>
    <w:rsid w:val="677237E1"/>
    <w:rsid w:val="67CE45AD"/>
    <w:rsid w:val="6856251A"/>
    <w:rsid w:val="687E1353"/>
    <w:rsid w:val="68CF4BE2"/>
    <w:rsid w:val="693C7F8B"/>
    <w:rsid w:val="6A1A3FCA"/>
    <w:rsid w:val="6A1FFF17"/>
    <w:rsid w:val="6AFDBDE0"/>
    <w:rsid w:val="6B8DC5DC"/>
    <w:rsid w:val="6BA2E348"/>
    <w:rsid w:val="6D19569E"/>
    <w:rsid w:val="6F8D7679"/>
    <w:rsid w:val="706136FF"/>
    <w:rsid w:val="717FF7B6"/>
    <w:rsid w:val="728ABE7C"/>
    <w:rsid w:val="72DD72B8"/>
    <w:rsid w:val="72F1042B"/>
    <w:rsid w:val="7398F571"/>
    <w:rsid w:val="73A769EF"/>
    <w:rsid w:val="74F6B0E5"/>
    <w:rsid w:val="75433A50"/>
    <w:rsid w:val="75ABFD1B"/>
    <w:rsid w:val="75C25F3E"/>
    <w:rsid w:val="76B12A03"/>
    <w:rsid w:val="779DDB31"/>
    <w:rsid w:val="786D3605"/>
    <w:rsid w:val="78CEB536"/>
    <w:rsid w:val="78CF7941"/>
    <w:rsid w:val="78E39DDD"/>
    <w:rsid w:val="793216B9"/>
    <w:rsid w:val="79356C35"/>
    <w:rsid w:val="7940BC57"/>
    <w:rsid w:val="795DEF13"/>
    <w:rsid w:val="79968EAC"/>
    <w:rsid w:val="7A111BCD"/>
    <w:rsid w:val="7A95D061"/>
    <w:rsid w:val="7AD6103E"/>
    <w:rsid w:val="7B76463F"/>
    <w:rsid w:val="7BE84C56"/>
    <w:rsid w:val="7BFBF01F"/>
    <w:rsid w:val="7C7CC282"/>
    <w:rsid w:val="7D09E97B"/>
    <w:rsid w:val="7DA3A528"/>
    <w:rsid w:val="7DF5201B"/>
    <w:rsid w:val="7E316036"/>
    <w:rsid w:val="7EF7638B"/>
    <w:rsid w:val="7F90F07C"/>
    <w:rsid w:val="7FC75F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B5B487D9-B36F-4533-98CC-0679EEB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279E"/>
    <w:pPr>
      <w:keepNext/>
      <w:keepLines/>
      <w:spacing w:before="120" w:after="120" w:line="276" w:lineRule="auto"/>
      <w:outlineLvl w:val="1"/>
    </w:pPr>
    <w:rPr>
      <w:rFonts w:ascii="Calibri" w:eastAsia="Calibri" w:hAnsi="Calibri" w:cs="Calibri"/>
      <w:b/>
      <w:i/>
      <w:color w:val="2F5496" w:themeColor="accent1"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21B5"/>
    <w:rPr>
      <w:color w:val="666666"/>
    </w:rPr>
  </w:style>
  <w:style w:type="character" w:customStyle="1" w:styleId="Heading2Char">
    <w:name w:val="Heading 2 Char"/>
    <w:basedOn w:val="DefaultParagraphFont"/>
    <w:link w:val="Heading2"/>
    <w:uiPriority w:val="9"/>
    <w:rsid w:val="00A6279E"/>
    <w:rPr>
      <w:rFonts w:ascii="Calibri" w:eastAsia="Calibri" w:hAnsi="Calibri" w:cs="Calibri"/>
      <w:b/>
      <w:i/>
      <w:color w:val="2F5496" w:themeColor="accent1" w:themeShade="BF"/>
      <w:sz w:val="28"/>
      <w:szCs w:val="36"/>
    </w:rPr>
  </w:style>
  <w:style w:type="paragraph" w:styleId="BodyText">
    <w:name w:val="Body Text"/>
    <w:basedOn w:val="Normal"/>
    <w:link w:val="BodyTextChar"/>
    <w:uiPriority w:val="1"/>
    <w:qFormat/>
    <w:rsid w:val="00A6279E"/>
    <w:pPr>
      <w:widowControl w:val="0"/>
      <w:autoSpaceDE w:val="0"/>
      <w:autoSpaceDN w:val="0"/>
      <w:spacing w:before="120" w:after="120" w:line="276" w:lineRule="auto"/>
    </w:pPr>
    <w:rPr>
      <w:rFonts w:ascii="Calibri" w:eastAsia="Calibri" w:hAnsi="Calibri" w:cs="Calibri"/>
      <w:szCs w:val="24"/>
    </w:rPr>
  </w:style>
  <w:style w:type="character" w:customStyle="1" w:styleId="BodyTextChar">
    <w:name w:val="Body Text Char"/>
    <w:basedOn w:val="DefaultParagraphFont"/>
    <w:link w:val="BodyText"/>
    <w:uiPriority w:val="1"/>
    <w:rsid w:val="00A6279E"/>
    <w:rPr>
      <w:rFonts w:ascii="Calibri" w:eastAsia="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7.html?section=0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0850A9A65643FBA0773EBBA5AC02AA"/>
        <w:category>
          <w:name w:val="General"/>
          <w:gallery w:val="placeholder"/>
        </w:category>
        <w:types>
          <w:type w:val="bbPlcHdr"/>
        </w:types>
        <w:behaviors>
          <w:behavior w:val="content"/>
        </w:behaviors>
        <w:guid w:val="{D85D4CE9-5118-4B8F-983D-4FCB7691C60B}"/>
      </w:docPartPr>
      <w:docPartBody>
        <w:p w:rsidR="00B579E3" w:rsidRDefault="00B579E3">
          <w:r w:rsidRPr="008722E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3"/>
    <w:rsid w:val="0041681A"/>
    <w:rsid w:val="0090271F"/>
    <w:rsid w:val="00A36DCD"/>
    <w:rsid w:val="00A42E82"/>
    <w:rsid w:val="00B579E3"/>
    <w:rsid w:val="00C93463"/>
    <w:rsid w:val="00F64C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E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9E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2.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6BAB7B78-B679-493F-817E-0CB06C70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81029-7895-49B6-B5A0-2F00C2DD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Initial Teacher Programs – PST Matrix</vt:lpstr>
    </vt:vector>
  </TitlesOfParts>
  <Company/>
  <LinksUpToDate>false</LinksUpToDate>
  <CharactersWithSpaces>16208</CharactersWithSpaces>
  <SharedDoc>false</SharedDoc>
  <HLinks>
    <vt:vector size="18" baseType="variant">
      <vt:variant>
        <vt:i4>720999</vt:i4>
      </vt:variant>
      <vt:variant>
        <vt:i4>6</vt:i4>
      </vt:variant>
      <vt:variant>
        <vt:i4>0</vt:i4>
      </vt:variant>
      <vt:variant>
        <vt:i4>5</vt:i4>
      </vt:variant>
      <vt:variant>
        <vt:lpwstr/>
      </vt:variant>
      <vt:variant>
        <vt:lpwstr>_Appendix_F:_Curriculum</vt:lpwstr>
      </vt:variant>
      <vt:variant>
        <vt:i4>5898250</vt:i4>
      </vt:variant>
      <vt:variant>
        <vt:i4>3</vt:i4>
      </vt:variant>
      <vt:variant>
        <vt:i4>0</vt:i4>
      </vt:variant>
      <vt:variant>
        <vt:i4>5</vt:i4>
      </vt:variant>
      <vt:variant>
        <vt:lpwstr>https://www.doe.mass.edu/edprep/resources/guidelines-advisories/</vt:lpwstr>
      </vt:variant>
      <vt:variant>
        <vt:lpwstr/>
      </vt:variant>
      <vt:variant>
        <vt:i4>4915202</vt:i4>
      </vt:variant>
      <vt:variant>
        <vt:i4>0</vt:i4>
      </vt:variant>
      <vt:variant>
        <vt:i4>0</vt:i4>
      </vt:variant>
      <vt:variant>
        <vt:i4>5</vt:i4>
      </vt:variant>
      <vt:variant>
        <vt:lpwstr>http://www.doe.mass.edu/lawsregs/603cmr7.html?section=08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Teacher Programs – PST Matrix</dc:title>
  <dc:subject/>
  <dc:creator>DESE</dc:creator>
  <cp:keywords/>
  <dc:description/>
  <cp:lastModifiedBy>Zou, Dong (EOE)</cp:lastModifiedBy>
  <cp:revision>31</cp:revision>
  <dcterms:created xsi:type="dcterms:W3CDTF">2024-08-05T20:00:00Z</dcterms:created>
  <dcterms:modified xsi:type="dcterms:W3CDTF">2024-08-22T21:28:00Z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2024 12:00AM</vt:lpwstr>
  </property>
</Properties>
</file>