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3FFB" w14:textId="7A5AFB18" w:rsidR="000E1E3A" w:rsidRDefault="000E1E3A" w:rsidP="2CAE2332">
      <w:pPr>
        <w:pStyle w:val="Heading1"/>
        <w:spacing w:before="0"/>
      </w:pPr>
    </w:p>
    <w:p w14:paraId="12AF9D2D" w14:textId="0F5FC96D" w:rsidR="00874882" w:rsidRDefault="00874882" w:rsidP="48B4D3D1">
      <w:pPr>
        <w:spacing w:after="0"/>
        <w:rPr>
          <w:rFonts w:ascii="Aptos" w:hAnsi="Aptos"/>
          <w:b/>
          <w:color w:val="E36C0A" w:themeColor="accent6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E200DA7" wp14:editId="68BF036E">
                <wp:simplePos x="0" y="0"/>
                <wp:positionH relativeFrom="margin">
                  <wp:align>left</wp:align>
                </wp:positionH>
                <wp:positionV relativeFrom="paragraph">
                  <wp:posOffset>7117</wp:posOffset>
                </wp:positionV>
                <wp:extent cx="6254750" cy="1339850"/>
                <wp:effectExtent l="0" t="0" r="12700" b="12700"/>
                <wp:wrapNone/>
                <wp:docPr id="617025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33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6F06" w14:textId="79DC1B22" w:rsidR="009850D9" w:rsidRPr="001B428E" w:rsidRDefault="009850D9">
                            <w:pPr>
                              <w:rPr>
                                <w:rFonts w:ascii="Aptos" w:hAnsi="Aptos"/>
                              </w:rPr>
                            </w:pPr>
                            <w:r w:rsidRPr="001B428E">
                              <w:rPr>
                                <w:rFonts w:ascii="Aptos" w:eastAsia="Cambria" w:hAnsi="Aptos" w:cs="Cambria"/>
                              </w:rPr>
                              <w:t xml:space="preserve">This document serves as a template to guide schools and districts and educator preparation providers (EPPs) in developing a Memorandum of Understanding (MOU) for a Registered Teacher Apprenticeship Program (RTAP) in </w:t>
                            </w:r>
                            <w:r w:rsidR="00B047C8" w:rsidRPr="001B428E">
                              <w:rPr>
                                <w:rFonts w:ascii="Aptos" w:eastAsia="Cambria" w:hAnsi="Aptos" w:cs="Cambria"/>
                              </w:rPr>
                              <w:t>Massachusetts</w:t>
                            </w:r>
                            <w:r w:rsidRPr="001B428E">
                              <w:rPr>
                                <w:rFonts w:ascii="Aptos" w:eastAsia="Cambria" w:hAnsi="Aptos" w:cs="Cambria"/>
                              </w:rPr>
                              <w:t>. This is an optional resource. Applicants</w:t>
                            </w:r>
                            <w:r w:rsidRPr="001B428E" w:rsidDel="00DA7A05">
                              <w:rPr>
                                <w:rFonts w:ascii="Aptos" w:eastAsia="Cambria" w:hAnsi="Aptos" w:cs="Cambria"/>
                              </w:rPr>
                              <w:t xml:space="preserve"> </w:t>
                            </w:r>
                            <w:r w:rsidRPr="001B428E">
                              <w:rPr>
                                <w:rFonts w:ascii="Aptos" w:eastAsia="Cambria" w:hAnsi="Aptos" w:cs="Cambria"/>
                              </w:rPr>
                              <w:t>may customize this template to reflect the specific agreements and commitments between their respective organizations. The template provides a framework for structuring the partnership</w:t>
                            </w:r>
                            <w:r w:rsidR="00E064F7">
                              <w:rPr>
                                <w:rFonts w:ascii="Aptos" w:eastAsia="Cambria" w:hAnsi="Aptos" w:cs="Cambria"/>
                              </w:rPr>
                              <w:t xml:space="preserve"> and</w:t>
                            </w:r>
                            <w:r w:rsidRPr="001B428E">
                              <w:rPr>
                                <w:rFonts w:ascii="Aptos" w:eastAsia="Cambria" w:hAnsi="Aptos" w:cs="Cambria"/>
                              </w:rPr>
                              <w:t xml:space="preserve"> outlining shared goals, expectations, and responsibilities.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00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492.5pt;height:105.5pt;z-index:-2516582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" fillcolor="#d8d8d8 [2732]">
                <v:textbox>
                  <w:txbxContent>
                    <w:p w14:paraId="57EB6F06" w14:textId="79DC1B22" w:rsidR="009850D9" w:rsidRPr="001B428E" w:rsidRDefault="009850D9">
                      <w:pPr>
                        <w:rPr>
                          <w:rFonts w:ascii="Aptos" w:hAnsi="Aptos"/>
                        </w:rPr>
                      </w:pPr>
                      <w:r w:rsidRPr="001B428E">
                        <w:rPr>
                          <w:rFonts w:ascii="Aptos" w:eastAsia="Cambria" w:hAnsi="Aptos" w:cs="Cambria"/>
                        </w:rPr>
                        <w:t xml:space="preserve">This document serves as a template to guide schools and districts and educator preparation providers (EPPs) in developing a Memorandum of Understanding (MOU) for a Registered Teacher Apprenticeship Program (RTAP) in </w:t>
                      </w:r>
                      <w:r w:rsidR="00B047C8" w:rsidRPr="001B428E">
                        <w:rPr>
                          <w:rFonts w:ascii="Aptos" w:eastAsia="Cambria" w:hAnsi="Aptos" w:cs="Cambria"/>
                        </w:rPr>
                        <w:t>Massachusetts</w:t>
                      </w:r>
                      <w:r w:rsidRPr="001B428E">
                        <w:rPr>
                          <w:rFonts w:ascii="Aptos" w:eastAsia="Cambria" w:hAnsi="Aptos" w:cs="Cambria"/>
                        </w:rPr>
                        <w:t>. This is an optional resource. Applicants</w:t>
                      </w:r>
                      <w:r w:rsidRPr="001B428E" w:rsidDel="00DA7A05">
                        <w:rPr>
                          <w:rFonts w:ascii="Aptos" w:eastAsia="Cambria" w:hAnsi="Aptos" w:cs="Cambria"/>
                        </w:rPr>
                        <w:t xml:space="preserve"> </w:t>
                      </w:r>
                      <w:r w:rsidRPr="001B428E">
                        <w:rPr>
                          <w:rFonts w:ascii="Aptos" w:eastAsia="Cambria" w:hAnsi="Aptos" w:cs="Cambria"/>
                        </w:rPr>
                        <w:t>may customize this template to reflect the specific agreements and commitments between their respective organizations. The template provides a framework for structuring the partnership</w:t>
                      </w:r>
                      <w:r w:rsidR="00E064F7">
                        <w:rPr>
                          <w:rFonts w:ascii="Aptos" w:eastAsia="Cambria" w:hAnsi="Aptos" w:cs="Cambria"/>
                        </w:rPr>
                        <w:t xml:space="preserve"> and</w:t>
                      </w:r>
                      <w:r w:rsidRPr="001B428E">
                        <w:rPr>
                          <w:rFonts w:ascii="Aptos" w:eastAsia="Cambria" w:hAnsi="Aptos" w:cs="Cambria"/>
                        </w:rPr>
                        <w:t xml:space="preserve"> outlining shared goals, expectations, and responsibilities.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B7BB9" w14:textId="77777777" w:rsidR="00874882" w:rsidRDefault="00874882" w:rsidP="48B4D3D1">
      <w:pPr>
        <w:spacing w:after="0"/>
        <w:rPr>
          <w:rFonts w:ascii="Aptos" w:hAnsi="Aptos"/>
          <w:b/>
          <w:color w:val="E36C0A" w:themeColor="accent6" w:themeShade="BF"/>
          <w:sz w:val="32"/>
          <w:szCs w:val="32"/>
        </w:rPr>
      </w:pPr>
    </w:p>
    <w:p w14:paraId="6F117D79" w14:textId="77777777" w:rsidR="00874882" w:rsidRDefault="00874882" w:rsidP="48B4D3D1">
      <w:pPr>
        <w:spacing w:after="0"/>
        <w:rPr>
          <w:rFonts w:ascii="Aptos" w:hAnsi="Aptos"/>
          <w:b/>
          <w:color w:val="E36C0A" w:themeColor="accent6" w:themeShade="BF"/>
          <w:sz w:val="32"/>
          <w:szCs w:val="32"/>
        </w:rPr>
      </w:pPr>
    </w:p>
    <w:p w14:paraId="743C039B" w14:textId="77777777" w:rsidR="00874882" w:rsidRDefault="00874882" w:rsidP="48B4D3D1">
      <w:pPr>
        <w:spacing w:after="0"/>
        <w:rPr>
          <w:rFonts w:ascii="Aptos" w:hAnsi="Aptos"/>
          <w:b/>
          <w:color w:val="E36C0A" w:themeColor="accent6" w:themeShade="BF"/>
          <w:sz w:val="32"/>
          <w:szCs w:val="32"/>
        </w:rPr>
      </w:pPr>
    </w:p>
    <w:p w14:paraId="169F6F35" w14:textId="77777777" w:rsidR="00874882" w:rsidRDefault="00874882" w:rsidP="48B4D3D1">
      <w:pPr>
        <w:spacing w:after="0"/>
        <w:rPr>
          <w:rFonts w:ascii="Aptos" w:hAnsi="Aptos"/>
          <w:b/>
          <w:color w:val="E36C0A" w:themeColor="accent6" w:themeShade="BF"/>
          <w:sz w:val="32"/>
          <w:szCs w:val="32"/>
        </w:rPr>
      </w:pPr>
    </w:p>
    <w:p w14:paraId="08063386" w14:textId="77777777" w:rsidR="00874882" w:rsidRDefault="00874882" w:rsidP="48B4D3D1">
      <w:pPr>
        <w:spacing w:after="0"/>
        <w:rPr>
          <w:rFonts w:ascii="Aptos" w:hAnsi="Aptos"/>
          <w:b/>
          <w:color w:val="E36C0A" w:themeColor="accent6" w:themeShade="BF"/>
          <w:sz w:val="32"/>
          <w:szCs w:val="32"/>
        </w:rPr>
      </w:pPr>
    </w:p>
    <w:p w14:paraId="7548814B" w14:textId="22B65751" w:rsidR="00AA1781" w:rsidRPr="001B428E" w:rsidRDefault="00AA1781" w:rsidP="48B4D3D1">
      <w:pPr>
        <w:spacing w:after="0"/>
        <w:rPr>
          <w:rFonts w:ascii="Aptos" w:hAnsi="Aptos"/>
          <w:color w:val="E36C0A" w:themeColor="accent6" w:themeShade="BF"/>
          <w:sz w:val="32"/>
          <w:szCs w:val="32"/>
        </w:rPr>
      </w:pPr>
      <w:r w:rsidRPr="48B4D3D1">
        <w:rPr>
          <w:rFonts w:ascii="Aptos" w:hAnsi="Aptos"/>
          <w:b/>
          <w:color w:val="E36C0A" w:themeColor="accent6" w:themeShade="BF"/>
          <w:sz w:val="32"/>
          <w:szCs w:val="32"/>
        </w:rPr>
        <w:t>Memorand</w:t>
      </w:r>
      <w:r w:rsidR="00622603" w:rsidRPr="48B4D3D1">
        <w:rPr>
          <w:rFonts w:ascii="Aptos" w:hAnsi="Aptos"/>
          <w:b/>
          <w:color w:val="E36C0A" w:themeColor="accent6" w:themeShade="BF"/>
          <w:sz w:val="32"/>
          <w:szCs w:val="32"/>
        </w:rPr>
        <w:t>um of Understanding</w:t>
      </w:r>
      <w:r w:rsidR="00FF5E4F" w:rsidRPr="48B4D3D1">
        <w:rPr>
          <w:rFonts w:ascii="Aptos" w:hAnsi="Aptos"/>
          <w:b/>
          <w:color w:val="E36C0A" w:themeColor="accent6" w:themeShade="BF"/>
          <w:sz w:val="32"/>
          <w:szCs w:val="32"/>
        </w:rPr>
        <w:t xml:space="preserve"> </w:t>
      </w:r>
      <w:r w:rsidR="00EC6B6D">
        <w:rPr>
          <w:rFonts w:ascii="Aptos" w:hAnsi="Aptos"/>
          <w:b/>
          <w:color w:val="E36C0A" w:themeColor="accent6" w:themeShade="BF"/>
          <w:sz w:val="32"/>
          <w:szCs w:val="32"/>
        </w:rPr>
        <w:t>[a</w:t>
      </w:r>
      <w:r w:rsidR="00FF5E4F" w:rsidRPr="48B4D3D1">
        <w:rPr>
          <w:rFonts w:ascii="Aptos" w:hAnsi="Aptos"/>
          <w:b/>
          <w:color w:val="E36C0A" w:themeColor="accent6" w:themeShade="BF"/>
          <w:sz w:val="32"/>
          <w:szCs w:val="32"/>
        </w:rPr>
        <w:t xml:space="preserve"> </w:t>
      </w:r>
      <w:r w:rsidR="00EC6B6D">
        <w:rPr>
          <w:rFonts w:ascii="Aptos" w:hAnsi="Aptos"/>
          <w:b/>
          <w:color w:val="E36C0A" w:themeColor="accent6" w:themeShade="BF"/>
          <w:sz w:val="32"/>
          <w:szCs w:val="32"/>
        </w:rPr>
        <w:t>t</w:t>
      </w:r>
      <w:r w:rsidR="00FF5E4F" w:rsidRPr="48B4D3D1">
        <w:rPr>
          <w:rFonts w:ascii="Aptos" w:hAnsi="Aptos"/>
          <w:b/>
          <w:color w:val="E36C0A" w:themeColor="accent6" w:themeShade="BF"/>
          <w:sz w:val="32"/>
          <w:szCs w:val="32"/>
        </w:rPr>
        <w:t>emplate</w:t>
      </w:r>
      <w:r w:rsidR="00EC6B6D">
        <w:rPr>
          <w:rFonts w:ascii="Aptos" w:hAnsi="Aptos"/>
          <w:b/>
          <w:color w:val="E36C0A" w:themeColor="accent6" w:themeShade="BF"/>
          <w:sz w:val="32"/>
          <w:szCs w:val="32"/>
        </w:rPr>
        <w:t>]</w:t>
      </w:r>
    </w:p>
    <w:p w14:paraId="2B4D04DB" w14:textId="7DE554E1" w:rsidR="000B04D8" w:rsidRPr="001B428E" w:rsidRDefault="00661C16" w:rsidP="48B4D3D1">
      <w:pPr>
        <w:pStyle w:val="Heading1"/>
        <w:spacing w:before="0"/>
        <w:rPr>
          <w:rFonts w:ascii="Aptos" w:hAnsi="Aptos"/>
          <w:sz w:val="22"/>
          <w:szCs w:val="22"/>
        </w:rPr>
      </w:pPr>
      <w:r w:rsidRPr="48B4D3D1">
        <w:rPr>
          <w:rFonts w:ascii="Aptos" w:hAnsi="Aptos"/>
          <w:sz w:val="26"/>
          <w:szCs w:val="26"/>
        </w:rPr>
        <w:t>Between</w:t>
      </w:r>
    </w:p>
    <w:p w14:paraId="44BFFCDB" w14:textId="7A78FD63" w:rsidR="000B04D8" w:rsidRPr="001B428E" w:rsidRDefault="002C245E">
      <w:pPr>
        <w:rPr>
          <w:rFonts w:ascii="Aptos" w:hAnsi="Aptos"/>
        </w:rPr>
      </w:pPr>
      <w:r w:rsidRPr="2CAE2332">
        <w:rPr>
          <w:rFonts w:ascii="Aptos" w:hAnsi="Aptos"/>
        </w:rPr>
        <w:t>[</w:t>
      </w:r>
      <w:r w:rsidRPr="00FC31BD">
        <w:rPr>
          <w:rFonts w:ascii="Aptos" w:hAnsi="Aptos"/>
          <w:highlight w:val="lightGray"/>
        </w:rPr>
        <w:t>School</w:t>
      </w:r>
      <w:r w:rsidR="00FC31BD" w:rsidRPr="00FC31BD">
        <w:rPr>
          <w:rFonts w:ascii="Aptos" w:hAnsi="Aptos"/>
          <w:highlight w:val="lightGray"/>
        </w:rPr>
        <w:t>/</w:t>
      </w:r>
      <w:r w:rsidRPr="00FC31BD">
        <w:rPr>
          <w:rFonts w:ascii="Aptos" w:hAnsi="Aptos"/>
          <w:highlight w:val="lightGray"/>
        </w:rPr>
        <w:t>District Name(s)</w:t>
      </w:r>
      <w:r w:rsidRPr="2CAE2332">
        <w:rPr>
          <w:rFonts w:ascii="Aptos" w:hAnsi="Aptos"/>
        </w:rPr>
        <w:t>] AND [</w:t>
      </w:r>
      <w:r w:rsidRPr="00FC31BD">
        <w:rPr>
          <w:rFonts w:ascii="Aptos" w:hAnsi="Aptos"/>
          <w:highlight w:val="lightGray"/>
        </w:rPr>
        <w:t>Educator Preparation Provider (EPP) Name</w:t>
      </w:r>
      <w:r w:rsidRPr="2CAE2332">
        <w:rPr>
          <w:rFonts w:ascii="Aptos" w:hAnsi="Aptos"/>
        </w:rPr>
        <w:t>] FOR REGISTERED TEACHER APPRENTICESHIP PROGRAM</w:t>
      </w:r>
    </w:p>
    <w:p w14:paraId="14543959" w14:textId="1F32E12A" w:rsidR="000B04D8" w:rsidRPr="001B428E" w:rsidRDefault="002C245E">
      <w:pPr>
        <w:pStyle w:val="Heading2"/>
        <w:rPr>
          <w:rFonts w:ascii="Aptos" w:hAnsi="Aptos"/>
        </w:rPr>
      </w:pPr>
      <w:r w:rsidRPr="2CAE2332" w:rsidDel="00BF0C64">
        <w:rPr>
          <w:rFonts w:ascii="Aptos" w:hAnsi="Aptos"/>
          <w:color w:val="365F91" w:themeColor="accent1" w:themeShade="BF"/>
        </w:rPr>
        <w:t>I. Purpose</w:t>
      </w:r>
    </w:p>
    <w:p w14:paraId="5CA00CF1" w14:textId="32058DBB" w:rsidR="00DA30C5" w:rsidRDefault="002C245E" w:rsidP="005D7112">
      <w:pPr>
        <w:spacing w:after="0"/>
        <w:rPr>
          <w:rFonts w:ascii="Aptos" w:hAnsi="Aptos"/>
        </w:rPr>
      </w:pPr>
      <w:r w:rsidRPr="2CAE2332">
        <w:rPr>
          <w:rFonts w:ascii="Aptos" w:hAnsi="Aptos"/>
        </w:rPr>
        <w:t>This Memorandum of Understanding (MOU) establishes a collaborative partnership</w:t>
      </w:r>
      <w:r w:rsidR="005D7112">
        <w:rPr>
          <w:rFonts w:ascii="Aptos" w:hAnsi="Aptos"/>
        </w:rPr>
        <w:t xml:space="preserve"> </w:t>
      </w:r>
      <w:r w:rsidRPr="2CAE2332">
        <w:rPr>
          <w:rFonts w:ascii="Aptos" w:hAnsi="Aptos"/>
        </w:rPr>
        <w:t xml:space="preserve">between </w:t>
      </w:r>
      <w:r w:rsidRPr="00FC31BD">
        <w:rPr>
          <w:rFonts w:ascii="Aptos" w:hAnsi="Aptos"/>
          <w:highlight w:val="lightGray"/>
        </w:rPr>
        <w:t>[</w:t>
      </w:r>
      <w:r w:rsidR="000D0ED2" w:rsidRPr="00FC31BD">
        <w:rPr>
          <w:rFonts w:ascii="Aptos" w:hAnsi="Aptos"/>
          <w:highlight w:val="lightGray"/>
        </w:rPr>
        <w:t>Local Education Agency</w:t>
      </w:r>
      <w:r w:rsidRPr="00FC31BD">
        <w:rPr>
          <w:rFonts w:ascii="Aptos" w:hAnsi="Aptos"/>
          <w:highlight w:val="lightGray"/>
        </w:rPr>
        <w:t xml:space="preserve"> Name(s)]</w:t>
      </w:r>
      <w:r w:rsidRPr="2CAE2332">
        <w:rPr>
          <w:rFonts w:ascii="Aptos" w:hAnsi="Aptos"/>
        </w:rPr>
        <w:t xml:space="preserve"> (hereinafter referred to as "the </w:t>
      </w:r>
      <w:r w:rsidR="000D0ED2" w:rsidRPr="2CAE2332">
        <w:rPr>
          <w:rFonts w:ascii="Aptos" w:hAnsi="Aptos"/>
        </w:rPr>
        <w:t>LEA</w:t>
      </w:r>
      <w:r w:rsidRPr="2CAE2332">
        <w:rPr>
          <w:rFonts w:ascii="Aptos" w:hAnsi="Aptos"/>
        </w:rPr>
        <w:t xml:space="preserve">(s)") and </w:t>
      </w:r>
      <w:r w:rsidRPr="00FC31BD">
        <w:rPr>
          <w:rFonts w:ascii="Aptos" w:hAnsi="Aptos"/>
          <w:highlight w:val="lightGray"/>
        </w:rPr>
        <w:t>[Educator Preparation Provider Name]</w:t>
      </w:r>
      <w:r w:rsidRPr="2CAE2332">
        <w:rPr>
          <w:rFonts w:ascii="Aptos" w:hAnsi="Aptos"/>
        </w:rPr>
        <w:t xml:space="preserve"> (hereinafter referred to as "the EPP") to implement and sustain </w:t>
      </w:r>
      <w:r w:rsidR="00EF740E">
        <w:rPr>
          <w:rFonts w:ascii="Aptos" w:hAnsi="Aptos"/>
        </w:rPr>
        <w:t>a</w:t>
      </w:r>
      <w:r w:rsidRPr="2CAE2332">
        <w:rPr>
          <w:rFonts w:ascii="Aptos" w:hAnsi="Aptos"/>
        </w:rPr>
        <w:t xml:space="preserve"> Registered Teacher Apprenticeship Program (RTAP). The purpose of this agreement is to outline shared commitments, expectations, and responsibilities to develop a diverse and well-prepared teacher workforce through an equity-driven </w:t>
      </w:r>
      <w:r w:rsidR="00EF740E">
        <w:rPr>
          <w:rFonts w:ascii="Aptos" w:hAnsi="Aptos"/>
        </w:rPr>
        <w:t xml:space="preserve">registered </w:t>
      </w:r>
      <w:r w:rsidRPr="2CAE2332">
        <w:rPr>
          <w:rFonts w:ascii="Aptos" w:hAnsi="Aptos"/>
        </w:rPr>
        <w:t>apprenticeship model.</w:t>
      </w:r>
    </w:p>
    <w:p w14:paraId="3300859F" w14:textId="77777777" w:rsidR="00DA30C5" w:rsidRPr="001B428E" w:rsidRDefault="00DA30C5" w:rsidP="48B4D3D1">
      <w:pPr>
        <w:spacing w:after="0"/>
        <w:rPr>
          <w:rFonts w:ascii="Aptos" w:hAnsi="Aptos"/>
        </w:rPr>
      </w:pPr>
    </w:p>
    <w:p w14:paraId="51EC98F6" w14:textId="77777777" w:rsidR="00DA30C5" w:rsidRDefault="00DA30C5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45046D85" w14:textId="77777777" w:rsidR="00DA30C5" w:rsidRDefault="00DA30C5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1BA98CB0" w14:textId="77777777" w:rsidR="00DA30C5" w:rsidRDefault="00DA30C5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20D1A232" w14:textId="77777777" w:rsidR="00DA30C5" w:rsidRDefault="00DA30C5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597A52A9" w14:textId="77777777" w:rsidR="00DA30C5" w:rsidRDefault="00DA30C5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62643161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4D66B71C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1AC49B67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75060468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00C4A148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5C13AAB4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0B7ADFF3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613D5FDA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49B8A420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1EA7D52E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41199D78" w14:textId="77777777" w:rsid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2F5F3B2B" w14:textId="77777777" w:rsidR="00874882" w:rsidRDefault="0087488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483C15C4" w14:textId="77777777" w:rsidR="00E06C3F" w:rsidRDefault="00E06C3F" w:rsidP="2CAE233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16F53300" w14:textId="71E70F1F" w:rsidR="00D0785A" w:rsidRPr="005D7112" w:rsidRDefault="00D0785A" w:rsidP="2CAE233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  <w:r w:rsidRPr="005D7112">
        <w:rPr>
          <w:rFonts w:ascii="Aptos" w:hAnsi="Aptos"/>
          <w:b/>
          <w:bCs/>
          <w:color w:val="365F91" w:themeColor="accent1" w:themeShade="BF"/>
          <w:sz w:val="26"/>
          <w:szCs w:val="26"/>
        </w:rPr>
        <w:t>II. Shared Goals</w:t>
      </w:r>
    </w:p>
    <w:p w14:paraId="1C230274" w14:textId="3A863FA8" w:rsidR="005D7112" w:rsidRPr="001B428E" w:rsidRDefault="00D0785A" w:rsidP="2CAE2332">
      <w:pPr>
        <w:spacing w:after="0"/>
        <w:rPr>
          <w:rFonts w:ascii="Aptos" w:hAnsi="Aptos"/>
        </w:rPr>
      </w:pPr>
      <w:r w:rsidRPr="2CAE2332">
        <w:rPr>
          <w:rFonts w:ascii="Aptos" w:hAnsi="Aptos"/>
        </w:rPr>
        <w:t>T</w:t>
      </w:r>
      <w:r w:rsidR="00672CCE" w:rsidRPr="2CAE2332">
        <w:rPr>
          <w:rFonts w:ascii="Aptos" w:hAnsi="Aptos"/>
        </w:rPr>
        <w:t>his section establishes the mutual commitments and shared objectives of this MOU between Education Preparation Programs (EPPs) and Local Education Agencies (LEAs). It sets a collaborative framework focused on enhancing teacher preparation, supporting aspiring educators, and improving student learning outcomes by addressing workforce needs, offering accessible pathways into teaching, and strengthening teacher training through evidence-based, culturally responsive practices.</w:t>
      </w:r>
    </w:p>
    <w:p w14:paraId="7CF33FA3" w14:textId="6F20819F" w:rsidR="00DA30C5" w:rsidRPr="009040D0" w:rsidRDefault="00DA30C5" w:rsidP="2CAE2332">
      <w:pPr>
        <w:spacing w:after="0"/>
        <w:rPr>
          <w:rFonts w:ascii="Aptos" w:hAnsi="Aptos"/>
          <w:highlight w:val="lightGray"/>
        </w:rPr>
      </w:pPr>
    </w:p>
    <w:p w14:paraId="0C243F94" w14:textId="68692993" w:rsidR="005A046A" w:rsidRPr="001B428E" w:rsidRDefault="00056406" w:rsidP="2CAE2332">
      <w:pPr>
        <w:spacing w:after="0"/>
        <w:rPr>
          <w:rFonts w:ascii="Aptos" w:hAnsi="Aptos"/>
          <w:highlight w:val="lightGray"/>
        </w:rPr>
      </w:pPr>
      <w:r w:rsidRPr="2CAE2332">
        <w:rPr>
          <w:rFonts w:ascii="Aptos" w:hAnsi="Aptos"/>
          <w:highlight w:val="lightGray"/>
        </w:rPr>
        <w:t>[Shared goals may include…]:</w:t>
      </w:r>
    </w:p>
    <w:p w14:paraId="466E5FE6" w14:textId="02FD85BB" w:rsidR="14002F35" w:rsidRPr="001B428E" w:rsidRDefault="14002F35" w:rsidP="2CAE2332">
      <w:pPr>
        <w:pStyle w:val="ListParagraph"/>
        <w:numPr>
          <w:ilvl w:val="0"/>
          <w:numId w:val="11"/>
        </w:numPr>
        <w:spacing w:after="0"/>
        <w:rPr>
          <w:rFonts w:ascii="Aptos" w:hAnsi="Aptos"/>
        </w:rPr>
      </w:pPr>
      <w:r w:rsidRPr="2CAE2332">
        <w:rPr>
          <w:rFonts w:ascii="Aptos" w:hAnsi="Aptos"/>
        </w:rPr>
        <w:t xml:space="preserve">Expanding pathways into the teaching profession to support </w:t>
      </w:r>
      <w:r w:rsidR="3EE9AA68" w:rsidRPr="2F069736">
        <w:rPr>
          <w:rFonts w:ascii="Aptos" w:hAnsi="Aptos"/>
        </w:rPr>
        <w:t>reducing barriers for aspiring teachers to better support</w:t>
      </w:r>
      <w:r w:rsidRPr="2F069736">
        <w:rPr>
          <w:rFonts w:ascii="Aptos" w:hAnsi="Aptos"/>
        </w:rPr>
        <w:t xml:space="preserve"> </w:t>
      </w:r>
      <w:r w:rsidRPr="2CAE2332">
        <w:rPr>
          <w:rFonts w:ascii="Aptos" w:hAnsi="Aptos"/>
        </w:rPr>
        <w:t>workforce needs.</w:t>
      </w:r>
    </w:p>
    <w:p w14:paraId="02FC64C3" w14:textId="6DD7C35D" w:rsidR="008B76E0" w:rsidRPr="001B428E" w:rsidRDefault="002C245E" w:rsidP="2CAE2332">
      <w:pPr>
        <w:pStyle w:val="ListParagraph"/>
        <w:numPr>
          <w:ilvl w:val="0"/>
          <w:numId w:val="11"/>
        </w:numPr>
        <w:spacing w:after="0"/>
        <w:rPr>
          <w:rFonts w:ascii="Aptos" w:hAnsi="Aptos"/>
        </w:rPr>
      </w:pPr>
      <w:r w:rsidRPr="2CAE2332">
        <w:rPr>
          <w:rFonts w:ascii="Aptos" w:hAnsi="Aptos"/>
        </w:rPr>
        <w:t>Providing high-quality, accessible, and affordable pathways into the teaching profession</w:t>
      </w:r>
      <w:r w:rsidR="00B55918" w:rsidRPr="2CAE2332">
        <w:rPr>
          <w:rFonts w:ascii="Aptos" w:hAnsi="Aptos"/>
        </w:rPr>
        <w:t xml:space="preserve"> at little to no cost to the apprentice</w:t>
      </w:r>
      <w:r w:rsidRPr="2CAE2332">
        <w:rPr>
          <w:rFonts w:ascii="Aptos" w:hAnsi="Aptos"/>
        </w:rPr>
        <w:t>.</w:t>
      </w:r>
    </w:p>
    <w:p w14:paraId="0E27B1D0" w14:textId="55488AC6" w:rsidR="008B76E0" w:rsidRPr="001B428E" w:rsidRDefault="002C245E" w:rsidP="2CAE2332">
      <w:pPr>
        <w:pStyle w:val="ListParagraph"/>
        <w:numPr>
          <w:ilvl w:val="0"/>
          <w:numId w:val="11"/>
        </w:numPr>
        <w:spacing w:after="0"/>
        <w:rPr>
          <w:rFonts w:ascii="Aptos" w:hAnsi="Aptos"/>
        </w:rPr>
      </w:pPr>
      <w:r w:rsidRPr="2CAE2332">
        <w:rPr>
          <w:rFonts w:ascii="Aptos" w:hAnsi="Aptos"/>
        </w:rPr>
        <w:t xml:space="preserve">Supporting apprentices with mentoring, </w:t>
      </w:r>
      <w:r w:rsidR="008662AF" w:rsidRPr="2CAE2332">
        <w:rPr>
          <w:rFonts w:ascii="Aptos" w:hAnsi="Aptos"/>
        </w:rPr>
        <w:t>advising</w:t>
      </w:r>
      <w:r w:rsidRPr="2CAE2332">
        <w:rPr>
          <w:rFonts w:ascii="Aptos" w:hAnsi="Aptos"/>
        </w:rPr>
        <w:t>, and financial assistance to ensure program completion and success.</w:t>
      </w:r>
    </w:p>
    <w:p w14:paraId="7FF57E0A" w14:textId="799F6195" w:rsidR="35E71AAB" w:rsidRPr="001B428E" w:rsidRDefault="35E71AAB" w:rsidP="2CAE2332">
      <w:pPr>
        <w:pStyle w:val="ListParagraph"/>
        <w:numPr>
          <w:ilvl w:val="0"/>
          <w:numId w:val="11"/>
        </w:numPr>
        <w:spacing w:after="0"/>
        <w:rPr>
          <w:rFonts w:ascii="Aptos" w:hAnsi="Aptos"/>
        </w:rPr>
      </w:pPr>
      <w:r w:rsidRPr="2CAE2332">
        <w:rPr>
          <w:rFonts w:ascii="Aptos" w:hAnsi="Aptos"/>
        </w:rPr>
        <w:t>Strengthening teacher preparation through inclusive</w:t>
      </w:r>
      <w:r w:rsidR="00650DCA" w:rsidRPr="2CAE2332">
        <w:rPr>
          <w:rFonts w:ascii="Aptos" w:hAnsi="Aptos"/>
        </w:rPr>
        <w:t xml:space="preserve">, evidence-based, </w:t>
      </w:r>
      <w:r w:rsidR="00FE22BB" w:rsidRPr="2CAE2332">
        <w:rPr>
          <w:rFonts w:ascii="Aptos" w:hAnsi="Aptos"/>
        </w:rPr>
        <w:t xml:space="preserve">and </w:t>
      </w:r>
      <w:proofErr w:type="gramStart"/>
      <w:r w:rsidR="00FE22BB" w:rsidRPr="2CAE2332">
        <w:rPr>
          <w:rFonts w:ascii="Aptos" w:hAnsi="Aptos"/>
        </w:rPr>
        <w:t>culturally</w:t>
      </w:r>
      <w:proofErr w:type="gramEnd"/>
      <w:r w:rsidR="00FE22BB" w:rsidRPr="2CAE2332">
        <w:rPr>
          <w:rFonts w:ascii="Aptos" w:hAnsi="Aptos"/>
        </w:rPr>
        <w:t xml:space="preserve"> and linguistically sustaining</w:t>
      </w:r>
      <w:r w:rsidRPr="2CAE2332" w:rsidDel="00FE22BB">
        <w:rPr>
          <w:rFonts w:ascii="Aptos" w:hAnsi="Aptos"/>
        </w:rPr>
        <w:t xml:space="preserve"> </w:t>
      </w:r>
      <w:r w:rsidR="00FE22BB" w:rsidRPr="2CAE2332">
        <w:rPr>
          <w:rFonts w:ascii="Aptos" w:hAnsi="Aptos"/>
        </w:rPr>
        <w:t>preparation</w:t>
      </w:r>
      <w:r w:rsidRPr="2CAE2332">
        <w:rPr>
          <w:rFonts w:ascii="Aptos" w:hAnsi="Aptos"/>
        </w:rPr>
        <w:t>.</w:t>
      </w:r>
    </w:p>
    <w:p w14:paraId="22A1CFCE" w14:textId="708BF28B" w:rsidR="002C245E" w:rsidRDefault="35E71AAB" w:rsidP="005D7112">
      <w:pPr>
        <w:pStyle w:val="ListParagraph"/>
        <w:numPr>
          <w:ilvl w:val="0"/>
          <w:numId w:val="11"/>
        </w:numPr>
        <w:spacing w:after="0"/>
        <w:rPr>
          <w:rFonts w:ascii="Aptos" w:hAnsi="Aptos"/>
        </w:rPr>
      </w:pPr>
      <w:r w:rsidRPr="2CAE2332">
        <w:rPr>
          <w:rFonts w:ascii="Aptos" w:hAnsi="Aptos"/>
        </w:rPr>
        <w:t xml:space="preserve">Enhancing student learning experiences by equipping educators with </w:t>
      </w:r>
      <w:r w:rsidR="00EB067B" w:rsidRPr="2CAE2332">
        <w:rPr>
          <w:rFonts w:ascii="Aptos" w:hAnsi="Aptos"/>
        </w:rPr>
        <w:t xml:space="preserve">evidence-based </w:t>
      </w:r>
      <w:r w:rsidRPr="2CAE2332">
        <w:rPr>
          <w:rFonts w:ascii="Aptos" w:hAnsi="Aptos"/>
        </w:rPr>
        <w:t>instructional strategies</w:t>
      </w:r>
      <w:r w:rsidR="00EB067B" w:rsidRPr="2CAE2332">
        <w:rPr>
          <w:rFonts w:ascii="Aptos" w:hAnsi="Aptos"/>
        </w:rPr>
        <w:t xml:space="preserve"> and high</w:t>
      </w:r>
      <w:r w:rsidR="3756EB57" w:rsidRPr="2CAE2332">
        <w:rPr>
          <w:rFonts w:ascii="Aptos" w:hAnsi="Aptos"/>
        </w:rPr>
        <w:t>-</w:t>
      </w:r>
      <w:r w:rsidR="00EB067B" w:rsidRPr="2CAE2332">
        <w:rPr>
          <w:rFonts w:ascii="Aptos" w:hAnsi="Aptos"/>
        </w:rPr>
        <w:t xml:space="preserve">quality </w:t>
      </w:r>
      <w:r w:rsidR="00D60EC5" w:rsidRPr="2CAE2332">
        <w:rPr>
          <w:rFonts w:ascii="Aptos" w:hAnsi="Aptos"/>
        </w:rPr>
        <w:t>curricular materials</w:t>
      </w:r>
      <w:r w:rsidRPr="2CAE2332">
        <w:rPr>
          <w:rFonts w:ascii="Aptos" w:hAnsi="Aptos"/>
        </w:rPr>
        <w:t xml:space="preserve">. </w:t>
      </w:r>
    </w:p>
    <w:p w14:paraId="71E1D67A" w14:textId="77777777" w:rsidR="00DA30C5" w:rsidRPr="001B428E" w:rsidRDefault="00DA30C5" w:rsidP="0073153B">
      <w:pPr>
        <w:spacing w:after="0"/>
        <w:ind w:left="360"/>
        <w:rPr>
          <w:rFonts w:ascii="Aptos" w:hAnsi="Aptos"/>
        </w:rPr>
      </w:pPr>
    </w:p>
    <w:p w14:paraId="2DBC9E5A" w14:textId="477307CB" w:rsidR="008E543F" w:rsidRPr="001B428E" w:rsidRDefault="005D7112" w:rsidP="2CAE2332">
      <w:pPr>
        <w:pStyle w:val="ListParagraph"/>
        <w:rPr>
          <w:rFonts w:ascii="Aptos" w:eastAsiaTheme="majorEastAsia" w:hAnsi="Aptos" w:cstheme="majorBidi"/>
          <w:color w:val="4F81BD" w:themeColor="accent1"/>
        </w:rPr>
      </w:pPr>
      <w:r w:rsidRPr="001B428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B8CE1F0" wp14:editId="69495AE8">
                <wp:simplePos x="0" y="0"/>
                <wp:positionH relativeFrom="margin">
                  <wp:posOffset>-65405</wp:posOffset>
                </wp:positionH>
                <wp:positionV relativeFrom="paragraph">
                  <wp:posOffset>7620</wp:posOffset>
                </wp:positionV>
                <wp:extent cx="6013450" cy="4114800"/>
                <wp:effectExtent l="0" t="0" r="25400" b="19050"/>
                <wp:wrapNone/>
                <wp:docPr id="14643213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1EFC4" w14:textId="407215B5" w:rsidR="00DE2225" w:rsidRDefault="00B05863" w:rsidP="00DE2225">
                            <w:r w:rsidRPr="001B428E">
                              <w:rPr>
                                <w:highlight w:val="lightGray"/>
                              </w:rPr>
                              <w:t>[Insert shared goals here]</w:t>
                            </w:r>
                          </w:p>
                          <w:p w14:paraId="6F380BE4" w14:textId="77777777" w:rsidR="00DE2225" w:rsidRDefault="00DE2225" w:rsidP="00DE2225"/>
                          <w:p w14:paraId="542D13ED" w14:textId="77777777" w:rsidR="00DE2225" w:rsidRDefault="00DE2225" w:rsidP="00DE2225"/>
                          <w:p w14:paraId="60624CBA" w14:textId="77777777" w:rsidR="00DE2225" w:rsidRDefault="00DE2225" w:rsidP="00DE22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CE1F0" id="Text Box 1" o:spid="_x0000_s1027" type="#_x0000_t202" style="position:absolute;left:0;text-align:left;margin-left:-5.15pt;margin-top:.6pt;width:473.5pt;height:32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" fillcolor="white [3201]" strokeweight=".5pt">
                <v:textbox>
                  <w:txbxContent>
                    <w:p w14:paraId="5361EFC4" w14:textId="407215B5" w:rsidR="00DE2225" w:rsidRDefault="00B05863" w:rsidP="00DE2225">
                      <w:r w:rsidRPr="001B428E">
                        <w:rPr>
                          <w:highlight w:val="lightGray"/>
                        </w:rPr>
                        <w:t>[Insert shared goals here]</w:t>
                      </w:r>
                    </w:p>
                    <w:p w14:paraId="6F380BE4" w14:textId="77777777" w:rsidR="00DE2225" w:rsidRDefault="00DE2225" w:rsidP="00DE2225"/>
                    <w:p w14:paraId="542D13ED" w14:textId="77777777" w:rsidR="00DE2225" w:rsidRDefault="00DE2225" w:rsidP="00DE2225"/>
                    <w:p w14:paraId="60624CBA" w14:textId="77777777" w:rsidR="00DE2225" w:rsidRDefault="00DE2225" w:rsidP="00DE2225"/>
                  </w:txbxContent>
                </v:textbox>
                <w10:wrap anchorx="margin"/>
              </v:shape>
            </w:pict>
          </mc:Fallback>
        </mc:AlternateContent>
      </w:r>
      <w:r w:rsidR="008E543F" w:rsidRPr="001B428E" w:rsidDel="005D7112">
        <w:rPr>
          <w:rFonts w:ascii="Aptos" w:hAnsi="Aptos"/>
        </w:rPr>
        <w:br w:type="page"/>
      </w:r>
    </w:p>
    <w:p w14:paraId="2E36DB76" w14:textId="2048D5BF" w:rsidR="2024C734" w:rsidRDefault="2024C734" w:rsidP="2024C734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15C51631" w14:textId="329DF980" w:rsidR="005D7112" w:rsidRPr="005D7112" w:rsidRDefault="005D7112" w:rsidP="005D7112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  <w:r>
        <w:rPr>
          <w:rFonts w:ascii="Aptos" w:hAnsi="Aptos"/>
          <w:b/>
          <w:bCs/>
          <w:color w:val="365F91" w:themeColor="accent1" w:themeShade="BF"/>
          <w:sz w:val="26"/>
          <w:szCs w:val="26"/>
        </w:rPr>
        <w:t>I</w:t>
      </w:r>
      <w:r w:rsidRPr="005D7112">
        <w:rPr>
          <w:rFonts w:ascii="Aptos" w:hAnsi="Aptos"/>
          <w:b/>
          <w:bCs/>
          <w:color w:val="365F91" w:themeColor="accent1" w:themeShade="BF"/>
          <w:sz w:val="26"/>
          <w:szCs w:val="26"/>
        </w:rPr>
        <w:t xml:space="preserve">II. </w:t>
      </w:r>
      <w:r>
        <w:rPr>
          <w:rFonts w:ascii="Aptos" w:hAnsi="Aptos"/>
          <w:b/>
          <w:bCs/>
          <w:color w:val="365F91" w:themeColor="accent1" w:themeShade="BF"/>
          <w:sz w:val="26"/>
          <w:szCs w:val="26"/>
        </w:rPr>
        <w:t>Partnership Expectations</w:t>
      </w:r>
    </w:p>
    <w:p w14:paraId="0F41D943" w14:textId="7B9932C5" w:rsidR="005C6013" w:rsidRPr="001B428E" w:rsidRDefault="005C6013" w:rsidP="48B4D3D1">
      <w:pPr>
        <w:spacing w:after="120"/>
        <w:rPr>
          <w:rFonts w:ascii="Aptos" w:hAnsi="Aptos"/>
        </w:rPr>
      </w:pPr>
      <w:r w:rsidRPr="48B4D3D1">
        <w:rPr>
          <w:rFonts w:ascii="Aptos" w:hAnsi="Aptos"/>
          <w:highlight w:val="lightGray"/>
        </w:rPr>
        <w:t>[Partnership expectations may include…]:</w:t>
      </w:r>
    </w:p>
    <w:p w14:paraId="7A53DC3D" w14:textId="0FD591AA" w:rsidR="008B76E0" w:rsidRPr="001B428E" w:rsidRDefault="002C245E">
      <w:pPr>
        <w:rPr>
          <w:rFonts w:ascii="Aptos" w:hAnsi="Aptos"/>
        </w:rPr>
      </w:pPr>
      <w:r w:rsidRPr="2CAE2332">
        <w:rPr>
          <w:rFonts w:ascii="Aptos" w:hAnsi="Aptos"/>
        </w:rPr>
        <w:t xml:space="preserve">The success of this partnership depends on clear communication, data sharing, and conflict resolution strategies. The </w:t>
      </w:r>
      <w:r w:rsidR="00313854" w:rsidRPr="2CAE2332">
        <w:rPr>
          <w:rFonts w:ascii="Aptos" w:hAnsi="Aptos"/>
        </w:rPr>
        <w:t>LEA</w:t>
      </w:r>
      <w:r w:rsidRPr="2CAE2332">
        <w:rPr>
          <w:rFonts w:ascii="Aptos" w:hAnsi="Aptos"/>
        </w:rPr>
        <w:t>(s) and the EPP agree to:</w:t>
      </w:r>
    </w:p>
    <w:p w14:paraId="06446CD2" w14:textId="2ECDA37B" w:rsidR="008B76E0" w:rsidRPr="001B428E" w:rsidRDefault="002C245E" w:rsidP="008B76E0">
      <w:pPr>
        <w:pStyle w:val="ListParagraph"/>
        <w:numPr>
          <w:ilvl w:val="0"/>
          <w:numId w:val="12"/>
        </w:numPr>
        <w:rPr>
          <w:rFonts w:ascii="Aptos" w:hAnsi="Aptos"/>
        </w:rPr>
      </w:pPr>
      <w:r w:rsidRPr="2CAE2332">
        <w:rPr>
          <w:rFonts w:ascii="Aptos" w:hAnsi="Aptos"/>
          <w:b/>
        </w:rPr>
        <w:t>Communication</w:t>
      </w:r>
      <w:r w:rsidRPr="2CAE2332">
        <w:rPr>
          <w:rFonts w:ascii="Aptos" w:hAnsi="Aptos"/>
        </w:rPr>
        <w:t xml:space="preserve">: Establish regular meetings to discuss program progress, challenges, and improvements. A designated liaison from both the </w:t>
      </w:r>
      <w:r w:rsidR="00FF7D2D" w:rsidRPr="2CAE2332">
        <w:rPr>
          <w:rFonts w:ascii="Aptos" w:hAnsi="Aptos"/>
        </w:rPr>
        <w:t>LEA</w:t>
      </w:r>
      <w:r w:rsidRPr="2CAE2332">
        <w:rPr>
          <w:rFonts w:ascii="Aptos" w:hAnsi="Aptos"/>
        </w:rPr>
        <w:t>(s) and the EPP will facilitate ongoing collaboration</w:t>
      </w:r>
      <w:r w:rsidR="0008772A">
        <w:rPr>
          <w:rFonts w:ascii="Aptos" w:hAnsi="Aptos"/>
        </w:rPr>
        <w:t xml:space="preserve"> and monitor program implementation</w:t>
      </w:r>
      <w:r w:rsidRPr="2CAE2332">
        <w:rPr>
          <w:rFonts w:ascii="Aptos" w:hAnsi="Aptos"/>
        </w:rPr>
        <w:t>.</w:t>
      </w:r>
    </w:p>
    <w:p w14:paraId="649F57AC" w14:textId="23FC975C" w:rsidR="008B76E0" w:rsidRPr="001B428E" w:rsidRDefault="002C245E" w:rsidP="008B76E0">
      <w:pPr>
        <w:pStyle w:val="ListParagraph"/>
        <w:numPr>
          <w:ilvl w:val="0"/>
          <w:numId w:val="12"/>
        </w:numPr>
        <w:rPr>
          <w:rFonts w:ascii="Aptos" w:eastAsia="Aptos" w:hAnsi="Aptos" w:cs="Aptos"/>
        </w:rPr>
      </w:pPr>
      <w:r w:rsidRPr="2CAE2332">
        <w:rPr>
          <w:rFonts w:ascii="Aptos" w:hAnsi="Aptos"/>
          <w:b/>
        </w:rPr>
        <w:t>Data Sharing</w:t>
      </w:r>
      <w:r w:rsidRPr="2CAE2332">
        <w:rPr>
          <w:rFonts w:ascii="Aptos" w:hAnsi="Aptos"/>
        </w:rPr>
        <w:t>: Share relevant program data, including apprentice progress, retention, licensure rates,</w:t>
      </w:r>
      <w:r>
        <w:rPr>
          <w:rFonts w:ascii="Aptos" w:hAnsi="Aptos"/>
        </w:rPr>
        <w:t xml:space="preserve"> </w:t>
      </w:r>
      <w:r w:rsidR="003851C9">
        <w:rPr>
          <w:rFonts w:ascii="Aptos" w:hAnsi="Aptos"/>
        </w:rPr>
        <w:t>individual performance data</w:t>
      </w:r>
      <w:r w:rsidR="00260369">
        <w:rPr>
          <w:rFonts w:ascii="Aptos" w:hAnsi="Aptos"/>
        </w:rPr>
        <w:t xml:space="preserve">, </w:t>
      </w:r>
      <w:r w:rsidR="00355ACF">
        <w:rPr>
          <w:rFonts w:ascii="Aptos" w:hAnsi="Aptos"/>
        </w:rPr>
        <w:t>student outcome data, graduation rates</w:t>
      </w:r>
      <w:r w:rsidR="00B52340">
        <w:rPr>
          <w:rFonts w:ascii="Aptos" w:hAnsi="Aptos"/>
        </w:rPr>
        <w:t xml:space="preserve">, </w:t>
      </w:r>
      <w:r w:rsidR="00F55AE1">
        <w:rPr>
          <w:rFonts w:ascii="Aptos" w:hAnsi="Aptos"/>
        </w:rPr>
        <w:t>standardized test scores</w:t>
      </w:r>
      <w:r w:rsidR="003F6D47">
        <w:rPr>
          <w:rFonts w:ascii="Aptos" w:hAnsi="Aptos"/>
        </w:rPr>
        <w:t>,</w:t>
      </w:r>
      <w:r w:rsidR="00F55AE1">
        <w:rPr>
          <w:rFonts w:ascii="Aptos" w:hAnsi="Aptos"/>
        </w:rPr>
        <w:t xml:space="preserve"> and other </w:t>
      </w:r>
      <w:r w:rsidR="003F6D47">
        <w:rPr>
          <w:rFonts w:ascii="Aptos" w:hAnsi="Aptos"/>
        </w:rPr>
        <w:t>key performance indicators</w:t>
      </w:r>
      <w:r w:rsidRPr="2CAE2332">
        <w:rPr>
          <w:rFonts w:ascii="Aptos" w:hAnsi="Aptos"/>
        </w:rPr>
        <w:t xml:space="preserve"> in compliance with applicable p</w:t>
      </w:r>
      <w:r w:rsidRPr="2F069736">
        <w:rPr>
          <w:rFonts w:ascii="Aptos" w:eastAsia="Aptos" w:hAnsi="Aptos" w:cs="Aptos"/>
        </w:rPr>
        <w:t>rivacy laws (e.g., FERPA).</w:t>
      </w:r>
    </w:p>
    <w:p w14:paraId="5E023BC3" w14:textId="14E42639" w:rsidR="000B04D8" w:rsidRPr="001B428E" w:rsidRDefault="49E6FA0F" w:rsidP="008B76E0">
      <w:pPr>
        <w:pStyle w:val="ListParagraph"/>
        <w:numPr>
          <w:ilvl w:val="0"/>
          <w:numId w:val="12"/>
        </w:numPr>
        <w:rPr>
          <w:rFonts w:ascii="Aptos" w:eastAsia="Aptos" w:hAnsi="Aptos" w:cs="Aptos"/>
        </w:rPr>
      </w:pPr>
      <w:r w:rsidRPr="2F069736">
        <w:rPr>
          <w:rFonts w:ascii="Aptos" w:eastAsia="Aptos" w:hAnsi="Aptos" w:cs="Aptos"/>
          <w:b/>
        </w:rPr>
        <w:t>Conflict Resolution</w:t>
      </w:r>
      <w:r w:rsidRPr="2F069736">
        <w:rPr>
          <w:rFonts w:ascii="Aptos" w:eastAsia="Aptos" w:hAnsi="Aptos" w:cs="Aptos"/>
        </w:rPr>
        <w:t xml:space="preserve">: </w:t>
      </w:r>
      <w:r w:rsidR="1CFA5C49" w:rsidRPr="2F069736">
        <w:rPr>
          <w:rFonts w:ascii="Aptos" w:eastAsia="Aptos" w:hAnsi="Aptos" w:cs="Aptos"/>
        </w:rPr>
        <w:t>Establish</w:t>
      </w:r>
      <w:r w:rsidRPr="2F069736">
        <w:rPr>
          <w:rFonts w:ascii="Aptos" w:eastAsia="Aptos" w:hAnsi="Aptos" w:cs="Aptos"/>
        </w:rPr>
        <w:t xml:space="preserve"> a </w:t>
      </w:r>
      <w:r w:rsidR="1CFA5C49" w:rsidRPr="2F069736">
        <w:rPr>
          <w:rFonts w:ascii="Aptos" w:eastAsia="Aptos" w:hAnsi="Aptos" w:cs="Aptos"/>
        </w:rPr>
        <w:t>standardized procedure</w:t>
      </w:r>
      <w:r w:rsidRPr="2F069736">
        <w:rPr>
          <w:rFonts w:ascii="Aptos" w:eastAsia="Aptos" w:hAnsi="Aptos" w:cs="Aptos"/>
        </w:rPr>
        <w:t xml:space="preserve"> for </w:t>
      </w:r>
      <w:r w:rsidR="1CFA5C49" w:rsidRPr="2F069736">
        <w:rPr>
          <w:rFonts w:ascii="Aptos" w:eastAsia="Aptos" w:hAnsi="Aptos" w:cs="Aptos"/>
        </w:rPr>
        <w:t>addressing</w:t>
      </w:r>
      <w:r w:rsidRPr="2F069736">
        <w:rPr>
          <w:rFonts w:ascii="Aptos" w:eastAsia="Aptos" w:hAnsi="Aptos" w:cs="Aptos"/>
        </w:rPr>
        <w:t xml:space="preserve"> disputes </w:t>
      </w:r>
      <w:r w:rsidR="1CFA5C49" w:rsidRPr="2F069736">
        <w:rPr>
          <w:rFonts w:ascii="Aptos" w:eastAsia="Aptos" w:hAnsi="Aptos" w:cs="Aptos"/>
        </w:rPr>
        <w:t>and</w:t>
      </w:r>
      <w:r w:rsidRPr="2F069736">
        <w:rPr>
          <w:rFonts w:ascii="Aptos" w:eastAsia="Aptos" w:hAnsi="Aptos" w:cs="Aptos"/>
        </w:rPr>
        <w:t xml:space="preserve"> challenges</w:t>
      </w:r>
      <w:r w:rsidR="1CFA5C49" w:rsidRPr="2F069736">
        <w:rPr>
          <w:rFonts w:ascii="Aptos" w:eastAsia="Aptos" w:hAnsi="Aptos" w:cs="Aptos"/>
        </w:rPr>
        <w:t>, including issues</w:t>
      </w:r>
      <w:r w:rsidR="007072A6" w:rsidRPr="2F069736">
        <w:rPr>
          <w:rFonts w:ascii="Aptos" w:eastAsia="Aptos" w:hAnsi="Aptos" w:cs="Aptos"/>
        </w:rPr>
        <w:t xml:space="preserve"> related to apprentice </w:t>
      </w:r>
      <w:r w:rsidR="1CFA5C49" w:rsidRPr="2F069736">
        <w:rPr>
          <w:rFonts w:ascii="Aptos" w:eastAsia="Aptos" w:hAnsi="Aptos" w:cs="Aptos"/>
        </w:rPr>
        <w:t xml:space="preserve">progress, </w:t>
      </w:r>
      <w:r w:rsidR="007072A6" w:rsidRPr="2F069736">
        <w:rPr>
          <w:rFonts w:ascii="Aptos" w:eastAsia="Aptos" w:hAnsi="Aptos" w:cs="Aptos"/>
        </w:rPr>
        <w:t>performance</w:t>
      </w:r>
      <w:r w:rsidR="1CFA5C49" w:rsidRPr="2F069736">
        <w:rPr>
          <w:rFonts w:ascii="Aptos" w:eastAsia="Aptos" w:hAnsi="Aptos" w:cs="Aptos"/>
        </w:rPr>
        <w:t>, and mentor effectiveness. This procedure must ensure</w:t>
      </w:r>
      <w:r w:rsidRPr="2F069736">
        <w:rPr>
          <w:rFonts w:ascii="Aptos" w:eastAsia="Aptos" w:hAnsi="Aptos" w:cs="Aptos"/>
        </w:rPr>
        <w:t xml:space="preserve"> transparency</w:t>
      </w:r>
      <w:r w:rsidR="1CFA5C49" w:rsidRPr="2F069736">
        <w:rPr>
          <w:rFonts w:ascii="Aptos" w:eastAsia="Aptos" w:hAnsi="Aptos" w:cs="Aptos"/>
        </w:rPr>
        <w:t xml:space="preserve">, </w:t>
      </w:r>
      <w:r w:rsidRPr="2F069736">
        <w:rPr>
          <w:rFonts w:ascii="Aptos" w:eastAsia="Aptos" w:hAnsi="Aptos" w:cs="Aptos"/>
        </w:rPr>
        <w:t>mutual respect</w:t>
      </w:r>
      <w:r w:rsidR="1CFA5C49" w:rsidRPr="2F069736">
        <w:rPr>
          <w:rFonts w:ascii="Aptos" w:eastAsia="Aptos" w:hAnsi="Aptos" w:cs="Aptos"/>
        </w:rPr>
        <w:t>, and the application of clear evaluative criteria for both apprentices and mentors</w:t>
      </w:r>
      <w:r w:rsidRPr="2F069736">
        <w:rPr>
          <w:rFonts w:ascii="Aptos" w:eastAsia="Aptos" w:hAnsi="Aptos" w:cs="Aptos"/>
        </w:rPr>
        <w:t>.</w:t>
      </w:r>
    </w:p>
    <w:p w14:paraId="7F08C672" w14:textId="1C2830F2" w:rsidR="03307508" w:rsidRPr="001B428E" w:rsidRDefault="00874882" w:rsidP="43F4A864">
      <w:pPr>
        <w:pStyle w:val="ListParagraph"/>
        <w:numPr>
          <w:ilvl w:val="0"/>
          <w:numId w:val="12"/>
        </w:numPr>
        <w:rPr>
          <w:rFonts w:ascii="Aptos" w:eastAsia="Aptos" w:hAnsi="Aptos" w:cs="Aptos"/>
        </w:rPr>
      </w:pPr>
      <w:r w:rsidRPr="001B428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B076C41" wp14:editId="2DDC64F3">
                <wp:simplePos x="0" y="0"/>
                <wp:positionH relativeFrom="margin">
                  <wp:posOffset>63500</wp:posOffset>
                </wp:positionH>
                <wp:positionV relativeFrom="paragraph">
                  <wp:posOffset>815975</wp:posOffset>
                </wp:positionV>
                <wp:extent cx="6038850" cy="4140200"/>
                <wp:effectExtent l="0" t="0" r="19050" b="12700"/>
                <wp:wrapNone/>
                <wp:docPr id="1230048155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14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2C712" w14:textId="77777777" w:rsidR="00874882" w:rsidRDefault="00874882" w:rsidP="00874882"/>
                          <w:p w14:paraId="360BB0DE" w14:textId="77777777" w:rsidR="00874882" w:rsidRDefault="00874882" w:rsidP="00874882"/>
                          <w:p w14:paraId="798CF861" w14:textId="77777777" w:rsidR="00874882" w:rsidRDefault="00874882" w:rsidP="00874882"/>
                          <w:p w14:paraId="3021A93C" w14:textId="77777777" w:rsidR="00874882" w:rsidRDefault="00874882" w:rsidP="00874882"/>
                          <w:p w14:paraId="1666305A" w14:textId="77777777" w:rsidR="00874882" w:rsidRDefault="00874882" w:rsidP="00874882"/>
                          <w:p w14:paraId="6959A018" w14:textId="77777777" w:rsidR="00874882" w:rsidRDefault="00874882" w:rsidP="00874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6C41" id="_x0000_s1028" type="#_x0000_t202" alt="&quot;&quot;" style="position:absolute;left:0;text-align:left;margin-left:5pt;margin-top:64.25pt;width:475.5pt;height:326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" fillcolor="white [3201]" strokeweight=".5pt">
                <v:textbox>
                  <w:txbxContent>
                    <w:p w14:paraId="0B32C712" w14:textId="77777777" w:rsidR="00874882" w:rsidRDefault="00874882" w:rsidP="00874882"/>
                    <w:p w14:paraId="360BB0DE" w14:textId="77777777" w:rsidR="00874882" w:rsidRDefault="00874882" w:rsidP="00874882"/>
                    <w:p w14:paraId="798CF861" w14:textId="77777777" w:rsidR="00874882" w:rsidRDefault="00874882" w:rsidP="00874882"/>
                    <w:p w14:paraId="3021A93C" w14:textId="77777777" w:rsidR="00874882" w:rsidRDefault="00874882" w:rsidP="00874882"/>
                    <w:p w14:paraId="1666305A" w14:textId="77777777" w:rsidR="00874882" w:rsidRDefault="00874882" w:rsidP="00874882"/>
                    <w:p w14:paraId="6959A018" w14:textId="77777777" w:rsidR="00874882" w:rsidRDefault="00874882" w:rsidP="00874882"/>
                  </w:txbxContent>
                </v:textbox>
                <w10:wrap anchorx="margin"/>
              </v:shape>
            </w:pict>
          </mc:Fallback>
        </mc:AlternateContent>
      </w:r>
      <w:r w:rsidR="03307508" w:rsidRPr="2F069736">
        <w:rPr>
          <w:rFonts w:ascii="Aptos" w:eastAsia="Aptos" w:hAnsi="Aptos" w:cs="Aptos"/>
          <w:b/>
        </w:rPr>
        <w:t>Apprentice Remediation and Dismissal:</w:t>
      </w:r>
      <w:r w:rsidR="03307508" w:rsidRPr="2F069736">
        <w:rPr>
          <w:rFonts w:ascii="Aptos" w:eastAsia="Aptos" w:hAnsi="Aptos" w:cs="Aptos"/>
        </w:rPr>
        <w:t xml:space="preserve"> Develop </w:t>
      </w:r>
      <w:r w:rsidR="5E7E9522" w:rsidRPr="2F069736">
        <w:rPr>
          <w:rFonts w:ascii="Aptos" w:eastAsia="Aptos" w:hAnsi="Aptos" w:cs="Aptos"/>
        </w:rPr>
        <w:t>definitive</w:t>
      </w:r>
      <w:r w:rsidR="03307508" w:rsidRPr="2F069736">
        <w:rPr>
          <w:rFonts w:ascii="Aptos" w:eastAsia="Aptos" w:hAnsi="Aptos" w:cs="Aptos"/>
        </w:rPr>
        <w:t xml:space="preserve"> guidelines for identifying when an apprentice requires additional support or when dismissal is </w:t>
      </w:r>
      <w:r w:rsidR="5E7E9522" w:rsidRPr="2F069736">
        <w:rPr>
          <w:rFonts w:ascii="Aptos" w:eastAsia="Aptos" w:hAnsi="Aptos" w:cs="Aptos"/>
        </w:rPr>
        <w:t>warranted. These guidelines should integrate evaluations of mentor performance and align with both EPP and employer policies to ensure equitable and consistent decision-making.</w:t>
      </w:r>
    </w:p>
    <w:p w14:paraId="1BFB6CB0" w14:textId="68E8E615" w:rsidR="00B34AFC" w:rsidRPr="001B428E" w:rsidRDefault="00874882" w:rsidP="2CAE2332">
      <w:pPr>
        <w:tabs>
          <w:tab w:val="left" w:pos="2210"/>
          <w:tab w:val="left" w:pos="2740"/>
        </w:tabs>
        <w:rPr>
          <w:rFonts w:ascii="Aptos" w:eastAsiaTheme="majorEastAsia" w:hAnsi="Aptos" w:cstheme="majorBidi"/>
          <w:b/>
          <w:color w:val="4F81BD" w:themeColor="accent1"/>
        </w:rPr>
      </w:pPr>
      <w:r w:rsidRPr="001B428E">
        <w:rPr>
          <w:rFonts w:ascii="Aptos" w:hAnsi="Aptos"/>
        </w:rPr>
        <w:t xml:space="preserve">    </w:t>
      </w:r>
      <w:r>
        <w:rPr>
          <w:rFonts w:ascii="Aptos" w:hAnsi="Aptos"/>
          <w:highlight w:val="lightGray"/>
        </w:rPr>
        <w:t xml:space="preserve"> </w:t>
      </w:r>
      <w:r w:rsidRPr="2CAE2332">
        <w:rPr>
          <w:rFonts w:ascii="Aptos" w:hAnsi="Aptos"/>
          <w:highlight w:val="lightGray"/>
        </w:rPr>
        <w:t xml:space="preserve">[Insert </w:t>
      </w:r>
      <w:r>
        <w:rPr>
          <w:rFonts w:ascii="Aptos" w:hAnsi="Aptos"/>
          <w:highlight w:val="lightGray"/>
        </w:rPr>
        <w:t>partnership</w:t>
      </w:r>
      <w:r w:rsidRPr="2CAE2332">
        <w:rPr>
          <w:rFonts w:ascii="Aptos" w:hAnsi="Aptos"/>
          <w:highlight w:val="lightGray"/>
        </w:rPr>
        <w:t xml:space="preserve"> expectations]:</w:t>
      </w:r>
      <w:r w:rsidR="00B34AFC" w:rsidRPr="2CAE2332">
        <w:rPr>
          <w:rFonts w:ascii="Aptos" w:hAnsi="Aptos"/>
        </w:rPr>
        <w:br w:type="page"/>
      </w:r>
    </w:p>
    <w:p w14:paraId="74969FE7" w14:textId="77777777" w:rsidR="00E37A02" w:rsidRDefault="00E37A02" w:rsidP="001B428E">
      <w:pPr>
        <w:pStyle w:val="Heading2"/>
        <w:spacing w:before="0"/>
        <w:rPr>
          <w:rFonts w:ascii="Aptos" w:hAnsi="Aptos"/>
          <w:sz w:val="22"/>
          <w:szCs w:val="22"/>
        </w:rPr>
      </w:pPr>
    </w:p>
    <w:p w14:paraId="7B3AAB41" w14:textId="1C1EA550" w:rsidR="00DA30C5" w:rsidRPr="005D7112" w:rsidRDefault="002C245E" w:rsidP="00DA30C5">
      <w:pPr>
        <w:spacing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  <w:r>
        <w:rPr>
          <w:rFonts w:ascii="Aptos" w:hAnsi="Aptos"/>
          <w:b/>
          <w:color w:val="365F91" w:themeColor="accent1" w:themeShade="BF"/>
          <w:sz w:val="26"/>
          <w:szCs w:val="26"/>
        </w:rPr>
        <w:t>IV</w:t>
      </w:r>
      <w:r w:rsidRPr="005D7112">
        <w:rPr>
          <w:rFonts w:ascii="Aptos" w:hAnsi="Aptos"/>
          <w:b/>
          <w:color w:val="365F91" w:themeColor="accent1" w:themeShade="BF"/>
          <w:sz w:val="26"/>
          <w:szCs w:val="26"/>
        </w:rPr>
        <w:t xml:space="preserve">. </w:t>
      </w:r>
      <w:r>
        <w:rPr>
          <w:rFonts w:ascii="Aptos" w:hAnsi="Aptos"/>
          <w:b/>
          <w:color w:val="365F91" w:themeColor="accent1" w:themeShade="BF"/>
          <w:sz w:val="26"/>
          <w:szCs w:val="26"/>
        </w:rPr>
        <w:t>Programmatic Expectations</w:t>
      </w:r>
    </w:p>
    <w:p w14:paraId="3ACA0250" w14:textId="75D20224" w:rsidR="004E5F35" w:rsidRDefault="00B01887" w:rsidP="00874882">
      <w:pPr>
        <w:spacing w:after="0"/>
        <w:rPr>
          <w:rFonts w:ascii="Aptos" w:hAnsi="Aptos"/>
        </w:rPr>
      </w:pPr>
      <w:r w:rsidRPr="48B4D3D1">
        <w:rPr>
          <w:rFonts w:ascii="Aptos" w:hAnsi="Aptos"/>
        </w:rPr>
        <w:t xml:space="preserve">The success of the RTAP depends on an intentional, co-constructed program design that meets </w:t>
      </w:r>
      <w:r w:rsidR="00EB5DF9" w:rsidRPr="48B4D3D1">
        <w:rPr>
          <w:rFonts w:ascii="Aptos" w:hAnsi="Aptos"/>
        </w:rPr>
        <w:t xml:space="preserve">all </w:t>
      </w:r>
      <w:r w:rsidRPr="48B4D3D1">
        <w:rPr>
          <w:rFonts w:ascii="Aptos" w:hAnsi="Aptos"/>
        </w:rPr>
        <w:t xml:space="preserve">state requirements for </w:t>
      </w:r>
      <w:r w:rsidR="00EB5DF9" w:rsidRPr="48B4D3D1">
        <w:rPr>
          <w:rFonts w:ascii="Aptos" w:hAnsi="Aptos"/>
        </w:rPr>
        <w:t>registered apprenticeship</w:t>
      </w:r>
      <w:r w:rsidR="007C584E" w:rsidRPr="48B4D3D1">
        <w:rPr>
          <w:rFonts w:ascii="Aptos" w:hAnsi="Aptos"/>
        </w:rPr>
        <w:t xml:space="preserve"> employment</w:t>
      </w:r>
      <w:r w:rsidR="00EB5DF9" w:rsidRPr="48B4D3D1">
        <w:rPr>
          <w:rFonts w:ascii="Aptos" w:hAnsi="Aptos"/>
        </w:rPr>
        <w:t xml:space="preserve">, </w:t>
      </w:r>
      <w:r w:rsidR="003F19CB" w:rsidRPr="48B4D3D1">
        <w:rPr>
          <w:rFonts w:ascii="Aptos" w:hAnsi="Aptos"/>
        </w:rPr>
        <w:t xml:space="preserve">teacher </w:t>
      </w:r>
      <w:r w:rsidRPr="48B4D3D1">
        <w:rPr>
          <w:rFonts w:ascii="Aptos" w:hAnsi="Aptos"/>
        </w:rPr>
        <w:t>preparation and licensure</w:t>
      </w:r>
      <w:r w:rsidR="00EB5DF9" w:rsidRPr="48B4D3D1">
        <w:rPr>
          <w:rFonts w:ascii="Aptos" w:hAnsi="Aptos"/>
        </w:rPr>
        <w:t xml:space="preserve">, </w:t>
      </w:r>
      <w:r w:rsidR="007C584E" w:rsidRPr="48B4D3D1">
        <w:rPr>
          <w:rFonts w:ascii="Aptos" w:hAnsi="Aptos"/>
        </w:rPr>
        <w:t>and</w:t>
      </w:r>
      <w:r w:rsidR="00EB5DF9" w:rsidRPr="48B4D3D1">
        <w:rPr>
          <w:rFonts w:ascii="Aptos" w:hAnsi="Aptos"/>
        </w:rPr>
        <w:t xml:space="preserve"> local program</w:t>
      </w:r>
      <w:r w:rsidR="007C584E" w:rsidRPr="48B4D3D1">
        <w:rPr>
          <w:rFonts w:ascii="Aptos" w:hAnsi="Aptos"/>
        </w:rPr>
        <w:t xml:space="preserve"> priorities. </w:t>
      </w:r>
    </w:p>
    <w:p w14:paraId="193EC26F" w14:textId="1EDCF2E2" w:rsidR="009E492C" w:rsidRPr="001B428E" w:rsidRDefault="009E492C" w:rsidP="000C31B4">
      <w:pPr>
        <w:spacing w:before="120" w:after="120"/>
        <w:rPr>
          <w:rFonts w:ascii="Aptos" w:hAnsi="Aptos"/>
          <w:highlight w:val="lightGray"/>
        </w:rPr>
      </w:pPr>
      <w:r w:rsidRPr="4F423640">
        <w:rPr>
          <w:rFonts w:ascii="Aptos" w:hAnsi="Aptos"/>
          <w:highlight w:val="lightGray"/>
        </w:rPr>
        <w:t>[Programmatic expectations may include…]:</w:t>
      </w:r>
    </w:p>
    <w:p w14:paraId="1F3ADF99" w14:textId="71A8E6CE" w:rsidR="002C245E" w:rsidRPr="001B428E" w:rsidRDefault="002C245E" w:rsidP="002C245E">
      <w:pPr>
        <w:pStyle w:val="ListParagraph"/>
        <w:numPr>
          <w:ilvl w:val="0"/>
          <w:numId w:val="16"/>
        </w:numPr>
        <w:rPr>
          <w:rFonts w:ascii="Aptos" w:hAnsi="Aptos"/>
        </w:rPr>
      </w:pPr>
      <w:r w:rsidRPr="2CAE2332">
        <w:rPr>
          <w:rFonts w:ascii="Aptos" w:hAnsi="Aptos"/>
          <w:b/>
        </w:rPr>
        <w:t>Equity Commitments</w:t>
      </w:r>
      <w:r w:rsidRPr="2CAE2332">
        <w:rPr>
          <w:rFonts w:ascii="Aptos" w:hAnsi="Aptos"/>
        </w:rPr>
        <w:t>:</w:t>
      </w:r>
    </w:p>
    <w:p w14:paraId="0C72A736" w14:textId="6CE56832" w:rsidR="30018BC2" w:rsidRPr="001B428E" w:rsidRDefault="30018BC2" w:rsidP="66DCA047">
      <w:pPr>
        <w:pStyle w:val="ListParagraph"/>
        <w:numPr>
          <w:ilvl w:val="1"/>
          <w:numId w:val="16"/>
        </w:numPr>
        <w:rPr>
          <w:rFonts w:ascii="Aptos" w:hAnsi="Aptos"/>
        </w:rPr>
      </w:pPr>
      <w:r w:rsidRPr="2CAE2332">
        <w:rPr>
          <w:rFonts w:ascii="Aptos" w:hAnsi="Aptos"/>
        </w:rPr>
        <w:t>Ensure broad access to the program for qualified candidates</w:t>
      </w:r>
      <w:r w:rsidR="007E46D6" w:rsidRPr="2CAE2332">
        <w:rPr>
          <w:rFonts w:ascii="Aptos" w:hAnsi="Aptos"/>
        </w:rPr>
        <w:t>.</w:t>
      </w:r>
    </w:p>
    <w:p w14:paraId="27B8906B" w14:textId="7AA8FF74" w:rsidR="30018BC2" w:rsidRPr="001B428E" w:rsidRDefault="30018BC2" w:rsidP="66DCA047">
      <w:pPr>
        <w:pStyle w:val="ListParagraph"/>
        <w:numPr>
          <w:ilvl w:val="1"/>
          <w:numId w:val="16"/>
        </w:numPr>
        <w:rPr>
          <w:rFonts w:ascii="Aptos" w:hAnsi="Aptos"/>
        </w:rPr>
      </w:pPr>
      <w:r w:rsidRPr="2CAE2332">
        <w:rPr>
          <w:rFonts w:ascii="Aptos" w:hAnsi="Aptos"/>
        </w:rPr>
        <w:t>Provide comprehensive training</w:t>
      </w:r>
      <w:r w:rsidR="007E46D6" w:rsidRPr="2CAE2332">
        <w:rPr>
          <w:rFonts w:ascii="Aptos" w:hAnsi="Aptos"/>
        </w:rPr>
        <w:t>,</w:t>
      </w:r>
      <w:r w:rsidRPr="2CAE2332" w:rsidDel="007E46D6">
        <w:rPr>
          <w:rFonts w:ascii="Aptos" w:hAnsi="Aptos"/>
        </w:rPr>
        <w:t xml:space="preserve"> </w:t>
      </w:r>
      <w:r w:rsidRPr="2CAE2332">
        <w:rPr>
          <w:rFonts w:ascii="Aptos" w:hAnsi="Aptos"/>
        </w:rPr>
        <w:t>mentorship</w:t>
      </w:r>
      <w:r w:rsidR="007E46D6" w:rsidRPr="2CAE2332">
        <w:rPr>
          <w:rFonts w:ascii="Aptos" w:hAnsi="Aptos"/>
        </w:rPr>
        <w:t xml:space="preserve">, and </w:t>
      </w:r>
      <w:proofErr w:type="gramStart"/>
      <w:r w:rsidR="007E46D6" w:rsidRPr="2CAE2332">
        <w:rPr>
          <w:rFonts w:ascii="Aptos" w:hAnsi="Aptos"/>
        </w:rPr>
        <w:t>supports</w:t>
      </w:r>
      <w:proofErr w:type="gramEnd"/>
      <w:r w:rsidRPr="2CAE2332">
        <w:rPr>
          <w:rFonts w:ascii="Aptos" w:hAnsi="Aptos"/>
        </w:rPr>
        <w:t xml:space="preserve"> to all apprentices</w:t>
      </w:r>
      <w:r w:rsidRPr="2CAE2332" w:rsidDel="007E46D6">
        <w:rPr>
          <w:rFonts w:ascii="Aptos" w:hAnsi="Aptos"/>
        </w:rPr>
        <w:t>.</w:t>
      </w:r>
    </w:p>
    <w:p w14:paraId="08CA84B8" w14:textId="2F7611E8" w:rsidR="009A6B23" w:rsidRPr="003B31D9" w:rsidRDefault="00180389" w:rsidP="4F423640">
      <w:pPr>
        <w:pStyle w:val="ListParagraph"/>
        <w:numPr>
          <w:ilvl w:val="1"/>
          <w:numId w:val="16"/>
        </w:numPr>
        <w:spacing w:before="200"/>
        <w:rPr>
          <w:rFonts w:ascii="Aptos" w:hAnsi="Aptos"/>
        </w:rPr>
      </w:pPr>
      <w:r w:rsidRPr="4F423640">
        <w:rPr>
          <w:rFonts w:ascii="Aptos" w:hAnsi="Aptos"/>
        </w:rPr>
        <w:t>Provide access to</w:t>
      </w:r>
      <w:r w:rsidR="006438F0" w:rsidRPr="4F423640">
        <w:rPr>
          <w:rFonts w:ascii="Aptos" w:hAnsi="Aptos"/>
        </w:rPr>
        <w:t xml:space="preserve"> culturally and linguistically sustaining </w:t>
      </w:r>
      <w:r w:rsidR="00420FAE" w:rsidRPr="4F423640">
        <w:rPr>
          <w:rFonts w:ascii="Aptos" w:hAnsi="Aptos"/>
        </w:rPr>
        <w:t>teaching and learning communities</w:t>
      </w:r>
      <w:r w:rsidRPr="4F423640">
        <w:rPr>
          <w:rFonts w:ascii="Aptos" w:hAnsi="Aptos"/>
        </w:rPr>
        <w:t xml:space="preserve"> in both the PK-12 and higher education </w:t>
      </w:r>
      <w:r w:rsidR="006F4AA3" w:rsidRPr="4F423640">
        <w:rPr>
          <w:rFonts w:ascii="Aptos" w:hAnsi="Aptos"/>
        </w:rPr>
        <w:t>spaces.</w:t>
      </w:r>
    </w:p>
    <w:p w14:paraId="7E65DBF1" w14:textId="77777777" w:rsidR="002C245E" w:rsidRPr="001B428E" w:rsidRDefault="002C245E" w:rsidP="4F423640">
      <w:pPr>
        <w:pStyle w:val="ListParagraph"/>
        <w:numPr>
          <w:ilvl w:val="0"/>
          <w:numId w:val="16"/>
        </w:numPr>
        <w:spacing w:before="3600"/>
        <w:rPr>
          <w:rFonts w:ascii="Aptos" w:hAnsi="Aptos"/>
        </w:rPr>
      </w:pPr>
      <w:r w:rsidRPr="4F423640">
        <w:rPr>
          <w:rFonts w:ascii="Aptos" w:hAnsi="Aptos"/>
          <w:b/>
          <w:bCs/>
        </w:rPr>
        <w:t xml:space="preserve">Financial </w:t>
      </w:r>
      <w:r w:rsidR="008B76E0" w:rsidRPr="4F423640">
        <w:rPr>
          <w:rFonts w:ascii="Aptos" w:hAnsi="Aptos"/>
          <w:b/>
          <w:bCs/>
        </w:rPr>
        <w:t>Commitments</w:t>
      </w:r>
      <w:r w:rsidRPr="4F423640">
        <w:rPr>
          <w:rFonts w:ascii="Aptos" w:hAnsi="Aptos"/>
        </w:rPr>
        <w:t>:</w:t>
      </w:r>
    </w:p>
    <w:p w14:paraId="4FE41B3D" w14:textId="6BC4BAA1" w:rsidR="002C245E" w:rsidRPr="001B428E" w:rsidRDefault="49E6FA0F" w:rsidP="002C245E">
      <w:pPr>
        <w:pStyle w:val="ListParagraph"/>
        <w:numPr>
          <w:ilvl w:val="0"/>
          <w:numId w:val="19"/>
        </w:numPr>
        <w:rPr>
          <w:rFonts w:ascii="Aptos" w:hAnsi="Aptos"/>
        </w:rPr>
      </w:pPr>
      <w:r w:rsidRPr="2CAE2332">
        <w:rPr>
          <w:rFonts w:ascii="Aptos" w:hAnsi="Aptos"/>
        </w:rPr>
        <w:t xml:space="preserve">The </w:t>
      </w:r>
      <w:r w:rsidR="00A774C1" w:rsidRPr="2CAE2332">
        <w:rPr>
          <w:rFonts w:ascii="Aptos" w:hAnsi="Aptos"/>
        </w:rPr>
        <w:t>LEA</w:t>
      </w:r>
      <w:r w:rsidRPr="2CAE2332">
        <w:rPr>
          <w:rFonts w:ascii="Aptos" w:hAnsi="Aptos"/>
        </w:rPr>
        <w:t xml:space="preserve">(s) </w:t>
      </w:r>
      <w:proofErr w:type="gramStart"/>
      <w:r w:rsidRPr="2CAE2332">
        <w:rPr>
          <w:rFonts w:ascii="Aptos" w:hAnsi="Aptos"/>
        </w:rPr>
        <w:t>commit</w:t>
      </w:r>
      <w:proofErr w:type="gramEnd"/>
      <w:r w:rsidRPr="2CAE2332">
        <w:rPr>
          <w:rFonts w:ascii="Aptos" w:hAnsi="Aptos"/>
        </w:rPr>
        <w:t xml:space="preserve"> to covering apprentices' wages as they work in school-based roles.</w:t>
      </w:r>
    </w:p>
    <w:p w14:paraId="2A974CD6" w14:textId="67EEC74F" w:rsidR="002C245E" w:rsidRPr="001B428E" w:rsidRDefault="002C245E" w:rsidP="002C245E">
      <w:pPr>
        <w:pStyle w:val="ListParagraph"/>
        <w:numPr>
          <w:ilvl w:val="0"/>
          <w:numId w:val="19"/>
        </w:numPr>
        <w:rPr>
          <w:rFonts w:ascii="Aptos" w:hAnsi="Aptos"/>
        </w:rPr>
      </w:pPr>
      <w:r w:rsidRPr="2CAE2332">
        <w:rPr>
          <w:rFonts w:ascii="Aptos" w:hAnsi="Aptos"/>
        </w:rPr>
        <w:t xml:space="preserve">The EPP agrees to offer </w:t>
      </w:r>
      <w:r w:rsidR="009761D4" w:rsidRPr="2CAE2332">
        <w:rPr>
          <w:rFonts w:ascii="Aptos" w:hAnsi="Aptos"/>
        </w:rPr>
        <w:t>enrollment to eligible candidates</w:t>
      </w:r>
      <w:r w:rsidR="009F1C28" w:rsidRPr="2CAE2332">
        <w:rPr>
          <w:rFonts w:ascii="Aptos" w:hAnsi="Aptos"/>
        </w:rPr>
        <w:t xml:space="preserve">, as well as </w:t>
      </w:r>
      <w:r w:rsidRPr="2CAE2332">
        <w:rPr>
          <w:rFonts w:ascii="Aptos" w:hAnsi="Aptos"/>
        </w:rPr>
        <w:t xml:space="preserve">financial aid, tuition support, or flexible payment options to </w:t>
      </w:r>
      <w:r w:rsidR="00792788" w:rsidRPr="2CAE2332">
        <w:rPr>
          <w:rFonts w:ascii="Aptos" w:hAnsi="Aptos"/>
        </w:rPr>
        <w:t xml:space="preserve">significantly </w:t>
      </w:r>
      <w:r w:rsidRPr="2CAE2332">
        <w:rPr>
          <w:rFonts w:ascii="Aptos" w:hAnsi="Aptos"/>
        </w:rPr>
        <w:t>reduce</w:t>
      </w:r>
      <w:r w:rsidR="00792788" w:rsidRPr="2CAE2332">
        <w:rPr>
          <w:rFonts w:ascii="Aptos" w:hAnsi="Aptos"/>
        </w:rPr>
        <w:t>/remove</w:t>
      </w:r>
      <w:r w:rsidRPr="2CAE2332">
        <w:rPr>
          <w:rFonts w:ascii="Aptos" w:hAnsi="Aptos"/>
        </w:rPr>
        <w:t xml:space="preserve"> financial barriers.</w:t>
      </w:r>
    </w:p>
    <w:p w14:paraId="3E6BA044" w14:textId="7C92E63A" w:rsidR="002C245E" w:rsidRPr="001B428E" w:rsidRDefault="49E6FA0F" w:rsidP="002C245E">
      <w:pPr>
        <w:pStyle w:val="ListParagraph"/>
        <w:numPr>
          <w:ilvl w:val="0"/>
          <w:numId w:val="19"/>
        </w:numPr>
        <w:rPr>
          <w:rFonts w:ascii="Aptos" w:hAnsi="Aptos"/>
        </w:rPr>
      </w:pPr>
      <w:r w:rsidRPr="2CAE2332">
        <w:rPr>
          <w:rFonts w:ascii="Aptos" w:hAnsi="Aptos"/>
        </w:rPr>
        <w:t>Both parties will explore grant and funding opportunities to sustain the program.</w:t>
      </w:r>
    </w:p>
    <w:p w14:paraId="27067D10" w14:textId="4855A5E9" w:rsidR="00A61E14" w:rsidRPr="001B428E" w:rsidRDefault="37291813" w:rsidP="7B5938ED">
      <w:pPr>
        <w:pStyle w:val="ListParagraph"/>
        <w:numPr>
          <w:ilvl w:val="0"/>
          <w:numId w:val="19"/>
        </w:numPr>
        <w:spacing w:before="200"/>
        <w:rPr>
          <w:rFonts w:ascii="Aptos" w:hAnsi="Aptos"/>
          <w:b/>
          <w:bCs/>
        </w:rPr>
      </w:pPr>
      <w:r w:rsidRPr="7B5938ED">
        <w:rPr>
          <w:rFonts w:ascii="Aptos" w:hAnsi="Aptos"/>
        </w:rPr>
        <w:t xml:space="preserve">The </w:t>
      </w:r>
      <w:r w:rsidR="00792788" w:rsidRPr="7B5938ED">
        <w:rPr>
          <w:rFonts w:ascii="Aptos" w:hAnsi="Aptos"/>
        </w:rPr>
        <w:t>LEA</w:t>
      </w:r>
      <w:r w:rsidRPr="7B5938ED">
        <w:rPr>
          <w:rFonts w:ascii="Aptos" w:hAnsi="Aptos"/>
        </w:rPr>
        <w:t xml:space="preserve">(s) </w:t>
      </w:r>
      <w:proofErr w:type="gramStart"/>
      <w:r w:rsidR="005D7D71" w:rsidRPr="7B5938ED">
        <w:rPr>
          <w:rFonts w:ascii="Aptos" w:hAnsi="Aptos"/>
        </w:rPr>
        <w:t>agree</w:t>
      </w:r>
      <w:proofErr w:type="gramEnd"/>
      <w:r w:rsidR="005D7D71" w:rsidRPr="7B5938ED">
        <w:rPr>
          <w:rFonts w:ascii="Aptos" w:hAnsi="Aptos"/>
        </w:rPr>
        <w:t xml:space="preserve"> to</w:t>
      </w:r>
      <w:r w:rsidRPr="7B5938ED">
        <w:rPr>
          <w:rFonts w:ascii="Aptos" w:hAnsi="Aptos"/>
        </w:rPr>
        <w:t xml:space="preserve"> compensating </w:t>
      </w:r>
      <w:proofErr w:type="spellStart"/>
      <w:r w:rsidRPr="7B5938ED">
        <w:rPr>
          <w:rFonts w:ascii="Aptos" w:hAnsi="Aptos"/>
        </w:rPr>
        <w:t>journeyworkers</w:t>
      </w:r>
      <w:proofErr w:type="spellEnd"/>
      <w:r w:rsidRPr="7B5938ED">
        <w:rPr>
          <w:rFonts w:ascii="Aptos" w:hAnsi="Aptos"/>
        </w:rPr>
        <w:t>/</w:t>
      </w:r>
      <w:r w:rsidR="000031DD" w:rsidRPr="7B5938ED">
        <w:rPr>
          <w:rFonts w:ascii="Aptos" w:hAnsi="Aptos"/>
        </w:rPr>
        <w:t>supervising practitioner</w:t>
      </w:r>
      <w:r w:rsidR="00A61E14" w:rsidRPr="7B5938ED">
        <w:rPr>
          <w:rFonts w:ascii="Aptos" w:hAnsi="Aptos"/>
        </w:rPr>
        <w:t>s</w:t>
      </w:r>
      <w:r w:rsidRPr="7B5938ED">
        <w:rPr>
          <w:rFonts w:ascii="Aptos" w:hAnsi="Aptos"/>
        </w:rPr>
        <w:t xml:space="preserve"> for their time and support. </w:t>
      </w:r>
    </w:p>
    <w:p w14:paraId="6668466B" w14:textId="60D6DB74" w:rsidR="00A61E14" w:rsidRPr="001B428E" w:rsidRDefault="00A61E14" w:rsidP="7B5938ED">
      <w:pPr>
        <w:pStyle w:val="ListParagraph"/>
        <w:numPr>
          <w:ilvl w:val="0"/>
          <w:numId w:val="16"/>
        </w:numPr>
        <w:spacing w:before="200"/>
        <w:rPr>
          <w:rFonts w:ascii="Aptos" w:hAnsi="Aptos"/>
          <w:b/>
        </w:rPr>
      </w:pPr>
      <w:proofErr w:type="spellStart"/>
      <w:r w:rsidRPr="2CAE2332">
        <w:rPr>
          <w:rFonts w:ascii="Aptos" w:hAnsi="Aptos"/>
          <w:b/>
        </w:rPr>
        <w:t>Journeyworker</w:t>
      </w:r>
      <w:proofErr w:type="spellEnd"/>
      <w:r w:rsidRPr="2CAE2332">
        <w:rPr>
          <w:rFonts w:ascii="Aptos" w:hAnsi="Aptos"/>
          <w:b/>
        </w:rPr>
        <w:t>/Supervising Practitioner Supports:</w:t>
      </w:r>
    </w:p>
    <w:p w14:paraId="399629E5" w14:textId="5D014552" w:rsidR="006F1161" w:rsidRPr="001B428E" w:rsidRDefault="006F1161" w:rsidP="00A61E14">
      <w:pPr>
        <w:pStyle w:val="ListParagraph"/>
        <w:numPr>
          <w:ilvl w:val="1"/>
          <w:numId w:val="16"/>
        </w:numPr>
        <w:rPr>
          <w:rFonts w:ascii="Aptos" w:hAnsi="Aptos"/>
        </w:rPr>
      </w:pPr>
      <w:r w:rsidRPr="2CAE2332">
        <w:rPr>
          <w:rFonts w:ascii="Aptos" w:hAnsi="Aptos"/>
        </w:rPr>
        <w:t xml:space="preserve">The LEA(s) </w:t>
      </w:r>
      <w:r w:rsidR="00086CE4" w:rsidRPr="2CAE2332">
        <w:rPr>
          <w:rFonts w:ascii="Aptos" w:hAnsi="Aptos"/>
        </w:rPr>
        <w:t xml:space="preserve">and the EPP agree to establish shared expectations for </w:t>
      </w:r>
      <w:proofErr w:type="spellStart"/>
      <w:r w:rsidR="00086CE4" w:rsidRPr="2CAE2332">
        <w:rPr>
          <w:rFonts w:ascii="Aptos" w:hAnsi="Aptos"/>
        </w:rPr>
        <w:t>journeyworker</w:t>
      </w:r>
      <w:proofErr w:type="spellEnd"/>
      <w:r w:rsidR="00086CE4" w:rsidRPr="2CAE2332">
        <w:rPr>
          <w:rFonts w:ascii="Aptos" w:hAnsi="Aptos"/>
        </w:rPr>
        <w:t>/</w:t>
      </w:r>
      <w:r w:rsidR="00E264B8" w:rsidRPr="2CAE2332">
        <w:rPr>
          <w:rFonts w:ascii="Aptos" w:hAnsi="Aptos"/>
        </w:rPr>
        <w:t>supervisor selection</w:t>
      </w:r>
      <w:r w:rsidR="00AA5816">
        <w:rPr>
          <w:rFonts w:ascii="Aptos" w:hAnsi="Aptos"/>
        </w:rPr>
        <w:t>,</w:t>
      </w:r>
      <w:r w:rsidR="0003500C" w:rsidRPr="2CAE2332">
        <w:rPr>
          <w:rFonts w:ascii="Aptos" w:hAnsi="Aptos"/>
        </w:rPr>
        <w:t xml:space="preserve"> apprentice pairing</w:t>
      </w:r>
      <w:r w:rsidR="00AA5816">
        <w:rPr>
          <w:rFonts w:ascii="Aptos" w:hAnsi="Aptos"/>
        </w:rPr>
        <w:t xml:space="preserve">, and </w:t>
      </w:r>
      <w:r w:rsidR="00146853">
        <w:rPr>
          <w:rFonts w:ascii="Aptos" w:hAnsi="Aptos"/>
        </w:rPr>
        <w:t>identifying</w:t>
      </w:r>
      <w:r w:rsidR="00830C7C">
        <w:rPr>
          <w:rFonts w:ascii="Aptos" w:hAnsi="Aptos"/>
        </w:rPr>
        <w:t xml:space="preserve"> </w:t>
      </w:r>
      <w:proofErr w:type="spellStart"/>
      <w:r w:rsidR="002741A2">
        <w:rPr>
          <w:rFonts w:ascii="Aptos" w:hAnsi="Aptos"/>
        </w:rPr>
        <w:t>journeyworkers</w:t>
      </w:r>
      <w:proofErr w:type="spellEnd"/>
      <w:r w:rsidR="002741A2">
        <w:rPr>
          <w:rFonts w:ascii="Aptos" w:hAnsi="Aptos"/>
        </w:rPr>
        <w:t xml:space="preserve">/supervising practitioners </w:t>
      </w:r>
      <w:r w:rsidR="00146853">
        <w:rPr>
          <w:rFonts w:ascii="Aptos" w:hAnsi="Aptos"/>
        </w:rPr>
        <w:t>who are not</w:t>
      </w:r>
      <w:r w:rsidR="00F1194F">
        <w:rPr>
          <w:rFonts w:ascii="Aptos" w:hAnsi="Aptos"/>
        </w:rPr>
        <w:t xml:space="preserve"> providing effective and equitable </w:t>
      </w:r>
      <w:r w:rsidR="00D84715">
        <w:rPr>
          <w:rFonts w:ascii="Aptos" w:hAnsi="Aptos"/>
        </w:rPr>
        <w:t>support</w:t>
      </w:r>
      <w:r w:rsidR="00B12EE6" w:rsidRPr="2CAE2332">
        <w:rPr>
          <w:rFonts w:ascii="Aptos" w:hAnsi="Aptos"/>
        </w:rPr>
        <w:t>.</w:t>
      </w:r>
    </w:p>
    <w:p w14:paraId="6DAD2430" w14:textId="7C1C4B77" w:rsidR="003446EC" w:rsidRPr="003B31D9" w:rsidRDefault="00D821C0" w:rsidP="4F423640">
      <w:pPr>
        <w:pStyle w:val="ListParagraph"/>
        <w:numPr>
          <w:ilvl w:val="1"/>
          <w:numId w:val="16"/>
        </w:numPr>
        <w:spacing w:before="200"/>
        <w:rPr>
          <w:rFonts w:ascii="Aptos" w:hAnsi="Aptos"/>
        </w:rPr>
      </w:pPr>
      <w:r w:rsidRPr="4F423640">
        <w:rPr>
          <w:rFonts w:ascii="Aptos" w:hAnsi="Aptos"/>
        </w:rPr>
        <w:t xml:space="preserve">The EPP agrees to provide training </w:t>
      </w:r>
      <w:r w:rsidR="009D7269" w:rsidRPr="4F423640">
        <w:rPr>
          <w:rFonts w:ascii="Aptos" w:hAnsi="Aptos"/>
        </w:rPr>
        <w:t xml:space="preserve">to </w:t>
      </w:r>
      <w:proofErr w:type="spellStart"/>
      <w:proofErr w:type="gramStart"/>
      <w:r w:rsidR="009D7269" w:rsidRPr="4F423640">
        <w:rPr>
          <w:rFonts w:ascii="Aptos" w:hAnsi="Aptos"/>
        </w:rPr>
        <w:t>journeyworkers</w:t>
      </w:r>
      <w:proofErr w:type="spellEnd"/>
      <w:proofErr w:type="gramEnd"/>
      <w:r w:rsidR="009D7269" w:rsidRPr="4F423640">
        <w:rPr>
          <w:rFonts w:ascii="Aptos" w:hAnsi="Aptos"/>
        </w:rPr>
        <w:t xml:space="preserve">/supervising practitioners </w:t>
      </w:r>
      <w:r w:rsidR="00310F84" w:rsidRPr="4F423640">
        <w:rPr>
          <w:rFonts w:ascii="Aptos" w:hAnsi="Aptos"/>
        </w:rPr>
        <w:t xml:space="preserve">on </w:t>
      </w:r>
      <w:r w:rsidR="0061672A" w:rsidRPr="4F423640">
        <w:rPr>
          <w:rFonts w:ascii="Aptos" w:hAnsi="Aptos"/>
        </w:rPr>
        <w:t xml:space="preserve">providing </w:t>
      </w:r>
      <w:r w:rsidR="00C73972" w:rsidRPr="4F423640">
        <w:rPr>
          <w:rFonts w:ascii="Aptos" w:hAnsi="Aptos"/>
        </w:rPr>
        <w:t>robust and equitable support</w:t>
      </w:r>
      <w:r w:rsidR="00F027C4" w:rsidRPr="4F423640">
        <w:rPr>
          <w:rFonts w:ascii="Aptos" w:hAnsi="Aptos"/>
        </w:rPr>
        <w:t xml:space="preserve"> to candidates,</w:t>
      </w:r>
      <w:r w:rsidR="00310F84" w:rsidRPr="4F423640">
        <w:rPr>
          <w:rFonts w:ascii="Aptos" w:hAnsi="Aptos"/>
        </w:rPr>
        <w:t xml:space="preserve"> the Candidate Assessment of Performance</w:t>
      </w:r>
      <w:r w:rsidR="00BA375B" w:rsidRPr="4F423640">
        <w:rPr>
          <w:rFonts w:ascii="Aptos" w:hAnsi="Aptos"/>
        </w:rPr>
        <w:t>, their role</w:t>
      </w:r>
      <w:r w:rsidR="00AB4B26" w:rsidRPr="4F423640">
        <w:rPr>
          <w:rFonts w:ascii="Aptos" w:hAnsi="Aptos"/>
        </w:rPr>
        <w:t xml:space="preserve"> in assessing candidate practice and giving feedback, and evaluating performance in accordance with </w:t>
      </w:r>
      <w:r w:rsidR="00EC2C38" w:rsidRPr="4F423640">
        <w:rPr>
          <w:rFonts w:ascii="Aptos" w:hAnsi="Aptos"/>
        </w:rPr>
        <w:t>expectations for proficiency.</w:t>
      </w:r>
    </w:p>
    <w:p w14:paraId="229F77C3" w14:textId="5A2F5F4F" w:rsidR="002C245E" w:rsidRPr="001B428E" w:rsidRDefault="002C245E" w:rsidP="002C245E">
      <w:pPr>
        <w:pStyle w:val="ListParagraph"/>
        <w:numPr>
          <w:ilvl w:val="0"/>
          <w:numId w:val="16"/>
        </w:numPr>
        <w:rPr>
          <w:rFonts w:ascii="Aptos" w:eastAsia="Aptos" w:hAnsi="Aptos" w:cs="Aptos"/>
        </w:rPr>
      </w:pPr>
      <w:r w:rsidRPr="2CAE2332">
        <w:rPr>
          <w:rFonts w:ascii="Aptos" w:hAnsi="Aptos"/>
          <w:b/>
        </w:rPr>
        <w:t>Apprent</w:t>
      </w:r>
      <w:r w:rsidRPr="2F069736">
        <w:rPr>
          <w:rFonts w:ascii="Aptos" w:eastAsia="Aptos" w:hAnsi="Aptos" w:cs="Aptos"/>
          <w:b/>
        </w:rPr>
        <w:t>iceship Supports</w:t>
      </w:r>
      <w:r w:rsidRPr="2F069736">
        <w:rPr>
          <w:rFonts w:ascii="Aptos" w:eastAsia="Aptos" w:hAnsi="Aptos" w:cs="Aptos"/>
        </w:rPr>
        <w:t>:</w:t>
      </w:r>
    </w:p>
    <w:p w14:paraId="4EF523AC" w14:textId="2714544D" w:rsidR="002C245E" w:rsidRDefault="002C245E" w:rsidP="2F069736">
      <w:pPr>
        <w:pStyle w:val="ListParagraph"/>
        <w:numPr>
          <w:ilvl w:val="0"/>
          <w:numId w:val="18"/>
        </w:numPr>
        <w:rPr>
          <w:rFonts w:ascii="Aptos" w:eastAsia="Aptos" w:hAnsi="Aptos" w:cs="Aptos"/>
        </w:rPr>
      </w:pPr>
      <w:r w:rsidRPr="4F423640">
        <w:rPr>
          <w:rFonts w:ascii="Aptos" w:eastAsia="Aptos" w:hAnsi="Aptos" w:cs="Aptos"/>
        </w:rPr>
        <w:t>The</w:t>
      </w:r>
      <w:r w:rsidR="00510065" w:rsidRPr="4F423640">
        <w:rPr>
          <w:rFonts w:ascii="Aptos" w:eastAsia="Aptos" w:hAnsi="Aptos" w:cs="Aptos"/>
        </w:rPr>
        <w:t xml:space="preserve"> LEA</w:t>
      </w:r>
      <w:r w:rsidRPr="4F423640">
        <w:rPr>
          <w:rFonts w:ascii="Aptos" w:eastAsia="Aptos" w:hAnsi="Aptos" w:cs="Aptos"/>
        </w:rPr>
        <w:t xml:space="preserve">(s) will provide structured on-the-job learning experiences </w:t>
      </w:r>
      <w:r w:rsidR="006A4CBE" w:rsidRPr="4F423640">
        <w:rPr>
          <w:rFonts w:ascii="Aptos" w:eastAsia="Aptos" w:hAnsi="Aptos" w:cs="Aptos"/>
        </w:rPr>
        <w:t>supported by</w:t>
      </w:r>
      <w:r w:rsidRPr="4F423640">
        <w:rPr>
          <w:rFonts w:ascii="Aptos" w:eastAsia="Aptos" w:hAnsi="Aptos" w:cs="Aptos"/>
        </w:rPr>
        <w:t xml:space="preserve"> designated </w:t>
      </w:r>
      <w:proofErr w:type="spellStart"/>
      <w:r w:rsidR="00CF2F33" w:rsidRPr="4F423640">
        <w:rPr>
          <w:rFonts w:ascii="Aptos" w:eastAsia="Aptos" w:hAnsi="Aptos" w:cs="Aptos"/>
        </w:rPr>
        <w:t>journeyworkers</w:t>
      </w:r>
      <w:proofErr w:type="spellEnd"/>
      <w:r w:rsidR="00CF2F33" w:rsidRPr="4F423640">
        <w:rPr>
          <w:rFonts w:ascii="Aptos" w:eastAsia="Aptos" w:hAnsi="Aptos" w:cs="Aptos"/>
        </w:rPr>
        <w:t>/supervising practitioners</w:t>
      </w:r>
      <w:r w:rsidR="00DF29B3" w:rsidRPr="4F423640">
        <w:rPr>
          <w:rFonts w:ascii="Aptos" w:eastAsia="Aptos" w:hAnsi="Aptos" w:cs="Aptos"/>
        </w:rPr>
        <w:t xml:space="preserve"> </w:t>
      </w:r>
      <w:r w:rsidR="001D7D05" w:rsidRPr="4F423640">
        <w:rPr>
          <w:rFonts w:ascii="Aptos" w:eastAsia="Aptos" w:hAnsi="Aptos" w:cs="Aptos"/>
        </w:rPr>
        <w:t>with access to</w:t>
      </w:r>
      <w:r w:rsidR="00DF29B3" w:rsidRPr="4F423640">
        <w:rPr>
          <w:rFonts w:ascii="Aptos" w:eastAsia="Aptos" w:hAnsi="Aptos" w:cs="Aptos"/>
        </w:rPr>
        <w:t xml:space="preserve"> </w:t>
      </w:r>
      <w:r w:rsidR="00977638" w:rsidRPr="4F423640">
        <w:rPr>
          <w:rFonts w:ascii="Aptos" w:eastAsia="Aptos" w:hAnsi="Aptos" w:cs="Aptos"/>
        </w:rPr>
        <w:t>high-quality</w:t>
      </w:r>
      <w:r w:rsidR="001641DB" w:rsidRPr="4F423640">
        <w:rPr>
          <w:rFonts w:ascii="Aptos" w:eastAsia="Aptos" w:hAnsi="Aptos" w:cs="Aptos"/>
        </w:rPr>
        <w:t xml:space="preserve"> instructional materials</w:t>
      </w:r>
      <w:r w:rsidR="006D48F8" w:rsidRPr="4F423640">
        <w:rPr>
          <w:rFonts w:ascii="Aptos" w:eastAsia="Aptos" w:hAnsi="Aptos" w:cs="Aptos"/>
        </w:rPr>
        <w:t xml:space="preserve">, </w:t>
      </w:r>
      <w:r w:rsidR="475A9E21" w:rsidRPr="4F423640">
        <w:rPr>
          <w:rFonts w:ascii="Aptos" w:eastAsia="Aptos" w:hAnsi="Aptos" w:cs="Aptos"/>
        </w:rPr>
        <w:t>opportunities to experience</w:t>
      </w:r>
      <w:r w:rsidR="00DF52E2" w:rsidRPr="4F423640">
        <w:rPr>
          <w:rFonts w:ascii="Aptos" w:eastAsia="Aptos" w:hAnsi="Aptos" w:cs="Aptos"/>
        </w:rPr>
        <w:t xml:space="preserve"> all</w:t>
      </w:r>
      <w:r w:rsidR="475A9E21" w:rsidRPr="4F423640">
        <w:rPr>
          <w:rFonts w:ascii="Aptos" w:eastAsia="Aptos" w:hAnsi="Aptos" w:cs="Aptos"/>
        </w:rPr>
        <w:t xml:space="preserve"> key milestones</w:t>
      </w:r>
      <w:r w:rsidR="00DF52E2" w:rsidRPr="4F423640">
        <w:rPr>
          <w:rFonts w:ascii="Aptos" w:eastAsia="Aptos" w:hAnsi="Aptos" w:cs="Aptos"/>
        </w:rPr>
        <w:t xml:space="preserve"> throughout the academic year</w:t>
      </w:r>
      <w:r w:rsidR="30BB4643" w:rsidRPr="4F423640">
        <w:rPr>
          <w:rFonts w:ascii="Aptos" w:eastAsia="Aptos" w:hAnsi="Aptos" w:cs="Aptos"/>
        </w:rPr>
        <w:t xml:space="preserve"> (</w:t>
      </w:r>
      <w:r w:rsidR="004F3EAF" w:rsidRPr="4F423640">
        <w:rPr>
          <w:rFonts w:ascii="Aptos" w:eastAsia="Aptos" w:hAnsi="Aptos" w:cs="Aptos"/>
        </w:rPr>
        <w:t>e.g.,</w:t>
      </w:r>
      <w:r w:rsidR="30BB4643" w:rsidRPr="4F423640">
        <w:rPr>
          <w:rFonts w:ascii="Aptos" w:eastAsia="Aptos" w:hAnsi="Aptos" w:cs="Aptos"/>
        </w:rPr>
        <w:t xml:space="preserve"> </w:t>
      </w:r>
      <w:r w:rsidR="00161B24" w:rsidRPr="4F423640">
        <w:rPr>
          <w:rFonts w:ascii="Aptos" w:eastAsia="Aptos" w:hAnsi="Aptos" w:cs="Aptos"/>
        </w:rPr>
        <w:t>back-to-school activities</w:t>
      </w:r>
      <w:r w:rsidR="30BB4643" w:rsidRPr="4F423640">
        <w:rPr>
          <w:rFonts w:ascii="Aptos" w:eastAsia="Aptos" w:hAnsi="Aptos" w:cs="Aptos"/>
        </w:rPr>
        <w:t xml:space="preserve">, </w:t>
      </w:r>
      <w:r w:rsidR="000D6459" w:rsidRPr="4F423640">
        <w:rPr>
          <w:rFonts w:ascii="Aptos" w:eastAsia="Aptos" w:hAnsi="Aptos" w:cs="Aptos"/>
        </w:rPr>
        <w:t xml:space="preserve">team meetings, </w:t>
      </w:r>
      <w:r w:rsidR="30BB4643" w:rsidRPr="4F423640">
        <w:rPr>
          <w:rFonts w:ascii="Aptos" w:eastAsia="Aptos" w:hAnsi="Aptos" w:cs="Aptos"/>
        </w:rPr>
        <w:t>lesson planning,</w:t>
      </w:r>
      <w:r w:rsidR="47168C8B" w:rsidRPr="4F423640">
        <w:rPr>
          <w:rFonts w:ascii="Aptos" w:eastAsia="Aptos" w:hAnsi="Aptos" w:cs="Aptos"/>
        </w:rPr>
        <w:t xml:space="preserve"> </w:t>
      </w:r>
      <w:r w:rsidR="000D6459" w:rsidRPr="4F423640">
        <w:rPr>
          <w:rFonts w:ascii="Aptos" w:eastAsia="Aptos" w:hAnsi="Aptos" w:cs="Aptos"/>
        </w:rPr>
        <w:t>parent/teacher conferences</w:t>
      </w:r>
      <w:r w:rsidR="47168C8B" w:rsidRPr="4F423640">
        <w:rPr>
          <w:rFonts w:ascii="Aptos" w:eastAsia="Aptos" w:hAnsi="Aptos" w:cs="Aptos"/>
        </w:rPr>
        <w:t>)</w:t>
      </w:r>
      <w:r w:rsidR="006D48F8" w:rsidRPr="4F423640">
        <w:rPr>
          <w:rFonts w:ascii="Aptos" w:eastAsia="Aptos" w:hAnsi="Aptos" w:cs="Aptos"/>
        </w:rPr>
        <w:t>,</w:t>
      </w:r>
      <w:r w:rsidR="32A59674" w:rsidRPr="4F423640">
        <w:rPr>
          <w:rFonts w:ascii="Aptos" w:eastAsia="Aptos" w:hAnsi="Aptos" w:cs="Aptos"/>
        </w:rPr>
        <w:t xml:space="preserve"> </w:t>
      </w:r>
      <w:r w:rsidR="475A9E21" w:rsidRPr="4F423640">
        <w:rPr>
          <w:rFonts w:ascii="Aptos" w:eastAsia="Aptos" w:hAnsi="Aptos" w:cs="Aptos"/>
        </w:rPr>
        <w:t>and integrat</w:t>
      </w:r>
      <w:r w:rsidR="003B31D9" w:rsidRPr="4F423640">
        <w:rPr>
          <w:rFonts w:ascii="Aptos" w:eastAsia="Aptos" w:hAnsi="Aptos" w:cs="Aptos"/>
        </w:rPr>
        <w:t>ion</w:t>
      </w:r>
      <w:r w:rsidR="475A9E21" w:rsidRPr="4F423640">
        <w:rPr>
          <w:rFonts w:ascii="Aptos" w:eastAsia="Aptos" w:hAnsi="Aptos" w:cs="Aptos"/>
        </w:rPr>
        <w:t xml:space="preserve"> into the school community</w:t>
      </w:r>
      <w:r w:rsidR="33982C4B" w:rsidRPr="4F423640">
        <w:rPr>
          <w:rFonts w:ascii="Aptos" w:eastAsia="Aptos" w:hAnsi="Aptos" w:cs="Aptos"/>
        </w:rPr>
        <w:t xml:space="preserve"> (</w:t>
      </w:r>
      <w:r w:rsidR="00A34F59" w:rsidRPr="4F423640">
        <w:rPr>
          <w:rFonts w:ascii="Aptos" w:eastAsia="Aptos" w:hAnsi="Aptos" w:cs="Aptos"/>
        </w:rPr>
        <w:t>e.g.,</w:t>
      </w:r>
      <w:r w:rsidR="33982C4B" w:rsidRPr="4F423640">
        <w:rPr>
          <w:rFonts w:ascii="Aptos" w:eastAsia="Aptos" w:hAnsi="Aptos" w:cs="Aptos"/>
        </w:rPr>
        <w:t xml:space="preserve"> school event</w:t>
      </w:r>
      <w:r w:rsidR="00A34F59" w:rsidRPr="4F423640">
        <w:rPr>
          <w:rFonts w:ascii="Aptos" w:eastAsia="Aptos" w:hAnsi="Aptos" w:cs="Aptos"/>
        </w:rPr>
        <w:t>s</w:t>
      </w:r>
      <w:r w:rsidR="33982C4B" w:rsidRPr="4F423640">
        <w:rPr>
          <w:rFonts w:ascii="Aptos" w:eastAsia="Aptos" w:hAnsi="Aptos" w:cs="Aptos"/>
        </w:rPr>
        <w:t>,</w:t>
      </w:r>
      <w:r w:rsidR="00A34F59" w:rsidRPr="4F423640">
        <w:rPr>
          <w:rFonts w:ascii="Aptos" w:eastAsia="Aptos" w:hAnsi="Aptos" w:cs="Aptos"/>
        </w:rPr>
        <w:t xml:space="preserve"> field trips</w:t>
      </w:r>
      <w:r w:rsidR="33982C4B" w:rsidRPr="4F423640">
        <w:rPr>
          <w:rFonts w:ascii="Aptos" w:eastAsia="Aptos" w:hAnsi="Aptos" w:cs="Aptos"/>
        </w:rPr>
        <w:t>)</w:t>
      </w:r>
      <w:r w:rsidR="00A34F59" w:rsidRPr="4F423640">
        <w:rPr>
          <w:rFonts w:ascii="Aptos" w:eastAsia="Aptos" w:hAnsi="Aptos" w:cs="Aptos"/>
        </w:rPr>
        <w:t>.</w:t>
      </w:r>
    </w:p>
    <w:p w14:paraId="205DD40D" w14:textId="7EA8BF9E" w:rsidR="00874882" w:rsidRPr="001B428E" w:rsidRDefault="002C245E" w:rsidP="00874882">
      <w:pPr>
        <w:pStyle w:val="ListParagraph"/>
        <w:numPr>
          <w:ilvl w:val="0"/>
          <w:numId w:val="18"/>
        </w:numPr>
        <w:rPr>
          <w:rFonts w:ascii="Aptos" w:hAnsi="Aptos"/>
        </w:rPr>
      </w:pPr>
      <w:r w:rsidRPr="2CAE2332">
        <w:rPr>
          <w:rFonts w:ascii="Aptos" w:hAnsi="Aptos"/>
        </w:rPr>
        <w:t xml:space="preserve">The EPP will deliver coursework aligned with state </w:t>
      </w:r>
      <w:r w:rsidR="00CF2F33" w:rsidRPr="2CAE2332">
        <w:rPr>
          <w:rFonts w:ascii="Aptos" w:hAnsi="Aptos"/>
        </w:rPr>
        <w:t xml:space="preserve">preparation and </w:t>
      </w:r>
      <w:r w:rsidRPr="2CAE2332">
        <w:rPr>
          <w:rFonts w:ascii="Aptos" w:hAnsi="Aptos"/>
        </w:rPr>
        <w:t>licensure requirements.</w:t>
      </w:r>
    </w:p>
    <w:p w14:paraId="0A81976D" w14:textId="2379FCF7" w:rsidR="00874882" w:rsidRDefault="002C245E" w:rsidP="2F069736">
      <w:pPr>
        <w:pStyle w:val="ListParagraph"/>
        <w:numPr>
          <w:ilvl w:val="0"/>
          <w:numId w:val="18"/>
        </w:numPr>
        <w:rPr>
          <w:rFonts w:ascii="Aptos" w:hAnsi="Aptos"/>
        </w:rPr>
      </w:pPr>
      <w:r w:rsidRPr="4F423640">
        <w:rPr>
          <w:rFonts w:ascii="Aptos" w:hAnsi="Aptos"/>
        </w:rPr>
        <w:t>Apprentices will receive wraparound supports, including advising, mentorship, and well-being resources.</w:t>
      </w:r>
    </w:p>
    <w:p w14:paraId="2FAF9397" w14:textId="709387FD" w:rsidR="4F423640" w:rsidRDefault="4F423640" w:rsidP="4F423640">
      <w:pPr>
        <w:pStyle w:val="ListParagraph"/>
        <w:ind w:left="1440"/>
        <w:rPr>
          <w:rFonts w:ascii="Aptos" w:hAnsi="Aptos"/>
        </w:rPr>
      </w:pPr>
    </w:p>
    <w:p w14:paraId="6B991572" w14:textId="6CCF2280" w:rsidR="2F069736" w:rsidRDefault="2F069736" w:rsidP="2F069736">
      <w:pPr>
        <w:pStyle w:val="ListParagraph"/>
        <w:ind w:left="1440"/>
        <w:rPr>
          <w:rFonts w:ascii="Aptos" w:hAnsi="Aptos"/>
        </w:rPr>
      </w:pPr>
    </w:p>
    <w:p w14:paraId="52E5DDBE" w14:textId="19C3B59D" w:rsidR="001C223B" w:rsidRPr="001B428E" w:rsidRDefault="00325A3D" w:rsidP="2F069736">
      <w:pPr>
        <w:rPr>
          <w:rFonts w:ascii="Aptos" w:hAnsi="Aptos"/>
        </w:rPr>
      </w:pPr>
      <w:r w:rsidRPr="001B428E">
        <w:rPr>
          <w:rFonts w:ascii="Aptos" w:hAnsi="Apto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81F535" wp14:editId="6D4B9B6E">
                <wp:simplePos x="0" y="0"/>
                <wp:positionH relativeFrom="margin">
                  <wp:posOffset>-57150</wp:posOffset>
                </wp:positionH>
                <wp:positionV relativeFrom="paragraph">
                  <wp:posOffset>266065</wp:posOffset>
                </wp:positionV>
                <wp:extent cx="6032500" cy="7370445"/>
                <wp:effectExtent l="0" t="0" r="25400" b="20955"/>
                <wp:wrapNone/>
                <wp:docPr id="1446557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737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F8053" w14:textId="041B0C60" w:rsidR="00227D5F" w:rsidRDefault="00325A3D" w:rsidP="00DE2225">
                            <w:r w:rsidRPr="2CAE2332">
                              <w:rPr>
                                <w:rFonts w:ascii="Aptos" w:hAnsi="Aptos"/>
                                <w:highlight w:val="lightGray"/>
                              </w:rPr>
                              <w:t>[Insert programmatic expectations]:</w:t>
                            </w:r>
                          </w:p>
                          <w:p w14:paraId="7A1ABF59" w14:textId="77777777" w:rsidR="00227D5F" w:rsidRDefault="00227D5F" w:rsidP="00DE2225"/>
                          <w:p w14:paraId="6F2BB94F" w14:textId="77777777" w:rsidR="00227D5F" w:rsidRDefault="00227D5F" w:rsidP="00DE2225"/>
                          <w:p w14:paraId="7B70EED3" w14:textId="77777777" w:rsidR="00227D5F" w:rsidRDefault="00227D5F" w:rsidP="00DE2225"/>
                          <w:p w14:paraId="368720D8" w14:textId="77777777" w:rsidR="00227D5F" w:rsidRDefault="00227D5F" w:rsidP="00DE22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F535" id="_x0000_s1029" type="#_x0000_t202" style="position:absolute;margin-left:-4.5pt;margin-top:20.95pt;width:475pt;height:58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jCPA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" fillcolor="white [3201]" strokeweight=".5pt">
                <v:textbox>
                  <w:txbxContent>
                    <w:p w14:paraId="37EF8053" w14:textId="041B0C60" w:rsidR="00227D5F" w:rsidRDefault="00325A3D" w:rsidP="00DE2225">
                      <w:r w:rsidRPr="2CAE2332">
                        <w:rPr>
                          <w:rFonts w:ascii="Aptos" w:hAnsi="Aptos"/>
                          <w:highlight w:val="lightGray"/>
                        </w:rPr>
                        <w:t>[Insert programmatic expectations]:</w:t>
                      </w:r>
                    </w:p>
                    <w:p w14:paraId="7A1ABF59" w14:textId="77777777" w:rsidR="00227D5F" w:rsidRDefault="00227D5F" w:rsidP="00DE2225"/>
                    <w:p w14:paraId="6F2BB94F" w14:textId="77777777" w:rsidR="00227D5F" w:rsidRDefault="00227D5F" w:rsidP="00DE2225"/>
                    <w:p w14:paraId="7B70EED3" w14:textId="77777777" w:rsidR="00227D5F" w:rsidRDefault="00227D5F" w:rsidP="00DE2225"/>
                    <w:p w14:paraId="368720D8" w14:textId="77777777" w:rsidR="00227D5F" w:rsidRDefault="00227D5F" w:rsidP="00DE2225"/>
                  </w:txbxContent>
                </v:textbox>
                <w10:wrap anchorx="margin"/>
              </v:shape>
            </w:pict>
          </mc:Fallback>
        </mc:AlternateContent>
      </w:r>
      <w:r w:rsidR="001C223B" w:rsidRPr="2CAE2332">
        <w:rPr>
          <w:rFonts w:ascii="Aptos" w:hAnsi="Aptos"/>
        </w:rPr>
        <w:br w:type="page"/>
      </w:r>
    </w:p>
    <w:p w14:paraId="5C1983F4" w14:textId="77777777" w:rsidR="00A40680" w:rsidRPr="00D26F72" w:rsidRDefault="00A40680" w:rsidP="4F423640">
      <w:pPr>
        <w:spacing w:before="240" w:after="0"/>
        <w:rPr>
          <w:rFonts w:ascii="Aptos" w:hAnsi="Aptos"/>
          <w:b/>
          <w:bCs/>
          <w:color w:val="365F91" w:themeColor="accent1" w:themeShade="BF"/>
          <w:sz w:val="2"/>
          <w:szCs w:val="2"/>
        </w:rPr>
      </w:pPr>
    </w:p>
    <w:p w14:paraId="1513AFE2" w14:textId="3A8D5C45" w:rsidR="00DA30C5" w:rsidRPr="005D7112" w:rsidRDefault="002C245E" w:rsidP="4F423640">
      <w:pPr>
        <w:spacing w:before="240" w:after="0"/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  <w:r w:rsidRPr="4F423640">
        <w:rPr>
          <w:rFonts w:ascii="Aptos" w:hAnsi="Aptos"/>
          <w:b/>
          <w:bCs/>
          <w:color w:val="365F91" w:themeColor="accent1" w:themeShade="BF"/>
          <w:sz w:val="26"/>
          <w:szCs w:val="26"/>
        </w:rPr>
        <w:t>V. Continuous Improvement Expectations</w:t>
      </w:r>
    </w:p>
    <w:p w14:paraId="5AD98CCB" w14:textId="1D6EA2AC" w:rsidR="007902E0" w:rsidRPr="001B428E" w:rsidRDefault="00B11C0A" w:rsidP="009E6BCC">
      <w:pPr>
        <w:rPr>
          <w:rFonts w:ascii="Aptos" w:eastAsia="MS Mincho" w:hAnsi="Aptos" w:cs="Calibri"/>
        </w:rPr>
      </w:pPr>
      <w:r w:rsidRPr="48B4D3D1">
        <w:rPr>
          <w:rFonts w:ascii="Aptos" w:hAnsi="Aptos"/>
        </w:rPr>
        <w:t>The LEA(s) and EPP commit to c</w:t>
      </w:r>
      <w:r w:rsidR="007902E0" w:rsidRPr="48B4D3D1">
        <w:rPr>
          <w:rFonts w:ascii="Aptos" w:hAnsi="Aptos"/>
        </w:rPr>
        <w:t>ollectively e</w:t>
      </w:r>
      <w:r w:rsidR="00CB6060" w:rsidRPr="48B4D3D1">
        <w:rPr>
          <w:rFonts w:ascii="Aptos" w:hAnsi="Aptos"/>
        </w:rPr>
        <w:t>ngaging</w:t>
      </w:r>
      <w:r w:rsidR="007902E0" w:rsidRPr="48B4D3D1">
        <w:rPr>
          <w:rFonts w:ascii="Aptos" w:hAnsi="Aptos"/>
        </w:rPr>
        <w:t xml:space="preserve"> in</w:t>
      </w:r>
      <w:r w:rsidR="00CB6060" w:rsidRPr="48B4D3D1">
        <w:rPr>
          <w:rFonts w:ascii="Aptos" w:hAnsi="Aptos"/>
        </w:rPr>
        <w:t xml:space="preserve"> </w:t>
      </w:r>
      <w:r w:rsidR="007902E0" w:rsidRPr="48B4D3D1">
        <w:rPr>
          <w:rFonts w:ascii="Aptos" w:hAnsi="Aptos"/>
        </w:rPr>
        <w:t xml:space="preserve">continuous improvement efforts </w:t>
      </w:r>
      <w:r w:rsidR="007902E0" w:rsidRPr="48B4D3D1">
        <w:rPr>
          <w:rFonts w:ascii="Aptos" w:eastAsia="MS Mincho" w:hAnsi="Aptos" w:cs="Calibri"/>
        </w:rPr>
        <w:t xml:space="preserve">that drive toward improved experiences and equitable outcomes for all </w:t>
      </w:r>
      <w:r w:rsidRPr="48B4D3D1">
        <w:rPr>
          <w:rFonts w:ascii="Aptos" w:eastAsia="MS Mincho" w:hAnsi="Aptos" w:cs="Calibri"/>
        </w:rPr>
        <w:t>apprentices</w:t>
      </w:r>
      <w:r w:rsidR="007902E0" w:rsidRPr="48B4D3D1">
        <w:rPr>
          <w:rFonts w:ascii="Aptos" w:eastAsia="MS Mincho" w:hAnsi="Aptos" w:cs="Calibri"/>
        </w:rPr>
        <w:t xml:space="preserve"> and the PK-12 students, schools, and districts they serve</w:t>
      </w:r>
      <w:r w:rsidRPr="2CAE2332">
        <w:rPr>
          <w:rFonts w:ascii="Aptos" w:eastAsia="MS Mincho" w:hAnsi="Aptos" w:cs="Calibri"/>
        </w:rPr>
        <w:t>.</w:t>
      </w:r>
    </w:p>
    <w:p w14:paraId="75C5F906" w14:textId="53638414" w:rsidR="00B11C0A" w:rsidRPr="001B428E" w:rsidRDefault="00B11C0A" w:rsidP="2CAE2332">
      <w:pPr>
        <w:spacing w:after="120"/>
        <w:rPr>
          <w:rFonts w:ascii="Aptos" w:hAnsi="Aptos"/>
        </w:rPr>
      </w:pPr>
      <w:r w:rsidRPr="2CAE2332">
        <w:rPr>
          <w:rFonts w:ascii="Aptos" w:hAnsi="Aptos"/>
          <w:highlight w:val="lightGray"/>
        </w:rPr>
        <w:t>[Continuous improvement activities may include…]:</w:t>
      </w:r>
    </w:p>
    <w:p w14:paraId="38839430" w14:textId="7DFF7AF8" w:rsidR="002C245E" w:rsidRPr="001B428E" w:rsidRDefault="002C245E" w:rsidP="002C24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2CAE2332">
        <w:rPr>
          <w:rFonts w:ascii="Aptos" w:hAnsi="Aptos"/>
          <w:b/>
        </w:rPr>
        <w:t>Evaluation and Data-Driven Decision Making</w:t>
      </w:r>
      <w:r w:rsidRPr="2CAE2332">
        <w:rPr>
          <w:rFonts w:ascii="Aptos" w:hAnsi="Aptos"/>
        </w:rPr>
        <w:t>:</w:t>
      </w:r>
    </w:p>
    <w:p w14:paraId="0240721E" w14:textId="25A41C9B" w:rsidR="000C3FEE" w:rsidRPr="001B428E" w:rsidRDefault="000C3FEE" w:rsidP="002C245E">
      <w:pPr>
        <w:pStyle w:val="ListParagraph"/>
        <w:numPr>
          <w:ilvl w:val="1"/>
          <w:numId w:val="17"/>
        </w:numPr>
        <w:rPr>
          <w:rFonts w:ascii="Aptos" w:hAnsi="Aptos"/>
        </w:rPr>
      </w:pPr>
      <w:r w:rsidRPr="4F423640">
        <w:rPr>
          <w:rFonts w:ascii="Aptos" w:hAnsi="Aptos"/>
        </w:rPr>
        <w:t xml:space="preserve">At least annually, the LEA(s) and EPP will collect and analyze evidence from a variety of sources (including stakeholder feedback, data collected by the </w:t>
      </w:r>
      <w:r w:rsidR="005A2A62" w:rsidRPr="4F423640">
        <w:rPr>
          <w:rFonts w:ascii="Aptos" w:hAnsi="Aptos"/>
        </w:rPr>
        <w:t>LEA and EPP</w:t>
      </w:r>
      <w:r w:rsidRPr="4F423640">
        <w:rPr>
          <w:rFonts w:ascii="Aptos" w:hAnsi="Aptos"/>
        </w:rPr>
        <w:t>, and, when available, state-collected data</w:t>
      </w:r>
      <w:r w:rsidR="0016734E" w:rsidRPr="4F423640">
        <w:rPr>
          <w:rFonts w:ascii="Aptos" w:hAnsi="Aptos"/>
        </w:rPr>
        <w:t xml:space="preserve"> </w:t>
      </w:r>
      <w:r w:rsidR="00654EDC" w:rsidRPr="4F423640">
        <w:rPr>
          <w:rFonts w:ascii="Aptos" w:hAnsi="Aptos"/>
        </w:rPr>
        <w:t>for the LEA and EPP</w:t>
      </w:r>
      <w:r w:rsidRPr="4F423640">
        <w:rPr>
          <w:rFonts w:ascii="Aptos" w:hAnsi="Aptos"/>
        </w:rPr>
        <w:t xml:space="preserve">) in order to understand the experiences and outcomes of all </w:t>
      </w:r>
      <w:r w:rsidR="005A2A62" w:rsidRPr="4F423640">
        <w:rPr>
          <w:rFonts w:ascii="Aptos" w:hAnsi="Aptos"/>
        </w:rPr>
        <w:t>apprentices</w:t>
      </w:r>
      <w:r w:rsidRPr="4F423640">
        <w:rPr>
          <w:rFonts w:ascii="Aptos" w:hAnsi="Aptos"/>
        </w:rPr>
        <w:t xml:space="preserve"> (with particular focus on those from systemically marginalized races, ethnicities, identity groups, and backgrounds) and identify program strengths and areas for improvement.</w:t>
      </w:r>
    </w:p>
    <w:p w14:paraId="65805D65" w14:textId="3966F7EE" w:rsidR="00ED79F0" w:rsidRPr="001B428E" w:rsidRDefault="002C245E" w:rsidP="001B428E">
      <w:pPr>
        <w:numPr>
          <w:ilvl w:val="1"/>
          <w:numId w:val="17"/>
        </w:numPr>
        <w:rPr>
          <w:rFonts w:ascii="Aptos" w:hAnsi="Aptos"/>
        </w:rPr>
      </w:pPr>
      <w:r w:rsidRPr="2CAE2332">
        <w:rPr>
          <w:rFonts w:ascii="Aptos" w:hAnsi="Aptos"/>
        </w:rPr>
        <w:t>Data will be used to inform program improvements and ensure alignment with best practices in teacher preparation.</w:t>
      </w:r>
    </w:p>
    <w:p w14:paraId="2EC4DEF6" w14:textId="77777777" w:rsidR="002C245E" w:rsidRPr="001B428E" w:rsidRDefault="002C245E" w:rsidP="002C245E">
      <w:pPr>
        <w:pStyle w:val="ListParagraph"/>
        <w:numPr>
          <w:ilvl w:val="0"/>
          <w:numId w:val="17"/>
        </w:numPr>
        <w:rPr>
          <w:rFonts w:ascii="Aptos" w:hAnsi="Aptos"/>
        </w:rPr>
      </w:pPr>
      <w:r w:rsidRPr="2CAE2332">
        <w:rPr>
          <w:rFonts w:ascii="Aptos" w:hAnsi="Aptos"/>
          <w:b/>
        </w:rPr>
        <w:t>Sustainability Plan</w:t>
      </w:r>
      <w:r w:rsidRPr="2CAE2332">
        <w:rPr>
          <w:rFonts w:ascii="Aptos" w:hAnsi="Aptos"/>
        </w:rPr>
        <w:t>:</w:t>
      </w:r>
    </w:p>
    <w:p w14:paraId="32EC9099" w14:textId="3523A88C" w:rsidR="002C245E" w:rsidRDefault="004C648F" w:rsidP="002C245E">
      <w:pPr>
        <w:pStyle w:val="ListParagraph"/>
        <w:numPr>
          <w:ilvl w:val="1"/>
          <w:numId w:val="17"/>
        </w:numPr>
        <w:rPr>
          <w:rFonts w:ascii="Aptos" w:hAnsi="Aptos"/>
        </w:rPr>
      </w:pPr>
      <w:r w:rsidRPr="2CAE2332">
        <w:rPr>
          <w:rFonts w:ascii="Aptos" w:hAnsi="Aptos"/>
        </w:rPr>
        <w:t xml:space="preserve">LEA(s) and EPP develop </w:t>
      </w:r>
      <w:r w:rsidR="002C245E" w:rsidRPr="2CAE2332">
        <w:rPr>
          <w:rFonts w:ascii="Aptos" w:hAnsi="Aptos"/>
        </w:rPr>
        <w:t xml:space="preserve">long-term strategies to secure </w:t>
      </w:r>
      <w:r w:rsidR="00182444" w:rsidRPr="2CAE2332">
        <w:rPr>
          <w:rFonts w:ascii="Aptos" w:hAnsi="Aptos"/>
        </w:rPr>
        <w:t xml:space="preserve">sustainable </w:t>
      </w:r>
      <w:r w:rsidR="002C245E" w:rsidRPr="2CAE2332">
        <w:rPr>
          <w:rFonts w:ascii="Aptos" w:hAnsi="Aptos"/>
        </w:rPr>
        <w:t>funding and institutional support for the RTAP.</w:t>
      </w:r>
    </w:p>
    <w:p w14:paraId="4632442D" w14:textId="44EB729A" w:rsidR="00E37A02" w:rsidRPr="002C437A" w:rsidRDefault="00E37A02" w:rsidP="00E37A02">
      <w:pPr>
        <w:pStyle w:val="ListParagraph"/>
        <w:numPr>
          <w:ilvl w:val="1"/>
          <w:numId w:val="17"/>
        </w:numPr>
        <w:rPr>
          <w:rFonts w:ascii="Aptos" w:hAnsi="Aptos"/>
        </w:rPr>
      </w:pPr>
      <w:r w:rsidRPr="2CAE2332">
        <w:rPr>
          <w:rFonts w:ascii="Aptos" w:hAnsi="Aptos"/>
        </w:rPr>
        <w:t>LEA(s) and EPP work to expand recruitment efforts and strengthen retention strategies to expand a diverse pipeline of well-prepared teacher candidates</w:t>
      </w:r>
      <w:r>
        <w:rPr>
          <w:rFonts w:ascii="Aptos" w:hAnsi="Aptos"/>
        </w:rPr>
        <w:t>.</w:t>
      </w:r>
    </w:p>
    <w:p w14:paraId="49F4CAEA" w14:textId="00A35E1A" w:rsidR="00E37A02" w:rsidRPr="001B428E" w:rsidRDefault="00874882" w:rsidP="001B428E">
      <w:pPr>
        <w:pStyle w:val="ListParagraph"/>
        <w:ind w:left="1440"/>
        <w:rPr>
          <w:rFonts w:ascii="Aptos" w:hAnsi="Aptos"/>
        </w:rPr>
      </w:pPr>
      <w:r w:rsidRPr="001B428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A4EF7D" wp14:editId="048F3BF9">
                <wp:simplePos x="0" y="0"/>
                <wp:positionH relativeFrom="margin">
                  <wp:posOffset>206375</wp:posOffset>
                </wp:positionH>
                <wp:positionV relativeFrom="paragraph">
                  <wp:posOffset>68580</wp:posOffset>
                </wp:positionV>
                <wp:extent cx="5943600" cy="3910965"/>
                <wp:effectExtent l="0" t="0" r="19050" b="13335"/>
                <wp:wrapNone/>
                <wp:docPr id="712994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910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E89ED" w14:textId="6E1BCAC5" w:rsidR="003C2BA0" w:rsidRDefault="00182444" w:rsidP="003C2BA0">
                            <w:r w:rsidRPr="008862DB">
                              <w:rPr>
                                <w:highlight w:val="lightGray"/>
                              </w:rPr>
                              <w:t>[</w:t>
                            </w:r>
                            <w:r>
                              <w:rPr>
                                <w:highlight w:val="lightGray"/>
                              </w:rPr>
                              <w:t>Insert continuous improvement expectations</w:t>
                            </w:r>
                            <w:r w:rsidRPr="008862DB">
                              <w:rPr>
                                <w:highlight w:val="lightGray"/>
                              </w:rPr>
                              <w:t>]:</w:t>
                            </w:r>
                          </w:p>
                          <w:p w14:paraId="22CE0245" w14:textId="77777777" w:rsidR="003C2BA0" w:rsidRDefault="003C2BA0" w:rsidP="003C2BA0"/>
                          <w:p w14:paraId="5439DB3F" w14:textId="77777777" w:rsidR="003C2BA0" w:rsidRDefault="003C2BA0" w:rsidP="003C2BA0"/>
                          <w:p w14:paraId="4A9CD2FB" w14:textId="77777777" w:rsidR="003C2BA0" w:rsidRDefault="003C2BA0" w:rsidP="003C2BA0"/>
                          <w:p w14:paraId="7D56D1E1" w14:textId="77777777" w:rsidR="003C2BA0" w:rsidRDefault="003C2BA0" w:rsidP="003C2BA0"/>
                          <w:p w14:paraId="06BE97C2" w14:textId="3ABDA3B7" w:rsidR="003C2BA0" w:rsidRDefault="003C2BA0" w:rsidP="003C2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4EF7D" id="_x0000_s1030" type="#_x0000_t202" style="position:absolute;left:0;text-align:left;margin-left:16.25pt;margin-top:5.4pt;width:468pt;height:30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jAjPAIAAIQ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" fillcolor="white [3201]" strokeweight=".5pt">
                <v:textbox>
                  <w:txbxContent>
                    <w:p w14:paraId="220E89ED" w14:textId="6E1BCAC5" w:rsidR="003C2BA0" w:rsidRDefault="00182444" w:rsidP="003C2BA0">
                      <w:r w:rsidRPr="008862DB">
                        <w:rPr>
                          <w:highlight w:val="lightGray"/>
                        </w:rPr>
                        <w:t>[</w:t>
                      </w:r>
                      <w:r>
                        <w:rPr>
                          <w:highlight w:val="lightGray"/>
                        </w:rPr>
                        <w:t>Insert continuous improvement expectations</w:t>
                      </w:r>
                      <w:r w:rsidRPr="008862DB">
                        <w:rPr>
                          <w:highlight w:val="lightGray"/>
                        </w:rPr>
                        <w:t>]:</w:t>
                      </w:r>
                    </w:p>
                    <w:p w14:paraId="22CE0245" w14:textId="77777777" w:rsidR="003C2BA0" w:rsidRDefault="003C2BA0" w:rsidP="003C2BA0"/>
                    <w:p w14:paraId="5439DB3F" w14:textId="77777777" w:rsidR="003C2BA0" w:rsidRDefault="003C2BA0" w:rsidP="003C2BA0"/>
                    <w:p w14:paraId="4A9CD2FB" w14:textId="77777777" w:rsidR="003C2BA0" w:rsidRDefault="003C2BA0" w:rsidP="003C2BA0"/>
                    <w:p w14:paraId="7D56D1E1" w14:textId="77777777" w:rsidR="003C2BA0" w:rsidRDefault="003C2BA0" w:rsidP="003C2BA0"/>
                    <w:p w14:paraId="06BE97C2" w14:textId="3ABDA3B7" w:rsidR="003C2BA0" w:rsidRDefault="003C2BA0" w:rsidP="003C2BA0"/>
                  </w:txbxContent>
                </v:textbox>
                <w10:wrap anchorx="margin"/>
              </v:shape>
            </w:pict>
          </mc:Fallback>
        </mc:AlternateContent>
      </w:r>
    </w:p>
    <w:p w14:paraId="21A9FE08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1C1211BF" w14:textId="2485456B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6A71D7A8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2D5009A4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79E0B7C7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7550DF4C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40E24DA8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135E8BB7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2419501A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1FB14C28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0ED5BE69" w14:textId="77777777" w:rsidR="00E37A02" w:rsidRDefault="00E37A02" w:rsidP="48B4D3D1">
      <w:pPr>
        <w:rPr>
          <w:rFonts w:ascii="Aptos" w:hAnsi="Aptos"/>
          <w:b/>
          <w:bCs/>
          <w:color w:val="365F91" w:themeColor="accent1" w:themeShade="BF"/>
          <w:sz w:val="26"/>
          <w:szCs w:val="26"/>
        </w:rPr>
      </w:pPr>
    </w:p>
    <w:p w14:paraId="2C9784E7" w14:textId="77777777" w:rsidR="00A40680" w:rsidRPr="00D26F72" w:rsidRDefault="00A40680" w:rsidP="4F423640">
      <w:pPr>
        <w:rPr>
          <w:rFonts w:ascii="Aptos" w:hAnsi="Aptos"/>
          <w:b/>
          <w:bCs/>
          <w:color w:val="365F91" w:themeColor="accent1" w:themeShade="BF"/>
          <w:sz w:val="2"/>
          <w:szCs w:val="2"/>
        </w:rPr>
      </w:pPr>
    </w:p>
    <w:p w14:paraId="330577B8" w14:textId="3E2500AB" w:rsidR="00DA30C5" w:rsidRPr="001B428E" w:rsidRDefault="002C245E" w:rsidP="48B4D3D1">
      <w:pPr>
        <w:rPr>
          <w:rFonts w:ascii="Aptos" w:hAnsi="Aptos"/>
          <w:b/>
          <w:color w:val="365F91" w:themeColor="accent1" w:themeShade="BF"/>
          <w:sz w:val="26"/>
          <w:szCs w:val="26"/>
        </w:rPr>
      </w:pPr>
      <w:r>
        <w:rPr>
          <w:rFonts w:ascii="Aptos" w:hAnsi="Aptos"/>
          <w:b/>
          <w:color w:val="365F91" w:themeColor="accent1" w:themeShade="BF"/>
          <w:sz w:val="26"/>
          <w:szCs w:val="26"/>
        </w:rPr>
        <w:t>VI</w:t>
      </w:r>
      <w:r w:rsidRPr="005D7112">
        <w:rPr>
          <w:rFonts w:ascii="Aptos" w:hAnsi="Aptos"/>
          <w:b/>
          <w:color w:val="365F91" w:themeColor="accent1" w:themeShade="BF"/>
          <w:sz w:val="26"/>
          <w:szCs w:val="26"/>
        </w:rPr>
        <w:t xml:space="preserve">. </w:t>
      </w:r>
      <w:r>
        <w:rPr>
          <w:rFonts w:ascii="Aptos" w:hAnsi="Aptos"/>
          <w:b/>
          <w:color w:val="365F91" w:themeColor="accent1" w:themeShade="BF"/>
          <w:sz w:val="26"/>
          <w:szCs w:val="26"/>
        </w:rPr>
        <w:t>Terms of Agreement</w:t>
      </w:r>
    </w:p>
    <w:p w14:paraId="083D186B" w14:textId="4EF86217" w:rsidR="008C65E5" w:rsidRPr="001B428E" w:rsidRDefault="002C245E" w:rsidP="009E6BCC">
      <w:pPr>
        <w:rPr>
          <w:rFonts w:ascii="Aptos" w:hAnsi="Aptos"/>
        </w:rPr>
      </w:pPr>
      <w:r w:rsidRPr="4F423640">
        <w:rPr>
          <w:rFonts w:ascii="Aptos" w:hAnsi="Aptos"/>
        </w:rPr>
        <w:t xml:space="preserve">This MOU shall be effective as of [Start Date] and remain in effect for a period of </w:t>
      </w:r>
      <w:r w:rsidRPr="4F423640">
        <w:rPr>
          <w:rFonts w:ascii="Aptos" w:hAnsi="Aptos"/>
          <w:highlight w:val="lightGray"/>
        </w:rPr>
        <w:t>[</w:t>
      </w:r>
      <w:r w:rsidR="006C77BC" w:rsidRPr="4F423640">
        <w:rPr>
          <w:rFonts w:ascii="Aptos" w:hAnsi="Aptos"/>
          <w:highlight w:val="lightGray"/>
        </w:rPr>
        <w:t>d</w:t>
      </w:r>
      <w:r w:rsidRPr="4F423640">
        <w:rPr>
          <w:rFonts w:ascii="Aptos" w:hAnsi="Aptos"/>
          <w:highlight w:val="lightGray"/>
        </w:rPr>
        <w:t xml:space="preserve">uration, e.g., </w:t>
      </w:r>
      <w:r w:rsidR="00CB6060" w:rsidRPr="4F423640">
        <w:rPr>
          <w:rFonts w:ascii="Aptos" w:hAnsi="Aptos"/>
          <w:highlight w:val="lightGray"/>
        </w:rPr>
        <w:t>three years</w:t>
      </w:r>
      <w:r w:rsidRPr="4F423640">
        <w:rPr>
          <w:rFonts w:ascii="Aptos" w:hAnsi="Aptos"/>
          <w:highlight w:val="lightGray"/>
        </w:rPr>
        <w:t>]</w:t>
      </w:r>
      <w:r w:rsidRPr="4F423640">
        <w:rPr>
          <w:rFonts w:ascii="Aptos" w:hAnsi="Aptos"/>
        </w:rPr>
        <w:t xml:space="preserve"> unless terminated or modified by mutual agreement of both parties. Either party may terminate this agreement with [Notice Period] written notice to the other party.</w:t>
      </w:r>
    </w:p>
    <w:p w14:paraId="35A8DB48" w14:textId="14267B2E" w:rsidR="00DA30C5" w:rsidRPr="001B428E" w:rsidRDefault="00DA30C5" w:rsidP="00DA30C5">
      <w:pPr>
        <w:spacing w:after="0"/>
        <w:rPr>
          <w:rFonts w:ascii="Aptos" w:hAnsi="Aptos"/>
          <w:b/>
          <w:color w:val="365F91" w:themeColor="accent1" w:themeShade="BF"/>
          <w:sz w:val="26"/>
          <w:szCs w:val="26"/>
        </w:rPr>
      </w:pPr>
      <w:r w:rsidRPr="2CAE2332">
        <w:rPr>
          <w:rFonts w:ascii="Aptos" w:hAnsi="Aptos"/>
          <w:b/>
          <w:bCs/>
          <w:color w:val="365F91" w:themeColor="accent1" w:themeShade="BF"/>
          <w:sz w:val="26"/>
          <w:szCs w:val="26"/>
        </w:rPr>
        <w:t>VII</w:t>
      </w:r>
      <w:r w:rsidRPr="005D7112">
        <w:rPr>
          <w:rFonts w:ascii="Aptos" w:hAnsi="Aptos"/>
          <w:b/>
          <w:bCs/>
          <w:color w:val="365F91" w:themeColor="accent1" w:themeShade="BF"/>
          <w:sz w:val="26"/>
          <w:szCs w:val="26"/>
        </w:rPr>
        <w:t xml:space="preserve">. </w:t>
      </w:r>
      <w:r>
        <w:rPr>
          <w:rFonts w:ascii="Aptos" w:hAnsi="Aptos"/>
          <w:b/>
          <w:bCs/>
          <w:color w:val="365F91" w:themeColor="accent1" w:themeShade="BF"/>
          <w:sz w:val="26"/>
          <w:szCs w:val="26"/>
        </w:rPr>
        <w:t>Signatures</w:t>
      </w:r>
    </w:p>
    <w:p w14:paraId="5050E73D" w14:textId="37B17E03" w:rsidR="002C245E" w:rsidRPr="001B428E" w:rsidRDefault="002C245E" w:rsidP="009E6BCC">
      <w:pPr>
        <w:rPr>
          <w:rFonts w:ascii="Aptos" w:hAnsi="Aptos"/>
        </w:rPr>
      </w:pPr>
      <w:r w:rsidRPr="48B4D3D1">
        <w:rPr>
          <w:rFonts w:ascii="Aptos" w:hAnsi="Aptos"/>
        </w:rPr>
        <w:t>By signing below, both parties acknowledge their commitment to the successful implementation and sustainability of the Registered Teacher Apprenticeship Program.</w:t>
      </w:r>
      <w:r>
        <w:br/>
      </w:r>
      <w:r w:rsidR="00FE58DB">
        <w:rPr>
          <w:rFonts w:ascii="Aptos" w:hAnsi="Aptos"/>
        </w:rPr>
        <w:t>track</w:t>
      </w:r>
    </w:p>
    <w:tbl>
      <w:tblPr>
        <w:tblStyle w:val="TableGrid"/>
        <w:tblpPr w:leftFromText="180" w:rightFromText="180" w:vertAnchor="text" w:horzAnchor="margin" w:tblpY="12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8C65E5" w:rsidRPr="009040D0" w14:paraId="133C0B5C" w14:textId="77777777" w:rsidTr="008C65E5">
        <w:trPr>
          <w:trHeight w:val="1561"/>
        </w:trPr>
        <w:tc>
          <w:tcPr>
            <w:tcW w:w="4888" w:type="dxa"/>
          </w:tcPr>
          <w:p w14:paraId="17F2C258" w14:textId="77777777" w:rsidR="008C65E5" w:rsidRPr="001B428E" w:rsidRDefault="008C65E5" w:rsidP="008C65E5">
            <w:pPr>
              <w:rPr>
                <w:rFonts w:ascii="Aptos" w:hAnsi="Aptos"/>
              </w:rPr>
            </w:pPr>
            <w:r w:rsidRPr="2CAE2332">
              <w:rPr>
                <w:rFonts w:ascii="Aptos" w:hAnsi="Aptos"/>
              </w:rPr>
              <w:t>For [</w:t>
            </w:r>
            <w:r w:rsidRPr="008C65E5">
              <w:rPr>
                <w:rFonts w:ascii="Aptos" w:hAnsi="Aptos"/>
                <w:highlight w:val="lightGray"/>
              </w:rPr>
              <w:t>LEA Name</w:t>
            </w:r>
            <w:r w:rsidRPr="2CAE2332">
              <w:rPr>
                <w:rFonts w:ascii="Aptos" w:hAnsi="Aptos"/>
              </w:rPr>
              <w:t>]:</w:t>
            </w:r>
            <w:r>
              <w:br/>
            </w:r>
            <w:r w:rsidRPr="2CAE2332">
              <w:rPr>
                <w:rFonts w:ascii="Aptos" w:hAnsi="Aptos"/>
              </w:rPr>
              <w:t>Signature: __________________________</w:t>
            </w:r>
            <w:r>
              <w:br/>
            </w:r>
            <w:r w:rsidRPr="2CAE2332">
              <w:rPr>
                <w:rFonts w:ascii="Aptos" w:hAnsi="Aptos"/>
              </w:rPr>
              <w:t>Name: ______________________________</w:t>
            </w:r>
            <w:r>
              <w:br/>
            </w:r>
            <w:r w:rsidRPr="2CAE2332">
              <w:rPr>
                <w:rFonts w:ascii="Aptos" w:hAnsi="Aptos"/>
              </w:rPr>
              <w:t>Title: _______________________________</w:t>
            </w:r>
            <w:r>
              <w:br/>
            </w:r>
            <w:r w:rsidRPr="2CAE2332">
              <w:rPr>
                <w:rFonts w:ascii="Aptos" w:hAnsi="Aptos"/>
              </w:rPr>
              <w:t>Date: _______________________________</w:t>
            </w:r>
          </w:p>
        </w:tc>
        <w:tc>
          <w:tcPr>
            <w:tcW w:w="4888" w:type="dxa"/>
          </w:tcPr>
          <w:p w14:paraId="571672B9" w14:textId="77777777" w:rsidR="008C65E5" w:rsidRPr="001B428E" w:rsidRDefault="008C65E5" w:rsidP="008C65E5">
            <w:pPr>
              <w:rPr>
                <w:rFonts w:ascii="Aptos" w:hAnsi="Aptos"/>
              </w:rPr>
            </w:pPr>
            <w:r w:rsidRPr="2CAE2332">
              <w:rPr>
                <w:rFonts w:ascii="Aptos" w:hAnsi="Aptos"/>
              </w:rPr>
              <w:t>For [</w:t>
            </w:r>
            <w:r w:rsidRPr="008C65E5">
              <w:rPr>
                <w:rFonts w:ascii="Aptos" w:hAnsi="Aptos"/>
                <w:highlight w:val="lightGray"/>
              </w:rPr>
              <w:t>Educator Preparation Provider Name</w:t>
            </w:r>
            <w:r w:rsidRPr="2CAE2332">
              <w:rPr>
                <w:rFonts w:ascii="Aptos" w:hAnsi="Aptos"/>
              </w:rPr>
              <w:t>]:</w:t>
            </w:r>
            <w:r>
              <w:br/>
            </w:r>
            <w:r w:rsidRPr="2CAE2332">
              <w:rPr>
                <w:rFonts w:ascii="Aptos" w:hAnsi="Aptos"/>
              </w:rPr>
              <w:t>Signature: __________________________</w:t>
            </w:r>
            <w:r>
              <w:br/>
            </w:r>
            <w:r w:rsidRPr="2CAE2332">
              <w:rPr>
                <w:rFonts w:ascii="Aptos" w:hAnsi="Aptos"/>
              </w:rPr>
              <w:t>Name: ______________________________</w:t>
            </w:r>
            <w:r>
              <w:br/>
            </w:r>
            <w:r w:rsidRPr="2CAE2332">
              <w:rPr>
                <w:rFonts w:ascii="Aptos" w:hAnsi="Aptos"/>
              </w:rPr>
              <w:t>Title: _______________________________</w:t>
            </w:r>
            <w:r>
              <w:br/>
            </w:r>
            <w:r w:rsidRPr="2CAE2332">
              <w:rPr>
                <w:rFonts w:ascii="Aptos" w:hAnsi="Aptos"/>
              </w:rPr>
              <w:t>Date: _______________________________</w:t>
            </w:r>
          </w:p>
        </w:tc>
      </w:tr>
    </w:tbl>
    <w:p w14:paraId="3C9ACC9B" w14:textId="27F0B86A" w:rsidR="000B04D8" w:rsidRPr="001B428E" w:rsidRDefault="002C245E">
      <w:pPr>
        <w:rPr>
          <w:rFonts w:ascii="Aptos" w:hAnsi="Aptos"/>
        </w:rPr>
      </w:pPr>
      <w:r>
        <w:br/>
      </w:r>
    </w:p>
    <w:sectPr w:rsidR="000B04D8" w:rsidRPr="001B428E" w:rsidSect="00D26F72">
      <w:headerReference w:type="default" r:id="rId11"/>
      <w:footerReference w:type="default" r:id="rId12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7E9A" w14:textId="77777777" w:rsidR="0067149B" w:rsidRDefault="0067149B" w:rsidP="00DD13DD">
      <w:pPr>
        <w:spacing w:after="0" w:line="240" w:lineRule="auto"/>
      </w:pPr>
      <w:r>
        <w:separator/>
      </w:r>
    </w:p>
  </w:endnote>
  <w:endnote w:type="continuationSeparator" w:id="0">
    <w:p w14:paraId="33F02F90" w14:textId="77777777" w:rsidR="0067149B" w:rsidRDefault="0067149B" w:rsidP="00DD13DD">
      <w:pPr>
        <w:spacing w:after="0" w:line="240" w:lineRule="auto"/>
      </w:pPr>
      <w:r>
        <w:continuationSeparator/>
      </w:r>
    </w:p>
  </w:endnote>
  <w:endnote w:type="continuationNotice" w:id="1">
    <w:p w14:paraId="3AB56EEE" w14:textId="77777777" w:rsidR="0067149B" w:rsidRDefault="00671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3368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784C0" w14:textId="681E06F7" w:rsidR="007A782C" w:rsidRDefault="007A7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1A53F4" w14:textId="0FBDF4A7" w:rsidR="009E6BCC" w:rsidRDefault="009E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53C0" w14:textId="77777777" w:rsidR="0067149B" w:rsidRDefault="0067149B" w:rsidP="00DD13DD">
      <w:pPr>
        <w:spacing w:after="0" w:line="240" w:lineRule="auto"/>
      </w:pPr>
      <w:r>
        <w:separator/>
      </w:r>
    </w:p>
  </w:footnote>
  <w:footnote w:type="continuationSeparator" w:id="0">
    <w:p w14:paraId="6A08288B" w14:textId="77777777" w:rsidR="0067149B" w:rsidRDefault="0067149B" w:rsidP="00DD13DD">
      <w:pPr>
        <w:spacing w:after="0" w:line="240" w:lineRule="auto"/>
      </w:pPr>
      <w:r>
        <w:continuationSeparator/>
      </w:r>
    </w:p>
  </w:footnote>
  <w:footnote w:type="continuationNotice" w:id="1">
    <w:p w14:paraId="17D3A7FB" w14:textId="77777777" w:rsidR="0067149B" w:rsidRDefault="00671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F6247" w14:textId="77777777" w:rsidR="00D01573" w:rsidRDefault="00D01573" w:rsidP="00D01573">
    <w:pPr>
      <w:pStyle w:val="Header"/>
      <w:ind w:left="-115"/>
      <w:rPr>
        <w:rFonts w:ascii="Aptos" w:eastAsia="Aptos" w:hAnsi="Aptos" w:cs="Aptos"/>
        <w:b/>
        <w:bCs/>
        <w:color w:val="365F91"/>
        <w:sz w:val="24"/>
        <w:szCs w:val="24"/>
      </w:rPr>
    </w:pPr>
    <w:r w:rsidRPr="2CAE2332">
      <w:rPr>
        <w:rFonts w:ascii="Aptos" w:eastAsia="Aptos" w:hAnsi="Aptos" w:cs="Aptos"/>
        <w:b/>
        <w:color w:val="365F91" w:themeColor="accent1" w:themeShade="BF"/>
        <w:sz w:val="24"/>
        <w:szCs w:val="24"/>
      </w:rPr>
      <w:t xml:space="preserve">DESE Registered Teacher Apprenticeship Program </w:t>
    </w:r>
  </w:p>
  <w:p w14:paraId="00693E5D" w14:textId="45BA081A" w:rsidR="00DD13DD" w:rsidRPr="001B428E" w:rsidRDefault="00D01573" w:rsidP="2CAE2332">
    <w:pPr>
      <w:pStyle w:val="Header"/>
      <w:ind w:left="-115"/>
      <w:rPr>
        <w:rFonts w:ascii="Aptos" w:hAnsi="Aptos"/>
        <w:b/>
        <w:color w:val="365F91" w:themeColor="accent1" w:themeShade="BF"/>
      </w:rPr>
    </w:pPr>
    <w:r w:rsidRPr="2CAE2332">
      <w:rPr>
        <w:rFonts w:ascii="Aptos" w:eastAsia="Aptos" w:hAnsi="Aptos" w:cs="Aptos"/>
        <w:color w:val="365F91" w:themeColor="accent1" w:themeShade="BF"/>
        <w:sz w:val="24"/>
        <w:szCs w:val="24"/>
      </w:rPr>
      <w:t>Template Memorandum of Understanding Between an</w:t>
    </w:r>
    <w:r w:rsidR="004A09D8" w:rsidRPr="2CAE2332">
      <w:rPr>
        <w:rFonts w:ascii="Aptos" w:eastAsia="Aptos" w:hAnsi="Aptos" w:cs="Aptos"/>
        <w:color w:val="365F91" w:themeColor="accent1" w:themeShade="BF"/>
        <w:sz w:val="24"/>
        <w:szCs w:val="24"/>
      </w:rPr>
      <w:t xml:space="preserve"> LEA and an EPP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375E2D"/>
    <w:multiLevelType w:val="hybridMultilevel"/>
    <w:tmpl w:val="3D66C6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93ECB"/>
    <w:multiLevelType w:val="hybridMultilevel"/>
    <w:tmpl w:val="F2625E74"/>
    <w:lvl w:ilvl="0" w:tplc="FF74B3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114D3"/>
    <w:multiLevelType w:val="hybridMultilevel"/>
    <w:tmpl w:val="436CE8A6"/>
    <w:lvl w:ilvl="0" w:tplc="FF74B3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F0929"/>
    <w:multiLevelType w:val="hybridMultilevel"/>
    <w:tmpl w:val="1EC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E75B7"/>
    <w:multiLevelType w:val="hybridMultilevel"/>
    <w:tmpl w:val="710A1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AA090D"/>
    <w:multiLevelType w:val="hybridMultilevel"/>
    <w:tmpl w:val="FF481144"/>
    <w:lvl w:ilvl="0" w:tplc="B5286C0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64912"/>
    <w:multiLevelType w:val="hybridMultilevel"/>
    <w:tmpl w:val="13A2B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AC2AF5"/>
    <w:multiLevelType w:val="hybridMultilevel"/>
    <w:tmpl w:val="7278D02E"/>
    <w:lvl w:ilvl="0" w:tplc="B5286C0E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3F2979"/>
    <w:multiLevelType w:val="hybridMultilevel"/>
    <w:tmpl w:val="2BDE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66571"/>
    <w:multiLevelType w:val="hybridMultilevel"/>
    <w:tmpl w:val="BA2000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31077">
    <w:abstractNumId w:val="8"/>
  </w:num>
  <w:num w:numId="2" w16cid:durableId="1927028942">
    <w:abstractNumId w:val="6"/>
  </w:num>
  <w:num w:numId="3" w16cid:durableId="1316253467">
    <w:abstractNumId w:val="5"/>
  </w:num>
  <w:num w:numId="4" w16cid:durableId="867762244">
    <w:abstractNumId w:val="4"/>
  </w:num>
  <w:num w:numId="5" w16cid:durableId="1089741983">
    <w:abstractNumId w:val="7"/>
  </w:num>
  <w:num w:numId="6" w16cid:durableId="2037922772">
    <w:abstractNumId w:val="3"/>
  </w:num>
  <w:num w:numId="7" w16cid:durableId="959997209">
    <w:abstractNumId w:val="2"/>
  </w:num>
  <w:num w:numId="8" w16cid:durableId="459541020">
    <w:abstractNumId w:val="1"/>
  </w:num>
  <w:num w:numId="9" w16cid:durableId="1245997359">
    <w:abstractNumId w:val="0"/>
  </w:num>
  <w:num w:numId="10" w16cid:durableId="2030137004">
    <w:abstractNumId w:val="12"/>
  </w:num>
  <w:num w:numId="11" w16cid:durableId="1902867329">
    <w:abstractNumId w:val="18"/>
  </w:num>
  <w:num w:numId="12" w16cid:durableId="1018196312">
    <w:abstractNumId w:val="17"/>
  </w:num>
  <w:num w:numId="13" w16cid:durableId="2046952115">
    <w:abstractNumId w:val="14"/>
  </w:num>
  <w:num w:numId="14" w16cid:durableId="1930700716">
    <w:abstractNumId w:val="9"/>
  </w:num>
  <w:num w:numId="15" w16cid:durableId="2039743176">
    <w:abstractNumId w:val="16"/>
  </w:num>
  <w:num w:numId="16" w16cid:durableId="1485970076">
    <w:abstractNumId w:val="11"/>
  </w:num>
  <w:num w:numId="17" w16cid:durableId="413627399">
    <w:abstractNumId w:val="10"/>
  </w:num>
  <w:num w:numId="18" w16cid:durableId="1007826929">
    <w:abstractNumId w:val="15"/>
  </w:num>
  <w:num w:numId="19" w16cid:durableId="9235392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1DD"/>
    <w:rsid w:val="00003E01"/>
    <w:rsid w:val="000247E3"/>
    <w:rsid w:val="00024BB7"/>
    <w:rsid w:val="00034616"/>
    <w:rsid w:val="0003500C"/>
    <w:rsid w:val="00037F28"/>
    <w:rsid w:val="00041CA5"/>
    <w:rsid w:val="00047143"/>
    <w:rsid w:val="00056406"/>
    <w:rsid w:val="0006063C"/>
    <w:rsid w:val="000841B6"/>
    <w:rsid w:val="00085058"/>
    <w:rsid w:val="00086CE4"/>
    <w:rsid w:val="0008772A"/>
    <w:rsid w:val="00090B22"/>
    <w:rsid w:val="00096D5F"/>
    <w:rsid w:val="000972C8"/>
    <w:rsid w:val="000A1BDA"/>
    <w:rsid w:val="000A1C12"/>
    <w:rsid w:val="000A343E"/>
    <w:rsid w:val="000B04D8"/>
    <w:rsid w:val="000B3DD7"/>
    <w:rsid w:val="000C000A"/>
    <w:rsid w:val="000C2778"/>
    <w:rsid w:val="000C31B4"/>
    <w:rsid w:val="000C3FEE"/>
    <w:rsid w:val="000D0ED2"/>
    <w:rsid w:val="000D3500"/>
    <w:rsid w:val="000D6459"/>
    <w:rsid w:val="000E1E3A"/>
    <w:rsid w:val="000E2C72"/>
    <w:rsid w:val="000F4EC5"/>
    <w:rsid w:val="00103CDF"/>
    <w:rsid w:val="00105E47"/>
    <w:rsid w:val="001127E3"/>
    <w:rsid w:val="00114795"/>
    <w:rsid w:val="00124048"/>
    <w:rsid w:val="00144159"/>
    <w:rsid w:val="00146853"/>
    <w:rsid w:val="0015074B"/>
    <w:rsid w:val="00161B24"/>
    <w:rsid w:val="00163E29"/>
    <w:rsid w:val="001641DB"/>
    <w:rsid w:val="0016734E"/>
    <w:rsid w:val="00180389"/>
    <w:rsid w:val="00182444"/>
    <w:rsid w:val="001B0DD5"/>
    <w:rsid w:val="001B428E"/>
    <w:rsid w:val="001C0397"/>
    <w:rsid w:val="001C223B"/>
    <w:rsid w:val="001D0F56"/>
    <w:rsid w:val="001D1F88"/>
    <w:rsid w:val="001D7D05"/>
    <w:rsid w:val="001E2FE4"/>
    <w:rsid w:val="001E39AA"/>
    <w:rsid w:val="001E747B"/>
    <w:rsid w:val="001F5906"/>
    <w:rsid w:val="00201F7B"/>
    <w:rsid w:val="002164AA"/>
    <w:rsid w:val="00227D5F"/>
    <w:rsid w:val="002527C8"/>
    <w:rsid w:val="00260369"/>
    <w:rsid w:val="0026462C"/>
    <w:rsid w:val="0027132E"/>
    <w:rsid w:val="002741A2"/>
    <w:rsid w:val="00280EE8"/>
    <w:rsid w:val="002826F7"/>
    <w:rsid w:val="00285BEA"/>
    <w:rsid w:val="0029639D"/>
    <w:rsid w:val="002B2AD9"/>
    <w:rsid w:val="002C245E"/>
    <w:rsid w:val="002C2BAE"/>
    <w:rsid w:val="002D1B16"/>
    <w:rsid w:val="002E6035"/>
    <w:rsid w:val="00306AB2"/>
    <w:rsid w:val="00310F84"/>
    <w:rsid w:val="00311871"/>
    <w:rsid w:val="00313854"/>
    <w:rsid w:val="003203E9"/>
    <w:rsid w:val="00325A3D"/>
    <w:rsid w:val="00326F90"/>
    <w:rsid w:val="003354B1"/>
    <w:rsid w:val="00343021"/>
    <w:rsid w:val="003446EC"/>
    <w:rsid w:val="00345374"/>
    <w:rsid w:val="00354BE8"/>
    <w:rsid w:val="00355ACF"/>
    <w:rsid w:val="00364EB7"/>
    <w:rsid w:val="003715EB"/>
    <w:rsid w:val="003851C9"/>
    <w:rsid w:val="003B31D9"/>
    <w:rsid w:val="003C2BA0"/>
    <w:rsid w:val="003C2C46"/>
    <w:rsid w:val="003C43A3"/>
    <w:rsid w:val="003D30C0"/>
    <w:rsid w:val="003D46F4"/>
    <w:rsid w:val="003F19CB"/>
    <w:rsid w:val="003F6D47"/>
    <w:rsid w:val="00400BFB"/>
    <w:rsid w:val="004076E4"/>
    <w:rsid w:val="0041239F"/>
    <w:rsid w:val="00412729"/>
    <w:rsid w:val="00420FAE"/>
    <w:rsid w:val="00432D7D"/>
    <w:rsid w:val="0043639F"/>
    <w:rsid w:val="00440AEB"/>
    <w:rsid w:val="004438E7"/>
    <w:rsid w:val="00443929"/>
    <w:rsid w:val="004445A2"/>
    <w:rsid w:val="00452296"/>
    <w:rsid w:val="004578B1"/>
    <w:rsid w:val="00460079"/>
    <w:rsid w:val="004656B0"/>
    <w:rsid w:val="0048367A"/>
    <w:rsid w:val="0049412B"/>
    <w:rsid w:val="004A09D8"/>
    <w:rsid w:val="004A2D52"/>
    <w:rsid w:val="004A63CF"/>
    <w:rsid w:val="004B24D9"/>
    <w:rsid w:val="004C0E21"/>
    <w:rsid w:val="004C29FE"/>
    <w:rsid w:val="004C648F"/>
    <w:rsid w:val="004E5F35"/>
    <w:rsid w:val="004F3EAF"/>
    <w:rsid w:val="00504DBF"/>
    <w:rsid w:val="00510065"/>
    <w:rsid w:val="0051150E"/>
    <w:rsid w:val="00513F83"/>
    <w:rsid w:val="0053139B"/>
    <w:rsid w:val="00537C68"/>
    <w:rsid w:val="005467A9"/>
    <w:rsid w:val="005617CE"/>
    <w:rsid w:val="005673BA"/>
    <w:rsid w:val="00570BC4"/>
    <w:rsid w:val="00570ECC"/>
    <w:rsid w:val="005719DE"/>
    <w:rsid w:val="005725E4"/>
    <w:rsid w:val="005768AC"/>
    <w:rsid w:val="00592D7A"/>
    <w:rsid w:val="005944CD"/>
    <w:rsid w:val="00595B41"/>
    <w:rsid w:val="00596D62"/>
    <w:rsid w:val="005A046A"/>
    <w:rsid w:val="005A2A62"/>
    <w:rsid w:val="005B4F01"/>
    <w:rsid w:val="005B7260"/>
    <w:rsid w:val="005C30AA"/>
    <w:rsid w:val="005C4925"/>
    <w:rsid w:val="005C6013"/>
    <w:rsid w:val="005D7112"/>
    <w:rsid w:val="005D7D71"/>
    <w:rsid w:val="005F0F25"/>
    <w:rsid w:val="00615A1B"/>
    <w:rsid w:val="0061672A"/>
    <w:rsid w:val="00616C7A"/>
    <w:rsid w:val="00622603"/>
    <w:rsid w:val="006264F7"/>
    <w:rsid w:val="006438F0"/>
    <w:rsid w:val="00650DCA"/>
    <w:rsid w:val="00654EDC"/>
    <w:rsid w:val="00661C16"/>
    <w:rsid w:val="0067149B"/>
    <w:rsid w:val="00672CCE"/>
    <w:rsid w:val="00684A44"/>
    <w:rsid w:val="00687D30"/>
    <w:rsid w:val="006A4CBE"/>
    <w:rsid w:val="006B0951"/>
    <w:rsid w:val="006C77BC"/>
    <w:rsid w:val="006D45C6"/>
    <w:rsid w:val="006D48F8"/>
    <w:rsid w:val="006E1363"/>
    <w:rsid w:val="006E2744"/>
    <w:rsid w:val="006E4C49"/>
    <w:rsid w:val="006F1161"/>
    <w:rsid w:val="006F4AA3"/>
    <w:rsid w:val="0070111F"/>
    <w:rsid w:val="00702AA6"/>
    <w:rsid w:val="007072A6"/>
    <w:rsid w:val="007108F9"/>
    <w:rsid w:val="00723A2D"/>
    <w:rsid w:val="0073153B"/>
    <w:rsid w:val="00741812"/>
    <w:rsid w:val="0075005A"/>
    <w:rsid w:val="00755CE8"/>
    <w:rsid w:val="00766295"/>
    <w:rsid w:val="007704CA"/>
    <w:rsid w:val="007833AC"/>
    <w:rsid w:val="007902E0"/>
    <w:rsid w:val="00792788"/>
    <w:rsid w:val="007A26AE"/>
    <w:rsid w:val="007A782C"/>
    <w:rsid w:val="007C0B53"/>
    <w:rsid w:val="007C584E"/>
    <w:rsid w:val="007D1BC9"/>
    <w:rsid w:val="007D75EC"/>
    <w:rsid w:val="007E422A"/>
    <w:rsid w:val="007E46D6"/>
    <w:rsid w:val="007F5C9D"/>
    <w:rsid w:val="00804DF9"/>
    <w:rsid w:val="00811C13"/>
    <w:rsid w:val="00830C7C"/>
    <w:rsid w:val="008621E3"/>
    <w:rsid w:val="008632AB"/>
    <w:rsid w:val="008662AF"/>
    <w:rsid w:val="008713B1"/>
    <w:rsid w:val="00874882"/>
    <w:rsid w:val="00875E49"/>
    <w:rsid w:val="00885EB7"/>
    <w:rsid w:val="008902E8"/>
    <w:rsid w:val="008926A4"/>
    <w:rsid w:val="00895489"/>
    <w:rsid w:val="008973FC"/>
    <w:rsid w:val="008A2A57"/>
    <w:rsid w:val="008A5820"/>
    <w:rsid w:val="008A5DB2"/>
    <w:rsid w:val="008B1B0E"/>
    <w:rsid w:val="008B4328"/>
    <w:rsid w:val="008B73B4"/>
    <w:rsid w:val="008B76E0"/>
    <w:rsid w:val="008C2CAF"/>
    <w:rsid w:val="008C65E5"/>
    <w:rsid w:val="008D38A7"/>
    <w:rsid w:val="008D4802"/>
    <w:rsid w:val="008E39BF"/>
    <w:rsid w:val="008E543F"/>
    <w:rsid w:val="008E62F8"/>
    <w:rsid w:val="00900659"/>
    <w:rsid w:val="009040D0"/>
    <w:rsid w:val="00911874"/>
    <w:rsid w:val="00933478"/>
    <w:rsid w:val="00940B8B"/>
    <w:rsid w:val="00947399"/>
    <w:rsid w:val="009543D0"/>
    <w:rsid w:val="0097318C"/>
    <w:rsid w:val="009761D4"/>
    <w:rsid w:val="00976641"/>
    <w:rsid w:val="00977638"/>
    <w:rsid w:val="00983817"/>
    <w:rsid w:val="009850D9"/>
    <w:rsid w:val="009A44B3"/>
    <w:rsid w:val="009A69E2"/>
    <w:rsid w:val="009A6B23"/>
    <w:rsid w:val="009A715E"/>
    <w:rsid w:val="009C7B9E"/>
    <w:rsid w:val="009D0D62"/>
    <w:rsid w:val="009D40F0"/>
    <w:rsid w:val="009D7269"/>
    <w:rsid w:val="009D79EE"/>
    <w:rsid w:val="009E492C"/>
    <w:rsid w:val="009E6BCC"/>
    <w:rsid w:val="009F1C28"/>
    <w:rsid w:val="009F317C"/>
    <w:rsid w:val="009F4E72"/>
    <w:rsid w:val="009F76FD"/>
    <w:rsid w:val="00A00EE1"/>
    <w:rsid w:val="00A10715"/>
    <w:rsid w:val="00A22D1E"/>
    <w:rsid w:val="00A327FF"/>
    <w:rsid w:val="00A34F59"/>
    <w:rsid w:val="00A40680"/>
    <w:rsid w:val="00A44E76"/>
    <w:rsid w:val="00A46E5F"/>
    <w:rsid w:val="00A61E14"/>
    <w:rsid w:val="00A65C8E"/>
    <w:rsid w:val="00A661B2"/>
    <w:rsid w:val="00A67A97"/>
    <w:rsid w:val="00A774C1"/>
    <w:rsid w:val="00A93BBB"/>
    <w:rsid w:val="00AA1781"/>
    <w:rsid w:val="00AA1D8D"/>
    <w:rsid w:val="00AA5816"/>
    <w:rsid w:val="00AA59AA"/>
    <w:rsid w:val="00AB4A8A"/>
    <w:rsid w:val="00AB4B26"/>
    <w:rsid w:val="00AC2D8B"/>
    <w:rsid w:val="00AC5EEB"/>
    <w:rsid w:val="00AD0AD0"/>
    <w:rsid w:val="00AD40C3"/>
    <w:rsid w:val="00AE17E4"/>
    <w:rsid w:val="00AF3DB8"/>
    <w:rsid w:val="00B01727"/>
    <w:rsid w:val="00B01887"/>
    <w:rsid w:val="00B047C8"/>
    <w:rsid w:val="00B05863"/>
    <w:rsid w:val="00B11C0A"/>
    <w:rsid w:val="00B12EE6"/>
    <w:rsid w:val="00B14586"/>
    <w:rsid w:val="00B34AFC"/>
    <w:rsid w:val="00B40953"/>
    <w:rsid w:val="00B47730"/>
    <w:rsid w:val="00B52340"/>
    <w:rsid w:val="00B52395"/>
    <w:rsid w:val="00B55918"/>
    <w:rsid w:val="00B56481"/>
    <w:rsid w:val="00B6339C"/>
    <w:rsid w:val="00B63D2B"/>
    <w:rsid w:val="00B972D0"/>
    <w:rsid w:val="00BA375B"/>
    <w:rsid w:val="00BD552D"/>
    <w:rsid w:val="00BF0C64"/>
    <w:rsid w:val="00BF37D0"/>
    <w:rsid w:val="00BF3C43"/>
    <w:rsid w:val="00BF62F5"/>
    <w:rsid w:val="00C10DA0"/>
    <w:rsid w:val="00C306DB"/>
    <w:rsid w:val="00C73972"/>
    <w:rsid w:val="00C8357C"/>
    <w:rsid w:val="00C92CB3"/>
    <w:rsid w:val="00CA2DA3"/>
    <w:rsid w:val="00CB0664"/>
    <w:rsid w:val="00CB0E54"/>
    <w:rsid w:val="00CB35B9"/>
    <w:rsid w:val="00CB6060"/>
    <w:rsid w:val="00CE7C7C"/>
    <w:rsid w:val="00CF1A52"/>
    <w:rsid w:val="00CF2F33"/>
    <w:rsid w:val="00CF55B2"/>
    <w:rsid w:val="00CF6C4C"/>
    <w:rsid w:val="00D01573"/>
    <w:rsid w:val="00D0785A"/>
    <w:rsid w:val="00D109CB"/>
    <w:rsid w:val="00D1640E"/>
    <w:rsid w:val="00D23FC6"/>
    <w:rsid w:val="00D26F72"/>
    <w:rsid w:val="00D319F6"/>
    <w:rsid w:val="00D4072A"/>
    <w:rsid w:val="00D60EC5"/>
    <w:rsid w:val="00D71955"/>
    <w:rsid w:val="00D80D80"/>
    <w:rsid w:val="00D821C0"/>
    <w:rsid w:val="00D8414B"/>
    <w:rsid w:val="00D84715"/>
    <w:rsid w:val="00D94921"/>
    <w:rsid w:val="00D95E70"/>
    <w:rsid w:val="00DA30C5"/>
    <w:rsid w:val="00DA7A05"/>
    <w:rsid w:val="00DD13DD"/>
    <w:rsid w:val="00DD1AF5"/>
    <w:rsid w:val="00DE2225"/>
    <w:rsid w:val="00DF1D1F"/>
    <w:rsid w:val="00DF29B3"/>
    <w:rsid w:val="00DF52E2"/>
    <w:rsid w:val="00E064F7"/>
    <w:rsid w:val="00E06C3F"/>
    <w:rsid w:val="00E07EF4"/>
    <w:rsid w:val="00E25EC2"/>
    <w:rsid w:val="00E264B8"/>
    <w:rsid w:val="00E37A02"/>
    <w:rsid w:val="00E40A04"/>
    <w:rsid w:val="00E50B20"/>
    <w:rsid w:val="00E51AC0"/>
    <w:rsid w:val="00E63966"/>
    <w:rsid w:val="00E7283C"/>
    <w:rsid w:val="00E72F8F"/>
    <w:rsid w:val="00E96282"/>
    <w:rsid w:val="00E97ADB"/>
    <w:rsid w:val="00EB067B"/>
    <w:rsid w:val="00EB20B7"/>
    <w:rsid w:val="00EB5DF9"/>
    <w:rsid w:val="00EB7CC8"/>
    <w:rsid w:val="00EC2C38"/>
    <w:rsid w:val="00EC6B6D"/>
    <w:rsid w:val="00ED12A2"/>
    <w:rsid w:val="00ED1C1E"/>
    <w:rsid w:val="00ED79F0"/>
    <w:rsid w:val="00EE3D2F"/>
    <w:rsid w:val="00EE4F05"/>
    <w:rsid w:val="00EF4E8F"/>
    <w:rsid w:val="00EF740E"/>
    <w:rsid w:val="00F027C4"/>
    <w:rsid w:val="00F116C5"/>
    <w:rsid w:val="00F1194F"/>
    <w:rsid w:val="00F23B6B"/>
    <w:rsid w:val="00F31D36"/>
    <w:rsid w:val="00F42FA5"/>
    <w:rsid w:val="00F438DB"/>
    <w:rsid w:val="00F45D15"/>
    <w:rsid w:val="00F53E46"/>
    <w:rsid w:val="00F55AE1"/>
    <w:rsid w:val="00F63640"/>
    <w:rsid w:val="00F76934"/>
    <w:rsid w:val="00F812E5"/>
    <w:rsid w:val="00F83F22"/>
    <w:rsid w:val="00F866C7"/>
    <w:rsid w:val="00F95034"/>
    <w:rsid w:val="00FC31BD"/>
    <w:rsid w:val="00FC693F"/>
    <w:rsid w:val="00FD02E3"/>
    <w:rsid w:val="00FD081E"/>
    <w:rsid w:val="00FD29A0"/>
    <w:rsid w:val="00FE22BB"/>
    <w:rsid w:val="00FE58DB"/>
    <w:rsid w:val="00FF5E4F"/>
    <w:rsid w:val="00FF72DA"/>
    <w:rsid w:val="00FF7D2D"/>
    <w:rsid w:val="01F55E05"/>
    <w:rsid w:val="022F005E"/>
    <w:rsid w:val="03307508"/>
    <w:rsid w:val="0356B34C"/>
    <w:rsid w:val="03D3DDA8"/>
    <w:rsid w:val="08E903EE"/>
    <w:rsid w:val="0B1F9FD6"/>
    <w:rsid w:val="0E3064B2"/>
    <w:rsid w:val="0F13064D"/>
    <w:rsid w:val="14002F35"/>
    <w:rsid w:val="18D38F56"/>
    <w:rsid w:val="1CFA5C49"/>
    <w:rsid w:val="1FF801C4"/>
    <w:rsid w:val="2024C734"/>
    <w:rsid w:val="20973B1B"/>
    <w:rsid w:val="23E834B6"/>
    <w:rsid w:val="24CE9218"/>
    <w:rsid w:val="267F0F60"/>
    <w:rsid w:val="2797D045"/>
    <w:rsid w:val="27F2DE69"/>
    <w:rsid w:val="2863FEED"/>
    <w:rsid w:val="28E6B7CF"/>
    <w:rsid w:val="2B90B5B1"/>
    <w:rsid w:val="2CAE2332"/>
    <w:rsid w:val="2E724E33"/>
    <w:rsid w:val="2F069736"/>
    <w:rsid w:val="30018BC2"/>
    <w:rsid w:val="30BB4643"/>
    <w:rsid w:val="32A59674"/>
    <w:rsid w:val="33982C4B"/>
    <w:rsid w:val="35E71AAB"/>
    <w:rsid w:val="37291813"/>
    <w:rsid w:val="3756EB57"/>
    <w:rsid w:val="380E248A"/>
    <w:rsid w:val="3A73C939"/>
    <w:rsid w:val="3EE9AA68"/>
    <w:rsid w:val="40939A80"/>
    <w:rsid w:val="415E8677"/>
    <w:rsid w:val="42068E4D"/>
    <w:rsid w:val="4364CE77"/>
    <w:rsid w:val="43F4A864"/>
    <w:rsid w:val="4617CBEF"/>
    <w:rsid w:val="464A5466"/>
    <w:rsid w:val="46953354"/>
    <w:rsid w:val="47168C8B"/>
    <w:rsid w:val="475A9E21"/>
    <w:rsid w:val="48B4D3D1"/>
    <w:rsid w:val="49E6FA0F"/>
    <w:rsid w:val="4F423640"/>
    <w:rsid w:val="520A7859"/>
    <w:rsid w:val="54CAFC0F"/>
    <w:rsid w:val="55A16247"/>
    <w:rsid w:val="5D941D5D"/>
    <w:rsid w:val="5E7E9522"/>
    <w:rsid w:val="6056D849"/>
    <w:rsid w:val="62362377"/>
    <w:rsid w:val="625F3DAA"/>
    <w:rsid w:val="63E3C902"/>
    <w:rsid w:val="66DCA047"/>
    <w:rsid w:val="6731145B"/>
    <w:rsid w:val="6A633264"/>
    <w:rsid w:val="6B120CD2"/>
    <w:rsid w:val="6FAEE8A3"/>
    <w:rsid w:val="70A2DE73"/>
    <w:rsid w:val="7147018B"/>
    <w:rsid w:val="7B23F66D"/>
    <w:rsid w:val="7B5938ED"/>
    <w:rsid w:val="7BAE8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4656A0"/>
  <w14:defaultImageDpi w14:val="300"/>
  <w15:docId w15:val="{B88D403F-DB21-4B56-A044-9A935118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D0E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3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72C00-8BE4-40DF-A586-526BD0CC9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F8994-6702-4EE4-8E6A-0467046D2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7064A-1B98-457E-B039-936C1D292C9F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RTAP MOU Template (LEA and EPP)</vt:lpstr>
    </vt:vector>
  </TitlesOfParts>
  <Manager/>
  <Company/>
  <LinksUpToDate>false</LinksUpToDate>
  <CharactersWithSpaces>7770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RTAP MOU Template (LEA and EPP)</dc:title>
  <dc:subject/>
  <dc:creator>DESE</dc:creator>
  <cp:keywords/>
  <dc:description/>
  <cp:lastModifiedBy>Zou, Dong (EOE)</cp:lastModifiedBy>
  <cp:revision>4</cp:revision>
  <dcterms:created xsi:type="dcterms:W3CDTF">2025-02-28T16:00:00Z</dcterms:created>
  <dcterms:modified xsi:type="dcterms:W3CDTF">2025-02-28T22:18:00Z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2025 12:00AM</vt:lpwstr>
  </property>
</Properties>
</file>