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70630" w14:textId="77777777" w:rsidR="00DF727C" w:rsidRPr="00E23B99" w:rsidRDefault="00DF727C" w:rsidP="00DF727C">
      <w:pPr>
        <w:jc w:val="center"/>
        <w:rPr>
          <w:rFonts w:eastAsiaTheme="minorHAnsi" w:cs="Arial"/>
          <w:b/>
          <w:bCs/>
          <w:color w:val="2F2F2F"/>
        </w:rPr>
      </w:pPr>
      <w:r>
        <w:rPr>
          <w:rFonts w:eastAsiaTheme="minorHAnsi" w:cs="Arial"/>
          <w:b/>
          <w:bCs/>
          <w:color w:val="2F2F2F"/>
        </w:rPr>
        <w:t xml:space="preserve">Massachusetts State Waiver </w:t>
      </w:r>
      <w:r w:rsidRPr="00E23B99">
        <w:rPr>
          <w:rFonts w:eastAsiaTheme="minorHAnsi" w:cs="Arial"/>
          <w:b/>
          <w:bCs/>
          <w:color w:val="2F2F2F"/>
        </w:rPr>
        <w:t xml:space="preserve">Request to </w:t>
      </w:r>
      <w:r>
        <w:rPr>
          <w:rFonts w:eastAsiaTheme="minorHAnsi" w:cs="Arial"/>
          <w:b/>
          <w:bCs/>
          <w:color w:val="2F2F2F"/>
        </w:rPr>
        <w:t>Delay the Implementation of the Program Integrity Final Rule</w:t>
      </w:r>
    </w:p>
    <w:p w14:paraId="0AD530E3" w14:textId="77777777" w:rsidR="00DF727C" w:rsidRPr="00E23B99" w:rsidRDefault="00DF727C" w:rsidP="00DF727C">
      <w:pPr>
        <w:rPr>
          <w:rFonts w:eastAsiaTheme="minorHAnsi" w:cs="Arial"/>
          <w:color w:val="2F2F2F"/>
        </w:rPr>
      </w:pPr>
    </w:p>
    <w:p w14:paraId="2FC138F3" w14:textId="77777777" w:rsidR="00DF727C" w:rsidRPr="00E23B99" w:rsidRDefault="00DF727C" w:rsidP="00DF727C">
      <w:pPr>
        <w:rPr>
          <w:rFonts w:eastAsiaTheme="minorHAnsi" w:cs="Arial"/>
          <w:b/>
          <w:bCs/>
          <w:color w:val="2F2F2F"/>
        </w:rPr>
      </w:pPr>
      <w:r w:rsidRPr="00E23B99">
        <w:rPr>
          <w:rFonts w:eastAsiaTheme="minorHAnsi" w:cs="Arial"/>
          <w:b/>
          <w:bCs/>
          <w:color w:val="2F2F2F"/>
        </w:rPr>
        <w:t>1.</w:t>
      </w:r>
      <w:r>
        <w:rPr>
          <w:rFonts w:eastAsiaTheme="minorHAnsi" w:cs="Arial"/>
          <w:b/>
          <w:bCs/>
          <w:color w:val="2F2F2F"/>
        </w:rPr>
        <w:t xml:space="preserve"> </w:t>
      </w:r>
      <w:r w:rsidRPr="00E23B99">
        <w:rPr>
          <w:rFonts w:eastAsiaTheme="minorHAnsi" w:cs="Arial"/>
          <w:b/>
          <w:bCs/>
          <w:color w:val="2F2F2F"/>
        </w:rPr>
        <w:t>State agency submitting waiver request and responsible State agency staff contact:</w:t>
      </w:r>
    </w:p>
    <w:p w14:paraId="3C9123A6" w14:textId="1A9EF6C2" w:rsidR="00D66002" w:rsidRDefault="6D18D6B9">
      <w:r>
        <w:t>Massachusetts Department of Elementary and Secondary Education</w:t>
      </w:r>
    </w:p>
    <w:p w14:paraId="4558978D" w14:textId="77777777" w:rsidR="00DF727C" w:rsidRDefault="00DF727C"/>
    <w:p w14:paraId="632AA580" w14:textId="77777777" w:rsidR="00DF727C" w:rsidRPr="00E23B99" w:rsidRDefault="00DF727C" w:rsidP="00DF727C">
      <w:pPr>
        <w:rPr>
          <w:rFonts w:eastAsiaTheme="minorHAnsi" w:cs="Arial"/>
          <w:b/>
          <w:bCs/>
          <w:color w:val="2F2F2F"/>
        </w:rPr>
      </w:pPr>
      <w:r w:rsidRPr="00E23B99">
        <w:rPr>
          <w:rFonts w:eastAsiaTheme="minorHAnsi" w:cs="Arial"/>
          <w:b/>
          <w:bCs/>
          <w:color w:val="2F2F2F"/>
        </w:rPr>
        <w:t xml:space="preserve">2. Region: </w:t>
      </w:r>
    </w:p>
    <w:p w14:paraId="761C1403" w14:textId="77777777" w:rsidR="00DF727C" w:rsidRPr="00E23B99" w:rsidRDefault="00DF727C" w:rsidP="00DF727C">
      <w:pPr>
        <w:rPr>
          <w:rFonts w:eastAsiaTheme="minorHAnsi" w:cs="Arial"/>
          <w:color w:val="2F2F2F"/>
          <w:sz w:val="8"/>
          <w:szCs w:val="8"/>
        </w:rPr>
      </w:pPr>
    </w:p>
    <w:p w14:paraId="2E38A23D" w14:textId="77777777" w:rsidR="00DF727C" w:rsidRPr="00E23B99" w:rsidRDefault="00DF727C" w:rsidP="00DF727C">
      <w:pPr>
        <w:rPr>
          <w:rFonts w:eastAsiaTheme="minorHAnsi" w:cs="Arial"/>
          <w:color w:val="2F2F2F"/>
        </w:rPr>
      </w:pPr>
      <w:r w:rsidRPr="00E23B99">
        <w:rPr>
          <w:rFonts w:eastAsiaTheme="minorHAnsi" w:cs="Arial"/>
          <w:color w:val="2F2F2F"/>
        </w:rPr>
        <w:t>Northeast Region</w:t>
      </w:r>
    </w:p>
    <w:p w14:paraId="4DB4CE68" w14:textId="77777777" w:rsidR="00DF727C" w:rsidRPr="00E23B99" w:rsidRDefault="00DF727C" w:rsidP="00DF727C">
      <w:pPr>
        <w:rPr>
          <w:rFonts w:eastAsiaTheme="minorHAnsi" w:cs="Arial"/>
          <w:color w:val="2F2F2F"/>
        </w:rPr>
      </w:pPr>
      <w:r w:rsidRPr="00E23B99">
        <w:rPr>
          <w:rFonts w:eastAsiaTheme="minorHAnsi" w:cs="Arial"/>
          <w:color w:val="2F2F2F"/>
        </w:rPr>
        <w:t xml:space="preserve"> </w:t>
      </w:r>
    </w:p>
    <w:p w14:paraId="2C5F5A3A" w14:textId="77777777" w:rsidR="00DF727C" w:rsidRPr="00E23B99" w:rsidRDefault="00DF727C" w:rsidP="00DF727C">
      <w:pPr>
        <w:rPr>
          <w:rFonts w:eastAsiaTheme="minorHAnsi" w:cs="Arial"/>
          <w:b/>
          <w:bCs/>
          <w:color w:val="2F2F2F"/>
        </w:rPr>
      </w:pPr>
      <w:r w:rsidRPr="00E23B99">
        <w:rPr>
          <w:rFonts w:eastAsiaTheme="minorHAnsi" w:cs="Arial"/>
          <w:b/>
          <w:bCs/>
          <w:color w:val="2F2F2F"/>
        </w:rPr>
        <w:t xml:space="preserve">3. Eligible service providers participating in waiver and affirmation that they are in good standing: </w:t>
      </w:r>
    </w:p>
    <w:p w14:paraId="611532DE" w14:textId="77777777" w:rsidR="00DF727C" w:rsidRPr="00E23B99" w:rsidRDefault="00DF727C" w:rsidP="00DF727C">
      <w:pPr>
        <w:rPr>
          <w:rFonts w:eastAsiaTheme="minorHAnsi" w:cs="Arial"/>
          <w:b/>
          <w:bCs/>
          <w:color w:val="2F2F2F"/>
          <w:sz w:val="8"/>
          <w:szCs w:val="8"/>
        </w:rPr>
      </w:pPr>
    </w:p>
    <w:p w14:paraId="054D59A6" w14:textId="77777777" w:rsidR="00DF727C" w:rsidRPr="00E23B99" w:rsidRDefault="00DF727C" w:rsidP="00DF727C">
      <w:pPr>
        <w:rPr>
          <w:rFonts w:eastAsiaTheme="minorHAnsi" w:cs="Arial"/>
          <w:color w:val="2F2F2F"/>
        </w:rPr>
      </w:pPr>
      <w:bookmarkStart w:id="0" w:name="_Hlk149909719"/>
      <w:r>
        <w:rPr>
          <w:rFonts w:eastAsiaTheme="minorHAnsi" w:cs="Arial"/>
          <w:color w:val="2F2F2F"/>
        </w:rPr>
        <w:t>CACFP State Agency</w:t>
      </w:r>
    </w:p>
    <w:bookmarkEnd w:id="0"/>
    <w:p w14:paraId="0374F778" w14:textId="77777777" w:rsidR="00DF727C" w:rsidRDefault="00DF727C" w:rsidP="00DF727C">
      <w:pPr>
        <w:rPr>
          <w:rFonts w:eastAsiaTheme="minorHAnsi" w:cs="Arial"/>
          <w:color w:val="2F2F2F"/>
        </w:rPr>
      </w:pPr>
    </w:p>
    <w:p w14:paraId="59C58FD3" w14:textId="77777777" w:rsidR="00DF727C" w:rsidRPr="00E23B99" w:rsidRDefault="00DF727C" w:rsidP="00DF727C">
      <w:pPr>
        <w:rPr>
          <w:rFonts w:eastAsiaTheme="minorHAnsi" w:cs="Arial"/>
          <w:b/>
          <w:bCs/>
          <w:color w:val="2F2F2F"/>
        </w:rPr>
      </w:pPr>
      <w:r w:rsidRPr="00E23B99">
        <w:rPr>
          <w:rFonts w:eastAsiaTheme="minorHAnsi" w:cs="Arial"/>
          <w:b/>
          <w:bCs/>
          <w:color w:val="2F2F2F"/>
        </w:rPr>
        <w:t xml:space="preserve">4. Description of the challenge the State agency is seeking to solve, the goal of the waiver to improve services under the Program, and the expected outcomes if the waiver is granted. [Section 12(l)(2)(A)(iii) and 12(l)(2)(A)(iv) of the NSLA]: </w:t>
      </w:r>
    </w:p>
    <w:p w14:paraId="4C93B64D" w14:textId="77777777" w:rsidR="00DF727C" w:rsidRDefault="00DF727C" w:rsidP="00DF727C">
      <w:pPr>
        <w:rPr>
          <w:rFonts w:eastAsiaTheme="minorHAnsi" w:cs="Arial"/>
          <w:color w:val="2F2F2F"/>
        </w:rPr>
      </w:pPr>
    </w:p>
    <w:p w14:paraId="1C152EF5" w14:textId="24BE0449" w:rsidR="00DF727C" w:rsidRDefault="00DF727C" w:rsidP="00DF727C">
      <w:pPr>
        <w:rPr>
          <w:rFonts w:eastAsiaTheme="minorHAnsi" w:cs="Arial"/>
          <w:color w:val="2F2F2F"/>
        </w:rPr>
      </w:pPr>
      <w:r>
        <w:rPr>
          <w:rFonts w:eastAsiaTheme="minorHAnsi" w:cs="Arial"/>
          <w:color w:val="2F2F2F"/>
        </w:rPr>
        <w:t>The State agency is requesting approval to delay implementation of the following Child Nutrition Program Integrity Final Rule provision</w:t>
      </w:r>
      <w:r w:rsidR="00AC56E1">
        <w:rPr>
          <w:rFonts w:eastAsiaTheme="minorHAnsi" w:cs="Arial"/>
          <w:color w:val="2F2F2F"/>
        </w:rPr>
        <w:t>s</w:t>
      </w:r>
      <w:r>
        <w:rPr>
          <w:rFonts w:eastAsiaTheme="minorHAnsi" w:cs="Arial"/>
          <w:color w:val="2F2F2F"/>
        </w:rPr>
        <w:t xml:space="preserve"> by one year to allow additional time to plan and prepare for the significant changes: annual review of a sponsoring organization’s bank account activity</w:t>
      </w:r>
      <w:r w:rsidR="00AC56E1">
        <w:rPr>
          <w:rFonts w:eastAsiaTheme="minorHAnsi" w:cs="Arial"/>
          <w:color w:val="2F2F2F"/>
        </w:rPr>
        <w:t xml:space="preserve"> and annual review of actual expenditures and meal reimbursement funds retained from centers for administrative costs for CACFP sponsoring organizations of unaffiliated centers</w:t>
      </w:r>
      <w:r>
        <w:rPr>
          <w:rFonts w:eastAsiaTheme="minorHAnsi" w:cs="Arial"/>
          <w:color w:val="2F2F2F"/>
        </w:rPr>
        <w:t>.</w:t>
      </w:r>
      <w:r w:rsidR="00064B4B">
        <w:rPr>
          <w:rFonts w:eastAsiaTheme="minorHAnsi" w:cs="Arial"/>
          <w:color w:val="2F2F2F"/>
        </w:rPr>
        <w:t xml:space="preserve"> </w:t>
      </w:r>
      <w:r>
        <w:rPr>
          <w:rFonts w:eastAsiaTheme="minorHAnsi" w:cs="Arial"/>
          <w:color w:val="2F2F2F"/>
        </w:rPr>
        <w:t>Th</w:t>
      </w:r>
      <w:r w:rsidR="00AC56E1">
        <w:rPr>
          <w:rFonts w:eastAsiaTheme="minorHAnsi" w:cs="Arial"/>
          <w:color w:val="2F2F2F"/>
        </w:rPr>
        <w:t xml:space="preserve">e </w:t>
      </w:r>
      <w:r>
        <w:rPr>
          <w:rFonts w:eastAsiaTheme="minorHAnsi" w:cs="Arial"/>
          <w:color w:val="2F2F2F"/>
        </w:rPr>
        <w:t>provision</w:t>
      </w:r>
      <w:r w:rsidR="00AC56E1">
        <w:rPr>
          <w:rFonts w:eastAsiaTheme="minorHAnsi" w:cs="Arial"/>
          <w:color w:val="2F2F2F"/>
        </w:rPr>
        <w:t>s</w:t>
      </w:r>
      <w:r>
        <w:rPr>
          <w:rFonts w:eastAsiaTheme="minorHAnsi" w:cs="Arial"/>
          <w:color w:val="2F2F2F"/>
        </w:rPr>
        <w:t xml:space="preserve"> currently ha</w:t>
      </w:r>
      <w:r w:rsidR="00AC56E1">
        <w:rPr>
          <w:rFonts w:eastAsiaTheme="minorHAnsi" w:cs="Arial"/>
          <w:color w:val="2F2F2F"/>
        </w:rPr>
        <w:t>ve</w:t>
      </w:r>
      <w:r>
        <w:rPr>
          <w:rFonts w:eastAsiaTheme="minorHAnsi" w:cs="Arial"/>
          <w:color w:val="2F2F2F"/>
        </w:rPr>
        <w:t xml:space="preserve"> a compliance date of 8/23/24. </w:t>
      </w:r>
    </w:p>
    <w:p w14:paraId="30230C60" w14:textId="77777777" w:rsidR="00DF727C" w:rsidRDefault="00DF727C" w:rsidP="00DF727C">
      <w:pPr>
        <w:rPr>
          <w:rFonts w:eastAsiaTheme="minorHAnsi" w:cs="Arial"/>
          <w:color w:val="2F2F2F"/>
        </w:rPr>
      </w:pPr>
    </w:p>
    <w:p w14:paraId="28FE64B4" w14:textId="3CF95B77" w:rsidR="00DF727C" w:rsidRDefault="00DF727C" w:rsidP="1CC05A78">
      <w:pPr>
        <w:rPr>
          <w:rFonts w:eastAsiaTheme="minorEastAsia" w:cs="Arial"/>
          <w:color w:val="2F2F2F"/>
        </w:rPr>
      </w:pPr>
      <w:r w:rsidRPr="1CC05A78">
        <w:rPr>
          <w:rFonts w:eastAsiaTheme="minorEastAsia" w:cs="Arial"/>
          <w:color w:val="2F2F2F"/>
        </w:rPr>
        <w:t>The Massachusetts Department of Elementary and Secondary Education will fulfill the</w:t>
      </w:r>
      <w:r w:rsidR="00EA1F3E" w:rsidRPr="1CC05A78">
        <w:rPr>
          <w:rFonts w:eastAsiaTheme="minorEastAsia" w:cs="Arial"/>
          <w:color w:val="2F2F2F"/>
        </w:rPr>
        <w:t xml:space="preserve"> </w:t>
      </w:r>
      <w:r w:rsidRPr="1CC05A78">
        <w:rPr>
          <w:rFonts w:eastAsiaTheme="minorEastAsia" w:cs="Arial"/>
          <w:color w:val="2F2F2F"/>
        </w:rPr>
        <w:t xml:space="preserve">requirement </w:t>
      </w:r>
      <w:r w:rsidR="00EA1F3E" w:rsidRPr="1CC05A78">
        <w:rPr>
          <w:rFonts w:eastAsiaTheme="minorEastAsia" w:cs="Arial"/>
          <w:color w:val="2F2F2F"/>
        </w:rPr>
        <w:t xml:space="preserve">of </w:t>
      </w:r>
      <w:r w:rsidR="0014304D" w:rsidRPr="1CC05A78">
        <w:rPr>
          <w:rFonts w:eastAsiaTheme="minorEastAsia" w:cs="Arial"/>
          <w:color w:val="2F2F2F"/>
        </w:rPr>
        <w:t>these provisions</w:t>
      </w:r>
      <w:r w:rsidR="00EA1F3E" w:rsidRPr="1CC05A78">
        <w:rPr>
          <w:rFonts w:eastAsiaTheme="minorEastAsia" w:cs="Arial"/>
          <w:color w:val="2F2F2F"/>
        </w:rPr>
        <w:t xml:space="preserve"> at the time of a Sponsoring Organization’s onsite Administrative Review.</w:t>
      </w:r>
      <w:r w:rsidR="00C04CC0" w:rsidRPr="1CC05A78">
        <w:rPr>
          <w:rFonts w:eastAsiaTheme="minorEastAsia" w:cs="Arial"/>
          <w:color w:val="2F2F2F"/>
        </w:rPr>
        <w:t xml:space="preserve"> </w:t>
      </w:r>
      <w:r w:rsidR="70DEA997" w:rsidRPr="1CC05A78">
        <w:rPr>
          <w:rFonts w:eastAsiaTheme="minorEastAsia" w:cs="Arial"/>
          <w:color w:val="2F2F2F"/>
        </w:rPr>
        <w:t>Approximately 1</w:t>
      </w:r>
      <w:r w:rsidR="3A4C0946" w:rsidRPr="1CC05A78">
        <w:rPr>
          <w:rFonts w:eastAsiaTheme="minorEastAsia" w:cs="Arial"/>
          <w:color w:val="2F2F2F"/>
        </w:rPr>
        <w:t>2</w:t>
      </w:r>
      <w:r w:rsidR="70DEA997" w:rsidRPr="1CC05A78">
        <w:rPr>
          <w:rFonts w:eastAsiaTheme="minorEastAsia" w:cs="Arial"/>
          <w:color w:val="2F2F2F"/>
        </w:rPr>
        <w:t>0 Sponsoring Organizations will require</w:t>
      </w:r>
      <w:r w:rsidR="762A8D8B" w:rsidRPr="1CC05A78">
        <w:rPr>
          <w:rFonts w:eastAsiaTheme="minorEastAsia" w:cs="Arial"/>
          <w:color w:val="2F2F2F"/>
        </w:rPr>
        <w:t xml:space="preserve"> the annual review of</w:t>
      </w:r>
      <w:r w:rsidR="1F4B764B" w:rsidRPr="1CC05A78">
        <w:rPr>
          <w:rFonts w:eastAsiaTheme="minorEastAsia" w:cs="Arial"/>
          <w:color w:val="2F2F2F"/>
        </w:rPr>
        <w:t xml:space="preserve"> at least</w:t>
      </w:r>
      <w:r w:rsidR="762A8D8B" w:rsidRPr="1CC05A78">
        <w:rPr>
          <w:rFonts w:eastAsiaTheme="minorEastAsia" w:cs="Arial"/>
          <w:color w:val="2F2F2F"/>
        </w:rPr>
        <w:t xml:space="preserve"> </w:t>
      </w:r>
      <w:r w:rsidR="5D656824" w:rsidRPr="1CC05A78">
        <w:rPr>
          <w:rFonts w:eastAsiaTheme="minorEastAsia" w:cs="Arial"/>
          <w:color w:val="2F2F2F"/>
        </w:rPr>
        <w:t xml:space="preserve">one month’s </w:t>
      </w:r>
      <w:r w:rsidR="762A8D8B" w:rsidRPr="1CC05A78">
        <w:rPr>
          <w:rFonts w:eastAsiaTheme="minorEastAsia" w:cs="Arial"/>
          <w:color w:val="2F2F2F"/>
        </w:rPr>
        <w:t xml:space="preserve">bank account activity. MA DESE will </w:t>
      </w:r>
      <w:r w:rsidR="27B6A8A9" w:rsidRPr="1CC05A78">
        <w:rPr>
          <w:rFonts w:eastAsiaTheme="minorEastAsia" w:cs="Arial"/>
          <w:color w:val="2F2F2F"/>
        </w:rPr>
        <w:t>req</w:t>
      </w:r>
      <w:r w:rsidR="4C33C098" w:rsidRPr="1CC05A78">
        <w:rPr>
          <w:rFonts w:eastAsiaTheme="minorEastAsia" w:cs="Arial"/>
          <w:color w:val="2F2F2F"/>
        </w:rPr>
        <w:t>uire</w:t>
      </w:r>
      <w:r w:rsidR="27B6A8A9" w:rsidRPr="1CC05A78">
        <w:rPr>
          <w:rFonts w:eastAsiaTheme="minorEastAsia" w:cs="Arial"/>
          <w:color w:val="2F2F2F"/>
        </w:rPr>
        <w:t xml:space="preserve"> </w:t>
      </w:r>
      <w:r w:rsidR="55F96C26" w:rsidRPr="1CC05A78">
        <w:rPr>
          <w:rFonts w:eastAsiaTheme="minorEastAsia" w:cs="Arial"/>
          <w:color w:val="2F2F2F"/>
        </w:rPr>
        <w:t xml:space="preserve">the </w:t>
      </w:r>
      <w:r w:rsidR="25C9472A" w:rsidRPr="1CC05A78">
        <w:rPr>
          <w:rFonts w:eastAsiaTheme="minorEastAsia" w:cs="Arial"/>
          <w:color w:val="2F2F2F"/>
        </w:rPr>
        <w:t xml:space="preserve">documentation </w:t>
      </w:r>
      <w:r w:rsidR="20FB3E4C" w:rsidRPr="1CC05A78">
        <w:rPr>
          <w:rFonts w:eastAsiaTheme="minorEastAsia" w:cs="Arial"/>
          <w:color w:val="2F2F2F"/>
        </w:rPr>
        <w:t>is made</w:t>
      </w:r>
      <w:r w:rsidR="25C9472A" w:rsidRPr="1CC05A78">
        <w:rPr>
          <w:rFonts w:eastAsiaTheme="minorEastAsia" w:cs="Arial"/>
          <w:color w:val="2F2F2F"/>
        </w:rPr>
        <w:t xml:space="preserve"> </w:t>
      </w:r>
      <w:r w:rsidR="4865D19A" w:rsidRPr="1CC05A78">
        <w:rPr>
          <w:rFonts w:eastAsiaTheme="minorEastAsia" w:cs="Arial"/>
          <w:color w:val="2F2F2F"/>
        </w:rPr>
        <w:t xml:space="preserve">available </w:t>
      </w:r>
      <w:r w:rsidR="25C9472A" w:rsidRPr="1CC05A78">
        <w:rPr>
          <w:rFonts w:eastAsiaTheme="minorEastAsia" w:cs="Arial"/>
          <w:color w:val="2F2F2F"/>
        </w:rPr>
        <w:t>at the time of the onsite</w:t>
      </w:r>
      <w:r w:rsidR="56CCB655" w:rsidRPr="1CC05A78">
        <w:rPr>
          <w:rFonts w:eastAsiaTheme="minorEastAsia" w:cs="Arial"/>
          <w:color w:val="2F2F2F"/>
        </w:rPr>
        <w:t xml:space="preserve"> </w:t>
      </w:r>
      <w:r w:rsidR="55F96C26" w:rsidRPr="1CC05A78">
        <w:rPr>
          <w:rFonts w:eastAsiaTheme="minorEastAsia" w:cs="Arial"/>
          <w:color w:val="2F2F2F"/>
        </w:rPr>
        <w:t>Administrative Review for</w:t>
      </w:r>
      <w:r w:rsidR="7D46F044" w:rsidRPr="1CC05A78">
        <w:rPr>
          <w:rFonts w:eastAsiaTheme="minorEastAsia" w:cs="Arial"/>
          <w:color w:val="2F2F2F"/>
        </w:rPr>
        <w:t xml:space="preserve"> approximately half of those </w:t>
      </w:r>
      <w:r w:rsidR="59502351" w:rsidRPr="1CC05A78">
        <w:rPr>
          <w:rFonts w:eastAsiaTheme="minorEastAsia" w:cs="Arial"/>
          <w:color w:val="2F2F2F"/>
        </w:rPr>
        <w:t xml:space="preserve">who meet the requirement </w:t>
      </w:r>
      <w:r w:rsidR="6618C10A" w:rsidRPr="1CC05A78">
        <w:rPr>
          <w:rFonts w:eastAsiaTheme="minorEastAsia" w:cs="Arial"/>
          <w:color w:val="2F2F2F"/>
        </w:rPr>
        <w:t>(approximately 6</w:t>
      </w:r>
      <w:r w:rsidR="4F4A5665" w:rsidRPr="1CC05A78">
        <w:rPr>
          <w:rFonts w:eastAsiaTheme="minorEastAsia" w:cs="Arial"/>
          <w:color w:val="2F2F2F"/>
        </w:rPr>
        <w:t>0</w:t>
      </w:r>
      <w:r w:rsidR="6618C10A" w:rsidRPr="1CC05A78">
        <w:rPr>
          <w:rFonts w:eastAsiaTheme="minorEastAsia" w:cs="Arial"/>
          <w:color w:val="2F2F2F"/>
        </w:rPr>
        <w:t xml:space="preserve"> Sponsoring Organizations) in Fiscal Year 2025</w:t>
      </w:r>
      <w:r w:rsidR="55F96C26" w:rsidRPr="1CC05A78">
        <w:rPr>
          <w:rFonts w:eastAsiaTheme="minorEastAsia" w:cs="Arial"/>
          <w:color w:val="2F2F2F"/>
        </w:rPr>
        <w:t>.</w:t>
      </w:r>
      <w:r w:rsidR="70DEA997" w:rsidRPr="1CC05A78">
        <w:rPr>
          <w:rFonts w:eastAsiaTheme="minorEastAsia" w:cs="Arial"/>
          <w:color w:val="2F2F2F"/>
        </w:rPr>
        <w:t xml:space="preserve"> </w:t>
      </w:r>
      <w:r w:rsidR="44E08A47" w:rsidRPr="1CC05A78">
        <w:rPr>
          <w:rFonts w:eastAsiaTheme="minorEastAsia" w:cs="Arial"/>
          <w:color w:val="2F2F2F"/>
        </w:rPr>
        <w:t>Bank</w:t>
      </w:r>
      <w:r w:rsidR="4F64D6F0" w:rsidRPr="1CC05A78">
        <w:rPr>
          <w:rFonts w:eastAsiaTheme="minorEastAsia" w:cs="Arial"/>
          <w:color w:val="2F2F2F"/>
        </w:rPr>
        <w:t xml:space="preserve"> </w:t>
      </w:r>
      <w:r w:rsidR="44E08A47" w:rsidRPr="1CC05A78">
        <w:rPr>
          <w:rFonts w:eastAsiaTheme="minorEastAsia" w:cs="Arial"/>
          <w:color w:val="2F2F2F"/>
        </w:rPr>
        <w:t>statements and supporting documentation (invoices, checks, expense reports, payroll records, etc.) will be requested</w:t>
      </w:r>
      <w:r w:rsidR="038F2B43" w:rsidRPr="1CC05A78">
        <w:rPr>
          <w:rFonts w:eastAsiaTheme="minorEastAsia" w:cs="Arial"/>
          <w:color w:val="2F2F2F"/>
        </w:rPr>
        <w:t xml:space="preserve"> and reviewed</w:t>
      </w:r>
      <w:r w:rsidR="44E08A47" w:rsidRPr="1CC05A78">
        <w:rPr>
          <w:rFonts w:eastAsiaTheme="minorEastAsia" w:cs="Arial"/>
          <w:color w:val="2F2F2F"/>
        </w:rPr>
        <w:t>.</w:t>
      </w:r>
      <w:r w:rsidR="49D7A7A4" w:rsidRPr="1CC05A78">
        <w:rPr>
          <w:rFonts w:eastAsiaTheme="minorEastAsia" w:cs="Arial"/>
          <w:color w:val="2F2F2F"/>
        </w:rPr>
        <w:t xml:space="preserve"> </w:t>
      </w:r>
      <w:r w:rsidR="00C04CC0" w:rsidRPr="1CC05A78">
        <w:rPr>
          <w:rFonts w:eastAsiaTheme="minorEastAsia" w:cs="Arial"/>
          <w:color w:val="2F2F2F"/>
        </w:rPr>
        <w:t xml:space="preserve">The records will be reviewed </w:t>
      </w:r>
      <w:r w:rsidR="00641D2E" w:rsidRPr="1CC05A78">
        <w:rPr>
          <w:rFonts w:eastAsiaTheme="minorEastAsia" w:cs="Arial"/>
          <w:color w:val="2F2F2F"/>
        </w:rPr>
        <w:t>virtuall</w:t>
      </w:r>
      <w:r w:rsidR="00C04CC0" w:rsidRPr="1CC05A78">
        <w:rPr>
          <w:rFonts w:eastAsiaTheme="minorEastAsia" w:cs="Arial"/>
          <w:color w:val="2F2F2F"/>
        </w:rPr>
        <w:t>y for Sponsoring Organizations who will not have an Administrative Review within the fiscal year</w:t>
      </w:r>
      <w:r w:rsidR="491CE195" w:rsidRPr="1CC05A78">
        <w:rPr>
          <w:rFonts w:eastAsiaTheme="minorEastAsia" w:cs="Arial"/>
          <w:color w:val="2F2F2F"/>
        </w:rPr>
        <w:t>, however, a</w:t>
      </w:r>
      <w:r w:rsidR="04F2BCF3" w:rsidRPr="1CC05A78">
        <w:rPr>
          <w:rFonts w:eastAsiaTheme="minorEastAsia" w:cs="Arial"/>
          <w:color w:val="2F2F2F"/>
        </w:rPr>
        <w:t>dditional time is requested</w:t>
      </w:r>
      <w:r w:rsidR="56FA12C4" w:rsidRPr="1CC05A78">
        <w:rPr>
          <w:rFonts w:eastAsiaTheme="minorEastAsia" w:cs="Arial"/>
          <w:color w:val="2F2F2F"/>
        </w:rPr>
        <w:t xml:space="preserve"> (one year)</w:t>
      </w:r>
      <w:r w:rsidR="04F2BCF3" w:rsidRPr="1CC05A78">
        <w:rPr>
          <w:rFonts w:eastAsiaTheme="minorEastAsia" w:cs="Arial"/>
          <w:color w:val="2F2F2F"/>
        </w:rPr>
        <w:t xml:space="preserve"> to plan and prepare </w:t>
      </w:r>
      <w:r w:rsidR="3F910A94" w:rsidRPr="1CC05A78">
        <w:rPr>
          <w:rFonts w:eastAsiaTheme="minorEastAsia" w:cs="Arial"/>
          <w:color w:val="2F2F2F"/>
        </w:rPr>
        <w:t>for the collection of documents for organizations which are not on the FY review cycle</w:t>
      </w:r>
      <w:r w:rsidR="2472BE7A" w:rsidRPr="1CC05A78">
        <w:rPr>
          <w:rFonts w:eastAsiaTheme="minorEastAsia" w:cs="Arial"/>
          <w:color w:val="2F2F2F"/>
        </w:rPr>
        <w:t xml:space="preserve">. </w:t>
      </w:r>
    </w:p>
    <w:p w14:paraId="49926958" w14:textId="591A0124" w:rsidR="00DF727C" w:rsidRDefault="00DF727C" w:rsidP="1CC05A78">
      <w:pPr>
        <w:rPr>
          <w:rFonts w:eastAsiaTheme="minorEastAsia" w:cs="Arial"/>
          <w:color w:val="2F2F2F"/>
        </w:rPr>
      </w:pPr>
    </w:p>
    <w:p w14:paraId="1E9D52EC" w14:textId="01312816" w:rsidR="00DF727C" w:rsidRDefault="025BB726" w:rsidP="61E4B29D">
      <w:pPr>
        <w:rPr>
          <w:rFonts w:eastAsiaTheme="minorEastAsia" w:cs="Arial"/>
          <w:color w:val="2F2F2F"/>
        </w:rPr>
      </w:pPr>
      <w:r w:rsidRPr="1CC05A78">
        <w:rPr>
          <w:rFonts w:eastAsiaTheme="minorEastAsia" w:cs="Arial"/>
          <w:color w:val="2F2F2F"/>
        </w:rPr>
        <w:t>The increase in number of</w:t>
      </w:r>
      <w:r w:rsidR="231F79E7" w:rsidRPr="1CC05A78">
        <w:rPr>
          <w:rFonts w:eastAsiaTheme="minorEastAsia" w:cs="Arial"/>
          <w:color w:val="2F2F2F"/>
        </w:rPr>
        <w:t xml:space="preserve"> fiscal reviews will require staff recruitment and training</w:t>
      </w:r>
      <w:r w:rsidR="48CAEDFE" w:rsidRPr="1CC05A78">
        <w:rPr>
          <w:rFonts w:eastAsiaTheme="minorEastAsia" w:cs="Arial"/>
          <w:color w:val="2F2F2F"/>
        </w:rPr>
        <w:t xml:space="preserve"> as well as modifications to the </w:t>
      </w:r>
      <w:r w:rsidR="40311C1C" w:rsidRPr="1CC05A78">
        <w:rPr>
          <w:rFonts w:eastAsiaTheme="minorEastAsia" w:cs="Arial"/>
          <w:color w:val="2F2F2F"/>
        </w:rPr>
        <w:t>S</w:t>
      </w:r>
      <w:r w:rsidR="48CAEDFE" w:rsidRPr="1CC05A78">
        <w:rPr>
          <w:rFonts w:eastAsiaTheme="minorEastAsia" w:cs="Arial"/>
          <w:color w:val="2F2F2F"/>
        </w:rPr>
        <w:t xml:space="preserve">ecurity </w:t>
      </w:r>
      <w:r w:rsidR="5ED83D60" w:rsidRPr="1CC05A78">
        <w:rPr>
          <w:rFonts w:eastAsiaTheme="minorEastAsia" w:cs="Arial"/>
          <w:color w:val="2F2F2F"/>
        </w:rPr>
        <w:t>P</w:t>
      </w:r>
      <w:r w:rsidR="48CAEDFE" w:rsidRPr="1CC05A78">
        <w:rPr>
          <w:rFonts w:eastAsiaTheme="minorEastAsia" w:cs="Arial"/>
          <w:color w:val="2F2F2F"/>
        </w:rPr>
        <w:t>ortal</w:t>
      </w:r>
      <w:r w:rsidR="08D46827" w:rsidRPr="1CC05A78">
        <w:rPr>
          <w:rFonts w:eastAsiaTheme="minorEastAsia" w:cs="Arial"/>
          <w:color w:val="2F2F2F"/>
        </w:rPr>
        <w:t>, the State Agency’s</w:t>
      </w:r>
      <w:r w:rsidR="58363A87" w:rsidRPr="1CC05A78">
        <w:rPr>
          <w:rFonts w:eastAsiaTheme="minorEastAsia" w:cs="Arial"/>
          <w:color w:val="2F2F2F"/>
        </w:rPr>
        <w:t xml:space="preserve"> online</w:t>
      </w:r>
      <w:r w:rsidR="2EC68866" w:rsidRPr="1CC05A78">
        <w:rPr>
          <w:rFonts w:eastAsiaTheme="minorEastAsia" w:cs="Arial"/>
          <w:color w:val="2F2F2F"/>
        </w:rPr>
        <w:t xml:space="preserve"> platform used to collect, manage and review </w:t>
      </w:r>
      <w:r w:rsidR="6764F170" w:rsidRPr="1CC05A78">
        <w:rPr>
          <w:rFonts w:eastAsiaTheme="minorEastAsia" w:cs="Arial"/>
          <w:color w:val="2F2F2F"/>
        </w:rPr>
        <w:t>documentation of contracted sponsoring organizations participating in CACFP.</w:t>
      </w:r>
      <w:r w:rsidR="08D46827" w:rsidRPr="1CC05A78">
        <w:rPr>
          <w:rFonts w:eastAsiaTheme="minorEastAsia" w:cs="Arial"/>
          <w:color w:val="2F2F2F"/>
        </w:rPr>
        <w:t xml:space="preserve"> </w:t>
      </w:r>
      <w:r w:rsidR="231F79E7" w:rsidRPr="1CC05A78">
        <w:rPr>
          <w:rFonts w:eastAsiaTheme="minorEastAsia" w:cs="Arial"/>
          <w:color w:val="2F2F2F"/>
        </w:rPr>
        <w:t xml:space="preserve"> </w:t>
      </w:r>
      <w:r w:rsidR="00DF727C" w:rsidRPr="1CC05A78">
        <w:rPr>
          <w:rFonts w:eastAsiaTheme="minorEastAsia" w:cs="Arial"/>
          <w:color w:val="2F2F2F"/>
        </w:rPr>
        <w:t xml:space="preserve">An additional year will allow the State Agency to </w:t>
      </w:r>
      <w:r w:rsidR="493EF8D2" w:rsidRPr="1CC05A78">
        <w:rPr>
          <w:rFonts w:eastAsiaTheme="minorEastAsia" w:cs="Arial"/>
          <w:color w:val="2F2F2F"/>
        </w:rPr>
        <w:t>modify the</w:t>
      </w:r>
      <w:r w:rsidR="00DF727C" w:rsidRPr="1CC05A78">
        <w:rPr>
          <w:rFonts w:eastAsiaTheme="minorEastAsia" w:cs="Arial"/>
          <w:color w:val="2F2F2F"/>
        </w:rPr>
        <w:t xml:space="preserve"> </w:t>
      </w:r>
      <w:r w:rsidR="2D6310CD" w:rsidRPr="1CC05A78">
        <w:rPr>
          <w:rFonts w:eastAsiaTheme="minorEastAsia" w:cs="Arial"/>
          <w:color w:val="2F2F2F"/>
        </w:rPr>
        <w:t>existing Nutrition Application</w:t>
      </w:r>
      <w:r w:rsidR="00DF727C" w:rsidRPr="1CC05A78">
        <w:rPr>
          <w:rFonts w:eastAsiaTheme="minorEastAsia" w:cs="Arial"/>
          <w:color w:val="2F2F2F"/>
        </w:rPr>
        <w:t xml:space="preserve"> to</w:t>
      </w:r>
      <w:r w:rsidR="001F1BFB" w:rsidRPr="1CC05A78">
        <w:rPr>
          <w:rFonts w:eastAsiaTheme="minorEastAsia" w:cs="Arial"/>
          <w:color w:val="2F2F2F"/>
        </w:rPr>
        <w:t xml:space="preserve"> securely</w:t>
      </w:r>
      <w:r w:rsidR="00EA1F3E" w:rsidRPr="1CC05A78">
        <w:rPr>
          <w:rFonts w:eastAsiaTheme="minorEastAsia" w:cs="Arial"/>
          <w:color w:val="2F2F2F"/>
        </w:rPr>
        <w:t xml:space="preserve"> obtain and review requested bank account activity and supporting documentation</w:t>
      </w:r>
      <w:r w:rsidR="2A3B6F08" w:rsidRPr="1CC05A78">
        <w:rPr>
          <w:rFonts w:eastAsiaTheme="minorEastAsia" w:cs="Arial"/>
          <w:color w:val="2F2F2F"/>
        </w:rPr>
        <w:t xml:space="preserve"> on an annual basis. The delay in implementation</w:t>
      </w:r>
      <w:r w:rsidR="00EA1F3E" w:rsidRPr="1CC05A78">
        <w:rPr>
          <w:rFonts w:eastAsiaTheme="minorEastAsia" w:cs="Arial"/>
          <w:color w:val="2F2F2F"/>
        </w:rPr>
        <w:t xml:space="preserve"> </w:t>
      </w:r>
      <w:r w:rsidR="6FDFC6F7" w:rsidRPr="1CC05A78">
        <w:rPr>
          <w:rFonts w:eastAsiaTheme="minorEastAsia" w:cs="Arial"/>
          <w:color w:val="2F2F2F"/>
        </w:rPr>
        <w:t>will also allow time to</w:t>
      </w:r>
      <w:r w:rsidR="0014304D" w:rsidRPr="1CC05A78">
        <w:rPr>
          <w:rFonts w:eastAsiaTheme="minorEastAsia" w:cs="Arial"/>
          <w:color w:val="2F2F2F"/>
        </w:rPr>
        <w:t xml:space="preserve"> </w:t>
      </w:r>
      <w:r w:rsidR="42ECB0C5" w:rsidRPr="1CC05A78">
        <w:rPr>
          <w:rFonts w:eastAsiaTheme="minorEastAsia" w:cs="Arial"/>
          <w:color w:val="2F2F2F"/>
        </w:rPr>
        <w:t xml:space="preserve">review </w:t>
      </w:r>
      <w:r w:rsidR="003337D6" w:rsidRPr="1CC05A78">
        <w:rPr>
          <w:rFonts w:eastAsiaTheme="minorEastAsia" w:cs="Arial"/>
          <w:color w:val="2F2F2F"/>
        </w:rPr>
        <w:t>procedures</w:t>
      </w:r>
      <w:r w:rsidR="7B162300" w:rsidRPr="1CC05A78">
        <w:rPr>
          <w:rFonts w:eastAsiaTheme="minorEastAsia" w:cs="Arial"/>
          <w:color w:val="2F2F2F"/>
        </w:rPr>
        <w:t xml:space="preserve"> implemented with subgroup</w:t>
      </w:r>
      <w:r w:rsidR="15CBBE69" w:rsidRPr="1CC05A78">
        <w:rPr>
          <w:rFonts w:eastAsiaTheme="minorEastAsia" w:cs="Arial"/>
          <w:color w:val="2F2F2F"/>
        </w:rPr>
        <w:t xml:space="preserve">, </w:t>
      </w:r>
      <w:r w:rsidR="7B162300" w:rsidRPr="1CC05A78">
        <w:rPr>
          <w:rFonts w:eastAsiaTheme="minorEastAsia" w:cs="Arial"/>
          <w:color w:val="2F2F2F"/>
        </w:rPr>
        <w:t>(about 60 of the 120 SO) meeting the an</w:t>
      </w:r>
      <w:r w:rsidR="2080F284" w:rsidRPr="1CC05A78">
        <w:rPr>
          <w:rFonts w:eastAsiaTheme="minorEastAsia" w:cs="Arial"/>
          <w:color w:val="2F2F2F"/>
        </w:rPr>
        <w:t xml:space="preserve">nual requirement, </w:t>
      </w:r>
      <w:r w:rsidR="003337D6" w:rsidRPr="1CC05A78">
        <w:rPr>
          <w:rFonts w:eastAsiaTheme="minorEastAsia" w:cs="Arial"/>
          <w:color w:val="2F2F2F"/>
        </w:rPr>
        <w:t>to ensure compliance with the final rule</w:t>
      </w:r>
      <w:r w:rsidR="3EC65566" w:rsidRPr="1CC05A78">
        <w:rPr>
          <w:rFonts w:eastAsiaTheme="minorEastAsia" w:cs="Arial"/>
          <w:color w:val="2F2F2F"/>
        </w:rPr>
        <w:t>.</w:t>
      </w:r>
    </w:p>
    <w:p w14:paraId="7AB42751" w14:textId="77777777" w:rsidR="001F1BFB" w:rsidRDefault="001F1BFB" w:rsidP="00DF727C">
      <w:pPr>
        <w:rPr>
          <w:rFonts w:eastAsiaTheme="minorHAnsi" w:cs="Arial"/>
          <w:color w:val="2F2F2F"/>
        </w:rPr>
      </w:pPr>
    </w:p>
    <w:p w14:paraId="68942238" w14:textId="77777777" w:rsidR="001F1BFB" w:rsidRDefault="001F1BFB" w:rsidP="001F1BFB">
      <w:pPr>
        <w:rPr>
          <w:rFonts w:eastAsiaTheme="minorHAnsi" w:cs="Arial"/>
          <w:b/>
          <w:bCs/>
          <w:color w:val="2F2F2F"/>
        </w:rPr>
      </w:pPr>
      <w:r w:rsidRPr="00E23B99">
        <w:rPr>
          <w:rFonts w:eastAsiaTheme="minorHAnsi" w:cs="Arial"/>
          <w:b/>
          <w:bCs/>
          <w:color w:val="2F2F2F"/>
        </w:rPr>
        <w:t xml:space="preserve">5. Specific Program requirements to be waived (include statutory and regulatory citations). </w:t>
      </w:r>
    </w:p>
    <w:p w14:paraId="1CD66958" w14:textId="77777777" w:rsidR="001F1BFB" w:rsidRDefault="001F1BFB" w:rsidP="00DF727C">
      <w:pPr>
        <w:rPr>
          <w:rFonts w:eastAsiaTheme="minorHAnsi" w:cs="Arial"/>
          <w:color w:val="2F2F2F"/>
        </w:rPr>
      </w:pPr>
    </w:p>
    <w:p w14:paraId="6FF678B3" w14:textId="77777777" w:rsidR="001F1BFB" w:rsidRDefault="001F1BFB" w:rsidP="001F1BFB">
      <w:pPr>
        <w:rPr>
          <w:rFonts w:eastAsiaTheme="minorHAnsi" w:cs="Arial"/>
          <w:color w:val="2F2F2F"/>
        </w:rPr>
      </w:pPr>
      <w:r>
        <w:rPr>
          <w:rFonts w:eastAsiaTheme="minorHAnsi" w:cs="Arial"/>
          <w:color w:val="2F2F2F"/>
        </w:rPr>
        <w:t>The State Agency is</w:t>
      </w:r>
      <w:r w:rsidRPr="00A61C1D">
        <w:rPr>
          <w:rFonts w:eastAsiaTheme="minorHAnsi" w:cs="Arial"/>
          <w:color w:val="2F2F2F"/>
        </w:rPr>
        <w:t xml:space="preserve"> seeking a waiver of the following regulation</w:t>
      </w:r>
      <w:r>
        <w:rPr>
          <w:rFonts w:eastAsiaTheme="minorHAnsi" w:cs="Arial"/>
          <w:color w:val="2F2F2F"/>
        </w:rPr>
        <w:t>s</w:t>
      </w:r>
      <w:r w:rsidRPr="00A61C1D">
        <w:rPr>
          <w:rFonts w:eastAsiaTheme="minorHAnsi" w:cs="Arial"/>
          <w:color w:val="2F2F2F"/>
        </w:rPr>
        <w:t>:</w:t>
      </w:r>
    </w:p>
    <w:p w14:paraId="0AF97111" w14:textId="77777777" w:rsidR="001F1BFB" w:rsidRPr="00E23B99" w:rsidRDefault="001F1BFB" w:rsidP="001F1BFB">
      <w:pPr>
        <w:rPr>
          <w:rFonts w:eastAsiaTheme="minorHAnsi" w:cs="Arial"/>
          <w:color w:val="2F2F2F"/>
        </w:rPr>
      </w:pPr>
    </w:p>
    <w:p w14:paraId="4840B0A9" w14:textId="77777777" w:rsidR="001F1BFB" w:rsidRDefault="001F1BFB" w:rsidP="001F1BFB">
      <w:pPr>
        <w:pStyle w:val="ListParagraph"/>
        <w:numPr>
          <w:ilvl w:val="0"/>
          <w:numId w:val="1"/>
        </w:numPr>
        <w:rPr>
          <w:rFonts w:eastAsia="Times New Roman"/>
          <w:color w:val="000000"/>
        </w:rPr>
      </w:pPr>
      <w:r>
        <w:rPr>
          <w:rFonts w:eastAsia="Times New Roman"/>
          <w:color w:val="000000"/>
        </w:rPr>
        <w:lastRenderedPageBreak/>
        <w:t>7 CFR 226.7(b)(1)(i) to annually review at least 1 month’s bank account activity for all sponsoring organizations.</w:t>
      </w:r>
    </w:p>
    <w:p w14:paraId="572D3BEE" w14:textId="5AA096E4" w:rsidR="00F201C5" w:rsidRDefault="00F201C5" w:rsidP="001F1BFB">
      <w:pPr>
        <w:pStyle w:val="ListParagraph"/>
        <w:numPr>
          <w:ilvl w:val="0"/>
          <w:numId w:val="1"/>
        </w:numPr>
        <w:rPr>
          <w:rFonts w:eastAsia="Times New Roman"/>
          <w:color w:val="000000"/>
        </w:rPr>
      </w:pPr>
      <w:r>
        <w:rPr>
          <w:rFonts w:eastAsia="Times New Roman"/>
          <w:color w:val="000000"/>
        </w:rPr>
        <w:t>7 CFR 226.7(b)(1)(ii) to annually review actual expenditures and meal reimbursement funds retained from centers for administrative costs for CACFP sponsoring organizations of unaffiliated centers.</w:t>
      </w:r>
    </w:p>
    <w:p w14:paraId="7CBBCA42" w14:textId="77777777" w:rsidR="00F201C5" w:rsidRDefault="00F201C5" w:rsidP="00F201C5">
      <w:pPr>
        <w:pStyle w:val="ListParagraph"/>
        <w:rPr>
          <w:rFonts w:eastAsia="Times New Roman"/>
          <w:color w:val="000000"/>
        </w:rPr>
      </w:pPr>
    </w:p>
    <w:p w14:paraId="1C9448E9" w14:textId="5C55245A" w:rsidR="00F201C5" w:rsidRDefault="00F201C5" w:rsidP="00F201C5">
      <w:pPr>
        <w:rPr>
          <w:rFonts w:eastAsiaTheme="minorHAnsi" w:cs="Arial"/>
          <w:b/>
          <w:bCs/>
          <w:color w:val="2F2F2F"/>
        </w:rPr>
      </w:pPr>
      <w:r>
        <w:rPr>
          <w:rFonts w:eastAsia="Times New Roman"/>
          <w:b/>
          <w:bCs/>
          <w:color w:val="000000"/>
        </w:rPr>
        <w:t xml:space="preserve">6. </w:t>
      </w:r>
      <w:r w:rsidRPr="00E23B99">
        <w:rPr>
          <w:rFonts w:eastAsiaTheme="minorHAnsi" w:cs="Arial"/>
          <w:b/>
          <w:bCs/>
          <w:color w:val="2F2F2F"/>
        </w:rPr>
        <w:t xml:space="preserve">Detailed description of alternative procedures and anticipated impact on Program operations, including technology, State systems, and monitoring:   </w:t>
      </w:r>
    </w:p>
    <w:p w14:paraId="1E384DD8" w14:textId="41A9CAD8" w:rsidR="00F201C5" w:rsidRDefault="00F201C5" w:rsidP="00F201C5">
      <w:pPr>
        <w:rPr>
          <w:rFonts w:eastAsiaTheme="minorHAnsi" w:cs="Arial"/>
          <w:b/>
          <w:bCs/>
          <w:color w:val="2F2F2F"/>
        </w:rPr>
      </w:pPr>
    </w:p>
    <w:p w14:paraId="4FD47409" w14:textId="3C8A3867" w:rsidR="00F201C5" w:rsidRPr="00F201C5" w:rsidRDefault="00F201C5" w:rsidP="140A753F">
      <w:pPr>
        <w:rPr>
          <w:rFonts w:eastAsiaTheme="minorEastAsia" w:cs="Arial"/>
          <w:color w:val="2F2F2F"/>
        </w:rPr>
      </w:pPr>
      <w:r w:rsidRPr="140A753F">
        <w:rPr>
          <w:rFonts w:eastAsiaTheme="minorEastAsia" w:cs="Arial"/>
          <w:color w:val="2F2F2F"/>
        </w:rPr>
        <w:t>Delaying the implementation of the specified provisions</w:t>
      </w:r>
      <w:r w:rsidR="1C68D32B" w:rsidRPr="140A753F">
        <w:rPr>
          <w:rFonts w:eastAsiaTheme="minorEastAsia" w:cs="Arial"/>
          <w:color w:val="2F2F2F"/>
        </w:rPr>
        <w:t xml:space="preserve"> by one year</w:t>
      </w:r>
      <w:r w:rsidRPr="140A753F">
        <w:rPr>
          <w:rFonts w:eastAsiaTheme="minorEastAsia" w:cs="Arial"/>
          <w:color w:val="2F2F2F"/>
        </w:rPr>
        <w:t xml:space="preserve"> will allow the State Agency to</w:t>
      </w:r>
      <w:r w:rsidR="003337D6" w:rsidRPr="140A753F">
        <w:rPr>
          <w:rFonts w:eastAsiaTheme="minorEastAsia" w:cs="Arial"/>
          <w:color w:val="2F2F2F"/>
        </w:rPr>
        <w:t xml:space="preserve"> </w:t>
      </w:r>
      <w:r w:rsidRPr="140A753F">
        <w:rPr>
          <w:rFonts w:eastAsiaTheme="minorEastAsia" w:cs="Arial"/>
          <w:color w:val="2F2F2F"/>
        </w:rPr>
        <w:t xml:space="preserve">create a system to </w:t>
      </w:r>
      <w:r w:rsidR="003337D6" w:rsidRPr="140A753F">
        <w:rPr>
          <w:rFonts w:eastAsiaTheme="minorEastAsia" w:cs="Arial"/>
          <w:color w:val="2F2F2F"/>
        </w:rPr>
        <w:t xml:space="preserve">obtain the required </w:t>
      </w:r>
      <w:r w:rsidR="66983C11" w:rsidRPr="140A753F">
        <w:rPr>
          <w:rFonts w:eastAsiaTheme="minorEastAsia" w:cs="Arial"/>
          <w:color w:val="2F2F2F"/>
        </w:rPr>
        <w:t xml:space="preserve">financial </w:t>
      </w:r>
      <w:r w:rsidR="003337D6" w:rsidRPr="140A753F">
        <w:rPr>
          <w:rFonts w:eastAsiaTheme="minorEastAsia" w:cs="Arial"/>
          <w:color w:val="2F2F2F"/>
        </w:rPr>
        <w:t>documentation from sponsoring organizations</w:t>
      </w:r>
      <w:r w:rsidR="24F310E0" w:rsidRPr="140A753F">
        <w:rPr>
          <w:rFonts w:eastAsiaTheme="minorEastAsia" w:cs="Arial"/>
          <w:color w:val="2F2F2F"/>
        </w:rPr>
        <w:t>, recruit and train staff,</w:t>
      </w:r>
      <w:r w:rsidR="003337D6" w:rsidRPr="140A753F">
        <w:rPr>
          <w:rFonts w:eastAsiaTheme="minorEastAsia" w:cs="Arial"/>
          <w:color w:val="2F2F2F"/>
        </w:rPr>
        <w:t xml:space="preserve"> and develop comprehensive fiscal review procedures. </w:t>
      </w:r>
    </w:p>
    <w:p w14:paraId="442C3B94" w14:textId="77777777" w:rsidR="001F1BFB" w:rsidRDefault="001F1BFB" w:rsidP="00DF727C">
      <w:pPr>
        <w:rPr>
          <w:rFonts w:eastAsiaTheme="minorHAnsi" w:cs="Arial"/>
          <w:color w:val="2F2F2F"/>
        </w:rPr>
      </w:pPr>
    </w:p>
    <w:p w14:paraId="35BF9F45" w14:textId="77777777" w:rsidR="003337D6" w:rsidRPr="00E23B99" w:rsidRDefault="003337D6" w:rsidP="003337D6">
      <w:pPr>
        <w:rPr>
          <w:rFonts w:eastAsiaTheme="minorHAnsi" w:cs="Arial"/>
          <w:b/>
          <w:bCs/>
          <w:color w:val="2F2F2F"/>
        </w:rPr>
      </w:pPr>
      <w:r w:rsidRPr="00E23B99">
        <w:rPr>
          <w:rFonts w:eastAsiaTheme="minorHAnsi" w:cs="Arial"/>
          <w:b/>
          <w:bCs/>
          <w:color w:val="2F2F2F"/>
        </w:rPr>
        <w:t xml:space="preserve">7. Description of any steps the State has taken to address regulatory barriers at the State level. [Section 12(l)(2)(A)(ii) of the NSLA]: </w:t>
      </w:r>
    </w:p>
    <w:p w14:paraId="134DF8EE" w14:textId="77777777" w:rsidR="003337D6" w:rsidRPr="00E23B99" w:rsidRDefault="003337D6" w:rsidP="003337D6">
      <w:pPr>
        <w:rPr>
          <w:rFonts w:eastAsiaTheme="minorHAnsi" w:cs="Arial"/>
          <w:color w:val="2F2F2F"/>
          <w:sz w:val="8"/>
          <w:szCs w:val="8"/>
        </w:rPr>
      </w:pPr>
    </w:p>
    <w:p w14:paraId="3153744A" w14:textId="77777777" w:rsidR="003337D6" w:rsidRPr="00E23B99" w:rsidRDefault="003337D6" w:rsidP="003337D6">
      <w:pPr>
        <w:rPr>
          <w:rFonts w:eastAsiaTheme="minorHAnsi" w:cs="Arial"/>
          <w:color w:val="2F2F2F"/>
        </w:rPr>
      </w:pPr>
      <w:r w:rsidRPr="00E23B99">
        <w:rPr>
          <w:rFonts w:eastAsiaTheme="minorHAnsi" w:cs="Arial"/>
          <w:color w:val="2F2F2F"/>
        </w:rPr>
        <w:t>There are no regulatory barriers at the state level.</w:t>
      </w:r>
    </w:p>
    <w:p w14:paraId="62501F05" w14:textId="77777777" w:rsidR="003337D6" w:rsidRDefault="003337D6" w:rsidP="00DF727C">
      <w:pPr>
        <w:rPr>
          <w:rFonts w:eastAsiaTheme="minorHAnsi" w:cs="Arial"/>
          <w:color w:val="2F2F2F"/>
        </w:rPr>
      </w:pPr>
    </w:p>
    <w:p w14:paraId="323484FD" w14:textId="77777777" w:rsidR="003337D6" w:rsidRPr="00E23B99" w:rsidRDefault="003337D6" w:rsidP="003337D6">
      <w:pPr>
        <w:rPr>
          <w:rFonts w:eastAsiaTheme="minorHAnsi" w:cs="Arial"/>
          <w:b/>
          <w:bCs/>
          <w:color w:val="2F2F2F"/>
        </w:rPr>
      </w:pPr>
      <w:r w:rsidRPr="00E23B99">
        <w:rPr>
          <w:rFonts w:eastAsiaTheme="minorHAnsi" w:cs="Arial"/>
          <w:b/>
          <w:bCs/>
          <w:color w:val="2F2F2F"/>
        </w:rPr>
        <w:t xml:space="preserve">8. Anticipated challenges State or eligible service providers may face with the waiver implementation: </w:t>
      </w:r>
    </w:p>
    <w:p w14:paraId="23DEA492" w14:textId="77777777" w:rsidR="003337D6" w:rsidRPr="00E23B99" w:rsidRDefault="003337D6" w:rsidP="003337D6">
      <w:pPr>
        <w:rPr>
          <w:rFonts w:eastAsiaTheme="minorHAnsi" w:cs="Arial"/>
          <w:color w:val="2F2F2F"/>
          <w:sz w:val="8"/>
          <w:szCs w:val="8"/>
        </w:rPr>
      </w:pPr>
    </w:p>
    <w:p w14:paraId="2F5C3388" w14:textId="15FDEA56" w:rsidR="003337D6" w:rsidRDefault="003337D6" w:rsidP="003337D6">
      <w:pPr>
        <w:rPr>
          <w:rFonts w:eastAsiaTheme="minorHAnsi" w:cs="Arial"/>
          <w:color w:val="2F2F2F"/>
        </w:rPr>
      </w:pPr>
      <w:r w:rsidRPr="00E23B99">
        <w:rPr>
          <w:rFonts w:eastAsiaTheme="minorHAnsi" w:cs="Arial"/>
          <w:color w:val="2F2F2F"/>
        </w:rPr>
        <w:t>There are no anticipated challenges with this waiver</w:t>
      </w:r>
      <w:r>
        <w:rPr>
          <w:rFonts w:eastAsiaTheme="minorHAnsi" w:cs="Arial"/>
          <w:color w:val="2F2F2F"/>
        </w:rPr>
        <w:t>.</w:t>
      </w:r>
    </w:p>
    <w:p w14:paraId="0F8BF6E2" w14:textId="77777777" w:rsidR="003337D6" w:rsidRDefault="003337D6" w:rsidP="003337D6">
      <w:pPr>
        <w:rPr>
          <w:rFonts w:eastAsiaTheme="minorHAnsi" w:cs="Arial"/>
          <w:color w:val="2F2F2F"/>
        </w:rPr>
      </w:pPr>
    </w:p>
    <w:p w14:paraId="09799C9A" w14:textId="1D267B05" w:rsidR="00592A42" w:rsidRPr="00E23B99" w:rsidRDefault="00592A42" w:rsidP="140A753F">
      <w:pPr>
        <w:rPr>
          <w:rFonts w:eastAsiaTheme="minorEastAsia" w:cs="Arial"/>
          <w:b/>
          <w:bCs/>
          <w:color w:val="2F2F2F"/>
        </w:rPr>
      </w:pPr>
      <w:r w:rsidRPr="140A753F">
        <w:rPr>
          <w:rFonts w:eastAsiaTheme="minorEastAsia" w:cs="Arial"/>
          <w:b/>
          <w:bCs/>
          <w:color w:val="2F2F2F"/>
        </w:rPr>
        <w:t xml:space="preserve">9. Description of how the waiver will not increase the overall cost of the Program to the Federal Government. If there are anticipated increases, confirm that the costs will be paid from non-Federal funds. [Section 12(l)(1)(A)(iii) of the NSLA]: </w:t>
      </w:r>
    </w:p>
    <w:p w14:paraId="6984475B" w14:textId="260F66DA" w:rsidR="140A753F" w:rsidRDefault="140A753F" w:rsidP="140A753F">
      <w:pPr>
        <w:rPr>
          <w:rFonts w:eastAsiaTheme="minorEastAsia" w:cs="Arial"/>
          <w:b/>
          <w:bCs/>
          <w:color w:val="2F2F2F"/>
        </w:rPr>
      </w:pPr>
    </w:p>
    <w:p w14:paraId="1065AA6C" w14:textId="3045FC0E" w:rsidR="55B84821" w:rsidRDefault="55B84821" w:rsidP="140A753F">
      <w:pPr>
        <w:rPr>
          <w:rFonts w:eastAsiaTheme="minorEastAsia" w:cs="Arial"/>
          <w:b/>
          <w:bCs/>
          <w:color w:val="2F2F2F"/>
        </w:rPr>
      </w:pPr>
      <w:r w:rsidRPr="140A753F">
        <w:rPr>
          <w:rFonts w:eastAsiaTheme="minorEastAsia" w:cs="Arial"/>
          <w:color w:val="2F2F2F"/>
        </w:rPr>
        <w:t>The waiver will not result in an increase in the overall cost of the program.</w:t>
      </w:r>
    </w:p>
    <w:p w14:paraId="6E2FBB70" w14:textId="12B00720" w:rsidR="140A753F" w:rsidRDefault="140A753F" w:rsidP="140A753F">
      <w:pPr>
        <w:rPr>
          <w:rFonts w:eastAsiaTheme="minorEastAsia" w:cs="Arial"/>
          <w:color w:val="2F2F2F"/>
          <w:sz w:val="8"/>
          <w:szCs w:val="8"/>
        </w:rPr>
      </w:pPr>
    </w:p>
    <w:p w14:paraId="7B37CE5A" w14:textId="77777777" w:rsidR="003337D6" w:rsidRDefault="003337D6" w:rsidP="003337D6">
      <w:pPr>
        <w:rPr>
          <w:rFonts w:eastAsiaTheme="minorHAnsi" w:cs="Arial"/>
          <w:color w:val="2F2F2F"/>
        </w:rPr>
      </w:pPr>
    </w:p>
    <w:p w14:paraId="5BEF9FD4" w14:textId="77777777" w:rsidR="00592A42" w:rsidRPr="00E23B99" w:rsidRDefault="00592A42" w:rsidP="00592A42">
      <w:pPr>
        <w:rPr>
          <w:rFonts w:eastAsiaTheme="minorHAnsi" w:cs="Arial"/>
          <w:b/>
          <w:bCs/>
          <w:color w:val="2F2F2F"/>
        </w:rPr>
      </w:pPr>
      <w:r w:rsidRPr="00E23B99">
        <w:rPr>
          <w:rFonts w:eastAsiaTheme="minorHAnsi" w:cs="Arial"/>
          <w:b/>
          <w:bCs/>
          <w:color w:val="2F2F2F"/>
        </w:rPr>
        <w:t xml:space="preserve">10. Anticipated waiver implementation date and </w:t>
      </w:r>
      <w:proofErr w:type="gramStart"/>
      <w:r w:rsidRPr="00E23B99">
        <w:rPr>
          <w:rFonts w:eastAsiaTheme="minorHAnsi" w:cs="Arial"/>
          <w:b/>
          <w:bCs/>
          <w:color w:val="2F2F2F"/>
        </w:rPr>
        <w:t>time period</w:t>
      </w:r>
      <w:proofErr w:type="gramEnd"/>
      <w:r w:rsidRPr="00E23B99">
        <w:rPr>
          <w:rFonts w:eastAsiaTheme="minorHAnsi" w:cs="Arial"/>
          <w:b/>
          <w:bCs/>
          <w:color w:val="2F2F2F"/>
        </w:rPr>
        <w:t xml:space="preserve">:   </w:t>
      </w:r>
    </w:p>
    <w:p w14:paraId="12D361C8" w14:textId="77777777" w:rsidR="00592A42" w:rsidRPr="00E23B99" w:rsidRDefault="00592A42" w:rsidP="00592A42">
      <w:pPr>
        <w:rPr>
          <w:rFonts w:eastAsiaTheme="minorHAnsi" w:cs="Arial"/>
          <w:color w:val="2F2F2F"/>
          <w:sz w:val="8"/>
          <w:szCs w:val="8"/>
        </w:rPr>
      </w:pPr>
    </w:p>
    <w:p w14:paraId="525B005C" w14:textId="193C5823" w:rsidR="00592A42" w:rsidRPr="00E23B99" w:rsidRDefault="00592A42" w:rsidP="00592A42">
      <w:pPr>
        <w:rPr>
          <w:rFonts w:eastAsiaTheme="minorHAnsi" w:cs="Arial"/>
          <w:color w:val="2F2F2F"/>
        </w:rPr>
      </w:pPr>
      <w:r>
        <w:rPr>
          <w:rFonts w:eastAsiaTheme="minorHAnsi" w:cs="Arial"/>
          <w:color w:val="2F2F2F"/>
        </w:rPr>
        <w:t>8/24/24 – 8/24/25</w:t>
      </w:r>
    </w:p>
    <w:p w14:paraId="3E0188F3" w14:textId="77777777" w:rsidR="00592A42" w:rsidRPr="00E23B99" w:rsidRDefault="00592A42" w:rsidP="003337D6">
      <w:pPr>
        <w:rPr>
          <w:rFonts w:eastAsiaTheme="minorHAnsi" w:cs="Arial"/>
          <w:color w:val="2F2F2F"/>
        </w:rPr>
      </w:pPr>
    </w:p>
    <w:p w14:paraId="27680595" w14:textId="77777777" w:rsidR="00592A42" w:rsidRPr="00E23B99" w:rsidRDefault="003337D6" w:rsidP="00592A42">
      <w:pPr>
        <w:rPr>
          <w:rFonts w:eastAsiaTheme="minorHAnsi" w:cs="Arial"/>
          <w:b/>
          <w:bCs/>
          <w:color w:val="2F2F2F"/>
        </w:rPr>
      </w:pPr>
      <w:r w:rsidRPr="00E23B99">
        <w:rPr>
          <w:rFonts w:eastAsiaTheme="minorHAnsi" w:cs="Arial"/>
          <w:color w:val="2F2F2F"/>
        </w:rPr>
        <w:t xml:space="preserve"> </w:t>
      </w:r>
      <w:r w:rsidR="00592A42" w:rsidRPr="00E23B99">
        <w:rPr>
          <w:rFonts w:eastAsiaTheme="minorHAnsi" w:cs="Arial"/>
          <w:b/>
          <w:bCs/>
          <w:color w:val="2F2F2F"/>
        </w:rPr>
        <w:t xml:space="preserve">11. Proposed monitoring and review procedures: </w:t>
      </w:r>
    </w:p>
    <w:p w14:paraId="5CAAEF28" w14:textId="77777777" w:rsidR="00592A42" w:rsidRPr="00E23B99" w:rsidRDefault="00592A42" w:rsidP="00592A42">
      <w:pPr>
        <w:rPr>
          <w:rFonts w:eastAsiaTheme="minorHAnsi" w:cs="Arial"/>
          <w:color w:val="2F2F2F"/>
          <w:sz w:val="8"/>
          <w:szCs w:val="8"/>
        </w:rPr>
      </w:pPr>
      <w:r w:rsidRPr="00E23B99">
        <w:rPr>
          <w:rFonts w:eastAsiaTheme="minorHAnsi" w:cs="Arial"/>
          <w:color w:val="2F2F2F"/>
        </w:rPr>
        <w:t xml:space="preserve"> </w:t>
      </w:r>
    </w:p>
    <w:p w14:paraId="24A5BD0E" w14:textId="2BF9FDEF" w:rsidR="00592A42" w:rsidRPr="00E23B99" w:rsidRDefault="00592A42" w:rsidP="140A753F">
      <w:pPr>
        <w:rPr>
          <w:rFonts w:eastAsiaTheme="minorEastAsia" w:cs="Arial"/>
          <w:color w:val="2F2F2F"/>
        </w:rPr>
      </w:pPr>
      <w:r w:rsidRPr="1CC05A78">
        <w:rPr>
          <w:rFonts w:eastAsiaTheme="minorEastAsia" w:cs="Arial"/>
          <w:color w:val="2F2F2F"/>
        </w:rPr>
        <w:t xml:space="preserve">The State Agency is requesting a one-year implementation delay </w:t>
      </w:r>
      <w:proofErr w:type="gramStart"/>
      <w:r w:rsidRPr="1CC05A78">
        <w:rPr>
          <w:rFonts w:eastAsiaTheme="minorEastAsia" w:cs="Arial"/>
          <w:color w:val="2F2F2F"/>
        </w:rPr>
        <w:t>to plan</w:t>
      </w:r>
      <w:proofErr w:type="gramEnd"/>
      <w:r w:rsidRPr="1CC05A78">
        <w:rPr>
          <w:rFonts w:eastAsiaTheme="minorEastAsia" w:cs="Arial"/>
          <w:color w:val="2F2F2F"/>
        </w:rPr>
        <w:t xml:space="preserve"> and prepare for the fiscal review requirements. During this time, the State Agency will fulfill the fiscal review requirements </w:t>
      </w:r>
      <w:r w:rsidR="00132556" w:rsidRPr="1CC05A78">
        <w:rPr>
          <w:rFonts w:eastAsiaTheme="minorEastAsia" w:cs="Arial"/>
          <w:color w:val="2F2F2F"/>
        </w:rPr>
        <w:t xml:space="preserve">onsite </w:t>
      </w:r>
      <w:r w:rsidRPr="1CC05A78">
        <w:rPr>
          <w:rFonts w:eastAsiaTheme="minorEastAsia" w:cs="Arial"/>
          <w:color w:val="2F2F2F"/>
        </w:rPr>
        <w:t>for</w:t>
      </w:r>
      <w:r w:rsidR="6662FEC7" w:rsidRPr="1CC05A78">
        <w:rPr>
          <w:rFonts w:eastAsiaTheme="minorEastAsia" w:cs="Arial"/>
          <w:color w:val="2F2F2F"/>
        </w:rPr>
        <w:t xml:space="preserve"> </w:t>
      </w:r>
      <w:r w:rsidR="10006C6C" w:rsidRPr="1CC05A78">
        <w:rPr>
          <w:rFonts w:eastAsiaTheme="minorEastAsia" w:cs="Arial"/>
          <w:color w:val="2F2F2F"/>
        </w:rPr>
        <w:t>those required if they are receiving an Administrative Review in Fiscal Year 2025</w:t>
      </w:r>
      <w:r w:rsidRPr="1CC05A78">
        <w:rPr>
          <w:rFonts w:eastAsiaTheme="minorEastAsia" w:cs="Arial"/>
          <w:color w:val="2F2F2F"/>
        </w:rPr>
        <w:t xml:space="preserve">. The </w:t>
      </w:r>
      <w:r w:rsidR="00641D2E" w:rsidRPr="1CC05A78">
        <w:rPr>
          <w:rFonts w:eastAsiaTheme="minorEastAsia" w:cs="Arial"/>
          <w:color w:val="2F2F2F"/>
        </w:rPr>
        <w:t>S</w:t>
      </w:r>
      <w:r w:rsidRPr="1CC05A78">
        <w:rPr>
          <w:rFonts w:eastAsiaTheme="minorEastAsia" w:cs="Arial"/>
          <w:color w:val="2F2F2F"/>
        </w:rPr>
        <w:t xml:space="preserve">tate </w:t>
      </w:r>
      <w:r w:rsidR="00641D2E" w:rsidRPr="1CC05A78">
        <w:rPr>
          <w:rFonts w:eastAsiaTheme="minorEastAsia" w:cs="Arial"/>
          <w:color w:val="2F2F2F"/>
        </w:rPr>
        <w:t>A</w:t>
      </w:r>
      <w:r w:rsidRPr="1CC05A78">
        <w:rPr>
          <w:rFonts w:eastAsiaTheme="minorEastAsia" w:cs="Arial"/>
          <w:color w:val="2F2F2F"/>
        </w:rPr>
        <w:t xml:space="preserve">gency will modify the </w:t>
      </w:r>
      <w:r w:rsidR="4F08E449" w:rsidRPr="1CC05A78">
        <w:rPr>
          <w:rFonts w:eastAsiaTheme="minorEastAsia" w:cs="Arial"/>
          <w:color w:val="2F2F2F"/>
        </w:rPr>
        <w:t>S</w:t>
      </w:r>
      <w:r w:rsidRPr="1CC05A78">
        <w:rPr>
          <w:rFonts w:eastAsiaTheme="minorEastAsia" w:cs="Arial"/>
          <w:color w:val="2F2F2F"/>
        </w:rPr>
        <w:t xml:space="preserve">ecurity </w:t>
      </w:r>
      <w:r w:rsidR="26A8D453" w:rsidRPr="1CC05A78">
        <w:rPr>
          <w:rFonts w:eastAsiaTheme="minorEastAsia" w:cs="Arial"/>
          <w:color w:val="2F2F2F"/>
        </w:rPr>
        <w:t>P</w:t>
      </w:r>
      <w:r w:rsidRPr="1CC05A78">
        <w:rPr>
          <w:rFonts w:eastAsiaTheme="minorEastAsia" w:cs="Arial"/>
          <w:color w:val="2F2F2F"/>
        </w:rPr>
        <w:t xml:space="preserve">ortal to create a system </w:t>
      </w:r>
      <w:r w:rsidR="00641D2E" w:rsidRPr="1CC05A78">
        <w:rPr>
          <w:rFonts w:eastAsiaTheme="minorEastAsia" w:cs="Arial"/>
          <w:color w:val="2F2F2F"/>
        </w:rPr>
        <w:t>for the maintenance and electronic</w:t>
      </w:r>
      <w:r w:rsidR="00132556" w:rsidRPr="1CC05A78">
        <w:rPr>
          <w:rFonts w:eastAsiaTheme="minorEastAsia" w:cs="Arial"/>
          <w:color w:val="2F2F2F"/>
        </w:rPr>
        <w:t xml:space="preserve"> review</w:t>
      </w:r>
      <w:r w:rsidRPr="1CC05A78">
        <w:rPr>
          <w:rFonts w:eastAsiaTheme="minorEastAsia" w:cs="Arial"/>
          <w:color w:val="2F2F2F"/>
        </w:rPr>
        <w:t xml:space="preserve"> </w:t>
      </w:r>
      <w:r w:rsidR="00641D2E" w:rsidRPr="1CC05A78">
        <w:rPr>
          <w:rFonts w:eastAsiaTheme="minorEastAsia" w:cs="Arial"/>
          <w:color w:val="2F2F2F"/>
        </w:rPr>
        <w:t xml:space="preserve">of </w:t>
      </w:r>
      <w:r w:rsidRPr="1CC05A78">
        <w:rPr>
          <w:rFonts w:eastAsiaTheme="minorEastAsia" w:cs="Arial"/>
          <w:color w:val="2F2F2F"/>
        </w:rPr>
        <w:t xml:space="preserve">the financial documentation annually for </w:t>
      </w:r>
      <w:r w:rsidR="00C04CC0" w:rsidRPr="1CC05A78">
        <w:rPr>
          <w:rFonts w:eastAsiaTheme="minorEastAsia" w:cs="Arial"/>
          <w:color w:val="2F2F2F"/>
        </w:rPr>
        <w:t>the rem</w:t>
      </w:r>
      <w:r w:rsidR="00132556" w:rsidRPr="1CC05A78">
        <w:rPr>
          <w:rFonts w:eastAsiaTheme="minorEastAsia" w:cs="Arial"/>
          <w:color w:val="2F2F2F"/>
        </w:rPr>
        <w:t>ainder</w:t>
      </w:r>
      <w:r w:rsidR="00C04CC0" w:rsidRPr="1CC05A78">
        <w:rPr>
          <w:rFonts w:eastAsiaTheme="minorEastAsia" w:cs="Arial"/>
          <w:color w:val="2F2F2F"/>
        </w:rPr>
        <w:t xml:space="preserve"> of </w:t>
      </w:r>
      <w:r w:rsidRPr="1CC05A78">
        <w:rPr>
          <w:rFonts w:eastAsiaTheme="minorEastAsia" w:cs="Arial"/>
          <w:color w:val="2F2F2F"/>
        </w:rPr>
        <w:t xml:space="preserve">Sponsoring Organizations </w:t>
      </w:r>
      <w:r w:rsidR="00132556" w:rsidRPr="1CC05A78">
        <w:rPr>
          <w:rFonts w:eastAsiaTheme="minorEastAsia" w:cs="Arial"/>
          <w:color w:val="2F2F2F"/>
        </w:rPr>
        <w:t>for whom an administrative review will not be conducted in the fiscal year</w:t>
      </w:r>
      <w:r w:rsidRPr="1CC05A78">
        <w:rPr>
          <w:rFonts w:eastAsiaTheme="minorEastAsia" w:cs="Arial"/>
          <w:color w:val="2F2F2F"/>
        </w:rPr>
        <w:t xml:space="preserve">. Policies and procedures related to fiscal reviews will be developed to ensure compliance with the final rule. </w:t>
      </w:r>
    </w:p>
    <w:p w14:paraId="7F31AE9C" w14:textId="05528EAB" w:rsidR="003337D6" w:rsidRPr="00E23B99" w:rsidRDefault="003337D6" w:rsidP="003337D6">
      <w:pPr>
        <w:rPr>
          <w:rFonts w:eastAsiaTheme="minorHAnsi" w:cs="Arial"/>
          <w:color w:val="2F2F2F"/>
        </w:rPr>
      </w:pPr>
    </w:p>
    <w:p w14:paraId="762B64F8" w14:textId="77777777" w:rsidR="00592A42" w:rsidRPr="00E23B99" w:rsidRDefault="00592A42" w:rsidP="00592A42">
      <w:pPr>
        <w:rPr>
          <w:rFonts w:eastAsiaTheme="minorHAnsi" w:cs="Arial"/>
          <w:b/>
          <w:bCs/>
          <w:color w:val="2F2F2F"/>
        </w:rPr>
      </w:pPr>
      <w:r w:rsidRPr="00E23B99">
        <w:rPr>
          <w:rFonts w:eastAsiaTheme="minorHAnsi" w:cs="Arial"/>
          <w:b/>
          <w:bCs/>
          <w:color w:val="2F2F2F"/>
        </w:rPr>
        <w:t xml:space="preserve">12. Proposed reporting requirements (include type of data and due date(s) to FNS):  </w:t>
      </w:r>
    </w:p>
    <w:p w14:paraId="79CD7680" w14:textId="77777777" w:rsidR="00592A42" w:rsidRPr="00E23B99" w:rsidRDefault="00592A42" w:rsidP="00592A42">
      <w:pPr>
        <w:rPr>
          <w:rFonts w:eastAsiaTheme="minorHAnsi" w:cs="Arial"/>
          <w:color w:val="2F2F2F"/>
          <w:sz w:val="8"/>
          <w:szCs w:val="8"/>
        </w:rPr>
      </w:pPr>
    </w:p>
    <w:p w14:paraId="75074023" w14:textId="77777777" w:rsidR="003337D6" w:rsidRDefault="003337D6" w:rsidP="00DF727C">
      <w:pPr>
        <w:rPr>
          <w:rFonts w:eastAsiaTheme="minorHAnsi" w:cs="Arial"/>
          <w:color w:val="2F2F2F"/>
        </w:rPr>
      </w:pPr>
    </w:p>
    <w:p w14:paraId="11B55604" w14:textId="77777777" w:rsidR="00592A42" w:rsidRDefault="00592A42" w:rsidP="00592A42">
      <w:pPr>
        <w:rPr>
          <w:rFonts w:eastAsiaTheme="minorHAnsi" w:cs="Arial"/>
          <w:b/>
          <w:bCs/>
          <w:color w:val="2F2F2F"/>
        </w:rPr>
      </w:pPr>
      <w:r w:rsidRPr="00E23B99">
        <w:rPr>
          <w:rFonts w:eastAsiaTheme="minorHAnsi" w:cs="Arial"/>
          <w:b/>
          <w:bCs/>
          <w:color w:val="2F2F2F"/>
        </w:rPr>
        <w:t xml:space="preserve">13. Link to or a copy of the public notice informing the public about the proposed waiver [Section 12(l)(1)(A)(ii) of the NSLA]: </w:t>
      </w:r>
    </w:p>
    <w:p w14:paraId="6A5BDD35" w14:textId="77777777" w:rsidR="00620194" w:rsidRDefault="00620194" w:rsidP="00592A42">
      <w:pPr>
        <w:rPr>
          <w:rFonts w:eastAsiaTheme="minorHAnsi" w:cs="Arial"/>
          <w:b/>
          <w:bCs/>
          <w:color w:val="2F2F2F"/>
        </w:rPr>
      </w:pPr>
    </w:p>
    <w:p w14:paraId="4E5DA35E" w14:textId="77777777" w:rsidR="00620194" w:rsidRDefault="00620194" w:rsidP="00592A42">
      <w:pPr>
        <w:rPr>
          <w:rFonts w:eastAsiaTheme="minorHAnsi" w:cs="Arial"/>
          <w:b/>
          <w:bCs/>
          <w:color w:val="2F2F2F"/>
        </w:rPr>
      </w:pPr>
    </w:p>
    <w:p w14:paraId="3BAD2E6D" w14:textId="2A22C0C8" w:rsidR="00620194" w:rsidRDefault="00000000" w:rsidP="00592A42">
      <w:pPr>
        <w:rPr>
          <w:rFonts w:eastAsiaTheme="minorHAnsi" w:cs="Arial"/>
          <w:b/>
          <w:bCs/>
          <w:color w:val="2F2F2F"/>
        </w:rPr>
      </w:pPr>
      <w:hyperlink r:id="rId5" w:history="1">
        <w:r w:rsidR="00980D15" w:rsidRPr="00980D15">
          <w:rPr>
            <w:rStyle w:val="Hyperlink"/>
            <w:rFonts w:eastAsiaTheme="minorHAnsi" w:cs="Arial"/>
            <w:b/>
            <w:bCs/>
          </w:rPr>
          <w:t>Latest &amp; Greatest - Office for Food and Nutrition Programs (mass.edu)</w:t>
        </w:r>
      </w:hyperlink>
    </w:p>
    <w:p w14:paraId="2322130E" w14:textId="77777777" w:rsidR="00980D15" w:rsidRPr="00E23B99" w:rsidRDefault="00980D15" w:rsidP="00592A42">
      <w:pPr>
        <w:rPr>
          <w:rFonts w:eastAsiaTheme="minorHAnsi" w:cs="Arial"/>
          <w:b/>
          <w:bCs/>
          <w:color w:val="2F2F2F"/>
        </w:rPr>
      </w:pPr>
    </w:p>
    <w:p w14:paraId="74B18C6D" w14:textId="77777777" w:rsidR="00592A42" w:rsidRPr="00E23B99" w:rsidRDefault="00592A42" w:rsidP="00592A42">
      <w:pPr>
        <w:rPr>
          <w:rFonts w:eastAsiaTheme="minorHAnsi" w:cs="Arial"/>
          <w:color w:val="2F2F2F"/>
          <w:sz w:val="8"/>
          <w:szCs w:val="8"/>
        </w:rPr>
      </w:pPr>
    </w:p>
    <w:p w14:paraId="5A651B8C" w14:textId="77777777" w:rsidR="00592A42" w:rsidRPr="00E23B99" w:rsidRDefault="00592A42" w:rsidP="00592A42">
      <w:pPr>
        <w:rPr>
          <w:rFonts w:eastAsiaTheme="minorHAnsi" w:cs="Arial"/>
          <w:color w:val="2F2F2F"/>
          <w:sz w:val="8"/>
          <w:szCs w:val="8"/>
        </w:rPr>
      </w:pPr>
    </w:p>
    <w:p w14:paraId="168B707C" w14:textId="77777777" w:rsidR="00592A42" w:rsidRPr="00E23B99" w:rsidRDefault="00592A42" w:rsidP="00592A42">
      <w:pPr>
        <w:rPr>
          <w:rFonts w:eastAsiaTheme="minorHAnsi" w:cs="Arial"/>
          <w:b/>
          <w:bCs/>
          <w:color w:val="2F2F2F"/>
        </w:rPr>
      </w:pPr>
      <w:r w:rsidRPr="00E23B99">
        <w:rPr>
          <w:rFonts w:eastAsiaTheme="minorHAnsi" w:cs="Arial"/>
          <w:b/>
          <w:bCs/>
          <w:color w:val="2F2F2F"/>
        </w:rPr>
        <w:lastRenderedPageBreak/>
        <w:t xml:space="preserve">14. Signature and title of requesting official:  </w:t>
      </w:r>
    </w:p>
    <w:p w14:paraId="1562EC71" w14:textId="62E220B6" w:rsidR="00592A42" w:rsidRPr="00E23B99" w:rsidRDefault="00592A42" w:rsidP="00592A42">
      <w:pPr>
        <w:rPr>
          <w:rFonts w:eastAsiaTheme="minorHAnsi" w:cs="Arial"/>
          <w:color w:val="2F2F2F"/>
        </w:rPr>
      </w:pPr>
    </w:p>
    <w:p w14:paraId="17F8F669" w14:textId="77777777" w:rsidR="00592A42" w:rsidRDefault="00592A42" w:rsidP="00592A42">
      <w:pPr>
        <w:rPr>
          <w:rFonts w:eastAsiaTheme="minorHAnsi" w:cs="Arial"/>
          <w:b/>
          <w:bCs/>
          <w:color w:val="2F2F2F"/>
        </w:rPr>
      </w:pPr>
    </w:p>
    <w:p w14:paraId="595A43CB" w14:textId="77777777" w:rsidR="00592A42" w:rsidRDefault="00592A42" w:rsidP="00592A42">
      <w:pPr>
        <w:rPr>
          <w:rFonts w:eastAsiaTheme="minorHAnsi" w:cs="Arial"/>
          <w:b/>
          <w:bCs/>
          <w:color w:val="2F2F2F"/>
        </w:rPr>
      </w:pPr>
    </w:p>
    <w:p w14:paraId="57879ED0" w14:textId="77777777" w:rsidR="00C04CC0" w:rsidRDefault="00C04CC0" w:rsidP="00592A42">
      <w:pPr>
        <w:rPr>
          <w:rFonts w:eastAsiaTheme="minorHAnsi" w:cs="Arial"/>
          <w:b/>
          <w:bCs/>
          <w:color w:val="2F2F2F"/>
        </w:rPr>
      </w:pPr>
    </w:p>
    <w:p w14:paraId="0F1569FE" w14:textId="76A949F8" w:rsidR="00592A42" w:rsidRPr="00E23B99" w:rsidRDefault="00592A42" w:rsidP="00592A42">
      <w:pPr>
        <w:rPr>
          <w:rFonts w:eastAsiaTheme="minorHAnsi" w:cs="Arial"/>
          <w:b/>
          <w:bCs/>
          <w:color w:val="2F2F2F"/>
        </w:rPr>
      </w:pPr>
      <w:r w:rsidRPr="00E23B99">
        <w:rPr>
          <w:rFonts w:eastAsiaTheme="minorHAnsi" w:cs="Arial"/>
          <w:b/>
          <w:bCs/>
          <w:color w:val="2F2F2F"/>
        </w:rPr>
        <w:t xml:space="preserve">TO BE COMPLETED BY FNS REGIONAL OFFICE: </w:t>
      </w:r>
    </w:p>
    <w:p w14:paraId="438FFEEE" w14:textId="77777777" w:rsidR="00592A42" w:rsidRPr="00E23B99" w:rsidRDefault="00592A42" w:rsidP="00592A42">
      <w:pPr>
        <w:rPr>
          <w:rFonts w:eastAsiaTheme="minorHAnsi" w:cs="Arial"/>
          <w:color w:val="2F2F2F"/>
        </w:rPr>
      </w:pPr>
      <w:r w:rsidRPr="00E23B99">
        <w:rPr>
          <w:rFonts w:eastAsiaTheme="minorHAnsi" w:cs="Arial"/>
          <w:color w:val="2F2F2F"/>
        </w:rPr>
        <w:t xml:space="preserve"> </w:t>
      </w:r>
    </w:p>
    <w:p w14:paraId="0633B925" w14:textId="77777777" w:rsidR="00592A42" w:rsidRPr="00E23B99" w:rsidRDefault="00592A42" w:rsidP="00592A42">
      <w:pPr>
        <w:rPr>
          <w:rFonts w:eastAsiaTheme="minorHAnsi" w:cs="Arial"/>
          <w:i/>
          <w:iCs/>
          <w:color w:val="2F2F2F"/>
        </w:rPr>
      </w:pPr>
      <w:r w:rsidRPr="00E23B99">
        <w:rPr>
          <w:rFonts w:eastAsiaTheme="minorHAnsi" w:cs="Arial"/>
          <w:i/>
          <w:iCs/>
          <w:color w:val="2F2F2F"/>
        </w:rPr>
        <w:t xml:space="preserve">FNS Regional Offices are requested to ensure the questions have been adequately addressed by the State agency and formulate an opinion and justification for a response to the waiver request based on their knowledge, experience and work with the State. </w:t>
      </w:r>
    </w:p>
    <w:p w14:paraId="09527B44" w14:textId="77777777" w:rsidR="00592A42" w:rsidRPr="00E23B99" w:rsidRDefault="00592A42" w:rsidP="00592A42">
      <w:pPr>
        <w:rPr>
          <w:rFonts w:eastAsiaTheme="minorHAnsi" w:cs="Arial"/>
          <w:color w:val="2F2F2F"/>
        </w:rPr>
      </w:pPr>
      <w:r w:rsidRPr="00E23B99">
        <w:rPr>
          <w:rFonts w:eastAsiaTheme="minorHAnsi" w:cs="Arial"/>
          <w:color w:val="2F2F2F"/>
        </w:rPr>
        <w:t xml:space="preserve"> </w:t>
      </w:r>
    </w:p>
    <w:p w14:paraId="3C4F835F" w14:textId="77777777" w:rsidR="00592A42" w:rsidRPr="00E23B99" w:rsidRDefault="00592A42" w:rsidP="00592A42">
      <w:pPr>
        <w:rPr>
          <w:rFonts w:eastAsiaTheme="minorHAnsi" w:cs="Arial"/>
          <w:b/>
          <w:bCs/>
          <w:color w:val="2F2F2F"/>
        </w:rPr>
      </w:pPr>
      <w:r w:rsidRPr="00E23B99">
        <w:rPr>
          <w:rFonts w:eastAsiaTheme="minorHAnsi" w:cs="Arial"/>
          <w:b/>
          <w:bCs/>
          <w:color w:val="2F2F2F"/>
        </w:rPr>
        <w:t xml:space="preserve">Date request was received at Regional Office:   </w:t>
      </w:r>
      <w:r w:rsidRPr="00E23B99">
        <w:rPr>
          <w:rFonts w:eastAsiaTheme="minorHAnsi" w:cs="Arial"/>
          <w:b/>
          <w:bCs/>
          <w:color w:val="2F2F2F"/>
        </w:rPr>
        <w:t xml:space="preserve"> Check this box to confirm that the State agency has provided public notice in accordance with Section 12(l)(1)(A)(ii) of the NSLA </w:t>
      </w:r>
    </w:p>
    <w:p w14:paraId="516F98AB" w14:textId="77777777" w:rsidR="00592A42" w:rsidRPr="00E23B99" w:rsidRDefault="00592A42" w:rsidP="00592A42">
      <w:pPr>
        <w:rPr>
          <w:rFonts w:eastAsiaTheme="minorHAnsi" w:cs="Arial"/>
          <w:color w:val="2F2F2F"/>
        </w:rPr>
      </w:pPr>
      <w:r w:rsidRPr="00E23B99">
        <w:rPr>
          <w:rFonts w:eastAsiaTheme="minorHAnsi" w:cs="Arial"/>
          <w:color w:val="2F2F2F"/>
        </w:rPr>
        <w:t xml:space="preserve"> </w:t>
      </w:r>
    </w:p>
    <w:p w14:paraId="4140CB10" w14:textId="77777777" w:rsidR="00592A42" w:rsidRPr="00E23B99" w:rsidRDefault="00592A42" w:rsidP="00592A42">
      <w:pPr>
        <w:rPr>
          <w:rFonts w:eastAsiaTheme="minorHAnsi" w:cs="Arial"/>
          <w:b/>
          <w:bCs/>
          <w:color w:val="2F2F2F"/>
        </w:rPr>
      </w:pPr>
      <w:r w:rsidRPr="00E23B99">
        <w:rPr>
          <w:rFonts w:eastAsiaTheme="minorHAnsi" w:cs="Arial"/>
          <w:b/>
          <w:bCs/>
          <w:color w:val="2F2F2F"/>
        </w:rPr>
        <w:t xml:space="preserve"> Regional Office Analysis and Recommendations:   </w:t>
      </w:r>
    </w:p>
    <w:p w14:paraId="52D37601" w14:textId="77777777" w:rsidR="00592A42" w:rsidRPr="00E23B99" w:rsidRDefault="00592A42" w:rsidP="00DF727C">
      <w:pPr>
        <w:rPr>
          <w:rFonts w:eastAsiaTheme="minorHAnsi" w:cs="Arial"/>
          <w:color w:val="2F2F2F"/>
        </w:rPr>
      </w:pPr>
    </w:p>
    <w:p w14:paraId="078754E6" w14:textId="6C6C7572" w:rsidR="00DF727C" w:rsidRDefault="00DF727C"/>
    <w:sectPr w:rsidR="00DF7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A5F95"/>
    <w:multiLevelType w:val="hybridMultilevel"/>
    <w:tmpl w:val="5DF2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108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7C"/>
    <w:rsid w:val="00064B4B"/>
    <w:rsid w:val="00132556"/>
    <w:rsid w:val="0014304D"/>
    <w:rsid w:val="001F1BFB"/>
    <w:rsid w:val="003337D6"/>
    <w:rsid w:val="00592A42"/>
    <w:rsid w:val="00620194"/>
    <w:rsid w:val="00641D2E"/>
    <w:rsid w:val="007F7837"/>
    <w:rsid w:val="00836925"/>
    <w:rsid w:val="008D32C5"/>
    <w:rsid w:val="00980D15"/>
    <w:rsid w:val="00A15B54"/>
    <w:rsid w:val="00AC4522"/>
    <w:rsid w:val="00AC56E1"/>
    <w:rsid w:val="00AD53FB"/>
    <w:rsid w:val="00AE0869"/>
    <w:rsid w:val="00C04CC0"/>
    <w:rsid w:val="00D66002"/>
    <w:rsid w:val="00DF727C"/>
    <w:rsid w:val="00E71834"/>
    <w:rsid w:val="00EA1F3E"/>
    <w:rsid w:val="00F201C5"/>
    <w:rsid w:val="00F67BAC"/>
    <w:rsid w:val="01D88016"/>
    <w:rsid w:val="025BB726"/>
    <w:rsid w:val="038F2B43"/>
    <w:rsid w:val="04C677C9"/>
    <w:rsid w:val="04F2BCF3"/>
    <w:rsid w:val="07E033CB"/>
    <w:rsid w:val="084A7705"/>
    <w:rsid w:val="08D46827"/>
    <w:rsid w:val="09280845"/>
    <w:rsid w:val="0C7EDD61"/>
    <w:rsid w:val="0EC2CE2D"/>
    <w:rsid w:val="10006C6C"/>
    <w:rsid w:val="11E67BF6"/>
    <w:rsid w:val="140A753F"/>
    <w:rsid w:val="15CBBE69"/>
    <w:rsid w:val="15F7A223"/>
    <w:rsid w:val="1738DE1F"/>
    <w:rsid w:val="17F52E98"/>
    <w:rsid w:val="1BC99588"/>
    <w:rsid w:val="1C68D32B"/>
    <w:rsid w:val="1CC05A78"/>
    <w:rsid w:val="1D44C815"/>
    <w:rsid w:val="1DE01160"/>
    <w:rsid w:val="1F25C550"/>
    <w:rsid w:val="1F4B764B"/>
    <w:rsid w:val="2080F284"/>
    <w:rsid w:val="20FB3E4C"/>
    <w:rsid w:val="231F79E7"/>
    <w:rsid w:val="2472BE7A"/>
    <w:rsid w:val="24F310E0"/>
    <w:rsid w:val="25424AB4"/>
    <w:rsid w:val="25C9472A"/>
    <w:rsid w:val="26A8D453"/>
    <w:rsid w:val="273088A8"/>
    <w:rsid w:val="275D5302"/>
    <w:rsid w:val="279F24BC"/>
    <w:rsid w:val="27B6A8A9"/>
    <w:rsid w:val="28AC1AFA"/>
    <w:rsid w:val="28B18784"/>
    <w:rsid w:val="28BEA868"/>
    <w:rsid w:val="291F0347"/>
    <w:rsid w:val="294CC7F5"/>
    <w:rsid w:val="2A3B6F08"/>
    <w:rsid w:val="2C0039DC"/>
    <w:rsid w:val="2D6310CD"/>
    <w:rsid w:val="2EBE8187"/>
    <w:rsid w:val="2EC68866"/>
    <w:rsid w:val="3031FAB7"/>
    <w:rsid w:val="31073D82"/>
    <w:rsid w:val="327CC337"/>
    <w:rsid w:val="34236889"/>
    <w:rsid w:val="35FB6FA7"/>
    <w:rsid w:val="360FD389"/>
    <w:rsid w:val="375E97F1"/>
    <w:rsid w:val="37A54207"/>
    <w:rsid w:val="395D5B22"/>
    <w:rsid w:val="39DF5966"/>
    <w:rsid w:val="3A4C0946"/>
    <w:rsid w:val="3AAE4911"/>
    <w:rsid w:val="3CADD584"/>
    <w:rsid w:val="3EC65566"/>
    <w:rsid w:val="3F910A94"/>
    <w:rsid w:val="40311C1C"/>
    <w:rsid w:val="41569088"/>
    <w:rsid w:val="419BD95B"/>
    <w:rsid w:val="428E989C"/>
    <w:rsid w:val="42ECB0C5"/>
    <w:rsid w:val="43B26160"/>
    <w:rsid w:val="449E66CD"/>
    <w:rsid w:val="44E08A47"/>
    <w:rsid w:val="46176860"/>
    <w:rsid w:val="46486585"/>
    <w:rsid w:val="4715C108"/>
    <w:rsid w:val="4865D19A"/>
    <w:rsid w:val="48CAEDFE"/>
    <w:rsid w:val="491CE195"/>
    <w:rsid w:val="493EF8D2"/>
    <w:rsid w:val="49D7A7A4"/>
    <w:rsid w:val="4AA5F5F7"/>
    <w:rsid w:val="4BD5577B"/>
    <w:rsid w:val="4C33C098"/>
    <w:rsid w:val="4C40D1C0"/>
    <w:rsid w:val="4E6911D4"/>
    <w:rsid w:val="4F08E449"/>
    <w:rsid w:val="4F4A5665"/>
    <w:rsid w:val="4F64D6F0"/>
    <w:rsid w:val="4FA161FE"/>
    <w:rsid w:val="51D1F05B"/>
    <w:rsid w:val="5409D048"/>
    <w:rsid w:val="55B84821"/>
    <w:rsid w:val="55F96C26"/>
    <w:rsid w:val="56CCB655"/>
    <w:rsid w:val="56FA12C4"/>
    <w:rsid w:val="580E1D9B"/>
    <w:rsid w:val="58363A87"/>
    <w:rsid w:val="584CB629"/>
    <w:rsid w:val="58D5ECD8"/>
    <w:rsid w:val="59502351"/>
    <w:rsid w:val="5C81458B"/>
    <w:rsid w:val="5CF4593E"/>
    <w:rsid w:val="5D656824"/>
    <w:rsid w:val="5E314334"/>
    <w:rsid w:val="5ED83D60"/>
    <w:rsid w:val="5F790630"/>
    <w:rsid w:val="611EE8B2"/>
    <w:rsid w:val="61C28677"/>
    <w:rsid w:val="61E4B29D"/>
    <w:rsid w:val="62ADC97F"/>
    <w:rsid w:val="6411014D"/>
    <w:rsid w:val="646D4298"/>
    <w:rsid w:val="64ACAB68"/>
    <w:rsid w:val="6618C10A"/>
    <w:rsid w:val="6662FEC7"/>
    <w:rsid w:val="66983C11"/>
    <w:rsid w:val="6764F170"/>
    <w:rsid w:val="67925A86"/>
    <w:rsid w:val="688D9F5D"/>
    <w:rsid w:val="6B297D1A"/>
    <w:rsid w:val="6C810208"/>
    <w:rsid w:val="6D18D6B9"/>
    <w:rsid w:val="6DA2E8FA"/>
    <w:rsid w:val="6FDFC6F7"/>
    <w:rsid w:val="70DEA997"/>
    <w:rsid w:val="73F17D51"/>
    <w:rsid w:val="73F52983"/>
    <w:rsid w:val="743140BD"/>
    <w:rsid w:val="762A8D8B"/>
    <w:rsid w:val="76459C97"/>
    <w:rsid w:val="7773BA01"/>
    <w:rsid w:val="77C9E724"/>
    <w:rsid w:val="781374DE"/>
    <w:rsid w:val="79952393"/>
    <w:rsid w:val="7ABFAC40"/>
    <w:rsid w:val="7B162300"/>
    <w:rsid w:val="7D46F04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67641"/>
  <w15:chartTrackingRefBased/>
  <w15:docId w15:val="{8B9DC165-4448-4A1C-9877-5D21C463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27C"/>
    <w:pPr>
      <w:spacing w:after="0" w:line="240" w:lineRule="auto"/>
    </w:pPr>
    <w:rPr>
      <w:rFonts w:ascii="Arial" w:eastAsia="Calibri" w:hAnsi="Arial" w:cs="Times New Roman"/>
      <w:kern w:val="0"/>
      <w14:ligatures w14:val="none"/>
    </w:rPr>
  </w:style>
  <w:style w:type="paragraph" w:styleId="Heading1">
    <w:name w:val="heading 1"/>
    <w:basedOn w:val="Normal"/>
    <w:next w:val="Normal"/>
    <w:link w:val="Heading1Char"/>
    <w:uiPriority w:val="9"/>
    <w:qFormat/>
    <w:rsid w:val="00DF72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2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2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2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2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2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2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2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2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2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2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2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2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2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2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2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2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27C"/>
    <w:rPr>
      <w:rFonts w:eastAsiaTheme="majorEastAsia" w:cstheme="majorBidi"/>
      <w:color w:val="272727" w:themeColor="text1" w:themeTint="D8"/>
    </w:rPr>
  </w:style>
  <w:style w:type="paragraph" w:styleId="Title">
    <w:name w:val="Title"/>
    <w:basedOn w:val="Normal"/>
    <w:next w:val="Normal"/>
    <w:link w:val="TitleChar"/>
    <w:uiPriority w:val="10"/>
    <w:qFormat/>
    <w:rsid w:val="00DF72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2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2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2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27C"/>
    <w:pPr>
      <w:spacing w:before="160"/>
      <w:jc w:val="center"/>
    </w:pPr>
    <w:rPr>
      <w:i/>
      <w:iCs/>
      <w:color w:val="404040" w:themeColor="text1" w:themeTint="BF"/>
    </w:rPr>
  </w:style>
  <w:style w:type="character" w:customStyle="1" w:styleId="QuoteChar">
    <w:name w:val="Quote Char"/>
    <w:basedOn w:val="DefaultParagraphFont"/>
    <w:link w:val="Quote"/>
    <w:uiPriority w:val="29"/>
    <w:rsid w:val="00DF727C"/>
    <w:rPr>
      <w:i/>
      <w:iCs/>
      <w:color w:val="404040" w:themeColor="text1" w:themeTint="BF"/>
    </w:rPr>
  </w:style>
  <w:style w:type="paragraph" w:styleId="ListParagraph">
    <w:name w:val="List Paragraph"/>
    <w:basedOn w:val="Normal"/>
    <w:uiPriority w:val="34"/>
    <w:qFormat/>
    <w:rsid w:val="00DF727C"/>
    <w:pPr>
      <w:ind w:left="720"/>
      <w:contextualSpacing/>
    </w:pPr>
  </w:style>
  <w:style w:type="character" w:styleId="IntenseEmphasis">
    <w:name w:val="Intense Emphasis"/>
    <w:basedOn w:val="DefaultParagraphFont"/>
    <w:uiPriority w:val="21"/>
    <w:qFormat/>
    <w:rsid w:val="00DF727C"/>
    <w:rPr>
      <w:i/>
      <w:iCs/>
      <w:color w:val="0F4761" w:themeColor="accent1" w:themeShade="BF"/>
    </w:rPr>
  </w:style>
  <w:style w:type="paragraph" w:styleId="IntenseQuote">
    <w:name w:val="Intense Quote"/>
    <w:basedOn w:val="Normal"/>
    <w:next w:val="Normal"/>
    <w:link w:val="IntenseQuoteChar"/>
    <w:uiPriority w:val="30"/>
    <w:qFormat/>
    <w:rsid w:val="00DF7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27C"/>
    <w:rPr>
      <w:i/>
      <w:iCs/>
      <w:color w:val="0F4761" w:themeColor="accent1" w:themeShade="BF"/>
    </w:rPr>
  </w:style>
  <w:style w:type="character" w:styleId="IntenseReference">
    <w:name w:val="Intense Reference"/>
    <w:basedOn w:val="DefaultParagraphFont"/>
    <w:uiPriority w:val="32"/>
    <w:qFormat/>
    <w:rsid w:val="00DF727C"/>
    <w:rPr>
      <w:b/>
      <w:bCs/>
      <w:smallCaps/>
      <w:color w:val="0F4761" w:themeColor="accent1" w:themeShade="BF"/>
      <w:spacing w:val="5"/>
    </w:rPr>
  </w:style>
  <w:style w:type="character" w:styleId="Hyperlink">
    <w:name w:val="Hyperlink"/>
    <w:basedOn w:val="DefaultParagraphFont"/>
    <w:uiPriority w:val="99"/>
    <w:unhideWhenUsed/>
    <w:rsid w:val="00980D15"/>
    <w:rPr>
      <w:color w:val="467886" w:themeColor="hyperlink"/>
      <w:u w:val="single"/>
    </w:rPr>
  </w:style>
  <w:style w:type="character" w:styleId="UnresolvedMention">
    <w:name w:val="Unresolved Mention"/>
    <w:basedOn w:val="DefaultParagraphFont"/>
    <w:uiPriority w:val="99"/>
    <w:semiHidden/>
    <w:unhideWhenUsed/>
    <w:rsid w:val="00980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e.mass.edu/cnp/newslett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25 Implementation of the Program Integrity Final Rule</dc:title>
  <dc:subject/>
  <dc:creator>DESE</dc:creator>
  <cp:keywords/>
  <dc:description/>
  <cp:lastModifiedBy>Zou, Dong (EOE)</cp:lastModifiedBy>
  <cp:revision>4</cp:revision>
  <dcterms:created xsi:type="dcterms:W3CDTF">2024-09-09T18:22:00Z</dcterms:created>
  <dcterms:modified xsi:type="dcterms:W3CDTF">2024-09-12T13:49:00Z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12 2024 12:00AM</vt:lpwstr>
  </property>
</Properties>
</file>