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2CBC3" w14:textId="77777777" w:rsidR="00CA19B4" w:rsidRPr="00200779" w:rsidRDefault="007B2BF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E0FC936" w14:textId="77777777" w:rsidR="00CA19B4" w:rsidRDefault="00CA19B4" w:rsidP="00CA19B4">
      <w:pPr>
        <w:jc w:val="center"/>
        <w:rPr>
          <w:rFonts w:ascii="Times New Roman" w:hAnsi="Times New Roman" w:cs="Times New Roman"/>
          <w:sz w:val="24"/>
          <w:szCs w:val="24"/>
        </w:rPr>
      </w:pPr>
    </w:p>
    <w:p w14:paraId="7EA7007E" w14:textId="77777777" w:rsidR="00CA19B4" w:rsidRDefault="007B2BF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7CAE6D8" w14:textId="77777777" w:rsidR="00CA19B4" w:rsidRDefault="00CA19B4" w:rsidP="00CA19B4">
      <w:pPr>
        <w:rPr>
          <w:rFonts w:ascii="Times New Roman" w:hAnsi="Times New Roman" w:cs="Times New Roman"/>
          <w:sz w:val="20"/>
          <w:szCs w:val="20"/>
        </w:rPr>
      </w:pPr>
    </w:p>
    <w:p w14:paraId="6E06DD15" w14:textId="77777777" w:rsidR="00CA19B4" w:rsidRDefault="00CA19B4" w:rsidP="00CA19B4">
      <w:pPr>
        <w:rPr>
          <w:rFonts w:ascii="Times New Roman" w:hAnsi="Times New Roman" w:cs="Times New Roman"/>
          <w:sz w:val="20"/>
          <w:szCs w:val="20"/>
        </w:rPr>
      </w:pPr>
    </w:p>
    <w:p w14:paraId="185C6F0F" w14:textId="77777777" w:rsidR="00CA19B4" w:rsidRPr="00B63138" w:rsidRDefault="007B2BF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Our Lady of Perpetual Help Mission Gr.</w:t>
      </w:r>
      <w:bookmarkEnd w:id="0"/>
    </w:p>
    <w:p w14:paraId="2D1D52D0" w14:textId="77777777" w:rsidR="00CA19B4" w:rsidRDefault="00CA19B4" w:rsidP="00CA19B4">
      <w:pPr>
        <w:rPr>
          <w:rFonts w:ascii="Times New Roman" w:hAnsi="Times New Roman" w:cs="Times New Roman"/>
          <w:sz w:val="20"/>
          <w:szCs w:val="20"/>
        </w:rPr>
      </w:pPr>
    </w:p>
    <w:p w14:paraId="58FED086" w14:textId="77777777" w:rsidR="00CA19B4" w:rsidRDefault="007B2BF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04/24/2024</w:t>
      </w:r>
      <w:bookmarkEnd w:id="1"/>
    </w:p>
    <w:p w14:paraId="42929226" w14:textId="77777777" w:rsidR="00CA19B4" w:rsidRDefault="00CA19B4" w:rsidP="00CA19B4">
      <w:pPr>
        <w:rPr>
          <w:rFonts w:ascii="Times New Roman" w:hAnsi="Times New Roman" w:cs="Times New Roman"/>
          <w:sz w:val="20"/>
          <w:szCs w:val="20"/>
        </w:rPr>
      </w:pPr>
    </w:p>
    <w:p w14:paraId="0BFDA41C" w14:textId="77777777" w:rsidR="00CA19B4" w:rsidRDefault="007B2BF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04/24/2024</w:t>
      </w:r>
      <w:bookmarkEnd w:id="2"/>
    </w:p>
    <w:p w14:paraId="1C8D73A8" w14:textId="77777777" w:rsidR="00CA19B4" w:rsidRDefault="007B2BF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99AB152" w14:textId="77777777" w:rsidR="00CA19B4" w:rsidRDefault="00CA19B4" w:rsidP="00CA19B4">
      <w:pPr>
        <w:pBdr>
          <w:bottom w:val="single" w:sz="12" w:space="1" w:color="auto"/>
        </w:pBdr>
        <w:rPr>
          <w:rFonts w:ascii="Times New Roman" w:hAnsi="Times New Roman" w:cs="Times New Roman"/>
          <w:sz w:val="20"/>
          <w:szCs w:val="20"/>
        </w:rPr>
      </w:pPr>
    </w:p>
    <w:p w14:paraId="3E9186F5" w14:textId="77777777" w:rsidR="00CA19B4" w:rsidRDefault="007B2BF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FF33BB1" w14:textId="77777777" w:rsidR="00CA19B4" w:rsidRDefault="00CA19B4" w:rsidP="00CA19B4">
      <w:pPr>
        <w:rPr>
          <w:rFonts w:ascii="Times New Roman" w:hAnsi="Times New Roman" w:cs="Times New Roman"/>
          <w:sz w:val="20"/>
          <w:szCs w:val="20"/>
        </w:rPr>
      </w:pPr>
    </w:p>
    <w:p w14:paraId="6145FB92" w14:textId="77777777" w:rsidR="00CA19B4" w:rsidRPr="00223718" w:rsidRDefault="007B2BF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4D0FD0F" w14:textId="77777777" w:rsidR="00CA19B4" w:rsidRDefault="00CA19B4" w:rsidP="00CA19B4">
      <w:pPr>
        <w:rPr>
          <w:rFonts w:ascii="Times New Roman" w:hAnsi="Times New Roman" w:cs="Times New Roman"/>
          <w:sz w:val="20"/>
          <w:szCs w:val="20"/>
        </w:rPr>
      </w:pPr>
    </w:p>
    <w:p w14:paraId="70890D4D" w14:textId="77777777" w:rsidR="00CA19B4" w:rsidRDefault="007B2BF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4D02F8B" w14:textId="77777777" w:rsidR="00CA19B4" w:rsidRDefault="00CA19B4" w:rsidP="00CA19B4">
      <w:pPr>
        <w:ind w:left="720"/>
        <w:rPr>
          <w:rFonts w:ascii="Times New Roman" w:hAnsi="Times New Roman" w:cs="Times New Roman"/>
          <w:sz w:val="20"/>
          <w:szCs w:val="20"/>
        </w:rPr>
      </w:pPr>
    </w:p>
    <w:bookmarkStart w:id="3" w:name="CHK_SBP"/>
    <w:p w14:paraId="51BCC8FA" w14:textId="77777777" w:rsidR="00CA19B4" w:rsidRDefault="007B2BF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527704B9" w14:textId="77777777" w:rsidR="00CA19B4" w:rsidRDefault="007B2BF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AFD083F" w14:textId="77777777" w:rsidR="00CA19B4" w:rsidRDefault="007B2BF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83226F7" w14:textId="77777777" w:rsidR="00CA19B4" w:rsidRDefault="007B2BF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70D8F8C" w14:textId="77777777" w:rsidR="00CA19B4" w:rsidRDefault="007B2BF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E48C214" w14:textId="77777777" w:rsidR="00CA19B4" w:rsidRDefault="007B2BF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84A5967" w14:textId="77777777" w:rsidR="00CA19B4" w:rsidRDefault="00CA19B4" w:rsidP="00CA19B4">
      <w:pPr>
        <w:rPr>
          <w:rFonts w:ascii="Times New Roman" w:hAnsi="Times New Roman" w:cs="Times New Roman"/>
          <w:sz w:val="20"/>
          <w:szCs w:val="20"/>
        </w:rPr>
      </w:pPr>
    </w:p>
    <w:p w14:paraId="2754799E" w14:textId="77777777" w:rsidR="00CA19B4" w:rsidRDefault="007B2BF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ECA7AE3" w14:textId="77777777" w:rsidR="00CA19B4" w:rsidRDefault="00CA19B4" w:rsidP="00CA19B4">
      <w:pPr>
        <w:ind w:left="720"/>
        <w:rPr>
          <w:rFonts w:ascii="Times New Roman" w:hAnsi="Times New Roman" w:cs="Times New Roman"/>
          <w:sz w:val="20"/>
          <w:szCs w:val="20"/>
        </w:rPr>
      </w:pPr>
    </w:p>
    <w:bookmarkStart w:id="9" w:name="CHK_CEP"/>
    <w:p w14:paraId="68D94428" w14:textId="77777777" w:rsidR="00CA19B4" w:rsidRDefault="007B2BF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218AFBC" w14:textId="77777777" w:rsidR="00CA19B4" w:rsidRDefault="007B2BF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81AAD24" w14:textId="77777777" w:rsidR="00CA19B4" w:rsidRDefault="007B2BF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2712301" w14:textId="77777777" w:rsidR="00CA19B4" w:rsidRDefault="007B2BF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958D0E6" w14:textId="77777777" w:rsidR="00CA19B4" w:rsidRDefault="00CA19B4" w:rsidP="00CA19B4">
      <w:pPr>
        <w:rPr>
          <w:rFonts w:ascii="Times New Roman" w:hAnsi="Times New Roman" w:cs="Times New Roman"/>
          <w:sz w:val="20"/>
          <w:szCs w:val="20"/>
        </w:rPr>
      </w:pPr>
    </w:p>
    <w:p w14:paraId="5F530B5A" w14:textId="77777777" w:rsidR="00CA19B4" w:rsidRPr="00D6151F" w:rsidRDefault="007B2BF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FE76905" w14:textId="77777777" w:rsidR="00CA19B4" w:rsidRDefault="00CA19B4" w:rsidP="00CA19B4">
      <w:pPr>
        <w:rPr>
          <w:rFonts w:ascii="Times New Roman" w:hAnsi="Times New Roman" w:cs="Times New Roman"/>
          <w:sz w:val="20"/>
          <w:szCs w:val="20"/>
        </w:rPr>
      </w:pPr>
    </w:p>
    <w:p w14:paraId="3BB498D1" w14:textId="77777777" w:rsidR="00CA19B4" w:rsidRDefault="007B2BF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A576604" w14:textId="77777777" w:rsidR="00CA19B4" w:rsidRDefault="007B2BF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5F163FF" w14:textId="77777777" w:rsidR="00CA19B4" w:rsidRDefault="00CA19B4" w:rsidP="00CA19B4">
      <w:pPr>
        <w:ind w:firstLine="720"/>
        <w:rPr>
          <w:rFonts w:ascii="Times New Roman" w:hAnsi="Times New Roman" w:cs="Times New Roman"/>
          <w:sz w:val="20"/>
          <w:szCs w:val="20"/>
        </w:rPr>
      </w:pPr>
    </w:p>
    <w:p w14:paraId="3895FE7C" w14:textId="77777777" w:rsidR="00CA19B4" w:rsidRDefault="007B2BF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D50B482" w14:textId="77777777" w:rsidR="006D68B7" w:rsidRDefault="006D68B7">
      <w:pPr>
        <w:sectPr w:rsidR="006D68B7" w:rsidSect="005B420A">
          <w:footerReference w:type="default" r:id="rId7"/>
          <w:pgSz w:w="12240" w:h="15840"/>
          <w:pgMar w:top="1440" w:right="1440" w:bottom="1440" w:left="1440" w:header="720" w:footer="720" w:gutter="0"/>
          <w:cols w:space="720"/>
        </w:sectPr>
      </w:pPr>
    </w:p>
    <w:p w14:paraId="4C29DAC8" w14:textId="77777777" w:rsidR="00A53CEA" w:rsidRDefault="00A53CEA" w:rsidP="00A53CEA">
      <w:pPr>
        <w:ind w:firstLine="720"/>
        <w:rPr>
          <w:rFonts w:ascii="Times New Roman" w:hAnsi="Times New Roman" w:cs="Times New Roman"/>
          <w:sz w:val="20"/>
          <w:szCs w:val="20"/>
        </w:rPr>
      </w:pPr>
    </w:p>
    <w:p w14:paraId="7CBB18B9" w14:textId="77777777" w:rsidR="00A53CEA" w:rsidRPr="00C61944" w:rsidRDefault="007B2BF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418DA" w14:paraId="7B018610" w14:textId="77777777" w:rsidTr="008175F8">
        <w:trPr>
          <w:trHeight w:val="37"/>
        </w:trPr>
        <w:tc>
          <w:tcPr>
            <w:tcW w:w="8545" w:type="dxa"/>
            <w:shd w:val="clear" w:color="auto" w:fill="31849B"/>
          </w:tcPr>
          <w:p w14:paraId="30B06AE4" w14:textId="77777777" w:rsidR="00A53CEA" w:rsidRPr="005B0132" w:rsidRDefault="007B2BFE" w:rsidP="008175F8">
            <w:pPr>
              <w:rPr>
                <w:rFonts w:asciiTheme="minorHAnsi" w:hAnsiTheme="minorHAnsi" w:cstheme="minorHAnsi"/>
                <w:b/>
                <w:i/>
                <w:color w:val="DBE5F1" w:themeColor="accent1" w:themeTint="33"/>
                <w:sz w:val="32"/>
                <w:szCs w:val="20"/>
              </w:rPr>
            </w:pPr>
            <w:r>
              <w:t>Program Access and Reimbursement</w:t>
            </w:r>
          </w:p>
        </w:tc>
      </w:tr>
      <w:tr w:rsidR="001418DA" w14:paraId="68D53928" w14:textId="77777777" w:rsidTr="008175F8">
        <w:trPr>
          <w:trHeight w:val="37"/>
        </w:trPr>
        <w:tc>
          <w:tcPr>
            <w:tcW w:w="8545" w:type="dxa"/>
            <w:shd w:val="clear" w:color="auto" w:fill="D9D9D9"/>
          </w:tcPr>
          <w:p w14:paraId="048120D5" w14:textId="77777777" w:rsidR="00A53CEA" w:rsidRPr="0076532F" w:rsidRDefault="007B2BFE" w:rsidP="008175F8">
            <w:pPr>
              <w:rPr>
                <w:rFonts w:ascii="Times New Roman" w:hAnsi="Times New Roman" w:cs="Times New Roman"/>
                <w:b/>
                <w:sz w:val="20"/>
                <w:szCs w:val="20"/>
              </w:rPr>
            </w:pPr>
            <w:r>
              <w:t>Meal Counting &amp; Claiming- Lunch Program</w:t>
            </w:r>
          </w:p>
        </w:tc>
      </w:tr>
      <w:tr w:rsidR="001418DA" w14:paraId="04282623" w14:textId="77777777" w:rsidTr="008175F8">
        <w:trPr>
          <w:trHeight w:val="37"/>
        </w:trPr>
        <w:tc>
          <w:tcPr>
            <w:tcW w:w="8545" w:type="dxa"/>
            <w:shd w:val="clear" w:color="auto" w:fill="auto"/>
          </w:tcPr>
          <w:p w14:paraId="56FEB30F" w14:textId="77777777" w:rsidR="00A53CEA" w:rsidRPr="005B0132" w:rsidRDefault="007B2BFE" w:rsidP="00A53CEA">
            <w:pPr>
              <w:pStyle w:val="ListParagraph"/>
              <w:numPr>
                <w:ilvl w:val="0"/>
                <w:numId w:val="2"/>
              </w:numPr>
              <w:ind w:left="540"/>
              <w:rPr>
                <w:rFonts w:ascii="Times New Roman" w:hAnsi="Times New Roman" w:cs="Times New Roman"/>
                <w:sz w:val="20"/>
                <w:szCs w:val="20"/>
              </w:rPr>
            </w:pPr>
            <w:r>
              <w:t>On the day of review, lunch meal counts were counted incorrectly. It was identified as a systemic error.</w:t>
            </w:r>
          </w:p>
        </w:tc>
      </w:tr>
      <w:tr w:rsidR="001418DA" w14:paraId="5BD6CC72" w14:textId="77777777" w:rsidTr="008175F8">
        <w:trPr>
          <w:trHeight w:val="37"/>
        </w:trPr>
        <w:tc>
          <w:tcPr>
            <w:tcW w:w="8545" w:type="dxa"/>
            <w:shd w:val="clear" w:color="auto" w:fill="auto"/>
          </w:tcPr>
          <w:p w14:paraId="134BBE78" w14:textId="77777777" w:rsidR="00A53CEA" w:rsidRPr="005B0132" w:rsidRDefault="007B2BFE" w:rsidP="00A53CEA">
            <w:pPr>
              <w:pStyle w:val="ListParagraph"/>
              <w:numPr>
                <w:ilvl w:val="0"/>
                <w:numId w:val="2"/>
              </w:numPr>
              <w:ind w:left="540"/>
              <w:rPr>
                <w:rFonts w:ascii="Times New Roman" w:hAnsi="Times New Roman" w:cs="Times New Roman"/>
                <w:sz w:val="20"/>
                <w:szCs w:val="20"/>
              </w:rPr>
            </w:pPr>
            <w:r>
              <w:t>There was a difference between the SFA's claim and the Stage Agency's validated counts for lunch and/or breakfast for one or more schools for the review period. This is a systemic error.</w:t>
            </w:r>
          </w:p>
        </w:tc>
      </w:tr>
      <w:tr w:rsidR="001418DA" w14:paraId="4D560FE5" w14:textId="77777777" w:rsidTr="008175F8">
        <w:trPr>
          <w:trHeight w:val="37"/>
        </w:trPr>
        <w:tc>
          <w:tcPr>
            <w:tcW w:w="8545" w:type="dxa"/>
            <w:shd w:val="clear" w:color="auto" w:fill="31849B"/>
          </w:tcPr>
          <w:p w14:paraId="5A6E1CDC" w14:textId="77777777" w:rsidR="00A53CEA" w:rsidRPr="005B0132" w:rsidRDefault="007B2BFE" w:rsidP="008175F8">
            <w:pPr>
              <w:rPr>
                <w:rFonts w:asciiTheme="minorHAnsi" w:hAnsiTheme="minorHAnsi" w:cstheme="minorHAnsi"/>
                <w:b/>
                <w:i/>
                <w:color w:val="DBE5F1" w:themeColor="accent1" w:themeTint="33"/>
                <w:sz w:val="32"/>
                <w:szCs w:val="20"/>
              </w:rPr>
            </w:pPr>
            <w:r>
              <w:t>Meal Patterns and Nutritional Quality</w:t>
            </w:r>
          </w:p>
        </w:tc>
      </w:tr>
      <w:tr w:rsidR="001418DA" w14:paraId="6CBEDB84" w14:textId="77777777" w:rsidTr="008175F8">
        <w:trPr>
          <w:trHeight w:val="37"/>
        </w:trPr>
        <w:tc>
          <w:tcPr>
            <w:tcW w:w="8545" w:type="dxa"/>
            <w:shd w:val="clear" w:color="auto" w:fill="D9D9D9"/>
          </w:tcPr>
          <w:p w14:paraId="79AC9436" w14:textId="77777777" w:rsidR="00A53CEA" w:rsidRPr="0076532F" w:rsidRDefault="007B2BFE" w:rsidP="008175F8">
            <w:pPr>
              <w:rPr>
                <w:rFonts w:ascii="Times New Roman" w:hAnsi="Times New Roman" w:cs="Times New Roman"/>
                <w:b/>
                <w:sz w:val="20"/>
                <w:szCs w:val="20"/>
              </w:rPr>
            </w:pPr>
            <w:r>
              <w:t>Meal Components &amp; Quantities- Lunch Program</w:t>
            </w:r>
          </w:p>
        </w:tc>
      </w:tr>
      <w:tr w:rsidR="001418DA" w14:paraId="02906725" w14:textId="77777777" w:rsidTr="008175F8">
        <w:trPr>
          <w:trHeight w:val="37"/>
        </w:trPr>
        <w:tc>
          <w:tcPr>
            <w:tcW w:w="8545" w:type="dxa"/>
            <w:shd w:val="clear" w:color="auto" w:fill="auto"/>
          </w:tcPr>
          <w:p w14:paraId="70F8598D" w14:textId="77777777" w:rsidR="00A53CEA" w:rsidRPr="005B0132" w:rsidRDefault="007B2BFE"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lunch meal service lines.</w:t>
            </w:r>
          </w:p>
        </w:tc>
      </w:tr>
      <w:tr w:rsidR="001418DA" w14:paraId="1CE97FA3" w14:textId="77777777" w:rsidTr="008175F8">
        <w:trPr>
          <w:trHeight w:val="37"/>
        </w:trPr>
        <w:tc>
          <w:tcPr>
            <w:tcW w:w="8545" w:type="dxa"/>
            <w:shd w:val="clear" w:color="auto" w:fill="auto"/>
          </w:tcPr>
          <w:p w14:paraId="78D19FB9" w14:textId="77777777" w:rsidR="00A53CEA" w:rsidRPr="005B0132" w:rsidRDefault="007B2BFE"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1418DA" w14:paraId="52A0E1C8" w14:textId="77777777" w:rsidTr="008175F8">
        <w:trPr>
          <w:trHeight w:val="37"/>
        </w:trPr>
        <w:tc>
          <w:tcPr>
            <w:tcW w:w="8545" w:type="dxa"/>
            <w:shd w:val="clear" w:color="auto" w:fill="31849B"/>
          </w:tcPr>
          <w:p w14:paraId="44D24B55" w14:textId="77777777" w:rsidR="00A53CEA" w:rsidRPr="005B0132" w:rsidRDefault="007B2BFE" w:rsidP="008175F8">
            <w:pPr>
              <w:rPr>
                <w:rFonts w:asciiTheme="minorHAnsi" w:hAnsiTheme="minorHAnsi" w:cstheme="minorHAnsi"/>
                <w:b/>
                <w:i/>
                <w:color w:val="DBE5F1" w:themeColor="accent1" w:themeTint="33"/>
                <w:sz w:val="32"/>
                <w:szCs w:val="20"/>
              </w:rPr>
            </w:pPr>
            <w:r>
              <w:t>School Nutrition Environment</w:t>
            </w:r>
          </w:p>
        </w:tc>
      </w:tr>
      <w:tr w:rsidR="001418DA" w14:paraId="5A75CABD" w14:textId="77777777" w:rsidTr="008175F8">
        <w:trPr>
          <w:trHeight w:val="37"/>
        </w:trPr>
        <w:tc>
          <w:tcPr>
            <w:tcW w:w="8545" w:type="dxa"/>
            <w:shd w:val="clear" w:color="auto" w:fill="D9D9D9"/>
          </w:tcPr>
          <w:p w14:paraId="010290B3" w14:textId="77777777" w:rsidR="00A53CEA" w:rsidRPr="0076532F" w:rsidRDefault="007B2BFE" w:rsidP="008175F8">
            <w:pPr>
              <w:rPr>
                <w:rFonts w:ascii="Times New Roman" w:hAnsi="Times New Roman" w:cs="Times New Roman"/>
                <w:b/>
                <w:sz w:val="20"/>
                <w:szCs w:val="20"/>
              </w:rPr>
            </w:pPr>
            <w:r>
              <w:t>Local School Wellness Policy</w:t>
            </w:r>
          </w:p>
        </w:tc>
      </w:tr>
      <w:tr w:rsidR="001418DA" w14:paraId="49C74FCA" w14:textId="77777777" w:rsidTr="008175F8">
        <w:trPr>
          <w:trHeight w:val="37"/>
        </w:trPr>
        <w:tc>
          <w:tcPr>
            <w:tcW w:w="8545" w:type="dxa"/>
            <w:shd w:val="clear" w:color="auto" w:fill="auto"/>
          </w:tcPr>
          <w:p w14:paraId="73EF98D6" w14:textId="77777777" w:rsidR="00A53CEA" w:rsidRPr="005B0132" w:rsidRDefault="007B2BFE"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1418DA" w14:paraId="63EA6939" w14:textId="77777777" w:rsidTr="008175F8">
        <w:trPr>
          <w:trHeight w:val="37"/>
        </w:trPr>
        <w:tc>
          <w:tcPr>
            <w:tcW w:w="8545" w:type="dxa"/>
            <w:shd w:val="clear" w:color="auto" w:fill="auto"/>
          </w:tcPr>
          <w:p w14:paraId="7E4CD092" w14:textId="77777777" w:rsidR="00A53CEA" w:rsidRPr="005B0132" w:rsidRDefault="007B2BFE"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1418DA" w14:paraId="7A55FA40" w14:textId="77777777" w:rsidTr="008175F8">
        <w:trPr>
          <w:trHeight w:val="37"/>
        </w:trPr>
        <w:tc>
          <w:tcPr>
            <w:tcW w:w="8545" w:type="dxa"/>
            <w:shd w:val="clear" w:color="auto" w:fill="auto"/>
          </w:tcPr>
          <w:p w14:paraId="32D39709" w14:textId="77777777" w:rsidR="00A53CEA" w:rsidRPr="005B0132" w:rsidRDefault="007B2BFE"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1418DA" w14:paraId="57D0AFE8" w14:textId="77777777" w:rsidTr="008175F8">
        <w:trPr>
          <w:trHeight w:val="37"/>
        </w:trPr>
        <w:tc>
          <w:tcPr>
            <w:tcW w:w="8545" w:type="dxa"/>
            <w:shd w:val="clear" w:color="auto" w:fill="31849B"/>
          </w:tcPr>
          <w:p w14:paraId="4F6E5C1D" w14:textId="77777777" w:rsidR="00A53CEA" w:rsidRPr="005B0132" w:rsidRDefault="007B2BFE" w:rsidP="008175F8">
            <w:pPr>
              <w:rPr>
                <w:rFonts w:asciiTheme="minorHAnsi" w:hAnsiTheme="minorHAnsi" w:cstheme="minorHAnsi"/>
                <w:b/>
                <w:i/>
                <w:color w:val="DBE5F1" w:themeColor="accent1" w:themeTint="33"/>
                <w:sz w:val="32"/>
                <w:szCs w:val="20"/>
              </w:rPr>
            </w:pPr>
            <w:r>
              <w:t>Civil Rights</w:t>
            </w:r>
          </w:p>
        </w:tc>
      </w:tr>
      <w:tr w:rsidR="001418DA" w14:paraId="238A90AB" w14:textId="77777777" w:rsidTr="008175F8">
        <w:trPr>
          <w:trHeight w:val="37"/>
        </w:trPr>
        <w:tc>
          <w:tcPr>
            <w:tcW w:w="8545" w:type="dxa"/>
            <w:shd w:val="clear" w:color="auto" w:fill="auto"/>
          </w:tcPr>
          <w:p w14:paraId="7BF93C48" w14:textId="77777777" w:rsidR="00A53CEA" w:rsidRPr="005B0132" w:rsidRDefault="007B2BFE"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1418DA" w14:paraId="4C65F74A" w14:textId="77777777" w:rsidTr="008175F8">
        <w:trPr>
          <w:trHeight w:val="37"/>
        </w:trPr>
        <w:tc>
          <w:tcPr>
            <w:tcW w:w="8545" w:type="dxa"/>
            <w:shd w:val="clear" w:color="auto" w:fill="auto"/>
          </w:tcPr>
          <w:p w14:paraId="15DCA300" w14:textId="77777777" w:rsidR="00A53CEA" w:rsidRPr="005B0132" w:rsidRDefault="007B2BFE"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1418DA" w14:paraId="0C0473F8" w14:textId="77777777" w:rsidTr="008175F8">
        <w:trPr>
          <w:trHeight w:val="37"/>
        </w:trPr>
        <w:tc>
          <w:tcPr>
            <w:tcW w:w="8545" w:type="dxa"/>
            <w:shd w:val="clear" w:color="auto" w:fill="auto"/>
          </w:tcPr>
          <w:p w14:paraId="7ECCA5E0" w14:textId="77777777" w:rsidR="00A53CEA" w:rsidRPr="005B0132" w:rsidRDefault="007B2BFE" w:rsidP="00A53CEA">
            <w:pPr>
              <w:pStyle w:val="ListParagraph"/>
              <w:numPr>
                <w:ilvl w:val="0"/>
                <w:numId w:val="2"/>
              </w:numPr>
              <w:ind w:left="540"/>
              <w:rPr>
                <w:rFonts w:ascii="Times New Roman" w:hAnsi="Times New Roman" w:cs="Times New Roman"/>
                <w:sz w:val="20"/>
                <w:szCs w:val="20"/>
              </w:rPr>
            </w:pPr>
            <w:r>
              <w:t>The School Food Authority does not maintain medical statements for students with a disability requesting meal modifications that fall outside of the meal pattern.</w:t>
            </w:r>
          </w:p>
        </w:tc>
      </w:tr>
      <w:tr w:rsidR="001418DA" w14:paraId="6A8FAE65" w14:textId="77777777" w:rsidTr="008175F8">
        <w:trPr>
          <w:trHeight w:val="37"/>
        </w:trPr>
        <w:tc>
          <w:tcPr>
            <w:tcW w:w="8545" w:type="dxa"/>
            <w:shd w:val="clear" w:color="auto" w:fill="auto"/>
          </w:tcPr>
          <w:p w14:paraId="21E1B2A8" w14:textId="77777777" w:rsidR="00A53CEA" w:rsidRPr="005B0132" w:rsidRDefault="007B2BF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52250F4" w14:textId="77777777" w:rsidR="00A53CEA" w:rsidRPr="00223718" w:rsidRDefault="00A53CEA" w:rsidP="00A53CEA">
      <w:pPr>
        <w:rPr>
          <w:rFonts w:ascii="Times New Roman" w:hAnsi="Times New Roman" w:cs="Times New Roman"/>
          <w:sz w:val="20"/>
          <w:szCs w:val="20"/>
        </w:rPr>
      </w:pPr>
    </w:p>
    <w:p w14:paraId="30886893" w14:textId="77777777" w:rsidR="00A53CEA" w:rsidRDefault="00A53CEA" w:rsidP="00A53CEA"/>
    <w:p w14:paraId="7C209143"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418DA" w14:paraId="0BA9D7B2" w14:textId="77777777" w:rsidTr="00A708A7">
        <w:trPr>
          <w:trHeight w:val="37"/>
        </w:trPr>
        <w:tc>
          <w:tcPr>
            <w:tcW w:w="8545" w:type="dxa"/>
            <w:shd w:val="clear" w:color="auto" w:fill="31849B"/>
          </w:tcPr>
          <w:p w14:paraId="0871AA95" w14:textId="77777777" w:rsidR="00E2351D" w:rsidRPr="00C63380" w:rsidRDefault="007B2BFE" w:rsidP="00A708A7">
            <w:pPr>
              <w:rPr>
                <w:rFonts w:ascii="Times New Roman" w:hAnsi="Times New Roman" w:cs="Times New Roman"/>
                <w:b/>
                <w:i/>
                <w:color w:val="auto"/>
                <w:sz w:val="24"/>
                <w:szCs w:val="24"/>
              </w:rPr>
            </w:pPr>
            <w:r w:rsidRPr="00C63380">
              <w:rPr>
                <w:rFonts w:ascii="Times New Roman" w:hAnsi="Times New Roman" w:cs="Times New Roman"/>
                <w:b/>
                <w:i/>
                <w:color w:val="auto"/>
                <w:sz w:val="24"/>
                <w:szCs w:val="24"/>
              </w:rPr>
              <w:lastRenderedPageBreak/>
              <w:t>Noteworthy Observations</w:t>
            </w:r>
          </w:p>
        </w:tc>
      </w:tr>
      <w:tr w:rsidR="001418DA" w14:paraId="45560A05" w14:textId="77777777" w:rsidTr="00A708A7">
        <w:trPr>
          <w:trHeight w:val="37"/>
        </w:trPr>
        <w:tc>
          <w:tcPr>
            <w:tcW w:w="8545" w:type="dxa"/>
            <w:shd w:val="clear" w:color="auto" w:fill="auto"/>
          </w:tcPr>
          <w:p w14:paraId="0DC478AC" w14:textId="77777777" w:rsidR="00E2351D" w:rsidRPr="00935CAD" w:rsidRDefault="007B2BFE" w:rsidP="00A708A7">
            <w:pPr>
              <w:rPr>
                <w:rFonts w:ascii="Times New Roman" w:hAnsi="Times New Roman" w:cs="Times New Roman"/>
                <w:sz w:val="20"/>
                <w:szCs w:val="20"/>
              </w:rPr>
            </w:pPr>
            <w:r>
              <w:t>The Review Team found the following noteworthy items: The school has made a lot of positive changes and worked to come into compliance with school lunch regulations.</w:t>
            </w:r>
          </w:p>
        </w:tc>
      </w:tr>
    </w:tbl>
    <w:p w14:paraId="10CB29C0"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B858F" w14:textId="77777777" w:rsidR="00001B5C" w:rsidRDefault="00001B5C">
      <w:r>
        <w:separator/>
      </w:r>
    </w:p>
  </w:endnote>
  <w:endnote w:type="continuationSeparator" w:id="0">
    <w:p w14:paraId="530264C8" w14:textId="77777777" w:rsidR="00001B5C" w:rsidRDefault="0000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02B6" w14:textId="77777777" w:rsidR="0037068A" w:rsidRDefault="007B2BF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C19DCCD"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94716" w14:textId="77777777" w:rsidR="0037068A" w:rsidRDefault="007B2BF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338CD16"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62AD8" w14:textId="77777777" w:rsidR="00001B5C" w:rsidRDefault="00001B5C">
      <w:r>
        <w:separator/>
      </w:r>
    </w:p>
  </w:footnote>
  <w:footnote w:type="continuationSeparator" w:id="0">
    <w:p w14:paraId="2974AFB6" w14:textId="77777777" w:rsidR="00001B5C" w:rsidRDefault="00001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96DCF614">
      <w:start w:val="1"/>
      <w:numFmt w:val="bullet"/>
      <w:lvlText w:val=""/>
      <w:lvlJc w:val="left"/>
      <w:pPr>
        <w:ind w:left="720" w:hanging="360"/>
      </w:pPr>
      <w:rPr>
        <w:rFonts w:ascii="Symbol" w:hAnsi="Symbol" w:hint="default"/>
      </w:rPr>
    </w:lvl>
    <w:lvl w:ilvl="1" w:tplc="FDCE4B54" w:tentative="1">
      <w:start w:val="1"/>
      <w:numFmt w:val="bullet"/>
      <w:lvlText w:val="o"/>
      <w:lvlJc w:val="left"/>
      <w:pPr>
        <w:ind w:left="1440" w:hanging="360"/>
      </w:pPr>
      <w:rPr>
        <w:rFonts w:ascii="Courier New" w:hAnsi="Courier New" w:cs="Courier New" w:hint="default"/>
      </w:rPr>
    </w:lvl>
    <w:lvl w:ilvl="2" w:tplc="5B30CBF6" w:tentative="1">
      <w:start w:val="1"/>
      <w:numFmt w:val="bullet"/>
      <w:lvlText w:val=""/>
      <w:lvlJc w:val="left"/>
      <w:pPr>
        <w:ind w:left="2160" w:hanging="360"/>
      </w:pPr>
      <w:rPr>
        <w:rFonts w:ascii="Wingdings" w:hAnsi="Wingdings" w:hint="default"/>
      </w:rPr>
    </w:lvl>
    <w:lvl w:ilvl="3" w:tplc="19BC7F36" w:tentative="1">
      <w:start w:val="1"/>
      <w:numFmt w:val="bullet"/>
      <w:lvlText w:val=""/>
      <w:lvlJc w:val="left"/>
      <w:pPr>
        <w:ind w:left="2880" w:hanging="360"/>
      </w:pPr>
      <w:rPr>
        <w:rFonts w:ascii="Symbol" w:hAnsi="Symbol" w:hint="default"/>
      </w:rPr>
    </w:lvl>
    <w:lvl w:ilvl="4" w:tplc="C9880F2A" w:tentative="1">
      <w:start w:val="1"/>
      <w:numFmt w:val="bullet"/>
      <w:lvlText w:val="o"/>
      <w:lvlJc w:val="left"/>
      <w:pPr>
        <w:ind w:left="3600" w:hanging="360"/>
      </w:pPr>
      <w:rPr>
        <w:rFonts w:ascii="Courier New" w:hAnsi="Courier New" w:cs="Courier New" w:hint="default"/>
      </w:rPr>
    </w:lvl>
    <w:lvl w:ilvl="5" w:tplc="3AD8EF0E" w:tentative="1">
      <w:start w:val="1"/>
      <w:numFmt w:val="bullet"/>
      <w:lvlText w:val=""/>
      <w:lvlJc w:val="left"/>
      <w:pPr>
        <w:ind w:left="4320" w:hanging="360"/>
      </w:pPr>
      <w:rPr>
        <w:rFonts w:ascii="Wingdings" w:hAnsi="Wingdings" w:hint="default"/>
      </w:rPr>
    </w:lvl>
    <w:lvl w:ilvl="6" w:tplc="AC76B4CC" w:tentative="1">
      <w:start w:val="1"/>
      <w:numFmt w:val="bullet"/>
      <w:lvlText w:val=""/>
      <w:lvlJc w:val="left"/>
      <w:pPr>
        <w:ind w:left="5040" w:hanging="360"/>
      </w:pPr>
      <w:rPr>
        <w:rFonts w:ascii="Symbol" w:hAnsi="Symbol" w:hint="default"/>
      </w:rPr>
    </w:lvl>
    <w:lvl w:ilvl="7" w:tplc="6C5C9AA6" w:tentative="1">
      <w:start w:val="1"/>
      <w:numFmt w:val="bullet"/>
      <w:lvlText w:val="o"/>
      <w:lvlJc w:val="left"/>
      <w:pPr>
        <w:ind w:left="5760" w:hanging="360"/>
      </w:pPr>
      <w:rPr>
        <w:rFonts w:ascii="Courier New" w:hAnsi="Courier New" w:cs="Courier New" w:hint="default"/>
      </w:rPr>
    </w:lvl>
    <w:lvl w:ilvl="8" w:tplc="5150ED2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02B6409C">
      <w:start w:val="1"/>
      <w:numFmt w:val="decimal"/>
      <w:lvlText w:val="%1."/>
      <w:lvlJc w:val="left"/>
      <w:pPr>
        <w:ind w:left="720" w:hanging="360"/>
      </w:pPr>
      <w:rPr>
        <w:rFonts w:hint="default"/>
      </w:rPr>
    </w:lvl>
    <w:lvl w:ilvl="1" w:tplc="27E878EA" w:tentative="1">
      <w:start w:val="1"/>
      <w:numFmt w:val="lowerLetter"/>
      <w:lvlText w:val="%2."/>
      <w:lvlJc w:val="left"/>
      <w:pPr>
        <w:ind w:left="1440" w:hanging="360"/>
      </w:pPr>
    </w:lvl>
    <w:lvl w:ilvl="2" w:tplc="442A7D18" w:tentative="1">
      <w:start w:val="1"/>
      <w:numFmt w:val="lowerRoman"/>
      <w:lvlText w:val="%3."/>
      <w:lvlJc w:val="right"/>
      <w:pPr>
        <w:ind w:left="2160" w:hanging="180"/>
      </w:pPr>
    </w:lvl>
    <w:lvl w:ilvl="3" w:tplc="89505D16" w:tentative="1">
      <w:start w:val="1"/>
      <w:numFmt w:val="decimal"/>
      <w:lvlText w:val="%4."/>
      <w:lvlJc w:val="left"/>
      <w:pPr>
        <w:ind w:left="2880" w:hanging="360"/>
      </w:pPr>
    </w:lvl>
    <w:lvl w:ilvl="4" w:tplc="A9DC0226" w:tentative="1">
      <w:start w:val="1"/>
      <w:numFmt w:val="lowerLetter"/>
      <w:lvlText w:val="%5."/>
      <w:lvlJc w:val="left"/>
      <w:pPr>
        <w:ind w:left="3600" w:hanging="360"/>
      </w:pPr>
    </w:lvl>
    <w:lvl w:ilvl="5" w:tplc="B822A75C" w:tentative="1">
      <w:start w:val="1"/>
      <w:numFmt w:val="lowerRoman"/>
      <w:lvlText w:val="%6."/>
      <w:lvlJc w:val="right"/>
      <w:pPr>
        <w:ind w:left="4320" w:hanging="180"/>
      </w:pPr>
    </w:lvl>
    <w:lvl w:ilvl="6" w:tplc="1E1468E2" w:tentative="1">
      <w:start w:val="1"/>
      <w:numFmt w:val="decimal"/>
      <w:lvlText w:val="%7."/>
      <w:lvlJc w:val="left"/>
      <w:pPr>
        <w:ind w:left="5040" w:hanging="360"/>
      </w:pPr>
    </w:lvl>
    <w:lvl w:ilvl="7" w:tplc="0632FC8C" w:tentative="1">
      <w:start w:val="1"/>
      <w:numFmt w:val="lowerLetter"/>
      <w:lvlText w:val="%8."/>
      <w:lvlJc w:val="left"/>
      <w:pPr>
        <w:ind w:left="5760" w:hanging="360"/>
      </w:pPr>
    </w:lvl>
    <w:lvl w:ilvl="8" w:tplc="2A08DDB6" w:tentative="1">
      <w:start w:val="1"/>
      <w:numFmt w:val="lowerRoman"/>
      <w:lvlText w:val="%9."/>
      <w:lvlJc w:val="right"/>
      <w:pPr>
        <w:ind w:left="6480" w:hanging="180"/>
      </w:pPr>
    </w:lvl>
  </w:abstractNum>
  <w:num w:numId="1" w16cid:durableId="1963149679">
    <w:abstractNumId w:val="1"/>
  </w:num>
  <w:num w:numId="2" w16cid:durableId="125589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01B5C"/>
    <w:rsid w:val="000F3A03"/>
    <w:rsid w:val="00132B65"/>
    <w:rsid w:val="001418DA"/>
    <w:rsid w:val="001C01D0"/>
    <w:rsid w:val="00200779"/>
    <w:rsid w:val="00223718"/>
    <w:rsid w:val="0027410F"/>
    <w:rsid w:val="00291947"/>
    <w:rsid w:val="002C2C42"/>
    <w:rsid w:val="002F1D13"/>
    <w:rsid w:val="00335362"/>
    <w:rsid w:val="00362A97"/>
    <w:rsid w:val="0037068A"/>
    <w:rsid w:val="0040164B"/>
    <w:rsid w:val="00413A88"/>
    <w:rsid w:val="004776BD"/>
    <w:rsid w:val="005B0132"/>
    <w:rsid w:val="00642E90"/>
    <w:rsid w:val="006D68B7"/>
    <w:rsid w:val="0076532F"/>
    <w:rsid w:val="007B2BFE"/>
    <w:rsid w:val="008175F8"/>
    <w:rsid w:val="00872C52"/>
    <w:rsid w:val="00935CAD"/>
    <w:rsid w:val="00983FA1"/>
    <w:rsid w:val="00A42BAA"/>
    <w:rsid w:val="00A51BA9"/>
    <w:rsid w:val="00A53CEA"/>
    <w:rsid w:val="00A55AE5"/>
    <w:rsid w:val="00A708A7"/>
    <w:rsid w:val="00AC1521"/>
    <w:rsid w:val="00B63138"/>
    <w:rsid w:val="00BD51F9"/>
    <w:rsid w:val="00C61944"/>
    <w:rsid w:val="00C63380"/>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F3B41"/>
  <w15:docId w15:val="{59A741D2-CABE-40F2-B918-DDF90EB2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Our Lady of Perpetual Help Mission Gr. Administrative Review Summary School Year 2023-2024</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Lady of Perpetual Help Mission Grammar Administrative Review Summary School Year 2023-2024</dc:title>
  <dc:subject/>
  <dc:creator>DESE</dc:creator>
  <cp:keywords/>
  <cp:lastModifiedBy>Zou, Dong (EOE)</cp:lastModifiedBy>
  <cp:revision>10</cp:revision>
  <dcterms:created xsi:type="dcterms:W3CDTF">2016-12-05T21:17:00Z</dcterms:created>
  <dcterms:modified xsi:type="dcterms:W3CDTF">2024-06-25T15:35:00Z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2024 12:00AM</vt:lpwstr>
  </property>
</Properties>
</file>