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8D4AE" w14:textId="77777777" w:rsidR="00F561CD" w:rsidRPr="00F561CD" w:rsidRDefault="00F561CD" w:rsidP="00F561CD">
      <w:pPr>
        <w:jc w:val="center"/>
        <w:rPr>
          <w:rFonts w:ascii="Times New Roman" w:hAnsi="Times New Roman" w:cs="Times New Roman"/>
          <w:b/>
          <w:sz w:val="24"/>
          <w:szCs w:val="24"/>
        </w:rPr>
      </w:pPr>
      <w:r w:rsidRPr="00F561CD">
        <w:rPr>
          <w:rFonts w:ascii="Times New Roman" w:hAnsi="Times New Roman" w:cs="Times New Roman"/>
          <w:b/>
          <w:sz w:val="24"/>
          <w:szCs w:val="24"/>
        </w:rPr>
        <w:t>CHILD NUTRITION PROGRAM</w:t>
      </w:r>
    </w:p>
    <w:p w14:paraId="2664025C" w14:textId="77777777" w:rsidR="00F561CD" w:rsidRDefault="00F561CD" w:rsidP="00F561CD">
      <w:pPr>
        <w:jc w:val="center"/>
        <w:rPr>
          <w:rFonts w:ascii="Times New Roman" w:hAnsi="Times New Roman" w:cs="Times New Roman"/>
          <w:b/>
          <w:sz w:val="24"/>
          <w:szCs w:val="24"/>
        </w:rPr>
      </w:pPr>
      <w:r w:rsidRPr="00F561CD">
        <w:rPr>
          <w:rFonts w:ascii="Times New Roman" w:hAnsi="Times New Roman" w:cs="Times New Roman"/>
          <w:b/>
          <w:sz w:val="24"/>
          <w:szCs w:val="24"/>
        </w:rPr>
        <w:t>STATE WAIVER REQUEST TEMPLATE</w:t>
      </w:r>
    </w:p>
    <w:p w14:paraId="65BB53AB" w14:textId="77777777" w:rsidR="00DB7A74" w:rsidRDefault="00DB7A74" w:rsidP="00DB7A74">
      <w:pPr>
        <w:jc w:val="center"/>
        <w:rPr>
          <w:rFonts w:ascii="Times New Roman" w:hAnsi="Times New Roman" w:cs="Times New Roman"/>
          <w:b/>
          <w:color w:val="7030A0"/>
          <w:sz w:val="24"/>
          <w:szCs w:val="24"/>
        </w:rPr>
      </w:pPr>
    </w:p>
    <w:p w14:paraId="5E85B590" w14:textId="77777777" w:rsidR="00F561CD" w:rsidRDefault="00F561CD" w:rsidP="00F561CD">
      <w:pPr>
        <w:rPr>
          <w:rFonts w:ascii="Times New Roman" w:hAnsi="Times New Roman" w:cs="Times New Roman"/>
          <w:sz w:val="24"/>
          <w:szCs w:val="24"/>
        </w:rPr>
      </w:pPr>
      <w:r w:rsidRPr="00F561CD">
        <w:rPr>
          <w:rFonts w:ascii="Times New Roman" w:hAnsi="Times New Roman" w:cs="Times New Roman"/>
          <w:sz w:val="24"/>
          <w:szCs w:val="24"/>
        </w:rPr>
        <w:t>Child Nutrition Programs are expected to be administered according to all statutory and regulatory requirements; waivers to the requirements are exceptions. However, Section 12(l) of the Richard B. Russell National School Lunch Act</w:t>
      </w:r>
      <w:r w:rsidR="000F05DB">
        <w:rPr>
          <w:rFonts w:ascii="Times New Roman" w:hAnsi="Times New Roman" w:cs="Times New Roman"/>
          <w:sz w:val="24"/>
          <w:szCs w:val="24"/>
        </w:rPr>
        <w:t>, 42 U.S.C. 1760(l),</w:t>
      </w:r>
      <w:r w:rsidRPr="00F561CD">
        <w:rPr>
          <w:rFonts w:ascii="Times New Roman" w:hAnsi="Times New Roman" w:cs="Times New Roman"/>
          <w:sz w:val="24"/>
          <w:szCs w:val="24"/>
        </w:rPr>
        <w:t xml:space="preserve"> provides authority for USDA to waive requirements for State agencies or eligible service providers under certain circumstances. When requesting the waiver of statutory or regulatory requirements for the Child Nutrition Programs (CNPs), including the Child and Adult Care Food Program (CACFP), the Summer Food Service Program (SFSP), the National School Lunch Program (NSLP), </w:t>
      </w:r>
      <w:r w:rsidR="00F0751C" w:rsidRPr="00F0751C">
        <w:rPr>
          <w:rFonts w:ascii="Times New Roman" w:hAnsi="Times New Roman" w:cs="Times New Roman"/>
          <w:sz w:val="24"/>
          <w:szCs w:val="24"/>
        </w:rPr>
        <w:t xml:space="preserve">the Fresh Fruit and Vegetable Program (FFVP), </w:t>
      </w:r>
      <w:r w:rsidR="00F0751C">
        <w:rPr>
          <w:rFonts w:ascii="Times New Roman" w:hAnsi="Times New Roman" w:cs="Times New Roman"/>
          <w:sz w:val="24"/>
          <w:szCs w:val="24"/>
        </w:rPr>
        <w:t xml:space="preserve">the </w:t>
      </w:r>
      <w:r w:rsidR="00F0751C" w:rsidRPr="00F0751C">
        <w:rPr>
          <w:rFonts w:ascii="Times New Roman" w:hAnsi="Times New Roman" w:cs="Times New Roman"/>
          <w:sz w:val="24"/>
          <w:szCs w:val="24"/>
        </w:rPr>
        <w:t>Special Milk Program (SMP)</w:t>
      </w:r>
      <w:r w:rsidR="00F0751C">
        <w:rPr>
          <w:rFonts w:ascii="Times New Roman" w:hAnsi="Times New Roman" w:cs="Times New Roman"/>
          <w:sz w:val="24"/>
          <w:szCs w:val="24"/>
        </w:rPr>
        <w:t xml:space="preserve">, </w:t>
      </w:r>
      <w:r w:rsidRPr="00F561CD">
        <w:rPr>
          <w:rFonts w:ascii="Times New Roman" w:hAnsi="Times New Roman" w:cs="Times New Roman"/>
          <w:sz w:val="24"/>
          <w:szCs w:val="24"/>
        </w:rPr>
        <w:t>and the School Breakfast Program (SBP)</w:t>
      </w:r>
      <w:r w:rsidR="00351B20">
        <w:rPr>
          <w:rFonts w:ascii="Times New Roman" w:hAnsi="Times New Roman" w:cs="Times New Roman"/>
          <w:sz w:val="24"/>
          <w:szCs w:val="24"/>
        </w:rPr>
        <w:t>,</w:t>
      </w:r>
      <w:r w:rsidRPr="00F561CD">
        <w:rPr>
          <w:rFonts w:ascii="Times New Roman" w:hAnsi="Times New Roman" w:cs="Times New Roman"/>
          <w:sz w:val="24"/>
          <w:szCs w:val="24"/>
        </w:rPr>
        <w:t xml:space="preserve"> State agencies </w:t>
      </w:r>
      <w:r w:rsidR="000F05DB">
        <w:rPr>
          <w:rFonts w:ascii="Times New Roman" w:hAnsi="Times New Roman" w:cs="Times New Roman"/>
          <w:sz w:val="24"/>
          <w:szCs w:val="24"/>
        </w:rPr>
        <w:t xml:space="preserve">and eligible service providers </w:t>
      </w:r>
      <w:r w:rsidRPr="00F561CD">
        <w:rPr>
          <w:rFonts w:ascii="Times New Roman" w:hAnsi="Times New Roman" w:cs="Times New Roman"/>
          <w:sz w:val="24"/>
          <w:szCs w:val="24"/>
        </w:rPr>
        <w:t>should use this template. State</w:t>
      </w:r>
      <w:r w:rsidR="000F05DB">
        <w:rPr>
          <w:rFonts w:ascii="Times New Roman" w:hAnsi="Times New Roman" w:cs="Times New Roman"/>
          <w:sz w:val="24"/>
          <w:szCs w:val="24"/>
        </w:rPr>
        <w:t xml:space="preserve"> agencies and eligible service provider</w:t>
      </w:r>
      <w:r w:rsidRPr="00F561CD">
        <w:rPr>
          <w:rFonts w:ascii="Times New Roman" w:hAnsi="Times New Roman" w:cs="Times New Roman"/>
          <w:sz w:val="24"/>
          <w:szCs w:val="24"/>
        </w:rPr>
        <w:t xml:space="preserve">s should consult with their FNS Regional </w:t>
      </w:r>
      <w:r w:rsidR="003572BA">
        <w:rPr>
          <w:rFonts w:ascii="Times New Roman" w:hAnsi="Times New Roman" w:cs="Times New Roman"/>
          <w:sz w:val="24"/>
          <w:szCs w:val="24"/>
        </w:rPr>
        <w:t>O</w:t>
      </w:r>
      <w:r w:rsidR="003572BA" w:rsidRPr="00F561CD">
        <w:rPr>
          <w:rFonts w:ascii="Times New Roman" w:hAnsi="Times New Roman" w:cs="Times New Roman"/>
          <w:sz w:val="24"/>
          <w:szCs w:val="24"/>
        </w:rPr>
        <w:t xml:space="preserve">ffices </w:t>
      </w:r>
      <w:r w:rsidRPr="00F561CD">
        <w:rPr>
          <w:rFonts w:ascii="Times New Roman" w:hAnsi="Times New Roman" w:cs="Times New Roman"/>
          <w:sz w:val="24"/>
          <w:szCs w:val="24"/>
        </w:rPr>
        <w:t>when developing waiver requests to ensure a well-reasoned, thorough request is submitted. State</w:t>
      </w:r>
      <w:r w:rsidR="000F05DB">
        <w:rPr>
          <w:rFonts w:ascii="Times New Roman" w:hAnsi="Times New Roman" w:cs="Times New Roman"/>
          <w:sz w:val="24"/>
          <w:szCs w:val="24"/>
        </w:rPr>
        <w:t xml:space="preserve"> agencies and eligible service provider</w:t>
      </w:r>
      <w:r w:rsidRPr="00F561CD">
        <w:rPr>
          <w:rFonts w:ascii="Times New Roman" w:hAnsi="Times New Roman" w:cs="Times New Roman"/>
          <w:sz w:val="24"/>
          <w:szCs w:val="24"/>
        </w:rPr>
        <w:t xml:space="preserve">s are encouraged to submit </w:t>
      </w:r>
      <w:r w:rsidR="000F05DB">
        <w:rPr>
          <w:rFonts w:ascii="Times New Roman" w:hAnsi="Times New Roman" w:cs="Times New Roman"/>
          <w:sz w:val="24"/>
          <w:szCs w:val="24"/>
        </w:rPr>
        <w:t xml:space="preserve">complete </w:t>
      </w:r>
      <w:r w:rsidRPr="00F561CD">
        <w:rPr>
          <w:rFonts w:ascii="Times New Roman" w:hAnsi="Times New Roman" w:cs="Times New Roman"/>
          <w:sz w:val="24"/>
          <w:szCs w:val="24"/>
        </w:rPr>
        <w:t xml:space="preserve">waiver requests at least 60 calendar days prior to the anticipated implementation date. Requests submitted less than 60 calendar days prior to </w:t>
      </w:r>
      <w:r w:rsidR="002A4D8B">
        <w:rPr>
          <w:rFonts w:ascii="Times New Roman" w:hAnsi="Times New Roman" w:cs="Times New Roman"/>
          <w:sz w:val="24"/>
          <w:szCs w:val="24"/>
        </w:rPr>
        <w:t>the anticipated</w:t>
      </w:r>
      <w:r w:rsidR="000F05DB">
        <w:rPr>
          <w:rFonts w:ascii="Times New Roman" w:hAnsi="Times New Roman" w:cs="Times New Roman"/>
          <w:sz w:val="24"/>
          <w:szCs w:val="24"/>
        </w:rPr>
        <w:t xml:space="preserve"> </w:t>
      </w:r>
      <w:r w:rsidRPr="00F561CD">
        <w:rPr>
          <w:rFonts w:ascii="Times New Roman" w:hAnsi="Times New Roman" w:cs="Times New Roman"/>
          <w:sz w:val="24"/>
          <w:szCs w:val="24"/>
        </w:rPr>
        <w:t>implementation should be accompanied by an explanation of extenuating circumstances.</w:t>
      </w:r>
    </w:p>
    <w:p w14:paraId="4A934B79" w14:textId="77777777" w:rsidR="001E1C17" w:rsidRPr="00F561CD" w:rsidRDefault="001E1C17" w:rsidP="00F561CD">
      <w:pPr>
        <w:rPr>
          <w:rFonts w:ascii="Times New Roman" w:hAnsi="Times New Roman" w:cs="Times New Roman"/>
          <w:sz w:val="24"/>
          <w:szCs w:val="24"/>
        </w:rPr>
      </w:pPr>
    </w:p>
    <w:p w14:paraId="0FC34BF5" w14:textId="77777777" w:rsidR="00F561CD" w:rsidRDefault="005319DA" w:rsidP="00F561CD">
      <w:pPr>
        <w:rPr>
          <w:rFonts w:ascii="Times New Roman" w:hAnsi="Times New Roman" w:cs="Times New Roman"/>
          <w:sz w:val="24"/>
          <w:szCs w:val="24"/>
        </w:rPr>
      </w:pPr>
      <w:r w:rsidRPr="0077284B">
        <w:rPr>
          <w:rFonts w:ascii="Times New Roman" w:hAnsi="Times New Roman" w:cs="Times New Roman"/>
          <w:sz w:val="24"/>
          <w:szCs w:val="24"/>
        </w:rPr>
        <w:t xml:space="preserve">For more information on requests for waiving Program requirements, refer to </w:t>
      </w:r>
      <w:hyperlink r:id="rId11" w:history="1">
        <w:r w:rsidRPr="0077284B">
          <w:rPr>
            <w:rStyle w:val="Hyperlink"/>
            <w:rFonts w:ascii="Times New Roman" w:hAnsi="Times New Roman" w:cs="Times New Roman"/>
            <w:sz w:val="24"/>
            <w:szCs w:val="24"/>
          </w:rPr>
          <w:t>SP 15-2018, CACFP 12-2018, SFSP 05-2018</w:t>
        </w:r>
      </w:hyperlink>
      <w:r w:rsidRPr="0077284B">
        <w:rPr>
          <w:rFonts w:ascii="Times New Roman" w:hAnsi="Times New Roman" w:cs="Times New Roman"/>
          <w:sz w:val="24"/>
          <w:szCs w:val="24"/>
        </w:rPr>
        <w:t xml:space="preserve">, </w:t>
      </w:r>
      <w:r w:rsidRPr="0077284B">
        <w:rPr>
          <w:rFonts w:ascii="Times New Roman" w:hAnsi="Times New Roman" w:cs="Times New Roman"/>
          <w:i/>
          <w:sz w:val="24"/>
          <w:szCs w:val="24"/>
        </w:rPr>
        <w:t xml:space="preserve">Child Nutrition Program Waiver Request Guidance and Protocol </w:t>
      </w:r>
      <w:r w:rsidRPr="0077284B">
        <w:rPr>
          <w:rFonts w:ascii="Times New Roman" w:hAnsi="Times New Roman" w:cs="Times New Roman"/>
          <w:sz w:val="24"/>
          <w:szCs w:val="24"/>
        </w:rPr>
        <w:t>- Revised, May 24, 2018.</w:t>
      </w:r>
    </w:p>
    <w:p w14:paraId="5245B82A" w14:textId="77777777" w:rsidR="004C4FE2" w:rsidRDefault="004C4FE2" w:rsidP="00F561CD">
      <w:pPr>
        <w:rPr>
          <w:rFonts w:ascii="Times New Roman" w:hAnsi="Times New Roman" w:cs="Times New Roman"/>
          <w:sz w:val="24"/>
          <w:szCs w:val="24"/>
        </w:rPr>
      </w:pPr>
    </w:p>
    <w:p w14:paraId="57B70C02" w14:textId="16A56061" w:rsidR="004C4FE2" w:rsidRPr="0077284B" w:rsidRDefault="004C4FE2" w:rsidP="004C4FE2">
      <w:pPr>
        <w:pStyle w:val="ListParagraph"/>
        <w:spacing w:before="240" w:after="160" w:line="259" w:lineRule="auto"/>
        <w:ind w:left="0"/>
        <w:rPr>
          <w:szCs w:val="24"/>
        </w:rPr>
      </w:pPr>
      <w:r w:rsidRPr="00E841A3">
        <w:rPr>
          <w:b/>
          <w:szCs w:val="24"/>
        </w:rPr>
        <w:t>Subject of waiver request</w:t>
      </w:r>
      <w:r w:rsidRPr="00E841A3">
        <w:rPr>
          <w:szCs w:val="24"/>
        </w:rPr>
        <w:t xml:space="preserve">: </w:t>
      </w:r>
      <w:r w:rsidR="001B3F41">
        <w:rPr>
          <w:szCs w:val="24"/>
          <w:u w:val="single"/>
        </w:rPr>
        <w:t>Family Day Care Home monitoring requirements</w:t>
      </w:r>
      <w:r w:rsidR="00226D9D">
        <w:rPr>
          <w:szCs w:val="24"/>
          <w:u w:val="single"/>
        </w:rPr>
        <w:t>,</w:t>
      </w:r>
      <w:r w:rsidR="00A458F5">
        <w:rPr>
          <w:szCs w:val="24"/>
          <w:u w:val="single"/>
        </w:rPr>
        <w:t xml:space="preserve"> </w:t>
      </w:r>
      <w:r w:rsidR="00AF2B20">
        <w:rPr>
          <w:szCs w:val="24"/>
          <w:u w:val="single"/>
        </w:rPr>
        <w:t>four week follow-up for new provider</w:t>
      </w:r>
      <w:r w:rsidR="00104CE4">
        <w:rPr>
          <w:szCs w:val="24"/>
          <w:u w:val="single"/>
        </w:rPr>
        <w:t>s</w:t>
      </w:r>
    </w:p>
    <w:p w14:paraId="24548005" w14:textId="77777777" w:rsidR="004C4FE2" w:rsidRPr="00F561CD" w:rsidRDefault="004C4FE2" w:rsidP="00F561CD">
      <w:pPr>
        <w:rPr>
          <w:rFonts w:ascii="Times New Roman" w:hAnsi="Times New Roman" w:cs="Times New Roman"/>
          <w:sz w:val="24"/>
          <w:szCs w:val="24"/>
        </w:rPr>
      </w:pPr>
    </w:p>
    <w:p w14:paraId="58C00ABE" w14:textId="77777777" w:rsidR="00F561CD" w:rsidRPr="00F561CD" w:rsidRDefault="00F561CD" w:rsidP="00F561CD">
      <w:pPr>
        <w:pStyle w:val="ListParagraph"/>
        <w:numPr>
          <w:ilvl w:val="0"/>
          <w:numId w:val="6"/>
        </w:numPr>
        <w:spacing w:after="0" w:line="240" w:lineRule="auto"/>
        <w:ind w:left="360" w:right="-720"/>
        <w:contextualSpacing w:val="0"/>
        <w:rPr>
          <w:b/>
          <w:szCs w:val="24"/>
        </w:rPr>
      </w:pPr>
      <w:r w:rsidRPr="00F561CD">
        <w:rPr>
          <w:b/>
          <w:szCs w:val="24"/>
        </w:rPr>
        <w:t xml:space="preserve">State agency submitting waiver request and responsible State agency staff contact information:  </w:t>
      </w:r>
    </w:p>
    <w:p w14:paraId="5A690D70" w14:textId="77777777" w:rsidR="00F561CD" w:rsidRDefault="00F561CD" w:rsidP="00F561CD">
      <w:pPr>
        <w:pStyle w:val="ListParagraph"/>
        <w:ind w:left="360" w:right="-720"/>
        <w:rPr>
          <w:szCs w:val="24"/>
        </w:rPr>
      </w:pPr>
    </w:p>
    <w:p w14:paraId="0B35698B" w14:textId="77777777" w:rsidR="001B3F41" w:rsidRDefault="001B3F41" w:rsidP="00336556">
      <w:pPr>
        <w:pStyle w:val="ListParagraph"/>
        <w:spacing w:after="0" w:line="240" w:lineRule="auto"/>
        <w:ind w:left="360" w:right="-720"/>
        <w:contextualSpacing w:val="0"/>
        <w:rPr>
          <w:szCs w:val="24"/>
        </w:rPr>
      </w:pPr>
      <w:r>
        <w:rPr>
          <w:szCs w:val="24"/>
        </w:rPr>
        <w:t xml:space="preserve">MA Department of Elementary and Secondary Education (MA DESE) </w:t>
      </w:r>
    </w:p>
    <w:p w14:paraId="1B1EA389" w14:textId="77777777" w:rsidR="00336556" w:rsidRPr="00921B4B" w:rsidRDefault="001B3F41" w:rsidP="00336556">
      <w:pPr>
        <w:pStyle w:val="ListParagraph"/>
        <w:spacing w:after="0" w:line="240" w:lineRule="auto"/>
        <w:ind w:left="360" w:right="-720"/>
        <w:contextualSpacing w:val="0"/>
        <w:rPr>
          <w:szCs w:val="24"/>
        </w:rPr>
      </w:pPr>
      <w:r>
        <w:rPr>
          <w:szCs w:val="24"/>
        </w:rPr>
        <w:t>Office for Food and Nutrition Programs (FNP)</w:t>
      </w:r>
    </w:p>
    <w:p w14:paraId="01746E6E" w14:textId="77777777" w:rsidR="00336556" w:rsidRDefault="001B3F41" w:rsidP="00F561CD">
      <w:pPr>
        <w:pStyle w:val="ListParagraph"/>
        <w:ind w:left="360" w:right="-720"/>
        <w:rPr>
          <w:szCs w:val="24"/>
        </w:rPr>
      </w:pPr>
      <w:r>
        <w:rPr>
          <w:szCs w:val="24"/>
        </w:rPr>
        <w:t>Shannon Raymond</w:t>
      </w:r>
    </w:p>
    <w:p w14:paraId="6ABD1327" w14:textId="77777777" w:rsidR="001B3F41" w:rsidRDefault="001B3F41" w:rsidP="00F561CD">
      <w:pPr>
        <w:pStyle w:val="ListParagraph"/>
        <w:ind w:left="360" w:right="-720"/>
        <w:rPr>
          <w:szCs w:val="24"/>
        </w:rPr>
      </w:pPr>
      <w:r>
        <w:rPr>
          <w:szCs w:val="24"/>
        </w:rPr>
        <w:t>Training Specialist, Special Nutrition Programs</w:t>
      </w:r>
    </w:p>
    <w:p w14:paraId="7294AAEA" w14:textId="77777777" w:rsidR="001B3F41" w:rsidRDefault="001B3F41" w:rsidP="00F561CD">
      <w:pPr>
        <w:pStyle w:val="ListParagraph"/>
        <w:ind w:left="360" w:right="-720"/>
        <w:rPr>
          <w:szCs w:val="24"/>
        </w:rPr>
      </w:pPr>
      <w:r>
        <w:rPr>
          <w:szCs w:val="24"/>
        </w:rPr>
        <w:t>135 Santilli Highway</w:t>
      </w:r>
    </w:p>
    <w:p w14:paraId="4C6DBFF4" w14:textId="77777777" w:rsidR="001B3F41" w:rsidRDefault="001B3F41" w:rsidP="00F561CD">
      <w:pPr>
        <w:pStyle w:val="ListParagraph"/>
        <w:ind w:left="360" w:right="-720"/>
        <w:rPr>
          <w:szCs w:val="24"/>
        </w:rPr>
      </w:pPr>
      <w:r>
        <w:rPr>
          <w:szCs w:val="24"/>
        </w:rPr>
        <w:t>Everett, MA, 02149</w:t>
      </w:r>
    </w:p>
    <w:p w14:paraId="2969D1AD" w14:textId="77777777" w:rsidR="001B3F41" w:rsidRDefault="001B3F41" w:rsidP="00F561CD">
      <w:pPr>
        <w:pStyle w:val="ListParagraph"/>
        <w:ind w:left="360" w:right="-720"/>
        <w:rPr>
          <w:szCs w:val="24"/>
        </w:rPr>
      </w:pPr>
      <w:hyperlink r:id="rId12" w:history="1">
        <w:r w:rsidRPr="00A5718F">
          <w:rPr>
            <w:rStyle w:val="Hyperlink"/>
            <w:szCs w:val="24"/>
          </w:rPr>
          <w:t>Shannon.Raymond@mass.gov</w:t>
        </w:r>
      </w:hyperlink>
    </w:p>
    <w:p w14:paraId="5B9DB21D" w14:textId="77777777" w:rsidR="001B3F41" w:rsidRDefault="001B3F41" w:rsidP="00F561CD">
      <w:pPr>
        <w:pStyle w:val="ListParagraph"/>
        <w:ind w:left="360" w:right="-720"/>
        <w:rPr>
          <w:szCs w:val="24"/>
        </w:rPr>
      </w:pPr>
      <w:r>
        <w:rPr>
          <w:szCs w:val="24"/>
        </w:rPr>
        <w:t>781-338-6471</w:t>
      </w:r>
    </w:p>
    <w:p w14:paraId="4BC6DB53" w14:textId="77777777" w:rsidR="001B3F41" w:rsidRPr="00F561CD" w:rsidRDefault="001B3F41" w:rsidP="00F561CD">
      <w:pPr>
        <w:pStyle w:val="ListParagraph"/>
        <w:ind w:left="360" w:right="-720"/>
        <w:rPr>
          <w:szCs w:val="24"/>
        </w:rPr>
      </w:pPr>
    </w:p>
    <w:p w14:paraId="26D8E25C" w14:textId="77777777" w:rsidR="00F561CD" w:rsidRPr="001B3F41" w:rsidRDefault="00F561CD" w:rsidP="00F561CD">
      <w:pPr>
        <w:pStyle w:val="ListParagraph"/>
        <w:numPr>
          <w:ilvl w:val="0"/>
          <w:numId w:val="6"/>
        </w:numPr>
        <w:spacing w:after="0" w:line="240" w:lineRule="auto"/>
        <w:ind w:left="360" w:right="-720"/>
        <w:contextualSpacing w:val="0"/>
        <w:rPr>
          <w:b/>
          <w:szCs w:val="24"/>
        </w:rPr>
      </w:pPr>
      <w:r w:rsidRPr="00F561CD">
        <w:rPr>
          <w:b/>
          <w:szCs w:val="24"/>
        </w:rPr>
        <w:t>Region:</w:t>
      </w:r>
      <w:r w:rsidR="001B3F41">
        <w:rPr>
          <w:b/>
          <w:szCs w:val="24"/>
        </w:rPr>
        <w:t xml:space="preserve"> </w:t>
      </w:r>
    </w:p>
    <w:p w14:paraId="4033C00D" w14:textId="77777777" w:rsidR="00D3599D" w:rsidRDefault="00D3599D" w:rsidP="00D3599D">
      <w:pPr>
        <w:pStyle w:val="ListParagraph"/>
        <w:spacing w:after="0" w:line="240" w:lineRule="auto"/>
        <w:ind w:left="0" w:right="-720"/>
        <w:contextualSpacing w:val="0"/>
        <w:rPr>
          <w:bCs/>
          <w:szCs w:val="24"/>
        </w:rPr>
      </w:pPr>
    </w:p>
    <w:p w14:paraId="6970A9C7" w14:textId="77598442" w:rsidR="001B3F41" w:rsidRPr="00F561CD" w:rsidRDefault="001B3F41" w:rsidP="00D3599D">
      <w:pPr>
        <w:pStyle w:val="ListParagraph"/>
        <w:spacing w:after="0" w:line="240" w:lineRule="auto"/>
        <w:ind w:left="0" w:right="-720"/>
        <w:contextualSpacing w:val="0"/>
        <w:rPr>
          <w:b/>
          <w:szCs w:val="24"/>
        </w:rPr>
      </w:pPr>
      <w:r>
        <w:rPr>
          <w:bCs/>
          <w:szCs w:val="24"/>
        </w:rPr>
        <w:t>Northeast Regional Office (NERO)</w:t>
      </w:r>
    </w:p>
    <w:p w14:paraId="222E26A3" w14:textId="77777777" w:rsidR="00F561CD" w:rsidRPr="00F561CD" w:rsidRDefault="00F561CD" w:rsidP="00F561CD">
      <w:pPr>
        <w:pStyle w:val="ListParagraph"/>
        <w:rPr>
          <w:szCs w:val="24"/>
        </w:rPr>
      </w:pPr>
    </w:p>
    <w:p w14:paraId="5F8D11E8" w14:textId="77777777" w:rsidR="00F561CD" w:rsidRDefault="00F561CD" w:rsidP="00F561CD">
      <w:pPr>
        <w:pStyle w:val="ListParagraph"/>
        <w:numPr>
          <w:ilvl w:val="0"/>
          <w:numId w:val="6"/>
        </w:numPr>
        <w:spacing w:after="0" w:line="240" w:lineRule="auto"/>
        <w:ind w:left="360"/>
        <w:contextualSpacing w:val="0"/>
        <w:rPr>
          <w:b/>
          <w:szCs w:val="24"/>
        </w:rPr>
      </w:pPr>
      <w:r w:rsidRPr="00F561CD">
        <w:rPr>
          <w:b/>
          <w:szCs w:val="24"/>
        </w:rPr>
        <w:lastRenderedPageBreak/>
        <w:t>Eligible service providers participating in waiver and affirmation that they are in good standing:</w:t>
      </w:r>
    </w:p>
    <w:p w14:paraId="1C59D38C" w14:textId="77777777" w:rsidR="00D3599D" w:rsidRDefault="00D3599D" w:rsidP="00D3599D">
      <w:pPr>
        <w:pStyle w:val="ListParagraph"/>
        <w:spacing w:after="0" w:line="240" w:lineRule="auto"/>
        <w:ind w:left="0"/>
        <w:contextualSpacing w:val="0"/>
        <w:rPr>
          <w:bCs/>
          <w:szCs w:val="24"/>
        </w:rPr>
      </w:pPr>
    </w:p>
    <w:p w14:paraId="41F4D131" w14:textId="22E73E9D" w:rsidR="001B3F41" w:rsidRPr="001B3F41" w:rsidRDefault="001B3F41" w:rsidP="00D3599D">
      <w:pPr>
        <w:pStyle w:val="ListParagraph"/>
        <w:spacing w:after="0" w:line="240" w:lineRule="auto"/>
        <w:ind w:left="0"/>
        <w:contextualSpacing w:val="0"/>
        <w:rPr>
          <w:bCs/>
          <w:szCs w:val="24"/>
        </w:rPr>
      </w:pPr>
      <w:r>
        <w:rPr>
          <w:bCs/>
          <w:szCs w:val="24"/>
        </w:rPr>
        <w:t xml:space="preserve">All MA DESE FNP approved CACFP Sponsoring Organizations of Family Day Care Homes in good standing. </w:t>
      </w:r>
    </w:p>
    <w:p w14:paraId="680A0B75" w14:textId="77777777" w:rsidR="00F561CD" w:rsidRPr="00F561CD" w:rsidRDefault="00F561CD" w:rsidP="00F561CD">
      <w:pPr>
        <w:rPr>
          <w:rFonts w:ascii="Times New Roman" w:hAnsi="Times New Roman" w:cs="Times New Roman"/>
          <w:sz w:val="24"/>
          <w:szCs w:val="24"/>
        </w:rPr>
      </w:pPr>
    </w:p>
    <w:p w14:paraId="64666C5B" w14:textId="77777777" w:rsidR="00F561CD" w:rsidRDefault="00F561CD" w:rsidP="00F561CD">
      <w:pPr>
        <w:pStyle w:val="ListParagraph"/>
        <w:numPr>
          <w:ilvl w:val="0"/>
          <w:numId w:val="6"/>
        </w:numPr>
        <w:spacing w:after="0" w:line="240" w:lineRule="auto"/>
        <w:ind w:left="360"/>
        <w:contextualSpacing w:val="0"/>
        <w:rPr>
          <w:b/>
          <w:szCs w:val="24"/>
        </w:rPr>
      </w:pPr>
      <w:r w:rsidRPr="00F561CD">
        <w:rPr>
          <w:b/>
          <w:szCs w:val="24"/>
        </w:rPr>
        <w:t xml:space="preserve">Description of the challenge the State agency is seeking to solve, the goal of the waiver to improve services under the </w:t>
      </w:r>
      <w:r w:rsidR="003572BA">
        <w:rPr>
          <w:b/>
          <w:szCs w:val="24"/>
        </w:rPr>
        <w:t>P</w:t>
      </w:r>
      <w:r w:rsidR="003572BA" w:rsidRPr="00F561CD">
        <w:rPr>
          <w:b/>
          <w:szCs w:val="24"/>
        </w:rPr>
        <w:t>rogram</w:t>
      </w:r>
      <w:r w:rsidRPr="00F561CD">
        <w:rPr>
          <w:b/>
          <w:szCs w:val="24"/>
        </w:rPr>
        <w:t xml:space="preserve">, and the expected outcomes if the waiver is granted. [Section 12(l)(2)(A)(iii) and 12(l)(2)(A)(iv) of the NSLA]: </w:t>
      </w:r>
    </w:p>
    <w:p w14:paraId="4857CBA1" w14:textId="77777777" w:rsidR="004C4FE2" w:rsidRDefault="004C4FE2" w:rsidP="004C4FE2">
      <w:pPr>
        <w:pStyle w:val="ListParagraph"/>
        <w:rPr>
          <w:b/>
          <w:szCs w:val="24"/>
        </w:rPr>
      </w:pPr>
    </w:p>
    <w:p w14:paraId="19886F11" w14:textId="5A90BFD6" w:rsidR="00A52A99" w:rsidRDefault="008D6158" w:rsidP="00B24616">
      <w:pPr>
        <w:pStyle w:val="ListParagraph"/>
        <w:spacing w:after="160" w:line="259" w:lineRule="auto"/>
        <w:ind w:left="0"/>
        <w:rPr>
          <w:szCs w:val="24"/>
        </w:rPr>
      </w:pPr>
      <w:r>
        <w:rPr>
          <w:szCs w:val="24"/>
        </w:rPr>
        <w:t>In</w:t>
      </w:r>
      <w:r w:rsidR="00E04C96">
        <w:rPr>
          <w:szCs w:val="24"/>
        </w:rPr>
        <w:t xml:space="preserve"> August 2024</w:t>
      </w:r>
      <w:r>
        <w:rPr>
          <w:szCs w:val="24"/>
        </w:rPr>
        <w:t>,</w:t>
      </w:r>
      <w:r w:rsidR="006F1DFB">
        <w:rPr>
          <w:szCs w:val="24"/>
        </w:rPr>
        <w:t xml:space="preserve"> one of the largest FDC Sponsors </w:t>
      </w:r>
      <w:r w:rsidR="00F03C16">
        <w:rPr>
          <w:szCs w:val="24"/>
        </w:rPr>
        <w:t xml:space="preserve">in the state </w:t>
      </w:r>
      <w:r w:rsidR="00E04C96">
        <w:rPr>
          <w:szCs w:val="24"/>
        </w:rPr>
        <w:t xml:space="preserve">informed MA DESE of their decision to </w:t>
      </w:r>
      <w:r w:rsidR="006F1DFB">
        <w:rPr>
          <w:szCs w:val="24"/>
        </w:rPr>
        <w:t>terminate their CACFP agreement effective November 30, 202</w:t>
      </w:r>
      <w:r w:rsidR="00F03C16">
        <w:rPr>
          <w:szCs w:val="24"/>
        </w:rPr>
        <w:t>4</w:t>
      </w:r>
      <w:r w:rsidR="006F1DFB">
        <w:rPr>
          <w:szCs w:val="24"/>
        </w:rPr>
        <w:t xml:space="preserve">. At the time of their notice, this sponsor had </w:t>
      </w:r>
      <w:r w:rsidR="0048440F">
        <w:rPr>
          <w:szCs w:val="24"/>
        </w:rPr>
        <w:t>over</w:t>
      </w:r>
      <w:r w:rsidR="006F1DFB">
        <w:rPr>
          <w:szCs w:val="24"/>
        </w:rPr>
        <w:t xml:space="preserve"> 1,000 sponsored homes across Massachusetts. </w:t>
      </w:r>
      <w:r w:rsidR="0064532F">
        <w:rPr>
          <w:szCs w:val="24"/>
        </w:rPr>
        <w:t xml:space="preserve">MA DESE is working closely with this sponsor </w:t>
      </w:r>
      <w:r w:rsidR="000D7927">
        <w:rPr>
          <w:szCs w:val="24"/>
        </w:rPr>
        <w:t xml:space="preserve">and our other sponsoring organizations </w:t>
      </w:r>
      <w:r w:rsidR="0064532F">
        <w:rPr>
          <w:szCs w:val="24"/>
        </w:rPr>
        <w:t>to</w:t>
      </w:r>
      <w:r w:rsidR="00EB0A70">
        <w:rPr>
          <w:szCs w:val="24"/>
        </w:rPr>
        <w:t xml:space="preserve"> limit the impact of this change on those providers so they can continue to operate the CACFP in their homes. </w:t>
      </w:r>
      <w:r w:rsidR="00B24616">
        <w:rPr>
          <w:szCs w:val="24"/>
        </w:rPr>
        <w:t>All parties involved want the CACFP to continue to be offered in these family day care homes to ensure infants and children have access to the healthy meals and snacks</w:t>
      </w:r>
      <w:r w:rsidR="004A67AC">
        <w:rPr>
          <w:szCs w:val="24"/>
        </w:rPr>
        <w:t xml:space="preserve">. </w:t>
      </w:r>
      <w:r w:rsidR="00A52A99">
        <w:rPr>
          <w:szCs w:val="24"/>
        </w:rPr>
        <w:t xml:space="preserve">Additionally, with the high cost of food and </w:t>
      </w:r>
      <w:r w:rsidR="000B591A">
        <w:rPr>
          <w:szCs w:val="24"/>
        </w:rPr>
        <w:t>childcare</w:t>
      </w:r>
      <w:r w:rsidR="00A52A99">
        <w:rPr>
          <w:szCs w:val="24"/>
        </w:rPr>
        <w:t xml:space="preserve">, MA DESE does not want parents to shoulder the burden of their child </w:t>
      </w:r>
      <w:r w:rsidR="000B591A">
        <w:rPr>
          <w:szCs w:val="24"/>
        </w:rPr>
        <w:t>FDC</w:t>
      </w:r>
      <w:r w:rsidR="00A52A99">
        <w:rPr>
          <w:szCs w:val="24"/>
        </w:rPr>
        <w:t xml:space="preserve"> provider no longer offering meals or snacks because of </w:t>
      </w:r>
      <w:r w:rsidR="00B50D30">
        <w:rPr>
          <w:szCs w:val="24"/>
        </w:rPr>
        <w:t xml:space="preserve">change in sponsor administration. </w:t>
      </w:r>
    </w:p>
    <w:p w14:paraId="76B6580E" w14:textId="77777777" w:rsidR="00A52A99" w:rsidRDefault="00A52A99" w:rsidP="00B24616">
      <w:pPr>
        <w:pStyle w:val="ListParagraph"/>
        <w:spacing w:after="160" w:line="259" w:lineRule="auto"/>
        <w:ind w:left="0"/>
        <w:rPr>
          <w:szCs w:val="24"/>
        </w:rPr>
      </w:pPr>
    </w:p>
    <w:p w14:paraId="7821086A" w14:textId="34682DEF" w:rsidR="00FD65D6" w:rsidRDefault="004A67AC" w:rsidP="00AF6917">
      <w:pPr>
        <w:pStyle w:val="ListParagraph"/>
        <w:spacing w:after="160" w:line="259" w:lineRule="auto"/>
        <w:ind w:left="0"/>
        <w:rPr>
          <w:szCs w:val="24"/>
        </w:rPr>
      </w:pPr>
      <w:r>
        <w:rPr>
          <w:szCs w:val="24"/>
        </w:rPr>
        <w:t xml:space="preserve">However, </w:t>
      </w:r>
      <w:r w:rsidR="008E2C3E">
        <w:rPr>
          <w:szCs w:val="24"/>
        </w:rPr>
        <w:t>t</w:t>
      </w:r>
      <w:r w:rsidR="009E367D">
        <w:rPr>
          <w:szCs w:val="24"/>
        </w:rPr>
        <w:t>his puts a significant</w:t>
      </w:r>
      <w:r w:rsidR="00F81D1A">
        <w:rPr>
          <w:szCs w:val="24"/>
        </w:rPr>
        <w:t xml:space="preserve"> </w:t>
      </w:r>
      <w:r w:rsidR="009E367D">
        <w:rPr>
          <w:szCs w:val="24"/>
        </w:rPr>
        <w:t xml:space="preserve">strain on the existing FDC SO who </w:t>
      </w:r>
      <w:r w:rsidR="00474100">
        <w:rPr>
          <w:szCs w:val="24"/>
        </w:rPr>
        <w:t>are already facing staffing and administrative challenges to provide sponsorship to the standard growth of FDC homes in the CACFP.</w:t>
      </w:r>
      <w:r w:rsidR="008E2C3E">
        <w:rPr>
          <w:szCs w:val="24"/>
        </w:rPr>
        <w:t xml:space="preserve"> Sponsors may be limited in their capacity to onboard new providers if they are not adequately staffed to complete all the necessary onsite monitoring requirements. </w:t>
      </w:r>
      <w:r w:rsidR="00F514AE">
        <w:rPr>
          <w:szCs w:val="24"/>
        </w:rPr>
        <w:t>Specifically,</w:t>
      </w:r>
      <w:r w:rsidR="002748C0">
        <w:rPr>
          <w:szCs w:val="24"/>
        </w:rPr>
        <w:t xml:space="preserve"> this burden is acutely felt in the</w:t>
      </w:r>
      <w:r w:rsidR="00227839">
        <w:rPr>
          <w:szCs w:val="24"/>
        </w:rPr>
        <w:t xml:space="preserve"> months surrounding the closure of this sponsor as new sponsoring organizations are onboarding hundreds of providers, which requires hundreds of new provider follow up </w:t>
      </w:r>
      <w:r w:rsidR="00F514AE">
        <w:rPr>
          <w:szCs w:val="24"/>
        </w:rPr>
        <w:t>monitoring visits to occur within 4 weeks of their onboarding.</w:t>
      </w:r>
    </w:p>
    <w:p w14:paraId="58285603" w14:textId="77777777" w:rsidR="006275AD" w:rsidRDefault="006275AD" w:rsidP="00AF6917">
      <w:pPr>
        <w:pStyle w:val="ListParagraph"/>
        <w:spacing w:after="160" w:line="259" w:lineRule="auto"/>
        <w:ind w:left="0"/>
        <w:rPr>
          <w:szCs w:val="24"/>
        </w:rPr>
      </w:pPr>
    </w:p>
    <w:p w14:paraId="708EF5D8" w14:textId="23447B63" w:rsidR="00F514AE" w:rsidRDefault="006275AD" w:rsidP="008917F4">
      <w:pPr>
        <w:pStyle w:val="ListParagraph"/>
        <w:spacing w:after="160" w:line="259" w:lineRule="auto"/>
        <w:ind w:left="0"/>
        <w:rPr>
          <w:szCs w:val="24"/>
        </w:rPr>
      </w:pPr>
      <w:r>
        <w:rPr>
          <w:szCs w:val="24"/>
        </w:rPr>
        <w:t xml:space="preserve">As the providers moving from the terminating sponsor to a new agency are not considered new to the CACFP, the </w:t>
      </w:r>
      <w:r w:rsidR="00C75603">
        <w:rPr>
          <w:szCs w:val="24"/>
        </w:rPr>
        <w:t xml:space="preserve">need for the </w:t>
      </w:r>
      <w:r w:rsidR="006B37C0">
        <w:rPr>
          <w:szCs w:val="24"/>
        </w:rPr>
        <w:t xml:space="preserve">standard initial support to ensure CACFP regulations are adhered to is not </w:t>
      </w:r>
      <w:r w:rsidR="008917F4">
        <w:rPr>
          <w:szCs w:val="24"/>
        </w:rPr>
        <w:t xml:space="preserve">as applicable for this subset of providers. </w:t>
      </w:r>
      <w:r w:rsidR="008E2C3E">
        <w:rPr>
          <w:szCs w:val="24"/>
        </w:rPr>
        <w:t xml:space="preserve">Therefore, </w:t>
      </w:r>
      <w:r w:rsidR="00C02802">
        <w:rPr>
          <w:szCs w:val="24"/>
        </w:rPr>
        <w:t xml:space="preserve">MA DESE is requesting </w:t>
      </w:r>
      <w:r w:rsidR="008917F4">
        <w:rPr>
          <w:szCs w:val="24"/>
        </w:rPr>
        <w:t>to waive</w:t>
      </w:r>
      <w:r w:rsidR="00F514AE">
        <w:rPr>
          <w:szCs w:val="24"/>
        </w:rPr>
        <w:t xml:space="preserve"> new provider follow up visit </w:t>
      </w:r>
      <w:r w:rsidR="00917CC9">
        <w:rPr>
          <w:szCs w:val="24"/>
        </w:rPr>
        <w:t xml:space="preserve">(also referred to as a “4 week follow up visit”) </w:t>
      </w:r>
      <w:r w:rsidR="00C861C3">
        <w:rPr>
          <w:szCs w:val="24"/>
        </w:rPr>
        <w:t>to occur</w:t>
      </w:r>
      <w:r w:rsidR="008917F4">
        <w:rPr>
          <w:szCs w:val="24"/>
        </w:rPr>
        <w:t xml:space="preserve"> for these providers only</w:t>
      </w:r>
      <w:r w:rsidR="00C861C3">
        <w:rPr>
          <w:szCs w:val="24"/>
        </w:rPr>
        <w:t xml:space="preserve">. </w:t>
      </w:r>
      <w:r w:rsidR="00361A70">
        <w:rPr>
          <w:szCs w:val="24"/>
        </w:rPr>
        <w:t xml:space="preserve">Any other new provider onboarded during this time period would be treated as a standard new provider and would receive the 4 week follow up visit. </w:t>
      </w:r>
    </w:p>
    <w:p w14:paraId="6D9DF0AE" w14:textId="77777777" w:rsidR="00F514AE" w:rsidRDefault="00F514AE" w:rsidP="00C02802">
      <w:pPr>
        <w:pStyle w:val="ListParagraph"/>
        <w:spacing w:line="240" w:lineRule="auto"/>
        <w:ind w:left="0"/>
        <w:rPr>
          <w:szCs w:val="24"/>
        </w:rPr>
      </w:pPr>
    </w:p>
    <w:p w14:paraId="51910500" w14:textId="1714A0D5" w:rsidR="008E2C3E" w:rsidRDefault="00C02802" w:rsidP="00C02802">
      <w:pPr>
        <w:pStyle w:val="ListParagraph"/>
        <w:spacing w:line="240" w:lineRule="auto"/>
        <w:ind w:left="0"/>
        <w:rPr>
          <w:szCs w:val="24"/>
        </w:rPr>
      </w:pPr>
      <w:r>
        <w:rPr>
          <w:szCs w:val="24"/>
        </w:rPr>
        <w:t>If granted,</w:t>
      </w:r>
      <w:r w:rsidR="00907FDF" w:rsidRPr="00C02802">
        <w:rPr>
          <w:szCs w:val="24"/>
        </w:rPr>
        <w:t xml:space="preserve"> this will significantly reduce the burden on the sponsoring organization</w:t>
      </w:r>
      <w:r w:rsidR="00092A28">
        <w:rPr>
          <w:szCs w:val="24"/>
        </w:rPr>
        <w:t>s</w:t>
      </w:r>
      <w:r w:rsidR="00907FDF" w:rsidRPr="00C02802">
        <w:rPr>
          <w:szCs w:val="24"/>
        </w:rPr>
        <w:t xml:space="preserve"> to coordinate </w:t>
      </w:r>
      <w:r w:rsidR="007F0176">
        <w:rPr>
          <w:szCs w:val="24"/>
        </w:rPr>
        <w:t>the onsite visits</w:t>
      </w:r>
      <w:r w:rsidR="00CC5486">
        <w:rPr>
          <w:szCs w:val="24"/>
        </w:rPr>
        <w:t xml:space="preserve"> alongside the onboarding process during these months </w:t>
      </w:r>
      <w:r w:rsidR="002854F9">
        <w:rPr>
          <w:szCs w:val="24"/>
        </w:rPr>
        <w:t xml:space="preserve">most affected </w:t>
      </w:r>
      <w:r w:rsidR="00CC5486">
        <w:rPr>
          <w:szCs w:val="24"/>
        </w:rPr>
        <w:t>by the closure</w:t>
      </w:r>
      <w:r w:rsidR="00777C43">
        <w:rPr>
          <w:szCs w:val="24"/>
        </w:rPr>
        <w:t xml:space="preserve">. </w:t>
      </w:r>
    </w:p>
    <w:p w14:paraId="30C0A791" w14:textId="77777777" w:rsidR="008E2C3E" w:rsidRDefault="008E2C3E" w:rsidP="00C02802">
      <w:pPr>
        <w:pStyle w:val="ListParagraph"/>
        <w:spacing w:line="240" w:lineRule="auto"/>
        <w:ind w:left="0"/>
        <w:rPr>
          <w:szCs w:val="24"/>
        </w:rPr>
      </w:pPr>
    </w:p>
    <w:p w14:paraId="4B62FCD1" w14:textId="02B6EB72" w:rsidR="00777C43" w:rsidRDefault="00C02802" w:rsidP="00C02802">
      <w:pPr>
        <w:pStyle w:val="ListParagraph"/>
        <w:spacing w:line="240" w:lineRule="auto"/>
        <w:ind w:left="0"/>
        <w:rPr>
          <w:szCs w:val="24"/>
        </w:rPr>
      </w:pPr>
      <w:r w:rsidRPr="00C02802">
        <w:rPr>
          <w:szCs w:val="24"/>
        </w:rPr>
        <w:lastRenderedPageBreak/>
        <w:t xml:space="preserve">By allowing </w:t>
      </w:r>
      <w:r w:rsidR="008C7AD7">
        <w:rPr>
          <w:szCs w:val="24"/>
        </w:rPr>
        <w:t xml:space="preserve">the new provider follow up monitoring visit to be </w:t>
      </w:r>
      <w:r w:rsidR="00AB0ECB">
        <w:rPr>
          <w:szCs w:val="24"/>
        </w:rPr>
        <w:t>waived</w:t>
      </w:r>
      <w:r w:rsidRPr="00C02802">
        <w:rPr>
          <w:szCs w:val="24"/>
        </w:rPr>
        <w:t>, FDC Sponsors would be able to</w:t>
      </w:r>
      <w:r w:rsidR="00777C43">
        <w:rPr>
          <w:szCs w:val="24"/>
        </w:rPr>
        <w:t xml:space="preserve"> onboard </w:t>
      </w:r>
      <w:r w:rsidR="007D3ED4">
        <w:rPr>
          <w:szCs w:val="24"/>
        </w:rPr>
        <w:t xml:space="preserve">more of these providers from the closing sponsorship, which </w:t>
      </w:r>
      <w:r w:rsidR="00AB0ECB">
        <w:rPr>
          <w:szCs w:val="24"/>
        </w:rPr>
        <w:t xml:space="preserve">will </w:t>
      </w:r>
      <w:r w:rsidR="00A0549F">
        <w:rPr>
          <w:szCs w:val="24"/>
        </w:rPr>
        <w:t xml:space="preserve">prevent homes from not being able to continue to participate in the CACFP. </w:t>
      </w:r>
    </w:p>
    <w:p w14:paraId="2E435845" w14:textId="77777777" w:rsidR="00A46152" w:rsidRDefault="00A46152" w:rsidP="00C02802">
      <w:pPr>
        <w:pStyle w:val="ListParagraph"/>
        <w:spacing w:line="240" w:lineRule="auto"/>
        <w:ind w:left="0"/>
        <w:rPr>
          <w:szCs w:val="24"/>
        </w:rPr>
      </w:pPr>
    </w:p>
    <w:p w14:paraId="5488E1A3" w14:textId="77777777" w:rsidR="00F561CD" w:rsidRPr="003D65F7" w:rsidRDefault="00F561CD" w:rsidP="00F561CD">
      <w:pPr>
        <w:pStyle w:val="ListParagraph"/>
        <w:numPr>
          <w:ilvl w:val="0"/>
          <w:numId w:val="6"/>
        </w:numPr>
        <w:spacing w:after="0" w:line="240" w:lineRule="auto"/>
        <w:ind w:left="360"/>
        <w:contextualSpacing w:val="0"/>
        <w:rPr>
          <w:szCs w:val="24"/>
        </w:rPr>
      </w:pPr>
      <w:r w:rsidRPr="00F561CD">
        <w:rPr>
          <w:b/>
          <w:szCs w:val="24"/>
        </w:rPr>
        <w:t xml:space="preserve">Specific Program requirements to be waived (include statutory and regulatory citations). [Section 12(l)(2)(A)(i) of the NSLA]: </w:t>
      </w:r>
    </w:p>
    <w:p w14:paraId="22451A29" w14:textId="77777777" w:rsidR="003D65F7" w:rsidRPr="00F561CD" w:rsidRDefault="003D65F7" w:rsidP="003D65F7">
      <w:pPr>
        <w:pStyle w:val="ListParagraph"/>
        <w:spacing w:after="0" w:line="240" w:lineRule="auto"/>
        <w:ind w:left="360"/>
        <w:contextualSpacing w:val="0"/>
        <w:rPr>
          <w:szCs w:val="24"/>
        </w:rPr>
      </w:pPr>
    </w:p>
    <w:p w14:paraId="5B666DFB" w14:textId="5D069A05" w:rsidR="001B3F41" w:rsidRDefault="00D16B7D" w:rsidP="00D16B7D">
      <w:pPr>
        <w:numPr>
          <w:ilvl w:val="0"/>
          <w:numId w:val="17"/>
        </w:numPr>
        <w:rPr>
          <w:rFonts w:ascii="Times New Roman" w:hAnsi="Times New Roman" w:cs="Times New Roman"/>
          <w:sz w:val="24"/>
          <w:szCs w:val="24"/>
        </w:rPr>
      </w:pPr>
      <w:r w:rsidRPr="00D16B7D">
        <w:rPr>
          <w:rFonts w:ascii="Times New Roman" w:hAnsi="Times New Roman" w:cs="Times New Roman"/>
          <w:sz w:val="24"/>
          <w:szCs w:val="24"/>
        </w:rPr>
        <w:t>7 CFR 226.16(d)(4)(iii)(C)</w:t>
      </w:r>
      <w:r w:rsidR="006E745C">
        <w:rPr>
          <w:rFonts w:ascii="Times New Roman" w:hAnsi="Times New Roman" w:cs="Times New Roman"/>
          <w:sz w:val="24"/>
          <w:szCs w:val="24"/>
        </w:rPr>
        <w:t xml:space="preserve">: </w:t>
      </w:r>
      <w:r w:rsidR="006E745C" w:rsidRPr="006E745C">
        <w:rPr>
          <w:rFonts w:ascii="Times New Roman" w:hAnsi="Times New Roman" w:cs="Times New Roman"/>
          <w:sz w:val="24"/>
          <w:szCs w:val="24"/>
        </w:rPr>
        <w:t>At least one review must be made during each new facility's first four weeks of Program operations</w:t>
      </w:r>
      <w:r w:rsidR="00E2274D">
        <w:rPr>
          <w:rFonts w:ascii="Times New Roman" w:hAnsi="Times New Roman" w:cs="Times New Roman"/>
          <w:sz w:val="24"/>
          <w:szCs w:val="24"/>
        </w:rPr>
        <w:t xml:space="preserve"> </w:t>
      </w:r>
    </w:p>
    <w:p w14:paraId="407EB4CF" w14:textId="77777777" w:rsidR="00D16B7D" w:rsidRPr="00F561CD" w:rsidRDefault="00D16B7D" w:rsidP="00D16B7D">
      <w:pPr>
        <w:rPr>
          <w:rFonts w:ascii="Times New Roman" w:hAnsi="Times New Roman" w:cs="Times New Roman"/>
          <w:sz w:val="24"/>
          <w:szCs w:val="24"/>
        </w:rPr>
      </w:pPr>
    </w:p>
    <w:p w14:paraId="0396175F" w14:textId="77777777" w:rsidR="00F561CD" w:rsidRDefault="00F561CD" w:rsidP="00F561CD">
      <w:pPr>
        <w:pStyle w:val="ListParagraph"/>
        <w:numPr>
          <w:ilvl w:val="0"/>
          <w:numId w:val="6"/>
        </w:numPr>
        <w:spacing w:after="0" w:line="240" w:lineRule="auto"/>
        <w:ind w:left="360"/>
        <w:contextualSpacing w:val="0"/>
        <w:rPr>
          <w:b/>
          <w:szCs w:val="24"/>
        </w:rPr>
      </w:pPr>
      <w:r w:rsidRPr="00F561CD">
        <w:rPr>
          <w:b/>
          <w:szCs w:val="24"/>
        </w:rPr>
        <w:t xml:space="preserve">Detailed description of alternative procedures and anticipated impact on Program operations, including </w:t>
      </w:r>
      <w:r w:rsidRPr="00196908">
        <w:rPr>
          <w:b/>
          <w:i/>
          <w:szCs w:val="24"/>
          <w:u w:val="single"/>
        </w:rPr>
        <w:t>technology, State systems, and monitoring</w:t>
      </w:r>
      <w:r w:rsidRPr="00F561CD">
        <w:rPr>
          <w:b/>
          <w:szCs w:val="24"/>
        </w:rPr>
        <w:t xml:space="preserve">:  </w:t>
      </w:r>
    </w:p>
    <w:p w14:paraId="300B3B2E" w14:textId="77777777" w:rsidR="003D65F7" w:rsidRPr="00F561CD" w:rsidRDefault="003D65F7" w:rsidP="003D65F7">
      <w:pPr>
        <w:pStyle w:val="ListParagraph"/>
        <w:spacing w:after="0" w:line="240" w:lineRule="auto"/>
        <w:ind w:left="360"/>
        <w:contextualSpacing w:val="0"/>
        <w:rPr>
          <w:b/>
          <w:szCs w:val="24"/>
        </w:rPr>
      </w:pPr>
    </w:p>
    <w:p w14:paraId="6C95E062" w14:textId="58BBF59C" w:rsidR="001910F6" w:rsidRDefault="00702529" w:rsidP="00A551C3">
      <w:pPr>
        <w:pStyle w:val="ListParagraph"/>
        <w:ind w:left="360"/>
        <w:rPr>
          <w:szCs w:val="24"/>
        </w:rPr>
      </w:pPr>
      <w:r>
        <w:rPr>
          <w:szCs w:val="24"/>
        </w:rPr>
        <w:t xml:space="preserve">If granted, sponsoring organizations would identify all providers transitioning from the closing agency and identify in their monitoring tracking systems that those providers specifically do not require a 4 week follow up. Sponsoring organizations would work to ensure that those providers received their first standard onsite visit in the home </w:t>
      </w:r>
      <w:r w:rsidR="00872246">
        <w:rPr>
          <w:szCs w:val="24"/>
        </w:rPr>
        <w:t xml:space="preserve">as soon they can, when considering the provider caseload and monitor capacity. </w:t>
      </w:r>
    </w:p>
    <w:p w14:paraId="29D3BADB" w14:textId="77777777" w:rsidR="00FC788C" w:rsidRDefault="00FC788C" w:rsidP="00A551C3">
      <w:pPr>
        <w:pStyle w:val="ListParagraph"/>
        <w:ind w:left="360"/>
        <w:rPr>
          <w:szCs w:val="24"/>
        </w:rPr>
      </w:pPr>
    </w:p>
    <w:p w14:paraId="2D797CB0" w14:textId="2188E049" w:rsidR="00FC788C" w:rsidRDefault="00213FE9" w:rsidP="00A551C3">
      <w:pPr>
        <w:pStyle w:val="ListParagraph"/>
        <w:ind w:left="360"/>
        <w:rPr>
          <w:szCs w:val="24"/>
        </w:rPr>
      </w:pPr>
      <w:r>
        <w:rPr>
          <w:szCs w:val="24"/>
        </w:rPr>
        <w:t xml:space="preserve">There would be no impact on State systems. </w:t>
      </w:r>
    </w:p>
    <w:p w14:paraId="1D755A75" w14:textId="77777777" w:rsidR="00702529" w:rsidRPr="00FE6A4C" w:rsidRDefault="00702529" w:rsidP="00A551C3">
      <w:pPr>
        <w:pStyle w:val="ListParagraph"/>
        <w:ind w:left="360"/>
        <w:rPr>
          <w:szCs w:val="24"/>
        </w:rPr>
      </w:pPr>
    </w:p>
    <w:p w14:paraId="4CCDFE32" w14:textId="77777777" w:rsidR="00F561CD" w:rsidRPr="00F561CD" w:rsidRDefault="00F561CD" w:rsidP="00F561CD">
      <w:pPr>
        <w:pStyle w:val="ListParagraph"/>
        <w:numPr>
          <w:ilvl w:val="0"/>
          <w:numId w:val="6"/>
        </w:numPr>
        <w:spacing w:after="0" w:line="240" w:lineRule="auto"/>
        <w:ind w:left="360"/>
        <w:contextualSpacing w:val="0"/>
        <w:rPr>
          <w:b/>
          <w:szCs w:val="24"/>
        </w:rPr>
      </w:pPr>
      <w:r w:rsidRPr="00F561CD">
        <w:rPr>
          <w:b/>
          <w:szCs w:val="24"/>
        </w:rPr>
        <w:t>Description of any steps the State has taken to address regulatory barriers at the State level. [Section 12(l)(2)(A)(ii) of the NSLA]:</w:t>
      </w:r>
    </w:p>
    <w:p w14:paraId="159DA1E7" w14:textId="77777777" w:rsidR="00F561CD" w:rsidRDefault="00F561CD" w:rsidP="00F561CD">
      <w:pPr>
        <w:pStyle w:val="ListParagraph"/>
        <w:ind w:left="360"/>
        <w:rPr>
          <w:szCs w:val="24"/>
        </w:rPr>
      </w:pPr>
    </w:p>
    <w:p w14:paraId="5B58D74F" w14:textId="77777777" w:rsidR="00AB564B" w:rsidRDefault="00AB564B" w:rsidP="00F561CD">
      <w:pPr>
        <w:pStyle w:val="ListParagraph"/>
        <w:ind w:left="360"/>
        <w:rPr>
          <w:szCs w:val="24"/>
        </w:rPr>
      </w:pPr>
      <w:r>
        <w:rPr>
          <w:szCs w:val="24"/>
        </w:rPr>
        <w:t xml:space="preserve">MA DESE does not anticipate any regulatory barriers at this time. </w:t>
      </w:r>
    </w:p>
    <w:p w14:paraId="7A48DAF8" w14:textId="77777777" w:rsidR="00AB564B" w:rsidRPr="00F561CD" w:rsidRDefault="00AB564B" w:rsidP="00F561CD">
      <w:pPr>
        <w:pStyle w:val="ListParagraph"/>
        <w:ind w:left="360"/>
        <w:rPr>
          <w:szCs w:val="24"/>
        </w:rPr>
      </w:pPr>
    </w:p>
    <w:p w14:paraId="5805642A" w14:textId="77777777" w:rsidR="00F561CD" w:rsidRDefault="00F561CD" w:rsidP="00F561CD">
      <w:pPr>
        <w:pStyle w:val="ListParagraph"/>
        <w:numPr>
          <w:ilvl w:val="0"/>
          <w:numId w:val="6"/>
        </w:numPr>
        <w:spacing w:after="0" w:line="240" w:lineRule="auto"/>
        <w:ind w:left="360"/>
        <w:contextualSpacing w:val="0"/>
        <w:rPr>
          <w:b/>
          <w:szCs w:val="24"/>
        </w:rPr>
      </w:pPr>
      <w:r w:rsidRPr="00F561CD">
        <w:rPr>
          <w:b/>
          <w:szCs w:val="24"/>
        </w:rPr>
        <w:t>Anticipated challenges State or eligible service providers may face with the waiver implementation:</w:t>
      </w:r>
    </w:p>
    <w:p w14:paraId="61E073B3" w14:textId="77777777" w:rsidR="00AB564B" w:rsidRDefault="00AB564B" w:rsidP="00AB564B">
      <w:pPr>
        <w:pStyle w:val="ListParagraph"/>
        <w:spacing w:after="0" w:line="240" w:lineRule="auto"/>
        <w:ind w:left="0"/>
        <w:contextualSpacing w:val="0"/>
        <w:rPr>
          <w:b/>
          <w:szCs w:val="24"/>
        </w:rPr>
      </w:pPr>
    </w:p>
    <w:p w14:paraId="7AC38F10" w14:textId="7AEC501A" w:rsidR="00AB564B" w:rsidRPr="00AB564B" w:rsidRDefault="00AB564B" w:rsidP="00AB564B">
      <w:pPr>
        <w:pStyle w:val="ListParagraph"/>
        <w:spacing w:after="0" w:line="240" w:lineRule="auto"/>
        <w:ind w:left="360"/>
        <w:contextualSpacing w:val="0"/>
        <w:rPr>
          <w:bCs/>
          <w:szCs w:val="24"/>
        </w:rPr>
      </w:pPr>
      <w:r>
        <w:rPr>
          <w:bCs/>
          <w:szCs w:val="24"/>
        </w:rPr>
        <w:t xml:space="preserve">MA DESE does not anticipate any challenges with the implementation of this waiver. </w:t>
      </w:r>
    </w:p>
    <w:p w14:paraId="3B544E60" w14:textId="77777777" w:rsidR="00F561CD" w:rsidRPr="00F561CD" w:rsidRDefault="00F561CD" w:rsidP="00F561CD">
      <w:pPr>
        <w:pStyle w:val="ListParagraph"/>
        <w:ind w:left="360"/>
        <w:rPr>
          <w:szCs w:val="24"/>
        </w:rPr>
      </w:pPr>
    </w:p>
    <w:p w14:paraId="2C4F9291" w14:textId="77777777" w:rsidR="00AB564B" w:rsidRDefault="00F561CD" w:rsidP="00F561CD">
      <w:pPr>
        <w:pStyle w:val="ListParagraph"/>
        <w:numPr>
          <w:ilvl w:val="0"/>
          <w:numId w:val="6"/>
        </w:numPr>
        <w:spacing w:after="0" w:line="240" w:lineRule="auto"/>
        <w:ind w:left="360"/>
        <w:contextualSpacing w:val="0"/>
        <w:rPr>
          <w:b/>
          <w:szCs w:val="24"/>
        </w:rPr>
      </w:pPr>
      <w:r w:rsidRPr="00F561CD">
        <w:rPr>
          <w:b/>
          <w:szCs w:val="24"/>
        </w:rPr>
        <w:t>Descri</w:t>
      </w:r>
      <w:r w:rsidR="00EE0E08">
        <w:rPr>
          <w:b/>
          <w:szCs w:val="24"/>
        </w:rPr>
        <w:t>ption of</w:t>
      </w:r>
      <w:r w:rsidRPr="00F561CD">
        <w:rPr>
          <w:b/>
          <w:szCs w:val="24"/>
        </w:rPr>
        <w:t xml:space="preserve"> how the waiver will not increase the overall cost of the </w:t>
      </w:r>
      <w:r w:rsidR="003572BA">
        <w:rPr>
          <w:b/>
          <w:szCs w:val="24"/>
        </w:rPr>
        <w:t>P</w:t>
      </w:r>
      <w:r w:rsidR="003572BA" w:rsidRPr="00F561CD">
        <w:rPr>
          <w:b/>
          <w:szCs w:val="24"/>
        </w:rPr>
        <w:t xml:space="preserve">rogram </w:t>
      </w:r>
      <w:r w:rsidRPr="00F561CD">
        <w:rPr>
          <w:b/>
          <w:szCs w:val="24"/>
        </w:rPr>
        <w:t>to the Federal Government. If there are anticipated increases, confirm that the costs will be paid from non-Federal funds. [Section 12(l)(1)(A)(iii) of the NSLA]:</w:t>
      </w:r>
    </w:p>
    <w:p w14:paraId="03B6886A" w14:textId="77777777" w:rsidR="00AB564B" w:rsidRDefault="00AB564B" w:rsidP="00AB564B">
      <w:pPr>
        <w:pStyle w:val="ListParagraph"/>
        <w:spacing w:after="0" w:line="240" w:lineRule="auto"/>
        <w:ind w:left="0"/>
        <w:contextualSpacing w:val="0"/>
        <w:rPr>
          <w:b/>
          <w:szCs w:val="24"/>
        </w:rPr>
      </w:pPr>
    </w:p>
    <w:p w14:paraId="0C9C05C8" w14:textId="77777777" w:rsidR="00F561CD" w:rsidRPr="00F561CD" w:rsidRDefault="00AB564B" w:rsidP="00AB564B">
      <w:pPr>
        <w:pStyle w:val="ListParagraph"/>
        <w:spacing w:after="0" w:line="240" w:lineRule="auto"/>
        <w:ind w:left="360"/>
        <w:contextualSpacing w:val="0"/>
        <w:rPr>
          <w:b/>
          <w:szCs w:val="24"/>
        </w:rPr>
      </w:pPr>
      <w:r>
        <w:rPr>
          <w:bCs/>
          <w:szCs w:val="24"/>
        </w:rPr>
        <w:t xml:space="preserve">MA DESE does not anticipate that this waiver will increase the overall cost of the program to the Federal Government. </w:t>
      </w:r>
      <w:r w:rsidR="00F561CD" w:rsidRPr="00F561CD">
        <w:rPr>
          <w:b/>
          <w:szCs w:val="24"/>
        </w:rPr>
        <w:br/>
      </w:r>
    </w:p>
    <w:p w14:paraId="589670C5" w14:textId="77777777" w:rsidR="00F561CD" w:rsidRDefault="00F561CD" w:rsidP="00F561CD">
      <w:pPr>
        <w:pStyle w:val="ListParagraph"/>
        <w:numPr>
          <w:ilvl w:val="0"/>
          <w:numId w:val="6"/>
        </w:numPr>
        <w:spacing w:after="0" w:line="240" w:lineRule="auto"/>
        <w:ind w:left="360"/>
        <w:contextualSpacing w:val="0"/>
        <w:rPr>
          <w:b/>
          <w:szCs w:val="24"/>
        </w:rPr>
      </w:pPr>
      <w:r w:rsidRPr="00F561CD">
        <w:rPr>
          <w:b/>
          <w:szCs w:val="24"/>
        </w:rPr>
        <w:t xml:space="preserve">Anticipated waiver implementation date and time period:  </w:t>
      </w:r>
    </w:p>
    <w:p w14:paraId="1E71085D" w14:textId="77777777" w:rsidR="003D65F7" w:rsidRPr="00F561CD" w:rsidRDefault="003D65F7" w:rsidP="003D65F7">
      <w:pPr>
        <w:pStyle w:val="ListParagraph"/>
        <w:spacing w:after="0" w:line="240" w:lineRule="auto"/>
        <w:ind w:left="360"/>
        <w:contextualSpacing w:val="0"/>
        <w:rPr>
          <w:b/>
          <w:szCs w:val="24"/>
        </w:rPr>
      </w:pPr>
    </w:p>
    <w:p w14:paraId="715AA69B" w14:textId="77777777" w:rsidR="003D65F7" w:rsidRPr="001910F6" w:rsidRDefault="003D65F7" w:rsidP="003D65F7">
      <w:pPr>
        <w:pStyle w:val="ListParagraph"/>
        <w:numPr>
          <w:ilvl w:val="0"/>
          <w:numId w:val="13"/>
        </w:numPr>
        <w:spacing w:after="160" w:line="259" w:lineRule="auto"/>
        <w:rPr>
          <w:szCs w:val="24"/>
        </w:rPr>
      </w:pPr>
      <w:r w:rsidRPr="001910F6">
        <w:rPr>
          <w:szCs w:val="24"/>
        </w:rPr>
        <w:t xml:space="preserve">Waiver Request Start Date: </w:t>
      </w:r>
      <w:r w:rsidR="00AB564B" w:rsidRPr="001910F6">
        <w:rPr>
          <w:szCs w:val="24"/>
        </w:rPr>
        <w:t>Upon approval</w:t>
      </w:r>
    </w:p>
    <w:p w14:paraId="3DB68BCF" w14:textId="2ECAB0BA" w:rsidR="003D65F7" w:rsidRPr="0077284B" w:rsidRDefault="003D65F7" w:rsidP="003D65F7">
      <w:pPr>
        <w:pStyle w:val="ListParagraph"/>
        <w:numPr>
          <w:ilvl w:val="0"/>
          <w:numId w:val="13"/>
        </w:numPr>
        <w:spacing w:after="160" w:line="259" w:lineRule="auto"/>
        <w:rPr>
          <w:szCs w:val="24"/>
        </w:rPr>
      </w:pPr>
      <w:r w:rsidRPr="001910F6">
        <w:rPr>
          <w:szCs w:val="24"/>
        </w:rPr>
        <w:t xml:space="preserve">Waiver Request End Date: </w:t>
      </w:r>
      <w:r w:rsidR="003723ED">
        <w:rPr>
          <w:szCs w:val="24"/>
        </w:rPr>
        <w:t>January 31, 2025</w:t>
      </w:r>
      <w:r w:rsidR="00AB564B">
        <w:rPr>
          <w:szCs w:val="24"/>
        </w:rPr>
        <w:t xml:space="preserve"> </w:t>
      </w:r>
    </w:p>
    <w:p w14:paraId="1F1E55A6" w14:textId="77777777" w:rsidR="00F561CD" w:rsidRPr="00F561CD" w:rsidRDefault="00F561CD" w:rsidP="00F561CD">
      <w:pPr>
        <w:pStyle w:val="ListParagraph"/>
        <w:ind w:left="360"/>
        <w:rPr>
          <w:szCs w:val="24"/>
        </w:rPr>
      </w:pPr>
    </w:p>
    <w:p w14:paraId="69C885C9" w14:textId="77777777" w:rsidR="00F561CD" w:rsidRPr="00F561CD" w:rsidRDefault="00F561CD" w:rsidP="00F561CD">
      <w:pPr>
        <w:pStyle w:val="ListParagraph"/>
        <w:numPr>
          <w:ilvl w:val="0"/>
          <w:numId w:val="6"/>
        </w:numPr>
        <w:spacing w:after="0" w:line="240" w:lineRule="auto"/>
        <w:ind w:left="360"/>
        <w:contextualSpacing w:val="0"/>
        <w:rPr>
          <w:b/>
          <w:szCs w:val="24"/>
        </w:rPr>
      </w:pPr>
      <w:r w:rsidRPr="00F561CD">
        <w:rPr>
          <w:b/>
          <w:szCs w:val="24"/>
        </w:rPr>
        <w:t xml:space="preserve">Proposed monitoring and review procedures:  </w:t>
      </w:r>
    </w:p>
    <w:p w14:paraId="4CC170F8" w14:textId="77777777" w:rsidR="00F561CD" w:rsidRDefault="00F561CD" w:rsidP="00F561CD">
      <w:pPr>
        <w:pStyle w:val="ListParagraph"/>
        <w:ind w:left="360"/>
        <w:rPr>
          <w:szCs w:val="24"/>
        </w:rPr>
      </w:pPr>
    </w:p>
    <w:p w14:paraId="3417CB16" w14:textId="20FD99E6" w:rsidR="001F2295" w:rsidRDefault="001F2295" w:rsidP="00F561CD">
      <w:pPr>
        <w:pStyle w:val="ListParagraph"/>
        <w:ind w:left="360"/>
        <w:rPr>
          <w:szCs w:val="24"/>
        </w:rPr>
      </w:pPr>
      <w:r>
        <w:rPr>
          <w:szCs w:val="24"/>
        </w:rPr>
        <w:t xml:space="preserve">MA DESE will </w:t>
      </w:r>
      <w:r w:rsidR="0062095A">
        <w:rPr>
          <w:szCs w:val="24"/>
        </w:rPr>
        <w:t xml:space="preserve">alert sponsoring agencies of the </w:t>
      </w:r>
      <w:r w:rsidR="00421C85">
        <w:rPr>
          <w:szCs w:val="24"/>
        </w:rPr>
        <w:t>waiver and when reviewed, MA DESE will ensure that</w:t>
      </w:r>
      <w:r w:rsidR="009B5A09">
        <w:rPr>
          <w:szCs w:val="24"/>
        </w:rPr>
        <w:t xml:space="preserve"> all new providers receive their 4 week follow up, except for the </w:t>
      </w:r>
      <w:r w:rsidR="00BA1088">
        <w:rPr>
          <w:szCs w:val="24"/>
        </w:rPr>
        <w:t>providers from the terminated agency</w:t>
      </w:r>
      <w:r>
        <w:rPr>
          <w:szCs w:val="24"/>
        </w:rPr>
        <w:t xml:space="preserve">. </w:t>
      </w:r>
    </w:p>
    <w:p w14:paraId="0FD6E18A" w14:textId="77777777" w:rsidR="001F2295" w:rsidRPr="00F561CD" w:rsidRDefault="001F2295" w:rsidP="00F561CD">
      <w:pPr>
        <w:pStyle w:val="ListParagraph"/>
        <w:ind w:left="360"/>
        <w:rPr>
          <w:szCs w:val="24"/>
        </w:rPr>
      </w:pPr>
    </w:p>
    <w:p w14:paraId="419716BE" w14:textId="77777777" w:rsidR="001F2295" w:rsidRDefault="00F561CD" w:rsidP="00F561CD">
      <w:pPr>
        <w:pStyle w:val="ListParagraph"/>
        <w:numPr>
          <w:ilvl w:val="0"/>
          <w:numId w:val="6"/>
        </w:numPr>
        <w:spacing w:after="0" w:line="240" w:lineRule="auto"/>
        <w:ind w:left="360" w:right="-720"/>
        <w:contextualSpacing w:val="0"/>
        <w:rPr>
          <w:b/>
          <w:szCs w:val="24"/>
        </w:rPr>
      </w:pPr>
      <w:r w:rsidRPr="00F561CD">
        <w:rPr>
          <w:b/>
          <w:szCs w:val="24"/>
        </w:rPr>
        <w:t>Proposed reporting requirements (include type of data and due date(s) to FNS):</w:t>
      </w:r>
    </w:p>
    <w:p w14:paraId="5C5045EC" w14:textId="77777777" w:rsidR="001F2295" w:rsidRDefault="001F2295" w:rsidP="001F2295">
      <w:pPr>
        <w:pStyle w:val="ListParagraph"/>
        <w:spacing w:after="0" w:line="240" w:lineRule="auto"/>
        <w:ind w:left="0" w:right="-720"/>
        <w:contextualSpacing w:val="0"/>
        <w:rPr>
          <w:b/>
          <w:szCs w:val="24"/>
        </w:rPr>
      </w:pPr>
    </w:p>
    <w:p w14:paraId="0E9752D8" w14:textId="4FBB9DF2" w:rsidR="00F561CD" w:rsidRPr="00F561CD" w:rsidRDefault="001F2295" w:rsidP="001F2295">
      <w:pPr>
        <w:pStyle w:val="ListParagraph"/>
        <w:spacing w:after="0" w:line="240" w:lineRule="auto"/>
        <w:ind w:left="360" w:right="-720"/>
        <w:contextualSpacing w:val="0"/>
        <w:rPr>
          <w:b/>
          <w:szCs w:val="24"/>
        </w:rPr>
      </w:pPr>
      <w:r>
        <w:rPr>
          <w:bCs/>
          <w:szCs w:val="24"/>
        </w:rPr>
        <w:t xml:space="preserve">MA DESE will report the number of CACFP sponsors participating in this waiver, as well as the challenges and successes associated with this waiver, by </w:t>
      </w:r>
      <w:r w:rsidR="00565599">
        <w:rPr>
          <w:bCs/>
          <w:szCs w:val="24"/>
        </w:rPr>
        <w:t>February 28,</w:t>
      </w:r>
      <w:r>
        <w:rPr>
          <w:bCs/>
          <w:szCs w:val="24"/>
        </w:rPr>
        <w:t xml:space="preserve"> 202</w:t>
      </w:r>
      <w:r w:rsidR="00490436">
        <w:rPr>
          <w:bCs/>
          <w:szCs w:val="24"/>
        </w:rPr>
        <w:t>5</w:t>
      </w:r>
      <w:r>
        <w:rPr>
          <w:bCs/>
          <w:szCs w:val="24"/>
        </w:rPr>
        <w:t xml:space="preserve">. </w:t>
      </w:r>
      <w:r w:rsidR="00F561CD" w:rsidRPr="00F561CD">
        <w:rPr>
          <w:b/>
          <w:szCs w:val="24"/>
        </w:rPr>
        <w:t xml:space="preserve"> </w:t>
      </w:r>
    </w:p>
    <w:p w14:paraId="5E51CF5B" w14:textId="77777777" w:rsidR="00F561CD" w:rsidRPr="00F561CD" w:rsidRDefault="00F561CD" w:rsidP="00F561CD">
      <w:pPr>
        <w:rPr>
          <w:rFonts w:ascii="Times New Roman" w:hAnsi="Times New Roman" w:cs="Times New Roman"/>
          <w:b/>
          <w:sz w:val="24"/>
          <w:szCs w:val="24"/>
        </w:rPr>
      </w:pPr>
    </w:p>
    <w:p w14:paraId="038CBA51" w14:textId="77777777" w:rsidR="00F561CD" w:rsidRPr="00F561CD" w:rsidRDefault="00F561CD" w:rsidP="00F561CD">
      <w:pPr>
        <w:pStyle w:val="ListParagraph"/>
        <w:numPr>
          <w:ilvl w:val="0"/>
          <w:numId w:val="6"/>
        </w:numPr>
        <w:spacing w:after="0" w:line="240" w:lineRule="auto"/>
        <w:ind w:left="360"/>
        <w:contextualSpacing w:val="0"/>
        <w:rPr>
          <w:b/>
          <w:szCs w:val="24"/>
        </w:rPr>
      </w:pPr>
      <w:r w:rsidRPr="00F561CD">
        <w:rPr>
          <w:b/>
          <w:szCs w:val="24"/>
        </w:rPr>
        <w:t>Link to or a copy of the public notice informing the public about the proposed waiver [Section 12(l)(1)(A)(ii) of the NSLA]:</w:t>
      </w:r>
    </w:p>
    <w:p w14:paraId="48D46A40" w14:textId="77777777" w:rsidR="00F561CD" w:rsidRDefault="00F561CD" w:rsidP="00F561CD">
      <w:pPr>
        <w:rPr>
          <w:rFonts w:ascii="Times New Roman" w:hAnsi="Times New Roman" w:cs="Times New Roman"/>
          <w:b/>
          <w:sz w:val="24"/>
          <w:szCs w:val="24"/>
        </w:rPr>
      </w:pPr>
    </w:p>
    <w:p w14:paraId="17FCF544" w14:textId="77777777" w:rsidR="00336556" w:rsidRDefault="00336556" w:rsidP="00336556">
      <w:pPr>
        <w:pStyle w:val="ListParagraph"/>
        <w:ind w:left="360"/>
        <w:rPr>
          <w:szCs w:val="24"/>
          <w:highlight w:val="yellow"/>
        </w:rPr>
      </w:pPr>
      <w:r w:rsidRPr="005E22A4">
        <w:rPr>
          <w:szCs w:val="24"/>
          <w:highlight w:val="yellow"/>
        </w:rPr>
        <w:t>Link to public notice:</w:t>
      </w:r>
      <w:r w:rsidR="001F2295" w:rsidRPr="001F2295">
        <w:t xml:space="preserve"> </w:t>
      </w:r>
      <w:hyperlink r:id="rId13" w:history="1">
        <w:r w:rsidR="001F2295" w:rsidRPr="005A195A">
          <w:rPr>
            <w:rStyle w:val="Hyperlink"/>
            <w:szCs w:val="24"/>
          </w:rPr>
          <w:t>https://www.doe.mass.edu/cnp/newsletter.html</w:t>
        </w:r>
      </w:hyperlink>
      <w:r w:rsidR="001F2295">
        <w:rPr>
          <w:szCs w:val="24"/>
        </w:rPr>
        <w:t xml:space="preserve"> </w:t>
      </w:r>
      <w:r w:rsidRPr="005E22A4">
        <w:rPr>
          <w:szCs w:val="24"/>
          <w:highlight w:val="yellow"/>
        </w:rPr>
        <w:tab/>
      </w:r>
    </w:p>
    <w:p w14:paraId="5E59E746" w14:textId="77777777" w:rsidR="003D65F7" w:rsidRPr="00F561CD" w:rsidRDefault="003D65F7" w:rsidP="00F561CD">
      <w:pPr>
        <w:rPr>
          <w:rFonts w:ascii="Times New Roman" w:hAnsi="Times New Roman" w:cs="Times New Roman"/>
          <w:b/>
          <w:sz w:val="24"/>
          <w:szCs w:val="24"/>
        </w:rPr>
      </w:pPr>
    </w:p>
    <w:p w14:paraId="3A0A63C3" w14:textId="77777777" w:rsidR="00F561CD" w:rsidRDefault="00F561CD" w:rsidP="00F561CD">
      <w:pPr>
        <w:pStyle w:val="ListParagraph"/>
        <w:numPr>
          <w:ilvl w:val="0"/>
          <w:numId w:val="6"/>
        </w:numPr>
        <w:spacing w:after="0" w:line="240" w:lineRule="auto"/>
        <w:ind w:left="360"/>
        <w:contextualSpacing w:val="0"/>
        <w:rPr>
          <w:b/>
          <w:szCs w:val="24"/>
        </w:rPr>
      </w:pPr>
      <w:r w:rsidRPr="00F561CD">
        <w:rPr>
          <w:b/>
          <w:szCs w:val="24"/>
        </w:rPr>
        <w:t xml:space="preserve">Signature and title of requesting official : </w:t>
      </w:r>
    </w:p>
    <w:p w14:paraId="3BA208EE" w14:textId="77777777" w:rsidR="003D65F7" w:rsidRDefault="003D65F7" w:rsidP="003D65F7">
      <w:pPr>
        <w:pStyle w:val="ListParagraph"/>
        <w:spacing w:after="0" w:line="240" w:lineRule="auto"/>
        <w:ind w:left="360"/>
        <w:contextualSpacing w:val="0"/>
        <w:rPr>
          <w:b/>
          <w:szCs w:val="24"/>
        </w:rPr>
      </w:pPr>
    </w:p>
    <w:p w14:paraId="523D6B2D" w14:textId="3B097067" w:rsidR="003D65F7" w:rsidRPr="0075660C" w:rsidRDefault="003D65F7" w:rsidP="006528CE">
      <w:pPr>
        <w:pStyle w:val="ListParagraph"/>
        <w:numPr>
          <w:ilvl w:val="0"/>
          <w:numId w:val="15"/>
        </w:numPr>
        <w:spacing w:after="160" w:line="259" w:lineRule="auto"/>
        <w:rPr>
          <w:szCs w:val="24"/>
          <w:highlight w:val="yellow"/>
        </w:rPr>
      </w:pPr>
      <w:r w:rsidRPr="0075660C">
        <w:rPr>
          <w:szCs w:val="24"/>
          <w:highlight w:val="yellow"/>
        </w:rPr>
        <w:t>Signature: _</w:t>
      </w:r>
      <w:r w:rsidR="0075660C" w:rsidRPr="0075660C">
        <w:rPr>
          <w:szCs w:val="24"/>
        </w:rPr>
        <w:t xml:space="preserve"> </w:t>
      </w:r>
      <w:r w:rsidRPr="0075660C">
        <w:rPr>
          <w:szCs w:val="24"/>
          <w:highlight w:val="yellow"/>
        </w:rPr>
        <w:t>____________</w:t>
      </w:r>
    </w:p>
    <w:p w14:paraId="19457996" w14:textId="3B39A92B" w:rsidR="003D65F7" w:rsidRPr="00047EF9" w:rsidRDefault="003D65F7" w:rsidP="003D65F7">
      <w:pPr>
        <w:pStyle w:val="ListParagraph"/>
        <w:numPr>
          <w:ilvl w:val="0"/>
          <w:numId w:val="15"/>
        </w:numPr>
        <w:spacing w:after="240" w:line="259" w:lineRule="auto"/>
        <w:rPr>
          <w:szCs w:val="24"/>
          <w:highlight w:val="yellow"/>
        </w:rPr>
      </w:pPr>
      <w:r w:rsidRPr="00047EF9">
        <w:rPr>
          <w:szCs w:val="24"/>
          <w:highlight w:val="yellow"/>
        </w:rPr>
        <w:t>Title: _</w:t>
      </w:r>
      <w:r w:rsidR="0075660C">
        <w:rPr>
          <w:szCs w:val="24"/>
          <w:highlight w:val="yellow"/>
        </w:rPr>
        <w:t xml:space="preserve">Assistant Director, Office for Food and Nutrition Programs </w:t>
      </w:r>
      <w:r w:rsidRPr="00047EF9">
        <w:rPr>
          <w:szCs w:val="24"/>
          <w:highlight w:val="yellow"/>
        </w:rPr>
        <w:t>____</w:t>
      </w:r>
    </w:p>
    <w:p w14:paraId="195639F9" w14:textId="3DC9A3D7" w:rsidR="00F561CD" w:rsidRPr="00F561CD" w:rsidRDefault="00F561CD" w:rsidP="00F561CD">
      <w:pPr>
        <w:ind w:left="810" w:right="-720"/>
        <w:rPr>
          <w:rFonts w:ascii="Times New Roman" w:hAnsi="Times New Roman" w:cs="Times New Roman"/>
          <w:sz w:val="24"/>
          <w:szCs w:val="24"/>
        </w:rPr>
      </w:pPr>
      <w:r w:rsidRPr="00F561CD">
        <w:rPr>
          <w:rFonts w:ascii="Times New Roman" w:hAnsi="Times New Roman" w:cs="Times New Roman"/>
          <w:b/>
          <w:sz w:val="24"/>
          <w:szCs w:val="24"/>
        </w:rPr>
        <w:t>________________________________________________________</w:t>
      </w:r>
      <w:r w:rsidRPr="00F561CD">
        <w:rPr>
          <w:rFonts w:ascii="Times New Roman" w:hAnsi="Times New Roman" w:cs="Times New Roman"/>
          <w:b/>
          <w:sz w:val="24"/>
          <w:szCs w:val="24"/>
        </w:rPr>
        <w:br/>
      </w:r>
      <w:r w:rsidRPr="00F561CD">
        <w:rPr>
          <w:rFonts w:ascii="Times New Roman" w:hAnsi="Times New Roman" w:cs="Times New Roman"/>
          <w:sz w:val="24"/>
          <w:szCs w:val="24"/>
        </w:rPr>
        <w:t xml:space="preserve">Title: </w:t>
      </w:r>
      <w:r w:rsidRPr="00F561CD">
        <w:rPr>
          <w:rFonts w:ascii="Times New Roman" w:hAnsi="Times New Roman" w:cs="Times New Roman"/>
          <w:sz w:val="24"/>
          <w:szCs w:val="24"/>
        </w:rPr>
        <w:br/>
        <w:t xml:space="preserve">Requesting official’s email address for transmission of response: </w:t>
      </w:r>
      <w:hyperlink r:id="rId14" w:history="1">
        <w:r w:rsidR="001956FF" w:rsidRPr="00C72106">
          <w:rPr>
            <w:rStyle w:val="Hyperlink"/>
            <w:rFonts w:ascii="Times New Roman" w:hAnsi="Times New Roman" w:cs="Times New Roman"/>
            <w:sz w:val="24"/>
            <w:szCs w:val="24"/>
          </w:rPr>
          <w:t>kristina.webber@mass.gov</w:t>
        </w:r>
      </w:hyperlink>
      <w:r w:rsidR="001956FF">
        <w:rPr>
          <w:rFonts w:ascii="Times New Roman" w:hAnsi="Times New Roman" w:cs="Times New Roman"/>
          <w:sz w:val="24"/>
          <w:szCs w:val="24"/>
        </w:rPr>
        <w:t xml:space="preserve"> </w:t>
      </w:r>
    </w:p>
    <w:p w14:paraId="1BFACE11" w14:textId="08089729" w:rsidR="00F561CD" w:rsidRPr="00F561CD" w:rsidRDefault="002E1613" w:rsidP="00F561CD">
      <w:pPr>
        <w:ind w:left="810" w:right="-720"/>
        <w:jc w:val="center"/>
        <w:rPr>
          <w:rFonts w:ascii="Times New Roman" w:hAnsi="Times New Roman" w:cs="Times New Roman"/>
          <w:b/>
          <w:sz w:val="24"/>
          <w:szCs w:val="24"/>
        </w:rPr>
      </w:pPr>
      <w:r>
        <w:rPr>
          <w:noProof/>
        </w:rPr>
        <mc:AlternateContent>
          <mc:Choice Requires="wps">
            <w:drawing>
              <wp:anchor distT="4294967295" distB="4294967295" distL="114300" distR="114300" simplePos="0" relativeHeight="251657728" behindDoc="0" locked="0" layoutInCell="1" allowOverlap="1" wp14:anchorId="42D1CB9D" wp14:editId="0F674682">
                <wp:simplePos x="0" y="0"/>
                <wp:positionH relativeFrom="column">
                  <wp:posOffset>-60960</wp:posOffset>
                </wp:positionH>
                <wp:positionV relativeFrom="paragraph">
                  <wp:posOffset>46354</wp:posOffset>
                </wp:positionV>
                <wp:extent cx="6888480" cy="0"/>
                <wp:effectExtent l="0" t="0" r="0" b="0"/>
                <wp:wrapNone/>
                <wp:docPr id="4" name="Straight Connector 2" descr="dotted line, bold" title="dotted line, bold"/>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8480" cy="0"/>
                        </a:xfrm>
                        <a:prstGeom prst="line">
                          <a:avLst/>
                        </a:prstGeom>
                        <a:noFill/>
                        <a:ln w="12700" cap="flat" cmpd="sng" algn="ctr">
                          <a:solidFill>
                            <a:sysClr val="windowText" lastClr="000000"/>
                          </a:solidFill>
                          <a:prstDash val="sysDash"/>
                        </a:ln>
                        <a:effectLst/>
                      </wps:spPr>
                      <wps:bodyPr/>
                    </wps:wsp>
                  </a:graphicData>
                </a:graphic>
                <wp14:sizeRelH relativeFrom="page">
                  <wp14:pctWidth>0</wp14:pctWidth>
                </wp14:sizeRelH>
                <wp14:sizeRelV relativeFrom="margin">
                  <wp14:pctHeight>0</wp14:pctHeight>
                </wp14:sizeRelV>
              </wp:anchor>
            </w:drawing>
          </mc:Choice>
          <mc:Fallback>
            <w:pict>
              <v:line w14:anchorId="399B0FB9" id="Straight Connector 2" o:spid="_x0000_s1026" alt="Title: dotted line, bold - Description: dotted line, bold"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3.65pt" to="5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" strokecolor="windowText" strokeweight="1pt">
                <v:stroke dashstyle="3 1"/>
                <o:lock v:ext="edit" shapetype="f"/>
              </v:line>
            </w:pict>
          </mc:Fallback>
        </mc:AlternateContent>
      </w:r>
    </w:p>
    <w:p w14:paraId="7FC01606" w14:textId="77777777" w:rsidR="00F561CD" w:rsidRPr="00F561CD" w:rsidRDefault="00F561CD" w:rsidP="00F561CD">
      <w:pPr>
        <w:ind w:right="-720"/>
        <w:rPr>
          <w:rFonts w:ascii="Times New Roman" w:hAnsi="Times New Roman" w:cs="Times New Roman"/>
          <w:i/>
          <w:sz w:val="24"/>
          <w:szCs w:val="24"/>
        </w:rPr>
      </w:pPr>
      <w:r w:rsidRPr="00F561CD">
        <w:rPr>
          <w:rFonts w:ascii="Times New Roman" w:hAnsi="Times New Roman" w:cs="Times New Roman"/>
          <w:b/>
          <w:sz w:val="24"/>
          <w:szCs w:val="24"/>
        </w:rPr>
        <w:t>TO BE COMPLETED BY FNS REGIONAL OFFICE:</w:t>
      </w:r>
    </w:p>
    <w:p w14:paraId="0719D8B2" w14:textId="77777777" w:rsidR="00F561CD" w:rsidRDefault="00F561CD" w:rsidP="00F561CD">
      <w:pPr>
        <w:ind w:right="-720"/>
        <w:rPr>
          <w:rFonts w:ascii="Times New Roman" w:hAnsi="Times New Roman" w:cs="Times New Roman"/>
          <w:i/>
          <w:sz w:val="24"/>
          <w:szCs w:val="24"/>
        </w:rPr>
      </w:pPr>
    </w:p>
    <w:p w14:paraId="059AE987" w14:textId="77777777" w:rsidR="00F561CD" w:rsidRDefault="00F561CD" w:rsidP="00F561CD">
      <w:pPr>
        <w:ind w:right="-720"/>
        <w:rPr>
          <w:rFonts w:ascii="Times New Roman" w:hAnsi="Times New Roman" w:cs="Times New Roman"/>
          <w:i/>
          <w:sz w:val="24"/>
          <w:szCs w:val="24"/>
        </w:rPr>
      </w:pPr>
      <w:r w:rsidRPr="00F561CD">
        <w:rPr>
          <w:rFonts w:ascii="Times New Roman" w:hAnsi="Times New Roman" w:cs="Times New Roman"/>
          <w:i/>
          <w:sz w:val="24"/>
          <w:szCs w:val="24"/>
        </w:rPr>
        <w:t xml:space="preserve">FNS </w:t>
      </w:r>
      <w:r w:rsidR="002E03CE">
        <w:rPr>
          <w:rFonts w:ascii="Times New Roman" w:hAnsi="Times New Roman" w:cs="Times New Roman"/>
          <w:i/>
          <w:sz w:val="24"/>
          <w:szCs w:val="24"/>
        </w:rPr>
        <w:t>R</w:t>
      </w:r>
      <w:r w:rsidRPr="00F561CD">
        <w:rPr>
          <w:rFonts w:ascii="Times New Roman" w:hAnsi="Times New Roman" w:cs="Times New Roman"/>
          <w:i/>
          <w:sz w:val="24"/>
          <w:szCs w:val="24"/>
        </w:rPr>
        <w:t xml:space="preserve">egional </w:t>
      </w:r>
      <w:r w:rsidR="003572BA">
        <w:rPr>
          <w:rFonts w:ascii="Times New Roman" w:hAnsi="Times New Roman" w:cs="Times New Roman"/>
          <w:i/>
          <w:sz w:val="24"/>
          <w:szCs w:val="24"/>
        </w:rPr>
        <w:t>O</w:t>
      </w:r>
      <w:r w:rsidR="003572BA" w:rsidRPr="00F561CD">
        <w:rPr>
          <w:rFonts w:ascii="Times New Roman" w:hAnsi="Times New Roman" w:cs="Times New Roman"/>
          <w:i/>
          <w:sz w:val="24"/>
          <w:szCs w:val="24"/>
        </w:rPr>
        <w:t xml:space="preserve">ffices </w:t>
      </w:r>
      <w:r w:rsidRPr="00F561CD">
        <w:rPr>
          <w:rFonts w:ascii="Times New Roman" w:hAnsi="Times New Roman" w:cs="Times New Roman"/>
          <w:i/>
          <w:sz w:val="24"/>
          <w:szCs w:val="24"/>
        </w:rPr>
        <w:t>are requested to ensure the questions have been adequately addressed by the State agency and formulate an opinion and justification for a response to the waiver request based on their knowledge, experience and work with the State.</w:t>
      </w:r>
    </w:p>
    <w:p w14:paraId="22FD90C0" w14:textId="77777777" w:rsidR="00F561CD" w:rsidRPr="00F561CD" w:rsidRDefault="00F561CD" w:rsidP="00F561CD">
      <w:pPr>
        <w:ind w:right="-720"/>
        <w:rPr>
          <w:rFonts w:ascii="Times New Roman" w:hAnsi="Times New Roman" w:cs="Times New Roman"/>
          <w:i/>
          <w:sz w:val="24"/>
          <w:szCs w:val="24"/>
        </w:rPr>
      </w:pPr>
    </w:p>
    <w:p w14:paraId="74A6CBC5" w14:textId="77777777" w:rsidR="003D65F7" w:rsidRDefault="00F561CD" w:rsidP="00F561CD">
      <w:pPr>
        <w:ind w:right="-720"/>
        <w:rPr>
          <w:rFonts w:ascii="Times New Roman" w:hAnsi="Times New Roman" w:cs="Times New Roman"/>
          <w:b/>
          <w:sz w:val="24"/>
          <w:szCs w:val="24"/>
        </w:rPr>
      </w:pPr>
      <w:r w:rsidRPr="00F561CD">
        <w:rPr>
          <w:rFonts w:ascii="Times New Roman" w:hAnsi="Times New Roman" w:cs="Times New Roman"/>
          <w:b/>
          <w:sz w:val="24"/>
          <w:szCs w:val="24"/>
        </w:rPr>
        <w:t xml:space="preserve">Date request was received at Regional Office: </w:t>
      </w:r>
    </w:p>
    <w:p w14:paraId="3DE44358" w14:textId="77777777" w:rsidR="003D65F7" w:rsidRDefault="003D65F7" w:rsidP="00F561CD">
      <w:pPr>
        <w:ind w:right="-720"/>
        <w:rPr>
          <w:rFonts w:ascii="Times New Roman" w:hAnsi="Times New Roman" w:cs="Times New Roman"/>
          <w:b/>
          <w:sz w:val="24"/>
          <w:szCs w:val="24"/>
        </w:rPr>
      </w:pPr>
    </w:p>
    <w:p w14:paraId="78F86DB1" w14:textId="77777777" w:rsidR="0042316A" w:rsidRPr="00FE6A4C" w:rsidRDefault="0042316A" w:rsidP="0042316A">
      <w:pPr>
        <w:pStyle w:val="ListParagraph"/>
        <w:numPr>
          <w:ilvl w:val="0"/>
          <w:numId w:val="16"/>
        </w:numPr>
        <w:spacing w:after="160" w:line="259" w:lineRule="auto"/>
        <w:rPr>
          <w:szCs w:val="24"/>
          <w:highlight w:val="yellow"/>
        </w:rPr>
      </w:pPr>
      <w:r>
        <w:rPr>
          <w:szCs w:val="24"/>
          <w:highlight w:val="yellow"/>
        </w:rPr>
        <w:t>Date Received</w:t>
      </w:r>
      <w:r w:rsidRPr="00FE6A4C">
        <w:rPr>
          <w:szCs w:val="24"/>
          <w:highlight w:val="yellow"/>
        </w:rPr>
        <w:t>: ____________________________</w:t>
      </w:r>
      <w:r>
        <w:rPr>
          <w:szCs w:val="24"/>
          <w:highlight w:val="yellow"/>
        </w:rPr>
        <w:t>_</w:t>
      </w:r>
    </w:p>
    <w:p w14:paraId="6D9520A0" w14:textId="77777777" w:rsidR="003D65F7" w:rsidRPr="00F561CD" w:rsidRDefault="003D65F7" w:rsidP="00F561CD">
      <w:pPr>
        <w:ind w:right="-720"/>
        <w:rPr>
          <w:rFonts w:ascii="Times New Roman" w:hAnsi="Times New Roman" w:cs="Times New Roman"/>
          <w:b/>
          <w:sz w:val="24"/>
          <w:szCs w:val="24"/>
        </w:rPr>
      </w:pPr>
    </w:p>
    <w:p w14:paraId="0D1187C0" w14:textId="77777777" w:rsidR="00F561CD" w:rsidRDefault="00F561CD" w:rsidP="00F561CD">
      <w:pPr>
        <w:pStyle w:val="ListParagraph"/>
        <w:numPr>
          <w:ilvl w:val="0"/>
          <w:numId w:val="8"/>
        </w:numPr>
        <w:spacing w:after="0" w:line="240" w:lineRule="auto"/>
        <w:ind w:right="-720"/>
        <w:contextualSpacing w:val="0"/>
        <w:rPr>
          <w:b/>
          <w:szCs w:val="24"/>
        </w:rPr>
      </w:pPr>
      <w:r w:rsidRPr="00F561CD">
        <w:rPr>
          <w:b/>
          <w:szCs w:val="24"/>
        </w:rPr>
        <w:t>Check this box to confirm that the State agency has provided public notice in accordance with Section 12(l)(1)(A)(ii) of the NSLA</w:t>
      </w:r>
    </w:p>
    <w:p w14:paraId="74917A55" w14:textId="77777777" w:rsidR="003D65F7" w:rsidRPr="00F561CD" w:rsidRDefault="003D65F7" w:rsidP="003D65F7">
      <w:pPr>
        <w:pStyle w:val="ListParagraph"/>
        <w:spacing w:after="0" w:line="240" w:lineRule="auto"/>
        <w:ind w:right="-720"/>
        <w:contextualSpacing w:val="0"/>
        <w:rPr>
          <w:b/>
          <w:szCs w:val="24"/>
        </w:rPr>
      </w:pPr>
    </w:p>
    <w:p w14:paraId="0C0F07D1" w14:textId="77777777" w:rsidR="003D65F7" w:rsidRPr="0042316A" w:rsidRDefault="003D65F7" w:rsidP="0042316A">
      <w:pPr>
        <w:pStyle w:val="ListParagraph"/>
        <w:numPr>
          <w:ilvl w:val="0"/>
          <w:numId w:val="16"/>
        </w:numPr>
        <w:rPr>
          <w:b/>
          <w:szCs w:val="24"/>
          <w:highlight w:val="yellow"/>
        </w:rPr>
      </w:pPr>
      <w:r w:rsidRPr="0042316A">
        <w:rPr>
          <w:szCs w:val="24"/>
          <w:highlight w:val="yellow"/>
          <w:shd w:val="clear" w:color="auto" w:fill="FFFF00"/>
        </w:rPr>
        <w:t>Link</w:t>
      </w:r>
      <w:r w:rsidRPr="0042316A">
        <w:rPr>
          <w:b/>
          <w:szCs w:val="24"/>
          <w:highlight w:val="yellow"/>
          <w:shd w:val="clear" w:color="auto" w:fill="FFFF00"/>
        </w:rPr>
        <w:t>:</w:t>
      </w:r>
    </w:p>
    <w:p w14:paraId="37AB96FF" w14:textId="77777777" w:rsidR="00F561CD" w:rsidRPr="00F561CD" w:rsidRDefault="00F561CD" w:rsidP="00F561CD">
      <w:pPr>
        <w:pStyle w:val="ListParagraph"/>
        <w:rPr>
          <w:b/>
          <w:szCs w:val="24"/>
        </w:rPr>
      </w:pPr>
    </w:p>
    <w:p w14:paraId="4CCC85B5" w14:textId="77777777" w:rsidR="00F561CD" w:rsidRPr="00F561CD" w:rsidRDefault="00F561CD" w:rsidP="00F561CD">
      <w:pPr>
        <w:pStyle w:val="ListParagraph"/>
        <w:numPr>
          <w:ilvl w:val="0"/>
          <w:numId w:val="7"/>
        </w:numPr>
        <w:spacing w:after="0" w:line="240" w:lineRule="auto"/>
        <w:ind w:right="-720"/>
        <w:contextualSpacing w:val="0"/>
        <w:rPr>
          <w:b/>
          <w:szCs w:val="24"/>
        </w:rPr>
      </w:pPr>
      <w:r w:rsidRPr="00F561CD">
        <w:rPr>
          <w:b/>
          <w:szCs w:val="24"/>
        </w:rPr>
        <w:t xml:space="preserve">Regional Office Analysis and Recommendations:  </w:t>
      </w:r>
    </w:p>
    <w:p w14:paraId="5D325F1F" w14:textId="77777777" w:rsidR="00F561CD" w:rsidRPr="00F561CD" w:rsidRDefault="00F561CD" w:rsidP="00630A21">
      <w:pPr>
        <w:ind w:left="360"/>
        <w:rPr>
          <w:rFonts w:ascii="Times New Roman" w:hAnsi="Times New Roman" w:cs="Times New Roman"/>
          <w:sz w:val="24"/>
          <w:szCs w:val="24"/>
        </w:rPr>
      </w:pPr>
    </w:p>
    <w:p w14:paraId="70781774" w14:textId="77777777" w:rsidR="003D65F7" w:rsidRPr="003D65F7" w:rsidRDefault="003D65F7" w:rsidP="00630A21">
      <w:pPr>
        <w:ind w:left="360"/>
        <w:rPr>
          <w:rFonts w:ascii="Times New Roman" w:hAnsi="Times New Roman" w:cs="Times New Roman"/>
          <w:sz w:val="24"/>
          <w:szCs w:val="24"/>
          <w:highlight w:val="yellow"/>
        </w:rPr>
      </w:pPr>
      <w:r w:rsidRPr="003D65F7">
        <w:rPr>
          <w:rFonts w:ascii="Segoe UI Symbol" w:hAnsi="Segoe UI Symbol" w:cs="Segoe UI Symbol"/>
          <w:sz w:val="24"/>
          <w:szCs w:val="24"/>
          <w:highlight w:val="yellow"/>
        </w:rPr>
        <w:t>☐</w:t>
      </w:r>
      <w:r w:rsidRPr="003D65F7">
        <w:rPr>
          <w:rFonts w:ascii="Times New Roman" w:hAnsi="Times New Roman" w:cs="Times New Roman"/>
          <w:sz w:val="24"/>
          <w:szCs w:val="24"/>
          <w:highlight w:val="yellow"/>
        </w:rPr>
        <w:t xml:space="preserve"> Recommend Approval</w:t>
      </w:r>
    </w:p>
    <w:p w14:paraId="4A28AC42" w14:textId="77777777" w:rsidR="003D65F7" w:rsidRPr="003D65F7" w:rsidRDefault="003D65F7" w:rsidP="00630A21">
      <w:pPr>
        <w:ind w:left="360"/>
        <w:rPr>
          <w:rFonts w:ascii="Times New Roman" w:hAnsi="Times New Roman" w:cs="Times New Roman"/>
          <w:sz w:val="24"/>
          <w:szCs w:val="24"/>
          <w:highlight w:val="yellow"/>
        </w:rPr>
      </w:pPr>
      <w:r w:rsidRPr="003D65F7">
        <w:rPr>
          <w:rFonts w:ascii="Segoe UI Symbol" w:hAnsi="Segoe UI Symbol" w:cs="Segoe UI Symbol"/>
          <w:sz w:val="24"/>
          <w:szCs w:val="24"/>
          <w:highlight w:val="yellow"/>
        </w:rPr>
        <w:t>☐</w:t>
      </w:r>
      <w:r w:rsidRPr="003D65F7">
        <w:rPr>
          <w:rFonts w:ascii="Times New Roman" w:hAnsi="Times New Roman" w:cs="Times New Roman"/>
          <w:sz w:val="24"/>
          <w:szCs w:val="24"/>
          <w:highlight w:val="yellow"/>
        </w:rPr>
        <w:t xml:space="preserve"> Recommend Denial</w:t>
      </w:r>
    </w:p>
    <w:p w14:paraId="15654834" w14:textId="77777777" w:rsidR="003D65F7" w:rsidRPr="003D65F7" w:rsidRDefault="003D65F7" w:rsidP="00630A21">
      <w:pPr>
        <w:ind w:left="360"/>
        <w:rPr>
          <w:rFonts w:ascii="Times New Roman" w:hAnsi="Times New Roman" w:cs="Times New Roman"/>
          <w:sz w:val="24"/>
          <w:szCs w:val="24"/>
          <w:highlight w:val="yellow"/>
        </w:rPr>
      </w:pPr>
    </w:p>
    <w:p w14:paraId="698FBFC4" w14:textId="77777777" w:rsidR="003D65F7" w:rsidRPr="003D65F7" w:rsidRDefault="003D65F7" w:rsidP="00630A21">
      <w:pPr>
        <w:ind w:left="360"/>
        <w:rPr>
          <w:rFonts w:ascii="Times New Roman" w:hAnsi="Times New Roman" w:cs="Times New Roman"/>
          <w:b/>
          <w:sz w:val="24"/>
          <w:szCs w:val="24"/>
        </w:rPr>
      </w:pPr>
      <w:r w:rsidRPr="003D65F7">
        <w:rPr>
          <w:rFonts w:ascii="Times New Roman" w:hAnsi="Times New Roman" w:cs="Times New Roman"/>
          <w:b/>
          <w:sz w:val="24"/>
          <w:szCs w:val="24"/>
          <w:highlight w:val="yellow"/>
        </w:rPr>
        <w:t>Explanation:</w:t>
      </w:r>
    </w:p>
    <w:p w14:paraId="4ABCA9FA" w14:textId="77777777" w:rsidR="00FB5B59" w:rsidRPr="00F561CD" w:rsidRDefault="00FB5B59" w:rsidP="00965E40">
      <w:pPr>
        <w:rPr>
          <w:rFonts w:ascii="Times New Roman" w:hAnsi="Times New Roman" w:cs="Times New Roman"/>
          <w:sz w:val="24"/>
          <w:szCs w:val="24"/>
        </w:rPr>
      </w:pPr>
    </w:p>
    <w:sectPr w:rsidR="00FB5B59" w:rsidRPr="00F561CD" w:rsidSect="002D575A">
      <w:headerReference w:type="default" r:id="rId15"/>
      <w:footerReference w:type="default" r:id="rId16"/>
      <w:pgSz w:w="12240" w:h="15840"/>
      <w:pgMar w:top="171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43E40" w14:textId="77777777" w:rsidR="00B44549" w:rsidRDefault="00B44549" w:rsidP="00A16BFB">
      <w:r>
        <w:separator/>
      </w:r>
    </w:p>
  </w:endnote>
  <w:endnote w:type="continuationSeparator" w:id="0">
    <w:p w14:paraId="5311CF35" w14:textId="77777777" w:rsidR="00B44549" w:rsidRDefault="00B44549" w:rsidP="00A1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EC8D5" w14:textId="77777777" w:rsidR="002D575A" w:rsidRPr="00FB5B59" w:rsidRDefault="002D575A" w:rsidP="00053FD1">
    <w:pPr>
      <w:ind w:right="-360"/>
      <w:jc w:val="right"/>
      <w:rPr>
        <w:rFonts w:ascii="Times New Roman" w:hAnsi="Times New Roman" w:cs="Times New Roman"/>
        <w:sz w:val="24"/>
        <w:szCs w:val="24"/>
      </w:rPr>
    </w:pPr>
    <w:r>
      <w:rPr>
        <w:rFonts w:ascii="Times New Roman" w:hAnsi="Times New Roman" w:cs="Times New Roman"/>
        <w:sz w:val="24"/>
        <w:szCs w:val="24"/>
      </w:rPr>
      <w:t xml:space="preserve">SP </w:t>
    </w:r>
    <w:r w:rsidR="00986B2A">
      <w:rPr>
        <w:rFonts w:ascii="Times New Roman" w:hAnsi="Times New Roman" w:cs="Times New Roman"/>
        <w:sz w:val="24"/>
        <w:szCs w:val="24"/>
      </w:rPr>
      <w:t>15</w:t>
    </w:r>
    <w:r>
      <w:rPr>
        <w:rFonts w:ascii="Times New Roman" w:hAnsi="Times New Roman" w:cs="Times New Roman"/>
        <w:sz w:val="24"/>
        <w:szCs w:val="24"/>
      </w:rPr>
      <w:t xml:space="preserve">-2018, CACFP </w:t>
    </w:r>
    <w:r w:rsidR="00986B2A">
      <w:rPr>
        <w:rFonts w:ascii="Times New Roman" w:hAnsi="Times New Roman" w:cs="Times New Roman"/>
        <w:sz w:val="24"/>
        <w:szCs w:val="24"/>
      </w:rPr>
      <w:t>12</w:t>
    </w:r>
    <w:r>
      <w:rPr>
        <w:rFonts w:ascii="Times New Roman" w:hAnsi="Times New Roman" w:cs="Times New Roman"/>
        <w:sz w:val="24"/>
        <w:szCs w:val="24"/>
      </w:rPr>
      <w:t xml:space="preserve">-2018, SFSP </w:t>
    </w:r>
    <w:r w:rsidR="00986B2A">
      <w:rPr>
        <w:rFonts w:ascii="Times New Roman" w:hAnsi="Times New Roman" w:cs="Times New Roman"/>
        <w:sz w:val="24"/>
        <w:szCs w:val="24"/>
      </w:rPr>
      <w:t>05</w:t>
    </w:r>
    <w:r>
      <w:rPr>
        <w:rFonts w:ascii="Times New Roman" w:hAnsi="Times New Roman" w:cs="Times New Roman"/>
        <w:sz w:val="24"/>
        <w:szCs w:val="24"/>
      </w:rPr>
      <w:t>-2018</w:t>
    </w:r>
  </w:p>
  <w:p w14:paraId="08BB620F" w14:textId="77777777" w:rsidR="00B22BC8" w:rsidRPr="002D575A" w:rsidRDefault="002D575A" w:rsidP="00053FD1">
    <w:pPr>
      <w:pStyle w:val="Footer"/>
      <w:ind w:right="-360"/>
      <w:jc w:val="right"/>
      <w:rPr>
        <w:rFonts w:ascii="Times New Roman" w:hAnsi="Times New Roman" w:cs="Times New Roman"/>
        <w:sz w:val="24"/>
        <w:szCs w:val="24"/>
      </w:rPr>
    </w:pPr>
    <w:r>
      <w:rPr>
        <w:rFonts w:ascii="Times New Roman" w:hAnsi="Times New Roman" w:cs="Times New Roman"/>
        <w:sz w:val="24"/>
        <w:szCs w:val="24"/>
      </w:rPr>
      <w:t xml:space="preserve">Page </w:t>
    </w:r>
    <w:r w:rsidRPr="002D575A">
      <w:rPr>
        <w:rFonts w:ascii="Times New Roman" w:hAnsi="Times New Roman" w:cs="Times New Roman"/>
        <w:sz w:val="24"/>
        <w:szCs w:val="24"/>
      </w:rPr>
      <w:fldChar w:fldCharType="begin"/>
    </w:r>
    <w:r w:rsidRPr="002D575A">
      <w:rPr>
        <w:rFonts w:ascii="Times New Roman" w:hAnsi="Times New Roman" w:cs="Times New Roman"/>
        <w:sz w:val="24"/>
        <w:szCs w:val="24"/>
      </w:rPr>
      <w:instrText xml:space="preserve"> PAGE   \* MERGEFORMAT </w:instrText>
    </w:r>
    <w:r w:rsidRPr="002D575A">
      <w:rPr>
        <w:rFonts w:ascii="Times New Roman" w:hAnsi="Times New Roman" w:cs="Times New Roman"/>
        <w:sz w:val="24"/>
        <w:szCs w:val="24"/>
      </w:rPr>
      <w:fldChar w:fldCharType="separate"/>
    </w:r>
    <w:r w:rsidR="00B13927">
      <w:rPr>
        <w:rFonts w:ascii="Times New Roman" w:hAnsi="Times New Roman" w:cs="Times New Roman"/>
        <w:noProof/>
        <w:sz w:val="24"/>
        <w:szCs w:val="24"/>
      </w:rPr>
      <w:t>2</w:t>
    </w:r>
    <w:r w:rsidRPr="002D575A">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32582" w14:textId="77777777" w:rsidR="00B44549" w:rsidRDefault="00B44549" w:rsidP="00A16BFB">
      <w:r>
        <w:separator/>
      </w:r>
    </w:p>
  </w:footnote>
  <w:footnote w:type="continuationSeparator" w:id="0">
    <w:p w14:paraId="17EB629D" w14:textId="77777777" w:rsidR="00B44549" w:rsidRDefault="00B44549" w:rsidP="00A16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38392" w14:textId="042BD489" w:rsidR="005319DA" w:rsidRDefault="002E1613">
    <w:pPr>
      <w:pStyle w:val="Header"/>
    </w:pPr>
    <w:r>
      <w:rPr>
        <w:noProof/>
        <w:lang w:eastAsia="en-US"/>
      </w:rPr>
      <w:drawing>
        <wp:inline distT="0" distB="0" distL="0" distR="0" wp14:anchorId="4136D603" wp14:editId="38F40335">
          <wp:extent cx="5103367" cy="352425"/>
          <wp:effectExtent l="0" t="0" r="0" b="0"/>
          <wp:docPr id="1" name="Picture 1" descr="United States Department of Agriculture Logo" title="United States Department of Agricul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United States Department of Agriculture Logo" title="United States Department of Agriculture "/>
                  <pic:cNvPicPr>
                    <a:picLocks noChangeAspect="1"/>
                  </pic:cNvPicPr>
                </pic:nvPicPr>
                <pic:blipFill rotWithShape="1">
                  <a:blip r:embed="rId1">
                    <a:extLst>
                      <a:ext uri="{28A0092B-C50C-407E-A947-70E740481C1C}">
                        <a14:useLocalDpi xmlns:a14="http://schemas.microsoft.com/office/drawing/2010/main" val="0"/>
                      </a:ext>
                    </a:extLst>
                  </a:blip>
                  <a:srcRect l="7011" b="19117"/>
                  <a:stretch/>
                </pic:blipFill>
                <pic:spPr bwMode="auto">
                  <a:xfrm>
                    <a:off x="0" y="0"/>
                    <a:ext cx="5102860" cy="3524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F6D8F"/>
    <w:multiLevelType w:val="hybridMultilevel"/>
    <w:tmpl w:val="B34AA6CA"/>
    <w:lvl w:ilvl="0" w:tplc="0EE85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84A4F"/>
    <w:multiLevelType w:val="hybridMultilevel"/>
    <w:tmpl w:val="F4E80B72"/>
    <w:lvl w:ilvl="0" w:tplc="1520CA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151E4"/>
    <w:multiLevelType w:val="hybridMultilevel"/>
    <w:tmpl w:val="CBBED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A558C9"/>
    <w:multiLevelType w:val="hybridMultilevel"/>
    <w:tmpl w:val="CCC08294"/>
    <w:lvl w:ilvl="0" w:tplc="E3D0209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439B9"/>
    <w:multiLevelType w:val="hybridMultilevel"/>
    <w:tmpl w:val="4620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A0DCE"/>
    <w:multiLevelType w:val="hybridMultilevel"/>
    <w:tmpl w:val="EA50C5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97EE7"/>
    <w:multiLevelType w:val="hybridMultilevel"/>
    <w:tmpl w:val="6D6E7B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8F6786"/>
    <w:multiLevelType w:val="hybridMultilevel"/>
    <w:tmpl w:val="A4FCF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431CD7"/>
    <w:multiLevelType w:val="hybridMultilevel"/>
    <w:tmpl w:val="D83AE5A0"/>
    <w:lvl w:ilvl="0" w:tplc="C5B0A92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AB2187"/>
    <w:multiLevelType w:val="hybridMultilevel"/>
    <w:tmpl w:val="D73E1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FA65D3"/>
    <w:multiLevelType w:val="hybridMultilevel"/>
    <w:tmpl w:val="1F94F08A"/>
    <w:lvl w:ilvl="0" w:tplc="E3D0209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07C4D17"/>
    <w:multiLevelType w:val="hybridMultilevel"/>
    <w:tmpl w:val="B352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A47AAB"/>
    <w:multiLevelType w:val="hybridMultilevel"/>
    <w:tmpl w:val="ADD68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116424"/>
    <w:multiLevelType w:val="hybridMultilevel"/>
    <w:tmpl w:val="E73A44AC"/>
    <w:lvl w:ilvl="0" w:tplc="E3D0209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7DC2068"/>
    <w:multiLevelType w:val="hybridMultilevel"/>
    <w:tmpl w:val="FB28CE9A"/>
    <w:lvl w:ilvl="0" w:tplc="D6AE51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32018B"/>
    <w:multiLevelType w:val="hybridMultilevel"/>
    <w:tmpl w:val="7048F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21023F"/>
    <w:multiLevelType w:val="hybridMultilevel"/>
    <w:tmpl w:val="56EE5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95868535">
    <w:abstractNumId w:val="3"/>
  </w:num>
  <w:num w:numId="2" w16cid:durableId="854344233">
    <w:abstractNumId w:val="13"/>
  </w:num>
  <w:num w:numId="3" w16cid:durableId="1741752101">
    <w:abstractNumId w:val="7"/>
  </w:num>
  <w:num w:numId="4" w16cid:durableId="912543056">
    <w:abstractNumId w:val="10"/>
  </w:num>
  <w:num w:numId="5" w16cid:durableId="858473692">
    <w:abstractNumId w:val="4"/>
  </w:num>
  <w:num w:numId="6" w16cid:durableId="1623607130">
    <w:abstractNumId w:val="8"/>
  </w:num>
  <w:num w:numId="7" w16cid:durableId="286132891">
    <w:abstractNumId w:val="2"/>
  </w:num>
  <w:num w:numId="8" w16cid:durableId="545265758">
    <w:abstractNumId w:val="0"/>
  </w:num>
  <w:num w:numId="9" w16cid:durableId="308487290">
    <w:abstractNumId w:val="14"/>
  </w:num>
  <w:num w:numId="10" w16cid:durableId="82338619">
    <w:abstractNumId w:val="1"/>
  </w:num>
  <w:num w:numId="11" w16cid:durableId="634992161">
    <w:abstractNumId w:val="5"/>
  </w:num>
  <w:num w:numId="12" w16cid:durableId="1450198278">
    <w:abstractNumId w:val="9"/>
  </w:num>
  <w:num w:numId="13" w16cid:durableId="928319678">
    <w:abstractNumId w:val="16"/>
  </w:num>
  <w:num w:numId="14" w16cid:durableId="55318925">
    <w:abstractNumId w:val="15"/>
  </w:num>
  <w:num w:numId="15" w16cid:durableId="1571035098">
    <w:abstractNumId w:val="6"/>
  </w:num>
  <w:num w:numId="16" w16cid:durableId="1041589892">
    <w:abstractNumId w:val="11"/>
  </w:num>
  <w:num w:numId="17" w16cid:durableId="19918658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08"/>
    <w:rsid w:val="000013F3"/>
    <w:rsid w:val="00010335"/>
    <w:rsid w:val="00020041"/>
    <w:rsid w:val="00022E8E"/>
    <w:rsid w:val="00025A71"/>
    <w:rsid w:val="00053FD1"/>
    <w:rsid w:val="00064253"/>
    <w:rsid w:val="00070F03"/>
    <w:rsid w:val="0007679C"/>
    <w:rsid w:val="00092A28"/>
    <w:rsid w:val="000B591A"/>
    <w:rsid w:val="000C6905"/>
    <w:rsid w:val="000C772A"/>
    <w:rsid w:val="000D524A"/>
    <w:rsid w:val="000D7927"/>
    <w:rsid w:val="000F05DB"/>
    <w:rsid w:val="000F3A03"/>
    <w:rsid w:val="000F4E3B"/>
    <w:rsid w:val="00103A5E"/>
    <w:rsid w:val="00104CE4"/>
    <w:rsid w:val="0012334A"/>
    <w:rsid w:val="00126C0A"/>
    <w:rsid w:val="00137101"/>
    <w:rsid w:val="00137117"/>
    <w:rsid w:val="00137F0A"/>
    <w:rsid w:val="001475DC"/>
    <w:rsid w:val="0015345E"/>
    <w:rsid w:val="00154997"/>
    <w:rsid w:val="00174D71"/>
    <w:rsid w:val="00187645"/>
    <w:rsid w:val="001910F6"/>
    <w:rsid w:val="00192878"/>
    <w:rsid w:val="001956FF"/>
    <w:rsid w:val="00196908"/>
    <w:rsid w:val="001B3F41"/>
    <w:rsid w:val="001B434E"/>
    <w:rsid w:val="001B7303"/>
    <w:rsid w:val="001E1C17"/>
    <w:rsid w:val="001E331F"/>
    <w:rsid w:val="001F2295"/>
    <w:rsid w:val="001F5223"/>
    <w:rsid w:val="00203974"/>
    <w:rsid w:val="00213FE9"/>
    <w:rsid w:val="00215F16"/>
    <w:rsid w:val="00226D9D"/>
    <w:rsid w:val="00227839"/>
    <w:rsid w:val="002339C3"/>
    <w:rsid w:val="002748C0"/>
    <w:rsid w:val="00277F96"/>
    <w:rsid w:val="002854F9"/>
    <w:rsid w:val="00294A23"/>
    <w:rsid w:val="00294FA1"/>
    <w:rsid w:val="00297961"/>
    <w:rsid w:val="002A4D8B"/>
    <w:rsid w:val="002B536F"/>
    <w:rsid w:val="002D13CD"/>
    <w:rsid w:val="002D575A"/>
    <w:rsid w:val="002E03CE"/>
    <w:rsid w:val="002E067B"/>
    <w:rsid w:val="002E1613"/>
    <w:rsid w:val="002E196E"/>
    <w:rsid w:val="002E585E"/>
    <w:rsid w:val="002F12DB"/>
    <w:rsid w:val="00302296"/>
    <w:rsid w:val="00304706"/>
    <w:rsid w:val="00311A08"/>
    <w:rsid w:val="00314D36"/>
    <w:rsid w:val="00322B10"/>
    <w:rsid w:val="00336556"/>
    <w:rsid w:val="00336FE6"/>
    <w:rsid w:val="00341C02"/>
    <w:rsid w:val="003473BC"/>
    <w:rsid w:val="00351B20"/>
    <w:rsid w:val="00355BD5"/>
    <w:rsid w:val="003572BA"/>
    <w:rsid w:val="0036168C"/>
    <w:rsid w:val="00361A70"/>
    <w:rsid w:val="00361C71"/>
    <w:rsid w:val="0036768B"/>
    <w:rsid w:val="003723ED"/>
    <w:rsid w:val="00393335"/>
    <w:rsid w:val="003A31F0"/>
    <w:rsid w:val="003D16D1"/>
    <w:rsid w:val="003D20F3"/>
    <w:rsid w:val="003D4001"/>
    <w:rsid w:val="003D65F7"/>
    <w:rsid w:val="00413BA2"/>
    <w:rsid w:val="004167E3"/>
    <w:rsid w:val="00421C85"/>
    <w:rsid w:val="0042316A"/>
    <w:rsid w:val="00425168"/>
    <w:rsid w:val="004257FE"/>
    <w:rsid w:val="00427845"/>
    <w:rsid w:val="00432E73"/>
    <w:rsid w:val="00442910"/>
    <w:rsid w:val="0044665A"/>
    <w:rsid w:val="00446A3D"/>
    <w:rsid w:val="00461A4A"/>
    <w:rsid w:val="00461AA4"/>
    <w:rsid w:val="004625A8"/>
    <w:rsid w:val="004714FF"/>
    <w:rsid w:val="0047230D"/>
    <w:rsid w:val="0047396E"/>
    <w:rsid w:val="00474100"/>
    <w:rsid w:val="004808A6"/>
    <w:rsid w:val="0048440F"/>
    <w:rsid w:val="00486294"/>
    <w:rsid w:val="00487A44"/>
    <w:rsid w:val="00490436"/>
    <w:rsid w:val="004A67AC"/>
    <w:rsid w:val="004A6C49"/>
    <w:rsid w:val="004C4FE2"/>
    <w:rsid w:val="004D3E4D"/>
    <w:rsid w:val="004D7259"/>
    <w:rsid w:val="004F475A"/>
    <w:rsid w:val="00504C5D"/>
    <w:rsid w:val="00515C8F"/>
    <w:rsid w:val="005319DA"/>
    <w:rsid w:val="005378BA"/>
    <w:rsid w:val="005430E3"/>
    <w:rsid w:val="00565599"/>
    <w:rsid w:val="00566938"/>
    <w:rsid w:val="00572673"/>
    <w:rsid w:val="005A3703"/>
    <w:rsid w:val="005A46AF"/>
    <w:rsid w:val="005C3319"/>
    <w:rsid w:val="005E51D6"/>
    <w:rsid w:val="005F5BCB"/>
    <w:rsid w:val="0060239B"/>
    <w:rsid w:val="0061164A"/>
    <w:rsid w:val="0062095A"/>
    <w:rsid w:val="006226E7"/>
    <w:rsid w:val="006275AD"/>
    <w:rsid w:val="00630A21"/>
    <w:rsid w:val="00630E4D"/>
    <w:rsid w:val="00635FA2"/>
    <w:rsid w:val="00636066"/>
    <w:rsid w:val="00636DF8"/>
    <w:rsid w:val="0064532F"/>
    <w:rsid w:val="006638A4"/>
    <w:rsid w:val="0067794B"/>
    <w:rsid w:val="006B37C0"/>
    <w:rsid w:val="006B49A2"/>
    <w:rsid w:val="006B4F53"/>
    <w:rsid w:val="006C3B2C"/>
    <w:rsid w:val="006D44A7"/>
    <w:rsid w:val="006E1928"/>
    <w:rsid w:val="006E745C"/>
    <w:rsid w:val="006F00A8"/>
    <w:rsid w:val="006F1DFB"/>
    <w:rsid w:val="00701192"/>
    <w:rsid w:val="00702529"/>
    <w:rsid w:val="0070633E"/>
    <w:rsid w:val="00707C8B"/>
    <w:rsid w:val="00731E49"/>
    <w:rsid w:val="00732685"/>
    <w:rsid w:val="007406D2"/>
    <w:rsid w:val="00742892"/>
    <w:rsid w:val="00742CED"/>
    <w:rsid w:val="00750041"/>
    <w:rsid w:val="0075660C"/>
    <w:rsid w:val="00767BED"/>
    <w:rsid w:val="007740D5"/>
    <w:rsid w:val="0077635B"/>
    <w:rsid w:val="00777C43"/>
    <w:rsid w:val="007B1874"/>
    <w:rsid w:val="007B4A08"/>
    <w:rsid w:val="007B4E49"/>
    <w:rsid w:val="007D3ED4"/>
    <w:rsid w:val="007E4D31"/>
    <w:rsid w:val="007E5168"/>
    <w:rsid w:val="007E78A7"/>
    <w:rsid w:val="007F0176"/>
    <w:rsid w:val="00802108"/>
    <w:rsid w:val="0080534D"/>
    <w:rsid w:val="00815B3A"/>
    <w:rsid w:val="00817058"/>
    <w:rsid w:val="008223AA"/>
    <w:rsid w:val="008226D3"/>
    <w:rsid w:val="00827748"/>
    <w:rsid w:val="008336D4"/>
    <w:rsid w:val="00834F43"/>
    <w:rsid w:val="00856829"/>
    <w:rsid w:val="008678CF"/>
    <w:rsid w:val="00872246"/>
    <w:rsid w:val="00875B59"/>
    <w:rsid w:val="00876393"/>
    <w:rsid w:val="008917F4"/>
    <w:rsid w:val="008A2067"/>
    <w:rsid w:val="008A469E"/>
    <w:rsid w:val="008B6FE9"/>
    <w:rsid w:val="008C7AD7"/>
    <w:rsid w:val="008D6158"/>
    <w:rsid w:val="008E2C3E"/>
    <w:rsid w:val="008E7600"/>
    <w:rsid w:val="0090502F"/>
    <w:rsid w:val="00907FDF"/>
    <w:rsid w:val="00912252"/>
    <w:rsid w:val="00912A05"/>
    <w:rsid w:val="00917CC9"/>
    <w:rsid w:val="009448C0"/>
    <w:rsid w:val="0094503E"/>
    <w:rsid w:val="00963449"/>
    <w:rsid w:val="00963B9F"/>
    <w:rsid w:val="00965E40"/>
    <w:rsid w:val="00970964"/>
    <w:rsid w:val="00986B2A"/>
    <w:rsid w:val="009B0731"/>
    <w:rsid w:val="009B456A"/>
    <w:rsid w:val="009B5A09"/>
    <w:rsid w:val="009D1365"/>
    <w:rsid w:val="009E367D"/>
    <w:rsid w:val="00A0549F"/>
    <w:rsid w:val="00A1294B"/>
    <w:rsid w:val="00A16BFB"/>
    <w:rsid w:val="00A458F5"/>
    <w:rsid w:val="00A45D73"/>
    <w:rsid w:val="00A46152"/>
    <w:rsid w:val="00A52A99"/>
    <w:rsid w:val="00A551C3"/>
    <w:rsid w:val="00A74E51"/>
    <w:rsid w:val="00A8022B"/>
    <w:rsid w:val="00A968ED"/>
    <w:rsid w:val="00AA4338"/>
    <w:rsid w:val="00AA4A00"/>
    <w:rsid w:val="00AB0ECB"/>
    <w:rsid w:val="00AB2246"/>
    <w:rsid w:val="00AB564B"/>
    <w:rsid w:val="00AB672B"/>
    <w:rsid w:val="00AF191E"/>
    <w:rsid w:val="00AF2B20"/>
    <w:rsid w:val="00AF6917"/>
    <w:rsid w:val="00B13927"/>
    <w:rsid w:val="00B22BC8"/>
    <w:rsid w:val="00B24616"/>
    <w:rsid w:val="00B26E2B"/>
    <w:rsid w:val="00B3638D"/>
    <w:rsid w:val="00B44549"/>
    <w:rsid w:val="00B50D30"/>
    <w:rsid w:val="00B51E79"/>
    <w:rsid w:val="00B54D5A"/>
    <w:rsid w:val="00B55A5C"/>
    <w:rsid w:val="00B7784C"/>
    <w:rsid w:val="00B84106"/>
    <w:rsid w:val="00B866BC"/>
    <w:rsid w:val="00BA1088"/>
    <w:rsid w:val="00BA7C4B"/>
    <w:rsid w:val="00BB1248"/>
    <w:rsid w:val="00BB4EB9"/>
    <w:rsid w:val="00BC029C"/>
    <w:rsid w:val="00BC1BBB"/>
    <w:rsid w:val="00BF1B1F"/>
    <w:rsid w:val="00C02802"/>
    <w:rsid w:val="00C05EFF"/>
    <w:rsid w:val="00C32733"/>
    <w:rsid w:val="00C75603"/>
    <w:rsid w:val="00C80775"/>
    <w:rsid w:val="00C861C3"/>
    <w:rsid w:val="00CA2463"/>
    <w:rsid w:val="00CC15C2"/>
    <w:rsid w:val="00CC5486"/>
    <w:rsid w:val="00CE0134"/>
    <w:rsid w:val="00CE785C"/>
    <w:rsid w:val="00D16B7D"/>
    <w:rsid w:val="00D17C50"/>
    <w:rsid w:val="00D3599D"/>
    <w:rsid w:val="00D5555F"/>
    <w:rsid w:val="00D571A1"/>
    <w:rsid w:val="00D62819"/>
    <w:rsid w:val="00D72841"/>
    <w:rsid w:val="00D838AD"/>
    <w:rsid w:val="00D96543"/>
    <w:rsid w:val="00DA21FC"/>
    <w:rsid w:val="00DA2CD6"/>
    <w:rsid w:val="00DB279A"/>
    <w:rsid w:val="00DB7A74"/>
    <w:rsid w:val="00DD2486"/>
    <w:rsid w:val="00DE0FF0"/>
    <w:rsid w:val="00DE7224"/>
    <w:rsid w:val="00E04C96"/>
    <w:rsid w:val="00E2274D"/>
    <w:rsid w:val="00E45FA4"/>
    <w:rsid w:val="00E47C64"/>
    <w:rsid w:val="00E754D9"/>
    <w:rsid w:val="00E76BCD"/>
    <w:rsid w:val="00E80E79"/>
    <w:rsid w:val="00E83916"/>
    <w:rsid w:val="00E841A3"/>
    <w:rsid w:val="00E85814"/>
    <w:rsid w:val="00E9563F"/>
    <w:rsid w:val="00E96DA6"/>
    <w:rsid w:val="00EA1E83"/>
    <w:rsid w:val="00EB0A70"/>
    <w:rsid w:val="00EB3536"/>
    <w:rsid w:val="00EB6E1E"/>
    <w:rsid w:val="00ED3B66"/>
    <w:rsid w:val="00EE0E08"/>
    <w:rsid w:val="00EE598C"/>
    <w:rsid w:val="00EF71B3"/>
    <w:rsid w:val="00F03C16"/>
    <w:rsid w:val="00F0751C"/>
    <w:rsid w:val="00F07764"/>
    <w:rsid w:val="00F31229"/>
    <w:rsid w:val="00F514AE"/>
    <w:rsid w:val="00F561CD"/>
    <w:rsid w:val="00F62DF3"/>
    <w:rsid w:val="00F63E3B"/>
    <w:rsid w:val="00F655CD"/>
    <w:rsid w:val="00F66E2D"/>
    <w:rsid w:val="00F81D1A"/>
    <w:rsid w:val="00F9019C"/>
    <w:rsid w:val="00F97FBB"/>
    <w:rsid w:val="00FA0FF6"/>
    <w:rsid w:val="00FB584B"/>
    <w:rsid w:val="00FB5B59"/>
    <w:rsid w:val="00FC119F"/>
    <w:rsid w:val="00FC788C"/>
    <w:rsid w:val="00FD65D6"/>
    <w:rsid w:val="00FD7D1A"/>
    <w:rsid w:val="00FE249C"/>
    <w:rsid w:val="00FF193E"/>
    <w:rsid w:val="00FF694F"/>
  </w:rsids>
  <m:mathPr>
    <m:mathFont m:val="Cambria Math"/>
    <m:brkBin m:val="before"/>
    <m:brkBinSub m:val="--"/>
    <m:smallFrac m:val="0"/>
    <m:dispDef m:val="0"/>
    <m:lMargin m:val="0"/>
    <m:rMargin m:val="0"/>
    <m:defJc m:val="centerGroup"/>
    <m:wrapRight/>
    <m:intLim m:val="subSup"/>
    <m:naryLim m:val="subSup"/>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2"/>
    </o:shapelayout>
  </w:shapeDefaults>
  <w:decimalSymbol w:val="."/>
  <w:listSeparator w:val=","/>
  <w14:docId w14:val="0BEEBEAD"/>
  <w15:docId w15:val="{650715F3-7402-4865-BE58-7DB2B322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A08"/>
    <w:rPr>
      <w:color w:val="000000"/>
      <w:sz w:val="22"/>
      <w:szCs w:val="22"/>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nhideWhenUsed/>
    <w:rsid w:val="00A16BFB"/>
    <w:pPr>
      <w:tabs>
        <w:tab w:val="center" w:pos="4320"/>
        <w:tab w:val="right" w:pos="8640"/>
      </w:tabs>
    </w:pPr>
  </w:style>
  <w:style w:type="character" w:customStyle="1" w:styleId="FooterChar">
    <w:name w:val="Footer Char"/>
    <w:basedOn w:val="DefaultParagraphFont"/>
    <w:link w:val="Footer"/>
    <w:rsid w:val="00A16BFB"/>
  </w:style>
  <w:style w:type="paragraph" w:styleId="ListParagraph">
    <w:name w:val="List Paragraph"/>
    <w:basedOn w:val="Normal"/>
    <w:uiPriority w:val="34"/>
    <w:qFormat/>
    <w:rsid w:val="008B6FE9"/>
    <w:pPr>
      <w:spacing w:after="200" w:line="276" w:lineRule="auto"/>
      <w:ind w:left="720"/>
      <w:contextualSpacing/>
    </w:pPr>
    <w:rPr>
      <w:rFonts w:ascii="Times New Roman" w:eastAsia="Cambria" w:hAnsi="Times New Roman" w:cs="Times New Roman"/>
      <w:color w:val="auto"/>
      <w:sz w:val="24"/>
      <w:lang w:eastAsia="en-US"/>
    </w:rPr>
  </w:style>
  <w:style w:type="paragraph" w:customStyle="1" w:styleId="Default">
    <w:name w:val="Default"/>
    <w:rsid w:val="008B6FE9"/>
    <w:pPr>
      <w:autoSpaceDE w:val="0"/>
      <w:autoSpaceDN w:val="0"/>
      <w:adjustRightInd w:val="0"/>
    </w:pPr>
    <w:rPr>
      <w:rFonts w:ascii="Times New Roman" w:eastAsia="Cambria" w:hAnsi="Times New Roman" w:cs="Times New Roman"/>
      <w:color w:val="000000"/>
      <w:sz w:val="24"/>
      <w:szCs w:val="24"/>
      <w:lang w:eastAsia="en-US" w:bidi="ar-SA"/>
    </w:rPr>
  </w:style>
  <w:style w:type="character" w:styleId="CommentReference">
    <w:name w:val="annotation reference"/>
    <w:uiPriority w:val="99"/>
    <w:semiHidden/>
    <w:unhideWhenUsed/>
    <w:rsid w:val="00F561CD"/>
    <w:rPr>
      <w:sz w:val="16"/>
      <w:szCs w:val="16"/>
    </w:rPr>
  </w:style>
  <w:style w:type="paragraph" w:styleId="CommentText">
    <w:name w:val="annotation text"/>
    <w:basedOn w:val="Normal"/>
    <w:link w:val="CommentTextChar"/>
    <w:uiPriority w:val="99"/>
    <w:unhideWhenUsed/>
    <w:rsid w:val="00F561CD"/>
    <w:pPr>
      <w:spacing w:after="200"/>
    </w:pPr>
    <w:rPr>
      <w:rFonts w:ascii="Times New Roman" w:eastAsia="Cambria" w:hAnsi="Times New Roman" w:cs="Times New Roman"/>
      <w:color w:val="auto"/>
      <w:sz w:val="20"/>
      <w:szCs w:val="20"/>
      <w:lang w:eastAsia="en-US"/>
    </w:rPr>
  </w:style>
  <w:style w:type="character" w:customStyle="1" w:styleId="CommentTextChar">
    <w:name w:val="Comment Text Char"/>
    <w:link w:val="CommentText"/>
    <w:uiPriority w:val="99"/>
    <w:rsid w:val="00F561CD"/>
    <w:rPr>
      <w:rFonts w:ascii="Times New Roman" w:eastAsia="Cambria" w:hAnsi="Times New Roman" w:cs="Times New Roman"/>
    </w:rPr>
  </w:style>
  <w:style w:type="paragraph" w:styleId="Subtitle">
    <w:name w:val="Subtitle"/>
    <w:basedOn w:val="Normal"/>
    <w:next w:val="Normal"/>
    <w:link w:val="SubtitleChar"/>
    <w:uiPriority w:val="11"/>
    <w:qFormat/>
    <w:rsid w:val="00126C0A"/>
    <w:pPr>
      <w:numPr>
        <w:ilvl w:val="1"/>
      </w:numPr>
    </w:pPr>
    <w:rPr>
      <w:rFonts w:ascii="Times New Roman" w:hAnsi="Times New Roman" w:cs="Times New Roman"/>
      <w:b/>
      <w:iCs/>
      <w:color w:val="auto"/>
      <w:sz w:val="24"/>
      <w:szCs w:val="24"/>
      <w:u w:val="single"/>
    </w:rPr>
  </w:style>
  <w:style w:type="character" w:customStyle="1" w:styleId="SubtitleChar">
    <w:name w:val="Subtitle Char"/>
    <w:link w:val="Subtitle"/>
    <w:uiPriority w:val="11"/>
    <w:rsid w:val="00126C0A"/>
    <w:rPr>
      <w:rFonts w:ascii="Times New Roman" w:eastAsia="Times New Roman" w:hAnsi="Times New Roman" w:cs="Times New Roman"/>
      <w:b/>
      <w:iCs/>
      <w:sz w:val="24"/>
      <w:szCs w:val="24"/>
      <w:u w:val="single"/>
      <w:lang w:eastAsia="ja-JP"/>
    </w:rPr>
  </w:style>
  <w:style w:type="paragraph" w:styleId="CommentSubject">
    <w:name w:val="annotation subject"/>
    <w:basedOn w:val="CommentText"/>
    <w:next w:val="CommentText"/>
    <w:link w:val="CommentSubjectChar"/>
    <w:uiPriority w:val="99"/>
    <w:semiHidden/>
    <w:unhideWhenUsed/>
    <w:rsid w:val="00126C0A"/>
    <w:pPr>
      <w:spacing w:after="0"/>
    </w:pPr>
    <w:rPr>
      <w:rFonts w:ascii="Arial" w:eastAsia="Times New Roman" w:hAnsi="Arial" w:cs="Arial"/>
      <w:b/>
      <w:bCs/>
      <w:color w:val="000000"/>
      <w:lang w:eastAsia="ja-JP"/>
    </w:rPr>
  </w:style>
  <w:style w:type="character" w:customStyle="1" w:styleId="CommentSubjectChar">
    <w:name w:val="Comment Subject Char"/>
    <w:link w:val="CommentSubject"/>
    <w:uiPriority w:val="99"/>
    <w:semiHidden/>
    <w:rsid w:val="00126C0A"/>
    <w:rPr>
      <w:rFonts w:ascii="Times New Roman" w:eastAsia="Cambria" w:hAnsi="Times New Roman" w:cs="Times New Roman"/>
      <w:b/>
      <w:bCs/>
      <w:color w:val="000000"/>
      <w:lang w:eastAsia="ja-JP"/>
    </w:rPr>
  </w:style>
  <w:style w:type="character" w:styleId="Hyperlink">
    <w:name w:val="Hyperlink"/>
    <w:uiPriority w:val="99"/>
    <w:unhideWhenUsed/>
    <w:rsid w:val="007B1874"/>
    <w:rPr>
      <w:color w:val="0000FF"/>
      <w:u w:val="single"/>
    </w:rPr>
  </w:style>
  <w:style w:type="paragraph" w:styleId="FootnoteText">
    <w:name w:val="footnote text"/>
    <w:basedOn w:val="Normal"/>
    <w:link w:val="FootnoteTextChar"/>
    <w:uiPriority w:val="99"/>
    <w:semiHidden/>
    <w:unhideWhenUsed/>
    <w:rsid w:val="00B866BC"/>
    <w:rPr>
      <w:sz w:val="20"/>
      <w:szCs w:val="20"/>
    </w:rPr>
  </w:style>
  <w:style w:type="character" w:customStyle="1" w:styleId="FootnoteTextChar">
    <w:name w:val="Footnote Text Char"/>
    <w:link w:val="FootnoteText"/>
    <w:uiPriority w:val="99"/>
    <w:semiHidden/>
    <w:rsid w:val="00B866BC"/>
    <w:rPr>
      <w:color w:val="000000"/>
      <w:lang w:eastAsia="ja-JP"/>
    </w:rPr>
  </w:style>
  <w:style w:type="character" w:styleId="FootnoteReference">
    <w:name w:val="footnote reference"/>
    <w:uiPriority w:val="99"/>
    <w:semiHidden/>
    <w:unhideWhenUsed/>
    <w:rsid w:val="00B866BC"/>
    <w:rPr>
      <w:vertAlign w:val="superscript"/>
    </w:rPr>
  </w:style>
  <w:style w:type="character" w:styleId="FollowedHyperlink">
    <w:name w:val="FollowedHyperlink"/>
    <w:uiPriority w:val="99"/>
    <w:semiHidden/>
    <w:unhideWhenUsed/>
    <w:rsid w:val="001E1C17"/>
    <w:rPr>
      <w:color w:val="800080"/>
      <w:u w:val="single"/>
    </w:rPr>
  </w:style>
  <w:style w:type="character" w:styleId="LineNumber">
    <w:name w:val="line number"/>
    <w:basedOn w:val="DefaultParagraphFont"/>
    <w:uiPriority w:val="99"/>
    <w:semiHidden/>
    <w:unhideWhenUsed/>
    <w:rsid w:val="00A8022B"/>
  </w:style>
  <w:style w:type="character" w:styleId="UnresolvedMention">
    <w:name w:val="Unresolved Mention"/>
    <w:uiPriority w:val="99"/>
    <w:semiHidden/>
    <w:unhideWhenUsed/>
    <w:rsid w:val="001B3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819210">
      <w:bodyDiv w:val="1"/>
      <w:marLeft w:val="0"/>
      <w:marRight w:val="0"/>
      <w:marTop w:val="0"/>
      <w:marBottom w:val="0"/>
      <w:divBdr>
        <w:top w:val="none" w:sz="0" w:space="0" w:color="auto"/>
        <w:left w:val="none" w:sz="0" w:space="0" w:color="auto"/>
        <w:bottom w:val="none" w:sz="0" w:space="0" w:color="auto"/>
        <w:right w:val="none" w:sz="0" w:space="0" w:color="auto"/>
      </w:divBdr>
    </w:div>
    <w:div w:id="859126865">
      <w:bodyDiv w:val="1"/>
      <w:marLeft w:val="0"/>
      <w:marRight w:val="0"/>
      <w:marTop w:val="0"/>
      <w:marBottom w:val="0"/>
      <w:divBdr>
        <w:top w:val="none" w:sz="0" w:space="0" w:color="auto"/>
        <w:left w:val="none" w:sz="0" w:space="0" w:color="auto"/>
        <w:bottom w:val="none" w:sz="0" w:space="0" w:color="auto"/>
        <w:right w:val="none" w:sz="0" w:space="0" w:color="auto"/>
      </w:divBdr>
    </w:div>
    <w:div w:id="1898784508">
      <w:bodyDiv w:val="1"/>
      <w:marLeft w:val="0"/>
      <w:marRight w:val="0"/>
      <w:marTop w:val="0"/>
      <w:marBottom w:val="0"/>
      <w:divBdr>
        <w:top w:val="none" w:sz="0" w:space="0" w:color="auto"/>
        <w:left w:val="none" w:sz="0" w:space="0" w:color="auto"/>
        <w:bottom w:val="none" w:sz="0" w:space="0" w:color="auto"/>
        <w:right w:val="none" w:sz="0" w:space="0" w:color="auto"/>
      </w:divBdr>
      <w:divsChild>
        <w:div w:id="119499493">
          <w:marLeft w:val="0"/>
          <w:marRight w:val="0"/>
          <w:marTop w:val="0"/>
          <w:marBottom w:val="0"/>
          <w:divBdr>
            <w:top w:val="none" w:sz="0" w:space="0" w:color="auto"/>
            <w:left w:val="none" w:sz="0" w:space="0" w:color="auto"/>
            <w:bottom w:val="none" w:sz="0" w:space="0" w:color="auto"/>
            <w:right w:val="none" w:sz="0" w:space="0" w:color="auto"/>
          </w:divBdr>
        </w:div>
        <w:div w:id="127674553">
          <w:marLeft w:val="0"/>
          <w:marRight w:val="0"/>
          <w:marTop w:val="0"/>
          <w:marBottom w:val="0"/>
          <w:divBdr>
            <w:top w:val="none" w:sz="0" w:space="0" w:color="auto"/>
            <w:left w:val="none" w:sz="0" w:space="0" w:color="auto"/>
            <w:bottom w:val="none" w:sz="0" w:space="0" w:color="auto"/>
            <w:right w:val="none" w:sz="0" w:space="0" w:color="auto"/>
          </w:divBdr>
        </w:div>
        <w:div w:id="1160343838">
          <w:marLeft w:val="0"/>
          <w:marRight w:val="0"/>
          <w:marTop w:val="0"/>
          <w:marBottom w:val="0"/>
          <w:divBdr>
            <w:top w:val="none" w:sz="0" w:space="0" w:color="auto"/>
            <w:left w:val="none" w:sz="0" w:space="0" w:color="auto"/>
            <w:bottom w:val="none" w:sz="0" w:space="0" w:color="auto"/>
            <w:right w:val="none" w:sz="0" w:space="0" w:color="auto"/>
          </w:divBdr>
        </w:div>
        <w:div w:id="1185169451">
          <w:marLeft w:val="0"/>
          <w:marRight w:val="0"/>
          <w:marTop w:val="0"/>
          <w:marBottom w:val="0"/>
          <w:divBdr>
            <w:top w:val="none" w:sz="0" w:space="0" w:color="auto"/>
            <w:left w:val="none" w:sz="0" w:space="0" w:color="auto"/>
            <w:bottom w:val="none" w:sz="0" w:space="0" w:color="auto"/>
            <w:right w:val="none" w:sz="0" w:space="0" w:color="auto"/>
          </w:divBdr>
        </w:div>
        <w:div w:id="1200895059">
          <w:marLeft w:val="0"/>
          <w:marRight w:val="0"/>
          <w:marTop w:val="0"/>
          <w:marBottom w:val="0"/>
          <w:divBdr>
            <w:top w:val="none" w:sz="0" w:space="0" w:color="auto"/>
            <w:left w:val="none" w:sz="0" w:space="0" w:color="auto"/>
            <w:bottom w:val="none" w:sz="0" w:space="0" w:color="auto"/>
            <w:right w:val="none" w:sz="0" w:space="0" w:color="auto"/>
          </w:divBdr>
        </w:div>
        <w:div w:id="1242177703">
          <w:marLeft w:val="0"/>
          <w:marRight w:val="0"/>
          <w:marTop w:val="0"/>
          <w:marBottom w:val="0"/>
          <w:divBdr>
            <w:top w:val="none" w:sz="0" w:space="0" w:color="auto"/>
            <w:left w:val="none" w:sz="0" w:space="0" w:color="auto"/>
            <w:bottom w:val="none" w:sz="0" w:space="0" w:color="auto"/>
            <w:right w:val="none" w:sz="0" w:space="0" w:color="auto"/>
          </w:divBdr>
        </w:div>
        <w:div w:id="1335844230">
          <w:marLeft w:val="0"/>
          <w:marRight w:val="0"/>
          <w:marTop w:val="0"/>
          <w:marBottom w:val="0"/>
          <w:divBdr>
            <w:top w:val="none" w:sz="0" w:space="0" w:color="auto"/>
            <w:left w:val="none" w:sz="0" w:space="0" w:color="auto"/>
            <w:bottom w:val="none" w:sz="0" w:space="0" w:color="auto"/>
            <w:right w:val="none" w:sz="0" w:space="0" w:color="auto"/>
          </w:divBdr>
        </w:div>
        <w:div w:id="1533956085">
          <w:marLeft w:val="0"/>
          <w:marRight w:val="0"/>
          <w:marTop w:val="0"/>
          <w:marBottom w:val="0"/>
          <w:divBdr>
            <w:top w:val="none" w:sz="0" w:space="0" w:color="auto"/>
            <w:left w:val="none" w:sz="0" w:space="0" w:color="auto"/>
            <w:bottom w:val="none" w:sz="0" w:space="0" w:color="auto"/>
            <w:right w:val="none" w:sz="0" w:space="0" w:color="auto"/>
          </w:divBdr>
        </w:div>
        <w:div w:id="1567302598">
          <w:marLeft w:val="0"/>
          <w:marRight w:val="0"/>
          <w:marTop w:val="0"/>
          <w:marBottom w:val="0"/>
          <w:divBdr>
            <w:top w:val="none" w:sz="0" w:space="0" w:color="auto"/>
            <w:left w:val="none" w:sz="0" w:space="0" w:color="auto"/>
            <w:bottom w:val="none" w:sz="0" w:space="0" w:color="auto"/>
            <w:right w:val="none" w:sz="0" w:space="0" w:color="auto"/>
          </w:divBdr>
        </w:div>
        <w:div w:id="1651792334">
          <w:marLeft w:val="0"/>
          <w:marRight w:val="0"/>
          <w:marTop w:val="0"/>
          <w:marBottom w:val="0"/>
          <w:divBdr>
            <w:top w:val="none" w:sz="0" w:space="0" w:color="auto"/>
            <w:left w:val="none" w:sz="0" w:space="0" w:color="auto"/>
            <w:bottom w:val="none" w:sz="0" w:space="0" w:color="auto"/>
            <w:right w:val="none" w:sz="0" w:space="0" w:color="auto"/>
          </w:divBdr>
        </w:div>
        <w:div w:id="1946689177">
          <w:marLeft w:val="0"/>
          <w:marRight w:val="0"/>
          <w:marTop w:val="0"/>
          <w:marBottom w:val="0"/>
          <w:divBdr>
            <w:top w:val="none" w:sz="0" w:space="0" w:color="auto"/>
            <w:left w:val="none" w:sz="0" w:space="0" w:color="auto"/>
            <w:bottom w:val="none" w:sz="0" w:space="0" w:color="auto"/>
            <w:right w:val="none" w:sz="0" w:space="0" w:color="auto"/>
          </w:divBdr>
        </w:div>
        <w:div w:id="1986425636">
          <w:marLeft w:val="0"/>
          <w:marRight w:val="0"/>
          <w:marTop w:val="0"/>
          <w:marBottom w:val="0"/>
          <w:divBdr>
            <w:top w:val="none" w:sz="0" w:space="0" w:color="auto"/>
            <w:left w:val="none" w:sz="0" w:space="0" w:color="auto"/>
            <w:bottom w:val="none" w:sz="0" w:space="0" w:color="auto"/>
            <w:right w:val="none" w:sz="0" w:space="0" w:color="auto"/>
          </w:divBdr>
        </w:div>
        <w:div w:id="2097358487">
          <w:marLeft w:val="0"/>
          <w:marRight w:val="0"/>
          <w:marTop w:val="0"/>
          <w:marBottom w:val="0"/>
          <w:divBdr>
            <w:top w:val="none" w:sz="0" w:space="0" w:color="auto"/>
            <w:left w:val="none" w:sz="0" w:space="0" w:color="auto"/>
            <w:bottom w:val="none" w:sz="0" w:space="0" w:color="auto"/>
            <w:right w:val="none" w:sz="0" w:space="0" w:color="auto"/>
          </w:divBdr>
        </w:div>
        <w:div w:id="20985558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cnp/newsletter.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hannon.Raymond@mas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ns.usda.gov/child-nutrition-program-waiver-request-guidance-and-protocol-revise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ristina.webber@mas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067ABE30D6E42A7B668792FA0694D" ma:contentTypeVersion="15" ma:contentTypeDescription="Create a new document." ma:contentTypeScope="" ma:versionID="4c9cc51dbff3bf5851b7edd95fc735ea">
  <xsd:schema xmlns:xsd="http://www.w3.org/2001/XMLSchema" xmlns:xs="http://www.w3.org/2001/XMLSchema" xmlns:p="http://schemas.microsoft.com/office/2006/metadata/properties" xmlns:ns2="4050f4b8-65ca-42b8-bda3-064b4d7fabd2" xmlns:ns3="30db67e0-1de6-4db3-b46f-e19715fc8fc5" targetNamespace="http://schemas.microsoft.com/office/2006/metadata/properties" ma:root="true" ma:fieldsID="b999a89868cbe4ae6f6b44b0daf311ba" ns2:_="" ns3:_="">
    <xsd:import namespace="4050f4b8-65ca-42b8-bda3-064b4d7fabd2"/>
    <xsd:import namespace="30db67e0-1de6-4db3-b46f-e19715fc8f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0f4b8-65ca-42b8-bda3-064b4d7fa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b67e0-1de6-4db3-b46f-e19715fc8f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3fe36c-f93f-408a-b451-3c4018787173}" ma:internalName="TaxCatchAll" ma:showField="CatchAllData" ma:web="30db67e0-1de6-4db3-b46f-e19715fc8fc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50f4b8-65ca-42b8-bda3-064b4d7fabd2">
      <Terms xmlns="http://schemas.microsoft.com/office/infopath/2007/PartnerControls"/>
    </lcf76f155ced4ddcb4097134ff3c332f>
    <TaxCatchAll xmlns="30db67e0-1de6-4db3-b46f-e19715fc8f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F279F-9D09-4999-ADBD-CE8177C3B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0f4b8-65ca-42b8-bda3-064b4d7fabd2"/>
    <ds:schemaRef ds:uri="30db67e0-1de6-4db3-b46f-e19715fc8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988BD-A0BD-44B5-8F4E-5D3AFCE247C7}">
  <ds:schemaRefs>
    <ds:schemaRef ds:uri="http://schemas.microsoft.com/office/2006/metadata/properties"/>
    <ds:schemaRef ds:uri="http://schemas.microsoft.com/office/infopath/2007/PartnerControls"/>
    <ds:schemaRef ds:uri="4050f4b8-65ca-42b8-bda3-064b4d7fabd2"/>
    <ds:schemaRef ds:uri="30db67e0-1de6-4db3-b46f-e19715fc8fc5"/>
  </ds:schemaRefs>
</ds:datastoreItem>
</file>

<file path=customXml/itemProps3.xml><?xml version="1.0" encoding="utf-8"?>
<ds:datastoreItem xmlns:ds="http://schemas.openxmlformats.org/officeDocument/2006/customXml" ds:itemID="{BD76F500-8155-4CAF-B65A-18A0B80DFF74}">
  <ds:schemaRefs>
    <ds:schemaRef ds:uri="http://schemas.microsoft.com/sharepoint/v3/contenttype/forms"/>
  </ds:schemaRefs>
</ds:datastoreItem>
</file>

<file path=customXml/itemProps4.xml><?xml version="1.0" encoding="utf-8"?>
<ds:datastoreItem xmlns:ds="http://schemas.openxmlformats.org/officeDocument/2006/customXml" ds:itemID="{76B5A83D-2BE2-4DB0-BFC0-FE156D05B33B}">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103</TotalTime>
  <Pages>3</Pages>
  <Words>1309</Words>
  <Characters>7375</Characters>
  <Application>Microsoft Office Word</Application>
  <DocSecurity>0</DocSecurity>
  <Lines>184</Lines>
  <Paragraphs>70</Paragraphs>
  <ScaleCrop>false</ScaleCrop>
  <HeadingPairs>
    <vt:vector size="2" baseType="variant">
      <vt:variant>
        <vt:lpstr>Title</vt:lpstr>
      </vt:variant>
      <vt:variant>
        <vt:i4>1</vt:i4>
      </vt:variant>
    </vt:vector>
  </HeadingPairs>
  <TitlesOfParts>
    <vt:vector size="1" baseType="lpstr">
      <vt:lpstr>SP 15-2018, CACFP 12-2018, SFSP 05-2018 Child Nutrition Program Waiver Request Guidance and Protocol- Revised</vt:lpstr>
    </vt:vector>
  </TitlesOfParts>
  <Company/>
  <LinksUpToDate>false</LinksUpToDate>
  <CharactersWithSpaces>8614</CharactersWithSpaces>
  <SharedDoc>false</SharedDoc>
  <HLinks>
    <vt:vector size="18" baseType="variant">
      <vt:variant>
        <vt:i4>4849675</vt:i4>
      </vt:variant>
      <vt:variant>
        <vt:i4>6</vt:i4>
      </vt:variant>
      <vt:variant>
        <vt:i4>0</vt:i4>
      </vt:variant>
      <vt:variant>
        <vt:i4>5</vt:i4>
      </vt:variant>
      <vt:variant>
        <vt:lpwstr>https://www.doe.mass.edu/cnp/newsletter.html</vt:lpwstr>
      </vt:variant>
      <vt:variant>
        <vt:lpwstr/>
      </vt:variant>
      <vt:variant>
        <vt:i4>3080282</vt:i4>
      </vt:variant>
      <vt:variant>
        <vt:i4>3</vt:i4>
      </vt:variant>
      <vt:variant>
        <vt:i4>0</vt:i4>
      </vt:variant>
      <vt:variant>
        <vt:i4>5</vt:i4>
      </vt:variant>
      <vt:variant>
        <vt:lpwstr>mailto:Shannon.Raymond@mass.gov</vt:lpwstr>
      </vt:variant>
      <vt:variant>
        <vt:lpwstr/>
      </vt:variant>
      <vt:variant>
        <vt:i4>5046272</vt:i4>
      </vt:variant>
      <vt:variant>
        <vt:i4>0</vt:i4>
      </vt:variant>
      <vt:variant>
        <vt:i4>0</vt:i4>
      </vt:variant>
      <vt:variant>
        <vt:i4>5</vt:i4>
      </vt:variant>
      <vt:variant>
        <vt:lpwstr>https://www.fns.usda.gov/child-nutrition-program-waiver-request-guidance-and-protocol-revised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15-2018, CACFP 12-2018, SFSP 05-2018 Child Nutrition Program Waiver Request Guidance and Protocol- Revised</dc:title>
  <dc:subject/>
  <dc:creator>DESE</dc:creator>
  <cp:keywords/>
  <cp:lastModifiedBy>Zou, Dong (EOE)</cp:lastModifiedBy>
  <cp:revision>33</cp:revision>
  <cp:lastPrinted>2019-11-08T18:39:00Z</cp:lastPrinted>
  <dcterms:created xsi:type="dcterms:W3CDTF">2024-10-02T18:25:00Z</dcterms:created>
  <dcterms:modified xsi:type="dcterms:W3CDTF">2024-10-17T13:49:00Z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17 2024 12:00AM</vt:lpwstr>
  </property>
</Properties>
</file>