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B2AD" w14:textId="3E3A159F" w:rsidR="00776801" w:rsidRDefault="00776801" w:rsidP="00776801">
      <w:pPr>
        <w:pStyle w:val="Heading1"/>
        <w:jc w:val="center"/>
      </w:pPr>
      <w:r>
        <w:t>MEMORANDO</w:t>
      </w:r>
    </w:p>
    <w:p w14:paraId="56E073B7" w14:textId="77777777" w:rsidR="00776801" w:rsidRDefault="00776801" w:rsidP="00776801">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776801" w14:paraId="52A056BA" w14:textId="77777777">
        <w:tc>
          <w:tcPr>
            <w:tcW w:w="1184" w:type="dxa"/>
          </w:tcPr>
          <w:p w14:paraId="7BC40E5D" w14:textId="77777777" w:rsidR="00776801" w:rsidRDefault="00776801">
            <w:pPr>
              <w:rPr>
                <w:b/>
              </w:rPr>
            </w:pPr>
            <w:r>
              <w:rPr>
                <w:b/>
              </w:rPr>
              <w:t>Para:</w:t>
            </w:r>
          </w:p>
        </w:tc>
        <w:tc>
          <w:tcPr>
            <w:tcW w:w="8176" w:type="dxa"/>
          </w:tcPr>
          <w:p w14:paraId="2B6812A7" w14:textId="677BC7A1" w:rsidR="00776801" w:rsidRDefault="00173DA9">
            <w:pPr>
              <w:pStyle w:val="Footer"/>
              <w:widowControl w:val="0"/>
              <w:spacing w:line="259" w:lineRule="auto"/>
            </w:pPr>
            <w:r>
              <w:t xml:space="preserve">Proveedores de cuidado diurno familiar en el hogar de CACFP </w:t>
            </w:r>
          </w:p>
        </w:tc>
      </w:tr>
      <w:tr w:rsidR="00776801" w14:paraId="40F82AAF" w14:textId="77777777">
        <w:tc>
          <w:tcPr>
            <w:tcW w:w="1184" w:type="dxa"/>
          </w:tcPr>
          <w:p w14:paraId="6C2BF10A" w14:textId="77777777" w:rsidR="00776801" w:rsidRDefault="00776801">
            <w:pPr>
              <w:rPr>
                <w:b/>
              </w:rPr>
            </w:pPr>
            <w:r>
              <w:rPr>
                <w:b/>
              </w:rPr>
              <w:t>De:</w:t>
            </w:r>
            <w:r>
              <w:tab/>
            </w:r>
          </w:p>
        </w:tc>
        <w:tc>
          <w:tcPr>
            <w:tcW w:w="8176" w:type="dxa"/>
          </w:tcPr>
          <w:p w14:paraId="6CCAF3CF" w14:textId="17447786" w:rsidR="00776801" w:rsidRPr="00947C0C" w:rsidRDefault="00776801" w:rsidP="00581E90">
            <w:pPr>
              <w:pStyle w:val="Footer"/>
              <w:widowControl w:val="0"/>
              <w:ind w:right="-104"/>
              <w:rPr>
                <w:bCs/>
                <w:snapToGrid w:val="0"/>
              </w:rPr>
            </w:pPr>
            <w:r>
              <w:rPr>
                <w:snapToGrid w:val="0"/>
              </w:rPr>
              <w:t xml:space="preserve">Robert M. Leshin, director de la Oficina </w:t>
            </w:r>
            <w:r w:rsidR="0007494D">
              <w:rPr>
                <w:snapToGrid w:val="0"/>
              </w:rPr>
              <w:t xml:space="preserve">de </w:t>
            </w:r>
            <w:r>
              <w:rPr>
                <w:snapToGrid w:val="0"/>
              </w:rPr>
              <w:t>Programas de Alimentos y Nutrición</w:t>
            </w:r>
          </w:p>
        </w:tc>
      </w:tr>
      <w:tr w:rsidR="00776801" w14:paraId="05BDA043" w14:textId="77777777">
        <w:tc>
          <w:tcPr>
            <w:tcW w:w="1184" w:type="dxa"/>
          </w:tcPr>
          <w:p w14:paraId="0B8A575D" w14:textId="77777777" w:rsidR="00776801" w:rsidRDefault="00776801">
            <w:pPr>
              <w:rPr>
                <w:b/>
              </w:rPr>
            </w:pPr>
            <w:r>
              <w:rPr>
                <w:b/>
              </w:rPr>
              <w:t>Fecha:</w:t>
            </w:r>
            <w:r>
              <w:tab/>
            </w:r>
          </w:p>
        </w:tc>
        <w:tc>
          <w:tcPr>
            <w:tcW w:w="8176" w:type="dxa"/>
          </w:tcPr>
          <w:p w14:paraId="554651D1" w14:textId="21A16174" w:rsidR="00776801" w:rsidRDefault="00662055">
            <w:pPr>
              <w:pStyle w:val="Footer"/>
              <w:widowControl w:val="0"/>
              <w:spacing w:line="259" w:lineRule="auto"/>
            </w:pPr>
            <w:r>
              <w:fldChar w:fldCharType="begin"/>
            </w:r>
            <w:r>
              <w:instrText xml:space="preserve"> DATE  \@ "d 'de' MMMM 'de' yyyy" </w:instrText>
            </w:r>
            <w:r>
              <w:fldChar w:fldCharType="separate"/>
            </w:r>
            <w:r w:rsidR="00235367">
              <w:rPr>
                <w:noProof/>
              </w:rPr>
              <w:t>26 de septiembre de 2024</w:t>
            </w:r>
            <w:r>
              <w:fldChar w:fldCharType="end"/>
            </w:r>
          </w:p>
        </w:tc>
      </w:tr>
      <w:tr w:rsidR="00776801" w14:paraId="7595ABB4" w14:textId="77777777">
        <w:tc>
          <w:tcPr>
            <w:tcW w:w="1184" w:type="dxa"/>
          </w:tcPr>
          <w:p w14:paraId="56B9DBF1" w14:textId="77777777" w:rsidR="00776801" w:rsidRDefault="00776801">
            <w:pPr>
              <w:rPr>
                <w:b/>
              </w:rPr>
            </w:pPr>
            <w:r>
              <w:rPr>
                <w:b/>
              </w:rPr>
              <w:t>Asunto:</w:t>
            </w:r>
          </w:p>
        </w:tc>
        <w:tc>
          <w:tcPr>
            <w:tcW w:w="8176" w:type="dxa"/>
          </w:tcPr>
          <w:p w14:paraId="33378FD5" w14:textId="1B2EF708" w:rsidR="00776801" w:rsidRPr="007A22FF" w:rsidRDefault="003D0AAE">
            <w:pPr>
              <w:pStyle w:val="Footer"/>
              <w:widowControl w:val="0"/>
              <w:spacing w:line="259" w:lineRule="auto"/>
              <w:rPr>
                <w:snapToGrid w:val="0"/>
              </w:rPr>
            </w:pPr>
            <w:r>
              <w:t>Cierre de Provider Resources, Inc.</w:t>
            </w:r>
          </w:p>
        </w:tc>
      </w:tr>
    </w:tbl>
    <w:p w14:paraId="696822B3" w14:textId="77777777" w:rsidR="00776801" w:rsidRDefault="00776801" w:rsidP="003D0AAE">
      <w:pPr>
        <w:pBdr>
          <w:bottom w:val="single" w:sz="4" w:space="1" w:color="auto"/>
        </w:pBdr>
        <w:autoSpaceDE w:val="0"/>
        <w:autoSpaceDN w:val="0"/>
        <w:adjustRightInd w:val="0"/>
      </w:pPr>
      <w:bookmarkStart w:id="0" w:name="TO"/>
      <w:bookmarkStart w:id="1" w:name="FROM"/>
      <w:bookmarkStart w:id="2" w:name="DATE"/>
      <w:bookmarkStart w:id="3" w:name="RE"/>
      <w:bookmarkEnd w:id="0"/>
      <w:bookmarkEnd w:id="1"/>
      <w:bookmarkEnd w:id="2"/>
      <w:bookmarkEnd w:id="3"/>
    </w:p>
    <w:p w14:paraId="2181B493" w14:textId="77777777" w:rsidR="002C30D9" w:rsidRDefault="002C30D9" w:rsidP="73372FAA">
      <w:pPr>
        <w:pStyle w:val="NoSpacing"/>
      </w:pPr>
    </w:p>
    <w:p w14:paraId="0744469D" w14:textId="158A2316" w:rsidR="006538AE" w:rsidRPr="007E3487" w:rsidRDefault="00707C28" w:rsidP="009715C0">
      <w:pPr>
        <w:pStyle w:val="NoSpacing"/>
        <w:rPr>
          <w:sz w:val="22"/>
          <w:szCs w:val="22"/>
        </w:rPr>
      </w:pPr>
      <w:r w:rsidRPr="007E3487">
        <w:rPr>
          <w:sz w:val="22"/>
          <w:szCs w:val="22"/>
        </w:rPr>
        <w:t xml:space="preserve">Este memorando también está disponible en español y portugués. </w:t>
      </w:r>
    </w:p>
    <w:p w14:paraId="50CD3A02" w14:textId="77777777" w:rsidR="00707C28" w:rsidRPr="007E3487" w:rsidRDefault="00707C28" w:rsidP="009715C0">
      <w:pPr>
        <w:pStyle w:val="NoSpacing"/>
        <w:rPr>
          <w:sz w:val="22"/>
          <w:szCs w:val="22"/>
        </w:rPr>
      </w:pPr>
    </w:p>
    <w:p w14:paraId="77A50535" w14:textId="0DE22506" w:rsidR="00010587" w:rsidRPr="007E3487" w:rsidRDefault="003F54E1" w:rsidP="009715C0">
      <w:pPr>
        <w:pStyle w:val="NoSpacing"/>
        <w:rPr>
          <w:sz w:val="22"/>
          <w:szCs w:val="22"/>
        </w:rPr>
      </w:pPr>
      <w:r w:rsidRPr="007E3487">
        <w:rPr>
          <w:sz w:val="22"/>
          <w:szCs w:val="22"/>
        </w:rPr>
        <w:t xml:space="preserve">Un gran patrocinador de hogares de cuidado diurno familiar. Provider Resources, Inc. (PRI), ha decidido finalizar su participación en el </w:t>
      </w:r>
      <w:hyperlink r:id="rId7">
        <w:r w:rsidRPr="007E3487">
          <w:rPr>
            <w:rStyle w:val="Hyperlink"/>
            <w:sz w:val="22"/>
            <w:szCs w:val="22"/>
          </w:rPr>
          <w:t>Programa de Alimentos para el Cuidado de Niños y Adultos (CACFP)</w:t>
        </w:r>
      </w:hyperlink>
      <w:r w:rsidRPr="007E3487">
        <w:rPr>
          <w:sz w:val="22"/>
          <w:szCs w:val="22"/>
        </w:rPr>
        <w:t xml:space="preserve"> vigente a partir del 30 de noviembre de 2024. La Oficina de Programas de Alimentos y Nutrición (FNP) del Departamento de Educación Primaria y Secundaria de Massachusetts (MA DESE) comprende los desafíos que esto representa para los proveedores que operan bajo su patrocinio. FNP está trabajando en estrecha colaboración con otras organizaciones patrocinadoras de hogares de cuidado diurno familiar para garantizar que todos los proveedores que deseen participar en el CACFP puedan hacerlo. Las preguntas frecuentes a continuación tienen como objetivo proporcionar información útil a los proveedores que desean continuar en el CACFP y recibir un reembolso por comidas y refrigerios nutritivos servidos a los niños bajo su cuidado. </w:t>
      </w:r>
    </w:p>
    <w:p w14:paraId="0D5A58E9" w14:textId="77777777" w:rsidR="00010587" w:rsidRPr="007E3487" w:rsidRDefault="00010587" w:rsidP="009715C0">
      <w:pPr>
        <w:pStyle w:val="NoSpacing"/>
        <w:rPr>
          <w:sz w:val="22"/>
          <w:szCs w:val="22"/>
        </w:rPr>
      </w:pPr>
    </w:p>
    <w:p w14:paraId="05A4E9EA" w14:textId="5056EE20" w:rsidR="003F54E1" w:rsidRPr="007E3487" w:rsidRDefault="004A518D" w:rsidP="007E3487">
      <w:pPr>
        <w:pStyle w:val="NoSpacing"/>
        <w:spacing w:line="230" w:lineRule="exact"/>
        <w:rPr>
          <w:b/>
          <w:bCs/>
          <w:sz w:val="22"/>
          <w:szCs w:val="22"/>
        </w:rPr>
      </w:pPr>
      <w:r w:rsidRPr="007E3487">
        <w:rPr>
          <w:b/>
          <w:sz w:val="22"/>
          <w:szCs w:val="22"/>
        </w:rPr>
        <w:t>¿Qué significa esto para los proveedores que operan el CACFP bajo Provider Resources, Inc. (PRI)?</w:t>
      </w:r>
    </w:p>
    <w:p w14:paraId="5C4098EA" w14:textId="09128936" w:rsidR="004A518D" w:rsidRPr="007E3487" w:rsidRDefault="004A518D" w:rsidP="007E3487">
      <w:pPr>
        <w:pStyle w:val="NoSpacing"/>
        <w:spacing w:line="230" w:lineRule="exact"/>
        <w:rPr>
          <w:sz w:val="22"/>
          <w:szCs w:val="22"/>
        </w:rPr>
      </w:pPr>
    </w:p>
    <w:p w14:paraId="40C98EFE" w14:textId="77777777" w:rsidR="00573285" w:rsidRPr="007E3487" w:rsidRDefault="004A518D" w:rsidP="007E3487">
      <w:pPr>
        <w:pStyle w:val="NoSpacing"/>
        <w:spacing w:line="230" w:lineRule="exact"/>
        <w:rPr>
          <w:sz w:val="22"/>
          <w:szCs w:val="22"/>
        </w:rPr>
      </w:pPr>
      <w:r w:rsidRPr="007E3487">
        <w:rPr>
          <w:sz w:val="22"/>
          <w:szCs w:val="22"/>
        </w:rPr>
        <w:t xml:space="preserve">Los proveedores deberán encontrar una nueva organización patrocinadora para sus operaciones con el CACFP a más tardar el 1 de diciembre de 2024. </w:t>
      </w:r>
    </w:p>
    <w:p w14:paraId="28BBF1B6" w14:textId="77777777" w:rsidR="00573285" w:rsidRPr="007E3487" w:rsidRDefault="00573285" w:rsidP="007E3487">
      <w:pPr>
        <w:pStyle w:val="NoSpacing"/>
        <w:spacing w:line="230" w:lineRule="exact"/>
        <w:rPr>
          <w:sz w:val="22"/>
          <w:szCs w:val="22"/>
        </w:rPr>
      </w:pPr>
    </w:p>
    <w:p w14:paraId="02282F18" w14:textId="0C6F60F8" w:rsidR="005B277B" w:rsidRPr="007E3487" w:rsidRDefault="00573285" w:rsidP="007E3487">
      <w:pPr>
        <w:pStyle w:val="NoSpacing"/>
        <w:spacing w:line="230" w:lineRule="exact"/>
        <w:rPr>
          <w:sz w:val="22"/>
          <w:szCs w:val="22"/>
        </w:rPr>
      </w:pPr>
      <w:r w:rsidRPr="007E3487">
        <w:rPr>
          <w:sz w:val="22"/>
          <w:szCs w:val="22"/>
        </w:rPr>
        <w:t xml:space="preserve">Puede continuar enviando reclamos de reembolso al PRI correspondientes a los meses de septiembre, octubre y noviembre, si no puede encontrar un nuevo patrocinador. La capacidad de los patrocinadores continúa expandiéndose para dar cabida a todos los proveedores mientras trabajan diligentemente para aumentar sus niveles de personal para satisfacer sus necesidades. Se espera que todos los hogares PRI estén buscando activamente un nuevo patrocinio antes del 11/30 para evitar interrupciones en el pago más adelante. </w:t>
      </w:r>
    </w:p>
    <w:p w14:paraId="03007670" w14:textId="490CDFDC" w:rsidR="4F9DADC1" w:rsidRDefault="4F9DADC1" w:rsidP="4F9DADC1">
      <w:pPr>
        <w:pStyle w:val="NoSpacing"/>
        <w:rPr>
          <w:b/>
          <w:bCs/>
        </w:rPr>
      </w:pPr>
    </w:p>
    <w:p w14:paraId="4773DF41" w14:textId="7504BE2D" w:rsidR="005B277B" w:rsidRPr="007E3487" w:rsidRDefault="00776489" w:rsidP="004A518D">
      <w:pPr>
        <w:pStyle w:val="NoSpacing"/>
        <w:rPr>
          <w:b/>
          <w:bCs/>
          <w:sz w:val="22"/>
          <w:szCs w:val="22"/>
        </w:rPr>
      </w:pPr>
      <w:r w:rsidRPr="007E3487">
        <w:rPr>
          <w:b/>
          <w:sz w:val="22"/>
          <w:szCs w:val="22"/>
        </w:rPr>
        <w:t>¿Quiénes son las otras organizaciones patrocinadoras?</w:t>
      </w:r>
    </w:p>
    <w:p w14:paraId="03B4B936" w14:textId="636893D4" w:rsidR="00776489" w:rsidRPr="007E3487" w:rsidRDefault="00776489" w:rsidP="004A518D">
      <w:pPr>
        <w:pStyle w:val="NoSpacing"/>
        <w:rPr>
          <w:sz w:val="22"/>
          <w:szCs w:val="22"/>
        </w:rPr>
      </w:pPr>
    </w:p>
    <w:p w14:paraId="0D3F1D45" w14:textId="6DA65E6E" w:rsidR="00776489" w:rsidRDefault="5DA44104" w:rsidP="004A518D">
      <w:pPr>
        <w:pStyle w:val="NoSpacing"/>
        <w:rPr>
          <w:sz w:val="22"/>
          <w:szCs w:val="22"/>
        </w:rPr>
      </w:pPr>
      <w:r w:rsidRPr="007E3487">
        <w:rPr>
          <w:sz w:val="22"/>
          <w:szCs w:val="22"/>
        </w:rPr>
        <w:t xml:space="preserve">Las </w:t>
      </w:r>
      <w:hyperlink r:id="rId8">
        <w:r w:rsidRPr="007E3487">
          <w:rPr>
            <w:rStyle w:val="Hyperlink"/>
            <w:sz w:val="22"/>
            <w:szCs w:val="22"/>
          </w:rPr>
          <w:t>organizaciones patrocinadoras de hogares de cuidado diurno familiar</w:t>
        </w:r>
      </w:hyperlink>
      <w:r w:rsidRPr="007E3487">
        <w:rPr>
          <w:sz w:val="22"/>
          <w:szCs w:val="22"/>
        </w:rPr>
        <w:t xml:space="preserve">  aprobadas están listadas en el sitio web de FNP. Tenga en cuenta que las organizaciones patrocinadoras restantes están recibiendo un gran volumen de llamadas de proveedores. Deje su información con la agencia y tenga paciencia mientras se comunican con usted lo antes posible. </w:t>
      </w:r>
    </w:p>
    <w:p w14:paraId="21D96146" w14:textId="77777777" w:rsidR="007E3487" w:rsidRPr="007E3487" w:rsidRDefault="007E3487" w:rsidP="004A518D">
      <w:pPr>
        <w:pStyle w:val="NoSpacing"/>
        <w:rPr>
          <w:sz w:val="22"/>
          <w:szCs w:val="22"/>
        </w:rPr>
      </w:pPr>
    </w:p>
    <w:p w14:paraId="12145AEB" w14:textId="1ED20B0C" w:rsidR="003F54E1" w:rsidRPr="007E3487" w:rsidRDefault="00C50DC5" w:rsidP="009715C0">
      <w:pPr>
        <w:pStyle w:val="NoSpacing"/>
        <w:rPr>
          <w:b/>
          <w:bCs/>
          <w:sz w:val="22"/>
          <w:szCs w:val="22"/>
        </w:rPr>
      </w:pPr>
      <w:r w:rsidRPr="007E3487">
        <w:rPr>
          <w:b/>
          <w:sz w:val="22"/>
          <w:szCs w:val="22"/>
        </w:rPr>
        <w:lastRenderedPageBreak/>
        <w:t>¿Qué pasa si un patrocinador dice que hay una lista de espera para mi área?</w:t>
      </w:r>
    </w:p>
    <w:p w14:paraId="6293F339" w14:textId="77777777" w:rsidR="00C50DC5" w:rsidRDefault="00C50DC5" w:rsidP="009715C0">
      <w:pPr>
        <w:pStyle w:val="NoSpacing"/>
      </w:pPr>
    </w:p>
    <w:p w14:paraId="0E16171A" w14:textId="6E427966" w:rsidR="00C50DC5" w:rsidRPr="007E3487" w:rsidRDefault="00AC5F44" w:rsidP="009715C0">
      <w:pPr>
        <w:pStyle w:val="NoSpacing"/>
        <w:rPr>
          <w:sz w:val="22"/>
          <w:szCs w:val="22"/>
        </w:rPr>
      </w:pPr>
      <w:r w:rsidRPr="007E3487">
        <w:rPr>
          <w:sz w:val="22"/>
          <w:szCs w:val="22"/>
        </w:rPr>
        <w:t>Si un patrocinador no puede incorporarlo inmediatamente en ese momento, es posible que lo coloque en una lista de espera. A medida que trabajan para ampliar su capacidad, retirarán a los proveedores de la lista de espera y los registrarán. Se le recomienda ponerse en contacto con otros patrocinadores para ver si tienen disponibilidad para aceptarlo ahora.</w:t>
      </w:r>
    </w:p>
    <w:p w14:paraId="2A8366D7" w14:textId="77777777" w:rsidR="00D37966" w:rsidRPr="007E3487" w:rsidRDefault="00D37966" w:rsidP="009715C0">
      <w:pPr>
        <w:pStyle w:val="NoSpacing"/>
        <w:rPr>
          <w:sz w:val="22"/>
          <w:szCs w:val="22"/>
        </w:rPr>
      </w:pPr>
    </w:p>
    <w:p w14:paraId="25537DD5" w14:textId="33FF94AF" w:rsidR="00D37966" w:rsidRPr="007E3487" w:rsidRDefault="00D37966" w:rsidP="009715C0">
      <w:pPr>
        <w:pStyle w:val="NoSpacing"/>
        <w:rPr>
          <w:sz w:val="22"/>
          <w:szCs w:val="22"/>
        </w:rPr>
      </w:pPr>
      <w:r w:rsidRPr="007E3487">
        <w:rPr>
          <w:sz w:val="22"/>
          <w:szCs w:val="22"/>
        </w:rPr>
        <w:t xml:space="preserve">Si está en una lista de espera y puede ser patrocinado por otra agencia, informe al patrocinador de la lista de espera para que pueda eliminarlo de su lista y pueda acomodar a otro proveedor. </w:t>
      </w:r>
    </w:p>
    <w:p w14:paraId="352F6DC2" w14:textId="77777777" w:rsidR="004829D9" w:rsidRPr="007E3487" w:rsidRDefault="004829D9" w:rsidP="009715C0">
      <w:pPr>
        <w:pStyle w:val="NoSpacing"/>
        <w:rPr>
          <w:sz w:val="22"/>
          <w:szCs w:val="22"/>
        </w:rPr>
      </w:pPr>
    </w:p>
    <w:p w14:paraId="49F792C5" w14:textId="3CB21D11" w:rsidR="004829D9" w:rsidRPr="007E3487" w:rsidRDefault="00981645" w:rsidP="009715C0">
      <w:pPr>
        <w:pStyle w:val="NoSpacing"/>
        <w:rPr>
          <w:b/>
          <w:bCs/>
          <w:sz w:val="22"/>
          <w:szCs w:val="22"/>
        </w:rPr>
      </w:pPr>
      <w:r w:rsidRPr="007E3487">
        <w:rPr>
          <w:b/>
          <w:sz w:val="22"/>
          <w:szCs w:val="22"/>
        </w:rPr>
        <w:t>¿Qué pasa si no puedo encontrar un nuevo patrocinador?</w:t>
      </w:r>
    </w:p>
    <w:p w14:paraId="043070F0" w14:textId="77777777" w:rsidR="00981645" w:rsidRPr="007E3487" w:rsidRDefault="00981645" w:rsidP="009715C0">
      <w:pPr>
        <w:pStyle w:val="NoSpacing"/>
        <w:rPr>
          <w:sz w:val="22"/>
          <w:szCs w:val="22"/>
        </w:rPr>
      </w:pPr>
    </w:p>
    <w:p w14:paraId="52FB1F68" w14:textId="726057A1" w:rsidR="00954C9A" w:rsidRPr="007E3487" w:rsidRDefault="7B750A4F" w:rsidP="009715C0">
      <w:pPr>
        <w:pStyle w:val="NoSpacing"/>
        <w:rPr>
          <w:sz w:val="22"/>
          <w:szCs w:val="22"/>
        </w:rPr>
      </w:pPr>
      <w:r w:rsidRPr="007E3487">
        <w:rPr>
          <w:sz w:val="22"/>
          <w:szCs w:val="22"/>
        </w:rPr>
        <w:t xml:space="preserve">Podrá seguir reclamando como parte del PRI para septiembre, octubre y noviembre de 2024. </w:t>
      </w:r>
    </w:p>
    <w:p w14:paraId="5B82A99D" w14:textId="77777777" w:rsidR="00954C9A" w:rsidRPr="007E3487" w:rsidRDefault="00954C9A" w:rsidP="009715C0">
      <w:pPr>
        <w:pStyle w:val="NoSpacing"/>
        <w:rPr>
          <w:sz w:val="22"/>
          <w:szCs w:val="22"/>
        </w:rPr>
      </w:pPr>
    </w:p>
    <w:p w14:paraId="51F5FB5C" w14:textId="64E2EF61" w:rsidR="00981645" w:rsidRPr="007E3487" w:rsidRDefault="46580349" w:rsidP="009715C0">
      <w:pPr>
        <w:pStyle w:val="NoSpacing"/>
        <w:rPr>
          <w:sz w:val="22"/>
          <w:szCs w:val="22"/>
        </w:rPr>
      </w:pPr>
      <w:r w:rsidRPr="007E3487">
        <w:rPr>
          <w:sz w:val="22"/>
          <w:szCs w:val="22"/>
        </w:rPr>
        <w:t xml:space="preserve">FNP está trabajando en estrecha colaboración con nuestras organizaciones patrocinadoras para identificar qué proveedores se han registrado con un nuevo patrocinador y qué proveedores aún están buscando un nuevo patrocinador. FNP se pondrá en contacto con proveedores no patrocinados a medida que nos acerquemos al 30 de noviembre para identificar las opciones disponibles y los próximos pasos. </w:t>
      </w:r>
    </w:p>
    <w:p w14:paraId="2B4D205F" w14:textId="35DD942D" w:rsidR="004F67FF" w:rsidRPr="007E3487" w:rsidRDefault="004F67FF" w:rsidP="009715C0">
      <w:pPr>
        <w:pStyle w:val="NoSpacing"/>
        <w:rPr>
          <w:sz w:val="22"/>
          <w:szCs w:val="22"/>
        </w:rPr>
      </w:pPr>
    </w:p>
    <w:p w14:paraId="30A1128A" w14:textId="422A68EC" w:rsidR="004F67FF" w:rsidRPr="007E3487" w:rsidRDefault="193402F8" w:rsidP="27B4B955">
      <w:pPr>
        <w:pStyle w:val="NoSpacing"/>
        <w:rPr>
          <w:sz w:val="22"/>
          <w:szCs w:val="22"/>
        </w:rPr>
      </w:pPr>
      <w:r w:rsidRPr="007E3487">
        <w:rPr>
          <w:b/>
          <w:sz w:val="22"/>
          <w:szCs w:val="22"/>
        </w:rPr>
        <w:t>¿Qué debo decirles a las familias durante este proceso?</w:t>
      </w:r>
    </w:p>
    <w:p w14:paraId="7B6A493B" w14:textId="2C17489C" w:rsidR="004F67FF" w:rsidRPr="007E3487" w:rsidRDefault="004F67FF" w:rsidP="27B4B955">
      <w:pPr>
        <w:pStyle w:val="NoSpacing"/>
        <w:rPr>
          <w:b/>
          <w:bCs/>
          <w:sz w:val="22"/>
          <w:szCs w:val="22"/>
        </w:rPr>
      </w:pPr>
    </w:p>
    <w:p w14:paraId="5E8F1AEB" w14:textId="5F76B6C3" w:rsidR="004F67FF" w:rsidRPr="007E3487" w:rsidRDefault="193402F8" w:rsidP="27B4B955">
      <w:pPr>
        <w:pStyle w:val="NoSpacing"/>
        <w:rPr>
          <w:sz w:val="22"/>
          <w:szCs w:val="22"/>
        </w:rPr>
      </w:pPr>
      <w:r w:rsidRPr="007E3487">
        <w:rPr>
          <w:sz w:val="22"/>
          <w:szCs w:val="22"/>
        </w:rPr>
        <w:t xml:space="preserve">Si aún no se ha unido a otro patrocinador, puede informar a las familias que está en el proceso de localizar y unirse a otro patrocinador para evitar una interrupción en el suministro de comidas y refrigerios gratuitos. Si las familias tienen inquietudes sobre el costo de los alimentos o buscan asistencia alimentaria, remítalas a la </w:t>
      </w:r>
      <w:hyperlink r:id="rId9">
        <w:r w:rsidRPr="007E3487">
          <w:rPr>
            <w:rStyle w:val="Hyperlink"/>
            <w:sz w:val="22"/>
            <w:szCs w:val="22"/>
          </w:rPr>
          <w:t>línea directa de fuentes de alimentos</w:t>
        </w:r>
      </w:hyperlink>
      <w:r w:rsidRPr="007E3487">
        <w:rPr>
          <w:sz w:val="22"/>
          <w:szCs w:val="22"/>
        </w:rPr>
        <w:t xml:space="preserve"> del Project Bread donde consejeros capacitados brindarán apoyo confidencial de forma gratuita y en 180 idiomas. </w:t>
      </w:r>
    </w:p>
    <w:p w14:paraId="20B343C1" w14:textId="6249561D" w:rsidR="27B4B955" w:rsidRPr="007E3487" w:rsidRDefault="27B4B955" w:rsidP="27B4B955">
      <w:pPr>
        <w:pStyle w:val="NoSpacing"/>
        <w:rPr>
          <w:sz w:val="22"/>
          <w:szCs w:val="22"/>
        </w:rPr>
      </w:pPr>
    </w:p>
    <w:p w14:paraId="68F1DC89" w14:textId="1EBD971B" w:rsidR="004F67FF" w:rsidRPr="007E3487" w:rsidRDefault="004F67FF" w:rsidP="009715C0">
      <w:pPr>
        <w:pStyle w:val="NoSpacing"/>
        <w:rPr>
          <w:b/>
          <w:bCs/>
          <w:sz w:val="22"/>
          <w:szCs w:val="22"/>
        </w:rPr>
      </w:pPr>
      <w:r w:rsidRPr="007E3487">
        <w:rPr>
          <w:b/>
          <w:sz w:val="22"/>
          <w:szCs w:val="22"/>
        </w:rPr>
        <w:t>¿Con quién hablo si tengo preguntas sobre esta situación?</w:t>
      </w:r>
    </w:p>
    <w:p w14:paraId="1F697F7B" w14:textId="77777777" w:rsidR="004F67FF" w:rsidRPr="007E3487" w:rsidRDefault="004F67FF" w:rsidP="009715C0">
      <w:pPr>
        <w:pStyle w:val="NoSpacing"/>
        <w:rPr>
          <w:sz w:val="22"/>
          <w:szCs w:val="22"/>
        </w:rPr>
      </w:pPr>
    </w:p>
    <w:p w14:paraId="63257AA2" w14:textId="2563EBD5" w:rsidR="004F67FF" w:rsidRPr="007E3487" w:rsidRDefault="004F67FF" w:rsidP="009715C0">
      <w:pPr>
        <w:pStyle w:val="NoSpacing"/>
        <w:rPr>
          <w:sz w:val="22"/>
          <w:szCs w:val="22"/>
        </w:rPr>
      </w:pPr>
      <w:r w:rsidRPr="007E3487">
        <w:rPr>
          <w:sz w:val="22"/>
          <w:szCs w:val="22"/>
        </w:rPr>
        <w:t xml:space="preserve">Todas las preguntas deben enviarse a su organización patrocinadora. </w:t>
      </w:r>
    </w:p>
    <w:p w14:paraId="5EF1FC1A" w14:textId="63AF8FAD" w:rsidR="27B4B955" w:rsidRPr="007E3487" w:rsidRDefault="27B4B955" w:rsidP="27B4B955">
      <w:pPr>
        <w:pStyle w:val="NoSpacing"/>
        <w:rPr>
          <w:sz w:val="22"/>
          <w:szCs w:val="22"/>
        </w:rPr>
      </w:pPr>
    </w:p>
    <w:p w14:paraId="40D0263D" w14:textId="2E369C3D" w:rsidR="27B4B955" w:rsidRDefault="27B4B955" w:rsidP="27B4B955">
      <w:pPr>
        <w:pStyle w:val="NoSpacing"/>
      </w:pPr>
    </w:p>
    <w:p w14:paraId="279B9C0D" w14:textId="77777777" w:rsidR="003F54E1" w:rsidRDefault="003F54E1" w:rsidP="009715C0">
      <w:pPr>
        <w:pStyle w:val="NoSpacing"/>
      </w:pPr>
    </w:p>
    <w:p w14:paraId="7F9D0F92" w14:textId="77777777" w:rsidR="003F54E1" w:rsidRDefault="003F54E1" w:rsidP="009715C0">
      <w:pPr>
        <w:pStyle w:val="NoSpacing"/>
      </w:pPr>
    </w:p>
    <w:p w14:paraId="437EA430" w14:textId="77777777" w:rsidR="009715C0" w:rsidRDefault="009715C0" w:rsidP="009715C0">
      <w:pPr>
        <w:pStyle w:val="NoSpacing"/>
      </w:pPr>
    </w:p>
    <w:p w14:paraId="1B933767" w14:textId="52037A0C" w:rsidR="009715C0" w:rsidRPr="009715C0" w:rsidRDefault="009715C0" w:rsidP="009715C0">
      <w:pPr>
        <w:pStyle w:val="NoSpacing"/>
      </w:pPr>
    </w:p>
    <w:sectPr w:rsidR="009715C0" w:rsidRPr="009715C0" w:rsidSect="003D0AAE">
      <w:headerReference w:type="default" r:id="rId10"/>
      <w:footerReference w:type="default" r:id="rId11"/>
      <w:pgSz w:w="12240" w:h="15840"/>
      <w:pgMar w:top="24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C159" w14:textId="77777777" w:rsidR="003163BA" w:rsidRDefault="003163BA" w:rsidP="007E2B9A">
      <w:r>
        <w:separator/>
      </w:r>
    </w:p>
  </w:endnote>
  <w:endnote w:type="continuationSeparator" w:id="0">
    <w:p w14:paraId="49813937" w14:textId="77777777" w:rsidR="003163BA" w:rsidRDefault="003163BA" w:rsidP="007E2B9A">
      <w:r>
        <w:continuationSeparator/>
      </w:r>
    </w:p>
  </w:endnote>
  <w:endnote w:type="continuationNotice" w:id="1">
    <w:p w14:paraId="38A1FC43" w14:textId="77777777" w:rsidR="003163BA" w:rsidRDefault="00316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793B" w14:textId="77777777" w:rsidR="00414826" w:rsidRPr="00ED5501" w:rsidRDefault="00414826" w:rsidP="00414826">
    <w:pPr>
      <w:pStyle w:val="Footer"/>
      <w:tabs>
        <w:tab w:val="clear" w:pos="4680"/>
        <w:tab w:val="clear" w:pos="9360"/>
        <w:tab w:val="left" w:pos="4080"/>
      </w:tabs>
    </w:pPr>
    <w:r>
      <w:rPr>
        <w:noProof/>
      </w:rPr>
      <w:drawing>
        <wp:anchor distT="0" distB="0" distL="114300" distR="114300" simplePos="0" relativeHeight="251658241" behindDoc="1" locked="0" layoutInCell="1" allowOverlap="1" wp14:anchorId="46CEA406" wp14:editId="4CF34F81">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tab/>
    </w:r>
  </w:p>
  <w:p w14:paraId="1E24872A" w14:textId="77777777" w:rsidR="00414826" w:rsidRDefault="00414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D2496" w14:textId="77777777" w:rsidR="003163BA" w:rsidRDefault="003163BA" w:rsidP="007E2B9A">
      <w:r>
        <w:separator/>
      </w:r>
    </w:p>
  </w:footnote>
  <w:footnote w:type="continuationSeparator" w:id="0">
    <w:p w14:paraId="674123AF" w14:textId="77777777" w:rsidR="003163BA" w:rsidRDefault="003163BA" w:rsidP="007E2B9A">
      <w:r>
        <w:continuationSeparator/>
      </w:r>
    </w:p>
  </w:footnote>
  <w:footnote w:type="continuationNotice" w:id="1">
    <w:p w14:paraId="0DDC5680" w14:textId="77777777" w:rsidR="003163BA" w:rsidRDefault="00316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53B5" w14:textId="42F4FC14" w:rsidR="007E2B9A" w:rsidRDefault="007E2B9A">
    <w:pPr>
      <w:pStyle w:val="Header"/>
    </w:pPr>
    <w:r>
      <w:rPr>
        <w:noProof/>
      </w:rPr>
      <w:drawing>
        <wp:anchor distT="0" distB="0" distL="114300" distR="114300" simplePos="0" relativeHeight="251658240" behindDoc="1" locked="0" layoutInCell="1" allowOverlap="1" wp14:anchorId="2EB53688" wp14:editId="68DFA2EB">
          <wp:simplePos x="0" y="0"/>
          <wp:positionH relativeFrom="page">
            <wp:posOffset>-35560</wp:posOffset>
          </wp:positionH>
          <wp:positionV relativeFrom="paragraph">
            <wp:posOffset>-498162</wp:posOffset>
          </wp:positionV>
          <wp:extent cx="7810500" cy="1590675"/>
          <wp:effectExtent l="0" t="0" r="0" b="0"/>
          <wp:wrapNone/>
          <wp:docPr id="11150815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8151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60BD7"/>
    <w:multiLevelType w:val="hybridMultilevel"/>
    <w:tmpl w:val="03E81A5A"/>
    <w:lvl w:ilvl="0" w:tplc="FBA0E03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2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C0"/>
    <w:rsid w:val="000003E4"/>
    <w:rsid w:val="00006B01"/>
    <w:rsid w:val="00010587"/>
    <w:rsid w:val="00011412"/>
    <w:rsid w:val="00023EB8"/>
    <w:rsid w:val="00027CEE"/>
    <w:rsid w:val="00027D55"/>
    <w:rsid w:val="00035888"/>
    <w:rsid w:val="00035EF9"/>
    <w:rsid w:val="00045802"/>
    <w:rsid w:val="00046521"/>
    <w:rsid w:val="000511C3"/>
    <w:rsid w:val="00051A91"/>
    <w:rsid w:val="000529D0"/>
    <w:rsid w:val="00052F30"/>
    <w:rsid w:val="0006756F"/>
    <w:rsid w:val="0007494D"/>
    <w:rsid w:val="000853ED"/>
    <w:rsid w:val="0009008E"/>
    <w:rsid w:val="00090AD6"/>
    <w:rsid w:val="0009351F"/>
    <w:rsid w:val="00093AF2"/>
    <w:rsid w:val="000A49B4"/>
    <w:rsid w:val="000B442A"/>
    <w:rsid w:val="000C0636"/>
    <w:rsid w:val="000C0658"/>
    <w:rsid w:val="000D2E7C"/>
    <w:rsid w:val="000E04BC"/>
    <w:rsid w:val="000E0AC3"/>
    <w:rsid w:val="000E2CFE"/>
    <w:rsid w:val="000E45D5"/>
    <w:rsid w:val="000F118A"/>
    <w:rsid w:val="000F2175"/>
    <w:rsid w:val="000F37FE"/>
    <w:rsid w:val="0010496D"/>
    <w:rsid w:val="00105990"/>
    <w:rsid w:val="00107C7A"/>
    <w:rsid w:val="0011481C"/>
    <w:rsid w:val="00115F43"/>
    <w:rsid w:val="0013469D"/>
    <w:rsid w:val="00134C66"/>
    <w:rsid w:val="001359F7"/>
    <w:rsid w:val="00136552"/>
    <w:rsid w:val="0014037E"/>
    <w:rsid w:val="00142D81"/>
    <w:rsid w:val="00144FCC"/>
    <w:rsid w:val="00151DDF"/>
    <w:rsid w:val="00154F63"/>
    <w:rsid w:val="001562C8"/>
    <w:rsid w:val="00165D48"/>
    <w:rsid w:val="00172042"/>
    <w:rsid w:val="00173DA9"/>
    <w:rsid w:val="00180431"/>
    <w:rsid w:val="00181068"/>
    <w:rsid w:val="00181C51"/>
    <w:rsid w:val="001856D0"/>
    <w:rsid w:val="00186471"/>
    <w:rsid w:val="00187AAD"/>
    <w:rsid w:val="00191E9E"/>
    <w:rsid w:val="00194F59"/>
    <w:rsid w:val="00196D54"/>
    <w:rsid w:val="001A06DD"/>
    <w:rsid w:val="001A116B"/>
    <w:rsid w:val="001A125D"/>
    <w:rsid w:val="001A537F"/>
    <w:rsid w:val="001A774F"/>
    <w:rsid w:val="001C157D"/>
    <w:rsid w:val="001C35AC"/>
    <w:rsid w:val="001C5AF2"/>
    <w:rsid w:val="001C702C"/>
    <w:rsid w:val="001D4559"/>
    <w:rsid w:val="001D6CF9"/>
    <w:rsid w:val="001E4B2D"/>
    <w:rsid w:val="001F4269"/>
    <w:rsid w:val="001F44F3"/>
    <w:rsid w:val="002079F8"/>
    <w:rsid w:val="002213DF"/>
    <w:rsid w:val="002232DF"/>
    <w:rsid w:val="002311BF"/>
    <w:rsid w:val="0023360D"/>
    <w:rsid w:val="00235367"/>
    <w:rsid w:val="0024305D"/>
    <w:rsid w:val="00245018"/>
    <w:rsid w:val="0024650F"/>
    <w:rsid w:val="00253668"/>
    <w:rsid w:val="00261569"/>
    <w:rsid w:val="002739C5"/>
    <w:rsid w:val="00273AAE"/>
    <w:rsid w:val="00274982"/>
    <w:rsid w:val="00275D7A"/>
    <w:rsid w:val="00276109"/>
    <w:rsid w:val="00282A53"/>
    <w:rsid w:val="002833FD"/>
    <w:rsid w:val="0028526E"/>
    <w:rsid w:val="00286524"/>
    <w:rsid w:val="002874A3"/>
    <w:rsid w:val="00287D32"/>
    <w:rsid w:val="00292F7C"/>
    <w:rsid w:val="00293625"/>
    <w:rsid w:val="0029442A"/>
    <w:rsid w:val="0029462A"/>
    <w:rsid w:val="00297B16"/>
    <w:rsid w:val="002A31D0"/>
    <w:rsid w:val="002B066E"/>
    <w:rsid w:val="002B3BF8"/>
    <w:rsid w:val="002B680F"/>
    <w:rsid w:val="002C30D9"/>
    <w:rsid w:val="002D016D"/>
    <w:rsid w:val="002D1226"/>
    <w:rsid w:val="002D16D0"/>
    <w:rsid w:val="002D1AC9"/>
    <w:rsid w:val="002D2100"/>
    <w:rsid w:val="002D53BE"/>
    <w:rsid w:val="002D6850"/>
    <w:rsid w:val="002D775C"/>
    <w:rsid w:val="002E2704"/>
    <w:rsid w:val="002E603E"/>
    <w:rsid w:val="002F284F"/>
    <w:rsid w:val="00304F5E"/>
    <w:rsid w:val="00307899"/>
    <w:rsid w:val="003163BA"/>
    <w:rsid w:val="00321141"/>
    <w:rsid w:val="003246EC"/>
    <w:rsid w:val="00327C52"/>
    <w:rsid w:val="00334E6A"/>
    <w:rsid w:val="00340444"/>
    <w:rsid w:val="00341A07"/>
    <w:rsid w:val="00341FDD"/>
    <w:rsid w:val="00343DF4"/>
    <w:rsid w:val="0034510F"/>
    <w:rsid w:val="00351E18"/>
    <w:rsid w:val="00357D90"/>
    <w:rsid w:val="003708A0"/>
    <w:rsid w:val="0039347C"/>
    <w:rsid w:val="0039760F"/>
    <w:rsid w:val="003A10F6"/>
    <w:rsid w:val="003A6598"/>
    <w:rsid w:val="003B219C"/>
    <w:rsid w:val="003B35BA"/>
    <w:rsid w:val="003B3C09"/>
    <w:rsid w:val="003B456E"/>
    <w:rsid w:val="003B6958"/>
    <w:rsid w:val="003C05C0"/>
    <w:rsid w:val="003C0DAB"/>
    <w:rsid w:val="003C4222"/>
    <w:rsid w:val="003C72EA"/>
    <w:rsid w:val="003D0A9A"/>
    <w:rsid w:val="003D0AAE"/>
    <w:rsid w:val="003D3A30"/>
    <w:rsid w:val="003D61C9"/>
    <w:rsid w:val="003D77F9"/>
    <w:rsid w:val="003D78E1"/>
    <w:rsid w:val="003E0E32"/>
    <w:rsid w:val="003E29F7"/>
    <w:rsid w:val="003E2E4C"/>
    <w:rsid w:val="003E476A"/>
    <w:rsid w:val="003E6D06"/>
    <w:rsid w:val="003F54E1"/>
    <w:rsid w:val="003F6C4D"/>
    <w:rsid w:val="003F796A"/>
    <w:rsid w:val="00400459"/>
    <w:rsid w:val="004047A3"/>
    <w:rsid w:val="0040508F"/>
    <w:rsid w:val="00413415"/>
    <w:rsid w:val="00414826"/>
    <w:rsid w:val="0042140B"/>
    <w:rsid w:val="00424050"/>
    <w:rsid w:val="00431497"/>
    <w:rsid w:val="0043580A"/>
    <w:rsid w:val="004471CD"/>
    <w:rsid w:val="00455C82"/>
    <w:rsid w:val="004615B0"/>
    <w:rsid w:val="00465D57"/>
    <w:rsid w:val="00466F02"/>
    <w:rsid w:val="004677CE"/>
    <w:rsid w:val="004829D9"/>
    <w:rsid w:val="0048395A"/>
    <w:rsid w:val="004871CD"/>
    <w:rsid w:val="004949B3"/>
    <w:rsid w:val="004A04A5"/>
    <w:rsid w:val="004A06D4"/>
    <w:rsid w:val="004A3B24"/>
    <w:rsid w:val="004A518D"/>
    <w:rsid w:val="004A68BB"/>
    <w:rsid w:val="004B0EB5"/>
    <w:rsid w:val="004B4977"/>
    <w:rsid w:val="004C33C1"/>
    <w:rsid w:val="004C3B8C"/>
    <w:rsid w:val="004C77FB"/>
    <w:rsid w:val="004C78D2"/>
    <w:rsid w:val="004D0140"/>
    <w:rsid w:val="004E06F5"/>
    <w:rsid w:val="004E18FF"/>
    <w:rsid w:val="004E4FE5"/>
    <w:rsid w:val="004E67A1"/>
    <w:rsid w:val="004E7303"/>
    <w:rsid w:val="004E7CE0"/>
    <w:rsid w:val="004F4F2C"/>
    <w:rsid w:val="004F5024"/>
    <w:rsid w:val="004F5839"/>
    <w:rsid w:val="004F67FF"/>
    <w:rsid w:val="004F6B33"/>
    <w:rsid w:val="00501CEC"/>
    <w:rsid w:val="00503693"/>
    <w:rsid w:val="0050705F"/>
    <w:rsid w:val="005110CF"/>
    <w:rsid w:val="005115CE"/>
    <w:rsid w:val="00516923"/>
    <w:rsid w:val="0053126D"/>
    <w:rsid w:val="0053586F"/>
    <w:rsid w:val="00542F92"/>
    <w:rsid w:val="005517AB"/>
    <w:rsid w:val="00552EA7"/>
    <w:rsid w:val="0055549E"/>
    <w:rsid w:val="005561BB"/>
    <w:rsid w:val="00573285"/>
    <w:rsid w:val="005737DE"/>
    <w:rsid w:val="00575EF3"/>
    <w:rsid w:val="00577B70"/>
    <w:rsid w:val="00581E90"/>
    <w:rsid w:val="0058696D"/>
    <w:rsid w:val="00595F44"/>
    <w:rsid w:val="005A5C31"/>
    <w:rsid w:val="005B1D42"/>
    <w:rsid w:val="005B277B"/>
    <w:rsid w:val="005B68F4"/>
    <w:rsid w:val="005C0F58"/>
    <w:rsid w:val="005D10A9"/>
    <w:rsid w:val="005E0993"/>
    <w:rsid w:val="005E23C9"/>
    <w:rsid w:val="005E3475"/>
    <w:rsid w:val="005E6D76"/>
    <w:rsid w:val="005F01C6"/>
    <w:rsid w:val="005F02BA"/>
    <w:rsid w:val="005F1929"/>
    <w:rsid w:val="005F19B5"/>
    <w:rsid w:val="005F1C5C"/>
    <w:rsid w:val="005F4AF1"/>
    <w:rsid w:val="005F52D1"/>
    <w:rsid w:val="0060271A"/>
    <w:rsid w:val="00604DE0"/>
    <w:rsid w:val="00607454"/>
    <w:rsid w:val="00611C26"/>
    <w:rsid w:val="00622E89"/>
    <w:rsid w:val="00630856"/>
    <w:rsid w:val="00633EC4"/>
    <w:rsid w:val="006350FC"/>
    <w:rsid w:val="00637356"/>
    <w:rsid w:val="00640DB1"/>
    <w:rsid w:val="00641AB5"/>
    <w:rsid w:val="00642E75"/>
    <w:rsid w:val="0064586E"/>
    <w:rsid w:val="006538AE"/>
    <w:rsid w:val="0065565F"/>
    <w:rsid w:val="006606DC"/>
    <w:rsid w:val="00662055"/>
    <w:rsid w:val="0066671D"/>
    <w:rsid w:val="00667C86"/>
    <w:rsid w:val="006700A5"/>
    <w:rsid w:val="00676790"/>
    <w:rsid w:val="00677EE9"/>
    <w:rsid w:val="006844D9"/>
    <w:rsid w:val="00690DBB"/>
    <w:rsid w:val="0069307B"/>
    <w:rsid w:val="0069454A"/>
    <w:rsid w:val="006964CD"/>
    <w:rsid w:val="006B4B94"/>
    <w:rsid w:val="006B4B9F"/>
    <w:rsid w:val="006B5488"/>
    <w:rsid w:val="006D187E"/>
    <w:rsid w:val="006D4A99"/>
    <w:rsid w:val="006D7512"/>
    <w:rsid w:val="006E0A47"/>
    <w:rsid w:val="006E0C66"/>
    <w:rsid w:val="006E1AFA"/>
    <w:rsid w:val="006E2A85"/>
    <w:rsid w:val="006F061D"/>
    <w:rsid w:val="006F5010"/>
    <w:rsid w:val="006F66E2"/>
    <w:rsid w:val="00700C8E"/>
    <w:rsid w:val="00707C28"/>
    <w:rsid w:val="00715867"/>
    <w:rsid w:val="00721591"/>
    <w:rsid w:val="00721D6B"/>
    <w:rsid w:val="0072631A"/>
    <w:rsid w:val="00726F12"/>
    <w:rsid w:val="00727AA1"/>
    <w:rsid w:val="00750586"/>
    <w:rsid w:val="00752FD2"/>
    <w:rsid w:val="007544BD"/>
    <w:rsid w:val="00756518"/>
    <w:rsid w:val="007707A8"/>
    <w:rsid w:val="00770810"/>
    <w:rsid w:val="007723EB"/>
    <w:rsid w:val="00772668"/>
    <w:rsid w:val="00776489"/>
    <w:rsid w:val="00776801"/>
    <w:rsid w:val="00787F87"/>
    <w:rsid w:val="00790858"/>
    <w:rsid w:val="00791322"/>
    <w:rsid w:val="00795B78"/>
    <w:rsid w:val="007967F8"/>
    <w:rsid w:val="007A6361"/>
    <w:rsid w:val="007B08BD"/>
    <w:rsid w:val="007B6A3E"/>
    <w:rsid w:val="007B6B5A"/>
    <w:rsid w:val="007C4747"/>
    <w:rsid w:val="007C5767"/>
    <w:rsid w:val="007C6D70"/>
    <w:rsid w:val="007E035F"/>
    <w:rsid w:val="007E113C"/>
    <w:rsid w:val="007E2B9A"/>
    <w:rsid w:val="007E3019"/>
    <w:rsid w:val="007E3487"/>
    <w:rsid w:val="007E41A0"/>
    <w:rsid w:val="007E4EC4"/>
    <w:rsid w:val="007F2D91"/>
    <w:rsid w:val="007F4ABF"/>
    <w:rsid w:val="0080632F"/>
    <w:rsid w:val="00807B32"/>
    <w:rsid w:val="008125A3"/>
    <w:rsid w:val="00815D5C"/>
    <w:rsid w:val="00816269"/>
    <w:rsid w:val="0082552D"/>
    <w:rsid w:val="0082660F"/>
    <w:rsid w:val="00827CA9"/>
    <w:rsid w:val="0084084D"/>
    <w:rsid w:val="00845811"/>
    <w:rsid w:val="00854A7C"/>
    <w:rsid w:val="00861BB6"/>
    <w:rsid w:val="008639CD"/>
    <w:rsid w:val="00865F22"/>
    <w:rsid w:val="00871191"/>
    <w:rsid w:val="00871FD3"/>
    <w:rsid w:val="00880D5A"/>
    <w:rsid w:val="00887F51"/>
    <w:rsid w:val="00891EC5"/>
    <w:rsid w:val="00897A15"/>
    <w:rsid w:val="008A5FD9"/>
    <w:rsid w:val="008B485D"/>
    <w:rsid w:val="008B65A0"/>
    <w:rsid w:val="008B7008"/>
    <w:rsid w:val="008C1483"/>
    <w:rsid w:val="008C20A3"/>
    <w:rsid w:val="008C3494"/>
    <w:rsid w:val="008C3CFE"/>
    <w:rsid w:val="008D67B1"/>
    <w:rsid w:val="008D6DBB"/>
    <w:rsid w:val="008E46DF"/>
    <w:rsid w:val="008F0C7B"/>
    <w:rsid w:val="008F70DA"/>
    <w:rsid w:val="0090492C"/>
    <w:rsid w:val="00920BDA"/>
    <w:rsid w:val="00923636"/>
    <w:rsid w:val="00925422"/>
    <w:rsid w:val="009261C2"/>
    <w:rsid w:val="00926851"/>
    <w:rsid w:val="00926C9A"/>
    <w:rsid w:val="00934C90"/>
    <w:rsid w:val="00934D6A"/>
    <w:rsid w:val="00941186"/>
    <w:rsid w:val="00946B3F"/>
    <w:rsid w:val="0095024E"/>
    <w:rsid w:val="00951CF3"/>
    <w:rsid w:val="009530B0"/>
    <w:rsid w:val="00954C9A"/>
    <w:rsid w:val="00955CEE"/>
    <w:rsid w:val="00956965"/>
    <w:rsid w:val="00967F47"/>
    <w:rsid w:val="009715C0"/>
    <w:rsid w:val="009729AF"/>
    <w:rsid w:val="00974C01"/>
    <w:rsid w:val="00977AD2"/>
    <w:rsid w:val="00981645"/>
    <w:rsid w:val="0098437C"/>
    <w:rsid w:val="009847C1"/>
    <w:rsid w:val="009850A0"/>
    <w:rsid w:val="009868C4"/>
    <w:rsid w:val="009941E9"/>
    <w:rsid w:val="009942FF"/>
    <w:rsid w:val="00996493"/>
    <w:rsid w:val="009A2B13"/>
    <w:rsid w:val="009B19A8"/>
    <w:rsid w:val="009B38BB"/>
    <w:rsid w:val="009B405E"/>
    <w:rsid w:val="009C0D68"/>
    <w:rsid w:val="009C2904"/>
    <w:rsid w:val="009D3F19"/>
    <w:rsid w:val="009D5E09"/>
    <w:rsid w:val="009E009F"/>
    <w:rsid w:val="009E1103"/>
    <w:rsid w:val="009F26DF"/>
    <w:rsid w:val="00A00274"/>
    <w:rsid w:val="00A063A1"/>
    <w:rsid w:val="00A108E6"/>
    <w:rsid w:val="00A17AB4"/>
    <w:rsid w:val="00A21DF6"/>
    <w:rsid w:val="00A24EB5"/>
    <w:rsid w:val="00A31129"/>
    <w:rsid w:val="00A32C12"/>
    <w:rsid w:val="00A40DCD"/>
    <w:rsid w:val="00A44F37"/>
    <w:rsid w:val="00A47907"/>
    <w:rsid w:val="00A52A9A"/>
    <w:rsid w:val="00A53FDF"/>
    <w:rsid w:val="00A546AB"/>
    <w:rsid w:val="00A6023E"/>
    <w:rsid w:val="00A65E07"/>
    <w:rsid w:val="00A855F6"/>
    <w:rsid w:val="00A8605D"/>
    <w:rsid w:val="00A91091"/>
    <w:rsid w:val="00AA3A48"/>
    <w:rsid w:val="00AC480B"/>
    <w:rsid w:val="00AC5F44"/>
    <w:rsid w:val="00AC6B84"/>
    <w:rsid w:val="00AD1403"/>
    <w:rsid w:val="00AD18DF"/>
    <w:rsid w:val="00AD2B6C"/>
    <w:rsid w:val="00AD4856"/>
    <w:rsid w:val="00AD5477"/>
    <w:rsid w:val="00AD5966"/>
    <w:rsid w:val="00AE1718"/>
    <w:rsid w:val="00AE5FD7"/>
    <w:rsid w:val="00AE7EEF"/>
    <w:rsid w:val="00AF23C8"/>
    <w:rsid w:val="00AF4A14"/>
    <w:rsid w:val="00AF4B0C"/>
    <w:rsid w:val="00AF60AE"/>
    <w:rsid w:val="00B03878"/>
    <w:rsid w:val="00B05643"/>
    <w:rsid w:val="00B066AF"/>
    <w:rsid w:val="00B0A279"/>
    <w:rsid w:val="00B17C99"/>
    <w:rsid w:val="00B205F1"/>
    <w:rsid w:val="00B3745C"/>
    <w:rsid w:val="00B416FF"/>
    <w:rsid w:val="00B51A7E"/>
    <w:rsid w:val="00B52EC1"/>
    <w:rsid w:val="00B57072"/>
    <w:rsid w:val="00B57AA5"/>
    <w:rsid w:val="00B61F55"/>
    <w:rsid w:val="00B77FEC"/>
    <w:rsid w:val="00B8788E"/>
    <w:rsid w:val="00B87A5D"/>
    <w:rsid w:val="00B87EC8"/>
    <w:rsid w:val="00B92E80"/>
    <w:rsid w:val="00B96D20"/>
    <w:rsid w:val="00BB03A1"/>
    <w:rsid w:val="00BB4BD2"/>
    <w:rsid w:val="00BB7B5A"/>
    <w:rsid w:val="00BC45FC"/>
    <w:rsid w:val="00BC6058"/>
    <w:rsid w:val="00BC61CB"/>
    <w:rsid w:val="00BD2C81"/>
    <w:rsid w:val="00BD3B4C"/>
    <w:rsid w:val="00BD3B91"/>
    <w:rsid w:val="00BE2E72"/>
    <w:rsid w:val="00BE3090"/>
    <w:rsid w:val="00BE42E3"/>
    <w:rsid w:val="00BE4B19"/>
    <w:rsid w:val="00BF0DFF"/>
    <w:rsid w:val="00BF165B"/>
    <w:rsid w:val="00C04F7E"/>
    <w:rsid w:val="00C04FBB"/>
    <w:rsid w:val="00C160FD"/>
    <w:rsid w:val="00C23241"/>
    <w:rsid w:val="00C343DF"/>
    <w:rsid w:val="00C37562"/>
    <w:rsid w:val="00C508B5"/>
    <w:rsid w:val="00C50A72"/>
    <w:rsid w:val="00C50DC5"/>
    <w:rsid w:val="00C5369C"/>
    <w:rsid w:val="00C567DF"/>
    <w:rsid w:val="00C64B1C"/>
    <w:rsid w:val="00C65FC7"/>
    <w:rsid w:val="00C77112"/>
    <w:rsid w:val="00C86F1F"/>
    <w:rsid w:val="00C918BF"/>
    <w:rsid w:val="00C96E27"/>
    <w:rsid w:val="00CA07E0"/>
    <w:rsid w:val="00CA1110"/>
    <w:rsid w:val="00CB1E66"/>
    <w:rsid w:val="00CC788E"/>
    <w:rsid w:val="00CD054B"/>
    <w:rsid w:val="00CD0A32"/>
    <w:rsid w:val="00CD0C3C"/>
    <w:rsid w:val="00CD6DAE"/>
    <w:rsid w:val="00CE1631"/>
    <w:rsid w:val="00CE3CAF"/>
    <w:rsid w:val="00CF101A"/>
    <w:rsid w:val="00CF12F9"/>
    <w:rsid w:val="00CF3147"/>
    <w:rsid w:val="00CF5F45"/>
    <w:rsid w:val="00CF6769"/>
    <w:rsid w:val="00CF6DB4"/>
    <w:rsid w:val="00CF74DE"/>
    <w:rsid w:val="00D01560"/>
    <w:rsid w:val="00D06764"/>
    <w:rsid w:val="00D131D0"/>
    <w:rsid w:val="00D1508C"/>
    <w:rsid w:val="00D23D95"/>
    <w:rsid w:val="00D2488C"/>
    <w:rsid w:val="00D27DEA"/>
    <w:rsid w:val="00D27FAE"/>
    <w:rsid w:val="00D37966"/>
    <w:rsid w:val="00D405DD"/>
    <w:rsid w:val="00D405E0"/>
    <w:rsid w:val="00D40709"/>
    <w:rsid w:val="00D47609"/>
    <w:rsid w:val="00D51EA1"/>
    <w:rsid w:val="00D52DCB"/>
    <w:rsid w:val="00D53215"/>
    <w:rsid w:val="00D53217"/>
    <w:rsid w:val="00D54D1D"/>
    <w:rsid w:val="00D55304"/>
    <w:rsid w:val="00D60A7A"/>
    <w:rsid w:val="00D628E6"/>
    <w:rsid w:val="00D653B4"/>
    <w:rsid w:val="00D660F3"/>
    <w:rsid w:val="00D6674A"/>
    <w:rsid w:val="00D73414"/>
    <w:rsid w:val="00D74021"/>
    <w:rsid w:val="00D83A16"/>
    <w:rsid w:val="00D84364"/>
    <w:rsid w:val="00D84E54"/>
    <w:rsid w:val="00D85BBE"/>
    <w:rsid w:val="00D91AFE"/>
    <w:rsid w:val="00D94B84"/>
    <w:rsid w:val="00D96727"/>
    <w:rsid w:val="00D96C87"/>
    <w:rsid w:val="00D972B6"/>
    <w:rsid w:val="00DA02F1"/>
    <w:rsid w:val="00DA2421"/>
    <w:rsid w:val="00DA3984"/>
    <w:rsid w:val="00DA61FB"/>
    <w:rsid w:val="00DB15F9"/>
    <w:rsid w:val="00DB351B"/>
    <w:rsid w:val="00DB6A60"/>
    <w:rsid w:val="00DB7DAF"/>
    <w:rsid w:val="00DC2DDD"/>
    <w:rsid w:val="00DC4FAA"/>
    <w:rsid w:val="00DC567F"/>
    <w:rsid w:val="00DC6CF7"/>
    <w:rsid w:val="00DD5F81"/>
    <w:rsid w:val="00DE1045"/>
    <w:rsid w:val="00E00612"/>
    <w:rsid w:val="00E04A61"/>
    <w:rsid w:val="00E1085E"/>
    <w:rsid w:val="00E11974"/>
    <w:rsid w:val="00E11C09"/>
    <w:rsid w:val="00E143FC"/>
    <w:rsid w:val="00E14C9F"/>
    <w:rsid w:val="00E15A7A"/>
    <w:rsid w:val="00E17F90"/>
    <w:rsid w:val="00E2329C"/>
    <w:rsid w:val="00E2731A"/>
    <w:rsid w:val="00E276D8"/>
    <w:rsid w:val="00E4109B"/>
    <w:rsid w:val="00E41D02"/>
    <w:rsid w:val="00E44651"/>
    <w:rsid w:val="00E52ABF"/>
    <w:rsid w:val="00E617B4"/>
    <w:rsid w:val="00E63537"/>
    <w:rsid w:val="00E63AE5"/>
    <w:rsid w:val="00E7666E"/>
    <w:rsid w:val="00E8182E"/>
    <w:rsid w:val="00E81D26"/>
    <w:rsid w:val="00E9320A"/>
    <w:rsid w:val="00E95997"/>
    <w:rsid w:val="00E96502"/>
    <w:rsid w:val="00EA2A1B"/>
    <w:rsid w:val="00EB16E7"/>
    <w:rsid w:val="00EB4591"/>
    <w:rsid w:val="00EB71FF"/>
    <w:rsid w:val="00EC51BB"/>
    <w:rsid w:val="00ED236F"/>
    <w:rsid w:val="00EE59D5"/>
    <w:rsid w:val="00EE6D8B"/>
    <w:rsid w:val="00EE79E0"/>
    <w:rsid w:val="00EF26FC"/>
    <w:rsid w:val="00F12B19"/>
    <w:rsid w:val="00F15080"/>
    <w:rsid w:val="00F166EE"/>
    <w:rsid w:val="00F20D76"/>
    <w:rsid w:val="00F32A40"/>
    <w:rsid w:val="00F33772"/>
    <w:rsid w:val="00F36EDC"/>
    <w:rsid w:val="00F533D6"/>
    <w:rsid w:val="00F53A7C"/>
    <w:rsid w:val="00F628C7"/>
    <w:rsid w:val="00F62913"/>
    <w:rsid w:val="00F67EE6"/>
    <w:rsid w:val="00F70759"/>
    <w:rsid w:val="00F70C4C"/>
    <w:rsid w:val="00F730CB"/>
    <w:rsid w:val="00F7771A"/>
    <w:rsid w:val="00F77A35"/>
    <w:rsid w:val="00F801E1"/>
    <w:rsid w:val="00F83622"/>
    <w:rsid w:val="00F83C45"/>
    <w:rsid w:val="00F93B89"/>
    <w:rsid w:val="00F9450A"/>
    <w:rsid w:val="00F947C3"/>
    <w:rsid w:val="00FA31C0"/>
    <w:rsid w:val="00FB00EC"/>
    <w:rsid w:val="00FB0DB4"/>
    <w:rsid w:val="00FB16DD"/>
    <w:rsid w:val="00FB52A4"/>
    <w:rsid w:val="00FC1343"/>
    <w:rsid w:val="00FC2339"/>
    <w:rsid w:val="00FC4732"/>
    <w:rsid w:val="00FC75D9"/>
    <w:rsid w:val="00FD4C75"/>
    <w:rsid w:val="00FD54C0"/>
    <w:rsid w:val="00FE4917"/>
    <w:rsid w:val="00FE6C1B"/>
    <w:rsid w:val="00FE7BCF"/>
    <w:rsid w:val="00FF0B94"/>
    <w:rsid w:val="00FF2BEF"/>
    <w:rsid w:val="00FF4FD5"/>
    <w:rsid w:val="00FF580E"/>
    <w:rsid w:val="00FF65CA"/>
    <w:rsid w:val="0173E6B5"/>
    <w:rsid w:val="018351F8"/>
    <w:rsid w:val="038FC1E0"/>
    <w:rsid w:val="046ACB3C"/>
    <w:rsid w:val="053700D2"/>
    <w:rsid w:val="05819A06"/>
    <w:rsid w:val="07E59E00"/>
    <w:rsid w:val="08A37245"/>
    <w:rsid w:val="0913AA8F"/>
    <w:rsid w:val="09B420B1"/>
    <w:rsid w:val="09BCAF00"/>
    <w:rsid w:val="09C44A3A"/>
    <w:rsid w:val="0A9A7E83"/>
    <w:rsid w:val="0AAAE7D9"/>
    <w:rsid w:val="0BDEA867"/>
    <w:rsid w:val="0D1FDB22"/>
    <w:rsid w:val="0D76AE65"/>
    <w:rsid w:val="0E3EB10E"/>
    <w:rsid w:val="0F36691E"/>
    <w:rsid w:val="0F8AE293"/>
    <w:rsid w:val="0FB29A64"/>
    <w:rsid w:val="1191D48F"/>
    <w:rsid w:val="11D5C5A7"/>
    <w:rsid w:val="11E475F7"/>
    <w:rsid w:val="1220DCC9"/>
    <w:rsid w:val="12BCF131"/>
    <w:rsid w:val="12C7DAF9"/>
    <w:rsid w:val="133F26E5"/>
    <w:rsid w:val="14D24CD2"/>
    <w:rsid w:val="14E98A47"/>
    <w:rsid w:val="14F8B6A4"/>
    <w:rsid w:val="153130DF"/>
    <w:rsid w:val="15C83FE2"/>
    <w:rsid w:val="15DC2ADA"/>
    <w:rsid w:val="15F43157"/>
    <w:rsid w:val="15F659B7"/>
    <w:rsid w:val="170A5709"/>
    <w:rsid w:val="1727799E"/>
    <w:rsid w:val="1860C0F4"/>
    <w:rsid w:val="193402F8"/>
    <w:rsid w:val="1938AE96"/>
    <w:rsid w:val="1A6101B3"/>
    <w:rsid w:val="1A9060D6"/>
    <w:rsid w:val="1B01EBF3"/>
    <w:rsid w:val="1B6884A2"/>
    <w:rsid w:val="1C373215"/>
    <w:rsid w:val="1C57F324"/>
    <w:rsid w:val="1C6E9251"/>
    <w:rsid w:val="1E5478D7"/>
    <w:rsid w:val="1E9C76B7"/>
    <w:rsid w:val="20487AEE"/>
    <w:rsid w:val="20A8DD10"/>
    <w:rsid w:val="212B2767"/>
    <w:rsid w:val="23549692"/>
    <w:rsid w:val="247069B6"/>
    <w:rsid w:val="248C09D0"/>
    <w:rsid w:val="24D36E0E"/>
    <w:rsid w:val="24EF5721"/>
    <w:rsid w:val="253C648D"/>
    <w:rsid w:val="25522415"/>
    <w:rsid w:val="255277D1"/>
    <w:rsid w:val="25614C05"/>
    <w:rsid w:val="259CACF2"/>
    <w:rsid w:val="259CC9DE"/>
    <w:rsid w:val="25D7DD07"/>
    <w:rsid w:val="27B308A2"/>
    <w:rsid w:val="27B4B955"/>
    <w:rsid w:val="27B766C1"/>
    <w:rsid w:val="2856740E"/>
    <w:rsid w:val="294DE387"/>
    <w:rsid w:val="2AC26C07"/>
    <w:rsid w:val="2BFCF3A3"/>
    <w:rsid w:val="2C42DEDD"/>
    <w:rsid w:val="2CA7B0F0"/>
    <w:rsid w:val="2CF19EC0"/>
    <w:rsid w:val="2DB89FEC"/>
    <w:rsid w:val="2E198B54"/>
    <w:rsid w:val="2E915471"/>
    <w:rsid w:val="2F90F670"/>
    <w:rsid w:val="2F9C99BF"/>
    <w:rsid w:val="30D86048"/>
    <w:rsid w:val="328A1B1F"/>
    <w:rsid w:val="33321E04"/>
    <w:rsid w:val="3340FFEC"/>
    <w:rsid w:val="33DC9D92"/>
    <w:rsid w:val="358F1CB4"/>
    <w:rsid w:val="35BAF0B2"/>
    <w:rsid w:val="39FA7575"/>
    <w:rsid w:val="3A00D4CE"/>
    <w:rsid w:val="3AF802AD"/>
    <w:rsid w:val="3B6C04FD"/>
    <w:rsid w:val="3BB2E291"/>
    <w:rsid w:val="3BDA9115"/>
    <w:rsid w:val="3D54A496"/>
    <w:rsid w:val="3D6C7547"/>
    <w:rsid w:val="3E748922"/>
    <w:rsid w:val="3F297A1D"/>
    <w:rsid w:val="3FC4DE54"/>
    <w:rsid w:val="408C77F7"/>
    <w:rsid w:val="41126497"/>
    <w:rsid w:val="421B5130"/>
    <w:rsid w:val="422F9DA9"/>
    <w:rsid w:val="42504754"/>
    <w:rsid w:val="4252B4BB"/>
    <w:rsid w:val="4404F0C0"/>
    <w:rsid w:val="45283A56"/>
    <w:rsid w:val="456A9C86"/>
    <w:rsid w:val="458F9AB0"/>
    <w:rsid w:val="46580349"/>
    <w:rsid w:val="476A14F8"/>
    <w:rsid w:val="479568F4"/>
    <w:rsid w:val="4798D946"/>
    <w:rsid w:val="4890940F"/>
    <w:rsid w:val="49FE0674"/>
    <w:rsid w:val="4A1F5F54"/>
    <w:rsid w:val="4AD42EA7"/>
    <w:rsid w:val="4E5A204D"/>
    <w:rsid w:val="4F9DADC1"/>
    <w:rsid w:val="4FA2F886"/>
    <w:rsid w:val="4FC312AC"/>
    <w:rsid w:val="504D3710"/>
    <w:rsid w:val="50E279E4"/>
    <w:rsid w:val="51199F26"/>
    <w:rsid w:val="512433B0"/>
    <w:rsid w:val="5154B465"/>
    <w:rsid w:val="51661E1B"/>
    <w:rsid w:val="517DED20"/>
    <w:rsid w:val="5182FF95"/>
    <w:rsid w:val="522B7ECB"/>
    <w:rsid w:val="529D28FA"/>
    <w:rsid w:val="53987F7E"/>
    <w:rsid w:val="5557DC46"/>
    <w:rsid w:val="55DE74BF"/>
    <w:rsid w:val="55EDA8F9"/>
    <w:rsid w:val="57887861"/>
    <w:rsid w:val="58DDF90E"/>
    <w:rsid w:val="59C36A31"/>
    <w:rsid w:val="59C8EA21"/>
    <w:rsid w:val="5B154236"/>
    <w:rsid w:val="5BC06F70"/>
    <w:rsid w:val="5BCD7DFF"/>
    <w:rsid w:val="5C6DB39D"/>
    <w:rsid w:val="5D321454"/>
    <w:rsid w:val="5DA44104"/>
    <w:rsid w:val="5DF264A3"/>
    <w:rsid w:val="5E23737F"/>
    <w:rsid w:val="5EDFA8A7"/>
    <w:rsid w:val="5F2BED3D"/>
    <w:rsid w:val="5FDC98CA"/>
    <w:rsid w:val="5FFD1C6E"/>
    <w:rsid w:val="601429CF"/>
    <w:rsid w:val="601BF80A"/>
    <w:rsid w:val="61281F88"/>
    <w:rsid w:val="62782FD7"/>
    <w:rsid w:val="63B485E1"/>
    <w:rsid w:val="660B42B7"/>
    <w:rsid w:val="66239FBC"/>
    <w:rsid w:val="6647386F"/>
    <w:rsid w:val="665EAF64"/>
    <w:rsid w:val="68C9DB06"/>
    <w:rsid w:val="698AFA0F"/>
    <w:rsid w:val="6B077133"/>
    <w:rsid w:val="6BD072B7"/>
    <w:rsid w:val="6CB55ADA"/>
    <w:rsid w:val="6CB5F694"/>
    <w:rsid w:val="6DD81151"/>
    <w:rsid w:val="71066108"/>
    <w:rsid w:val="719BEE74"/>
    <w:rsid w:val="71E7BEFC"/>
    <w:rsid w:val="728F9954"/>
    <w:rsid w:val="73372FAA"/>
    <w:rsid w:val="74276B00"/>
    <w:rsid w:val="75B07D3E"/>
    <w:rsid w:val="75D914CB"/>
    <w:rsid w:val="76A2279F"/>
    <w:rsid w:val="77942069"/>
    <w:rsid w:val="78466F9D"/>
    <w:rsid w:val="78B207FF"/>
    <w:rsid w:val="79386449"/>
    <w:rsid w:val="7B750A4F"/>
    <w:rsid w:val="7B7F7247"/>
    <w:rsid w:val="7B938E55"/>
    <w:rsid w:val="7C2E7394"/>
    <w:rsid w:val="7CF2BD35"/>
    <w:rsid w:val="7D9FF990"/>
    <w:rsid w:val="7EC56A9B"/>
    <w:rsid w:val="7F08EEB4"/>
    <w:rsid w:val="7F2F41C7"/>
    <w:rsid w:val="7FD7E96E"/>
    <w:rsid w:val="7FE7CB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ECFB5"/>
  <w15:chartTrackingRefBased/>
  <w15:docId w15:val="{E9F8731A-6238-48A6-9FBE-0C39210D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01"/>
    <w:pPr>
      <w:spacing w:after="0" w:line="240" w:lineRule="auto"/>
    </w:pPr>
  </w:style>
  <w:style w:type="paragraph" w:styleId="Heading1">
    <w:name w:val="heading 1"/>
    <w:basedOn w:val="Normal"/>
    <w:next w:val="Normal"/>
    <w:link w:val="Heading1Char"/>
    <w:uiPriority w:val="9"/>
    <w:qFormat/>
    <w:rsid w:val="009715C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5C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5C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5C0"/>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5C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5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5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5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5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5C0"/>
    <w:rPr>
      <w:rFonts w:eastAsiaTheme="majorEastAsia" w:cstheme="majorBidi"/>
      <w:color w:val="272727" w:themeColor="text1" w:themeTint="D8"/>
    </w:rPr>
  </w:style>
  <w:style w:type="paragraph" w:styleId="Title">
    <w:name w:val="Title"/>
    <w:basedOn w:val="Normal"/>
    <w:next w:val="Normal"/>
    <w:link w:val="TitleChar"/>
    <w:uiPriority w:val="10"/>
    <w:qFormat/>
    <w:rsid w:val="0097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5C0"/>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5C0"/>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9715C0"/>
    <w:rPr>
      <w:i/>
      <w:iCs/>
      <w:color w:val="404040" w:themeColor="text1" w:themeTint="BF"/>
    </w:rPr>
  </w:style>
  <w:style w:type="paragraph" w:styleId="ListParagraph">
    <w:name w:val="List Paragraph"/>
    <w:basedOn w:val="Normal"/>
    <w:uiPriority w:val="34"/>
    <w:qFormat/>
    <w:rsid w:val="009715C0"/>
    <w:pPr>
      <w:spacing w:after="160" w:line="278" w:lineRule="auto"/>
      <w:ind w:left="720"/>
      <w:contextualSpacing/>
    </w:pPr>
  </w:style>
  <w:style w:type="character" w:styleId="IntenseEmphasis">
    <w:name w:val="Intense Emphasis"/>
    <w:basedOn w:val="DefaultParagraphFont"/>
    <w:uiPriority w:val="21"/>
    <w:qFormat/>
    <w:rsid w:val="009715C0"/>
    <w:rPr>
      <w:i/>
      <w:iCs/>
      <w:color w:val="0F4761" w:themeColor="accent1" w:themeShade="BF"/>
    </w:rPr>
  </w:style>
  <w:style w:type="paragraph" w:styleId="IntenseQuote">
    <w:name w:val="Intense Quote"/>
    <w:basedOn w:val="Normal"/>
    <w:next w:val="Normal"/>
    <w:link w:val="IntenseQuoteChar"/>
    <w:uiPriority w:val="30"/>
    <w:qFormat/>
    <w:rsid w:val="009715C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5C0"/>
    <w:rPr>
      <w:i/>
      <w:iCs/>
      <w:color w:val="0F4761" w:themeColor="accent1" w:themeShade="BF"/>
    </w:rPr>
  </w:style>
  <w:style w:type="character" w:styleId="IntenseReference">
    <w:name w:val="Intense Reference"/>
    <w:basedOn w:val="DefaultParagraphFont"/>
    <w:uiPriority w:val="32"/>
    <w:qFormat/>
    <w:rsid w:val="009715C0"/>
    <w:rPr>
      <w:b/>
      <w:bCs/>
      <w:smallCaps/>
      <w:color w:val="0F4761" w:themeColor="accent1" w:themeShade="BF"/>
      <w:spacing w:val="5"/>
    </w:rPr>
  </w:style>
  <w:style w:type="paragraph" w:styleId="NoSpacing">
    <w:name w:val="No Spacing"/>
    <w:uiPriority w:val="1"/>
    <w:qFormat/>
    <w:rsid w:val="009715C0"/>
    <w:pPr>
      <w:spacing w:after="0" w:line="240" w:lineRule="auto"/>
    </w:pPr>
  </w:style>
  <w:style w:type="character" w:styleId="CommentReference">
    <w:name w:val="annotation reference"/>
    <w:basedOn w:val="DefaultParagraphFont"/>
    <w:uiPriority w:val="99"/>
    <w:semiHidden/>
    <w:unhideWhenUsed/>
    <w:rsid w:val="00776489"/>
    <w:rPr>
      <w:sz w:val="16"/>
      <w:szCs w:val="16"/>
    </w:rPr>
  </w:style>
  <w:style w:type="paragraph" w:styleId="CommentText">
    <w:name w:val="annotation text"/>
    <w:basedOn w:val="Normal"/>
    <w:link w:val="CommentTextChar"/>
    <w:uiPriority w:val="99"/>
    <w:unhideWhenUsed/>
    <w:rsid w:val="00776489"/>
    <w:rPr>
      <w:sz w:val="20"/>
      <w:szCs w:val="20"/>
    </w:rPr>
  </w:style>
  <w:style w:type="character" w:customStyle="1" w:styleId="CommentTextChar">
    <w:name w:val="Comment Text Char"/>
    <w:basedOn w:val="DefaultParagraphFont"/>
    <w:link w:val="CommentText"/>
    <w:uiPriority w:val="99"/>
    <w:rsid w:val="00776489"/>
    <w:rPr>
      <w:sz w:val="20"/>
      <w:szCs w:val="20"/>
    </w:rPr>
  </w:style>
  <w:style w:type="paragraph" w:styleId="CommentSubject">
    <w:name w:val="annotation subject"/>
    <w:basedOn w:val="CommentText"/>
    <w:next w:val="CommentText"/>
    <w:link w:val="CommentSubjectChar"/>
    <w:uiPriority w:val="99"/>
    <w:semiHidden/>
    <w:unhideWhenUsed/>
    <w:rsid w:val="00776489"/>
    <w:rPr>
      <w:b/>
      <w:bCs/>
    </w:rPr>
  </w:style>
  <w:style w:type="character" w:customStyle="1" w:styleId="CommentSubjectChar">
    <w:name w:val="Comment Subject Char"/>
    <w:basedOn w:val="CommentTextChar"/>
    <w:link w:val="CommentSubject"/>
    <w:uiPriority w:val="99"/>
    <w:semiHidden/>
    <w:rsid w:val="00776489"/>
    <w:rPr>
      <w:b/>
      <w:bCs/>
      <w:sz w:val="20"/>
      <w:szCs w:val="20"/>
    </w:rPr>
  </w:style>
  <w:style w:type="paragraph" w:styleId="Header">
    <w:name w:val="header"/>
    <w:basedOn w:val="Normal"/>
    <w:link w:val="HeaderChar"/>
    <w:uiPriority w:val="99"/>
    <w:unhideWhenUsed/>
    <w:rsid w:val="007E2B9A"/>
    <w:pPr>
      <w:tabs>
        <w:tab w:val="center" w:pos="4680"/>
        <w:tab w:val="right" w:pos="9360"/>
      </w:tabs>
    </w:pPr>
  </w:style>
  <w:style w:type="character" w:customStyle="1" w:styleId="HeaderChar">
    <w:name w:val="Header Char"/>
    <w:basedOn w:val="DefaultParagraphFont"/>
    <w:link w:val="Header"/>
    <w:uiPriority w:val="99"/>
    <w:rsid w:val="007E2B9A"/>
  </w:style>
  <w:style w:type="paragraph" w:styleId="Footer">
    <w:name w:val="footer"/>
    <w:basedOn w:val="Normal"/>
    <w:link w:val="FooterChar"/>
    <w:uiPriority w:val="99"/>
    <w:unhideWhenUsed/>
    <w:rsid w:val="007E2B9A"/>
    <w:pPr>
      <w:tabs>
        <w:tab w:val="center" w:pos="4680"/>
        <w:tab w:val="right" w:pos="9360"/>
      </w:tabs>
    </w:pPr>
  </w:style>
  <w:style w:type="character" w:customStyle="1" w:styleId="FooterChar">
    <w:name w:val="Footer Char"/>
    <w:basedOn w:val="DefaultParagraphFont"/>
    <w:link w:val="Footer"/>
    <w:uiPriority w:val="99"/>
    <w:rsid w:val="007E2B9A"/>
  </w:style>
  <w:style w:type="character" w:styleId="Hyperlink">
    <w:name w:val="Hyperlink"/>
    <w:basedOn w:val="DefaultParagraphFont"/>
    <w:uiPriority w:val="99"/>
    <w:unhideWhenUsed/>
    <w:rsid w:val="007967F8"/>
    <w:rPr>
      <w:color w:val="467886" w:themeColor="hyperlink"/>
      <w:u w:val="single"/>
    </w:rPr>
  </w:style>
  <w:style w:type="character" w:styleId="UnresolvedMention">
    <w:name w:val="Unresolved Mention"/>
    <w:basedOn w:val="DefaultParagraphFont"/>
    <w:uiPriority w:val="99"/>
    <w:semiHidden/>
    <w:unhideWhenUsed/>
    <w:rsid w:val="007967F8"/>
    <w:rPr>
      <w:color w:val="605E5C"/>
      <w:shd w:val="clear" w:color="auto" w:fill="E1DFDD"/>
    </w:rPr>
  </w:style>
  <w:style w:type="character" w:styleId="Mention">
    <w:name w:val="Mention"/>
    <w:basedOn w:val="DefaultParagraphFont"/>
    <w:uiPriority w:val="99"/>
    <w:unhideWhenUsed/>
    <w:rsid w:val="005732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cnp/nprograms/cacfp/fdc-sponsor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e.mass.edu/cnp/nprograms/cacfp.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jectbread.org/foodsource-hotli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Links>
    <vt:vector size="18" baseType="variant">
      <vt:variant>
        <vt:i4>2949160</vt:i4>
      </vt:variant>
      <vt:variant>
        <vt:i4>9</vt:i4>
      </vt:variant>
      <vt:variant>
        <vt:i4>0</vt:i4>
      </vt:variant>
      <vt:variant>
        <vt:i4>5</vt:i4>
      </vt:variant>
      <vt:variant>
        <vt:lpwstr>https://projectbread.org/foodsource-hotline</vt:lpwstr>
      </vt:variant>
      <vt:variant>
        <vt:lpwstr/>
      </vt:variant>
      <vt:variant>
        <vt:i4>2097200</vt:i4>
      </vt:variant>
      <vt:variant>
        <vt:i4>6</vt:i4>
      </vt:variant>
      <vt:variant>
        <vt:i4>0</vt:i4>
      </vt:variant>
      <vt:variant>
        <vt:i4>5</vt:i4>
      </vt:variant>
      <vt:variant>
        <vt:lpwstr>https://www.doe.mass.edu/cnp/nprograms/cacfp/fdc-sponsors.docx</vt:lpwstr>
      </vt:variant>
      <vt:variant>
        <vt:lpwstr/>
      </vt:variant>
      <vt:variant>
        <vt:i4>262153</vt:i4>
      </vt:variant>
      <vt:variant>
        <vt:i4>3</vt:i4>
      </vt:variant>
      <vt:variant>
        <vt:i4>0</vt:i4>
      </vt:variant>
      <vt:variant>
        <vt:i4>5</vt:i4>
      </vt:variant>
      <vt:variant>
        <vt:lpwstr>https://www.doe.mass.edu/cnp/nprograms/cacfp.html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Resources, Inc. Closing, September 23, 2024 — Spanish</dc:title>
  <dc:subject/>
  <dc:creator>DESE</dc:creator>
  <cp:keywords/>
  <dc:description/>
  <cp:lastModifiedBy>Zou, Dong (EOE)</cp:lastModifiedBy>
  <cp:revision>5</cp:revision>
  <dcterms:created xsi:type="dcterms:W3CDTF">2024-09-24T15:30:00Z</dcterms:created>
  <dcterms:modified xsi:type="dcterms:W3CDTF">2024-09-26T14:21:00Z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2024 12:00AM</vt:lpwstr>
  </property>
</Properties>
</file>